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Dated 1 July 2026</w:t>
      </w:r>
    </w:p>
    <w:p>
      <w:r>
        <w:t>Between Aldergate Consulting Pte Ltd and Meridian Data Systems Pte Ltd.</w:t>
      </w:r>
    </w:p>
    <w:p>
      <w:pPr>
        <w:pStyle w:val="Heading2"/>
      </w:pPr>
      <w:r>
        <w:t>1. Parties</w:t>
      </w:r>
    </w:p>
    <w:p>
      <w:r>
        <w:t>This Mutual Non-Disclosure Agreement is made between Aldergate Consulting Pte Ltd and Meridian Data Systems Pte Ltd. Each party may disclose Confidential Information to the other under this Agreement, and each party accepts the obligations below.</w:t>
      </w:r>
    </w:p>
    <w:p>
      <w:pPr>
        <w:pStyle w:val="Heading2"/>
      </w:pPr>
      <w:r>
        <w:t>2. Confidential Information</w:t>
      </w:r>
    </w:p>
    <w:p>
      <w:r>
        <w:t>Confidential Information means any non-public information disclosed by Meridian Data Systems Pte Ltd to the other party. Information disclosed by the other party to Meridian Data Systems Pte Ltd is not Confidential Information and carries no obligations under this Agreement.</w:t>
      </w:r>
    </w:p>
    <w:p>
      <w:pPr>
        <w:pStyle w:val="Heading2"/>
      </w:pPr>
      <w:r>
        <w:t>3. Obligations of Confidentiality</w:t>
      </w:r>
    </w:p>
    <w:p>
      <w:r>
        <w:t>The receiving party must keep Confidential Information strictly confidential, use it only to evaluate and carry out the business relationship between the parties, and disclose it only to its employees and professional advisers who need it for that purpose and who are bound by confidentiality obligations at least as strict as this Agreement.</w:t>
      </w:r>
    </w:p>
    <w:p>
      <w:pPr>
        <w:pStyle w:val="Heading2"/>
      </w:pPr>
      <w:r>
        <w:t>4. Compelled Disclosure</w:t>
      </w:r>
    </w:p>
    <w:p>
      <w:r>
        <w:t>The receiving party may disclose Confidential Information whenever it believes disclosure is required by law or requested by any authority, without notice to the disclosing party and without limiting the scope of what is disclosed.</w:t>
      </w:r>
    </w:p>
    <w:p>
      <w:pPr>
        <w:pStyle w:val="Heading2"/>
      </w:pPr>
      <w:r>
        <w:t>5. Term and Survival</w:t>
      </w:r>
    </w:p>
    <w:p>
      <w:r>
        <w:t>This Agreement runs for five (5) years from the date of signature. The confidentiality obligations survive indefinitely, without any limit in time.</w:t>
      </w:r>
    </w:p>
    <w:p>
      <w:pPr>
        <w:pStyle w:val="Heading2"/>
      </w:pPr>
      <w:r>
        <w:t>6. No Licence</w:t>
      </w:r>
    </w:p>
    <w:p>
      <w:r>
        <w:t>Nothing in this Agreement grants either party any licence, ownership, or other right in the other party's Confidential Information or intellectual property. All Confidential Information remains the property of the disclosing party.</w:t>
      </w:r>
    </w:p>
    <w:p>
      <w:pPr>
        <w:pStyle w:val="Heading2"/>
      </w:pPr>
      <w:r>
        <w:t>7. Return or Destruction</w:t>
      </w:r>
    </w:p>
    <w:p>
      <w:r>
        <w:t>On the disclosing party's written request, or when this Agreement ends, the receiving party must promptly return or securely destroy all Confidential Information and confirm in writing that it has done so, keeping only copies required by law.</w:t>
      </w:r>
    </w:p>
    <w:p>
      <w:pPr>
        <w:pStyle w:val="Heading2"/>
      </w:pPr>
      <w:r>
        <w:t>8. Remedies</w:t>
      </w:r>
    </w:p>
    <w:p>
      <w:r>
        <w:t>The parties agree that damages alone may not be an adequate remedy for a breach of this Agreement, and the disclosing party may seek injunctive or other equitable relief. Neither party is liable to the other for indirect or consequential loss under this Agreement.</w:t>
      </w:r>
    </w:p>
    <w:p>
      <w:pPr>
        <w:pStyle w:val="Heading2"/>
      </w:pPr>
      <w:r>
        <w:t>9. Data Protection</w:t>
      </w:r>
    </w:p>
    <w:p>
      <w:r>
        <w:t>The receiving party may transfer any personal data received under this Agreement to its affiliates and service providers in any country, without further consent and without additional safeguards.</w:t>
      </w:r>
    </w:p>
    <w:p>
      <w:pPr>
        <w:pStyle w:val="Heading2"/>
      </w:pPr>
      <w:r>
        <w:t>10. Governing Law</w:t>
      </w:r>
    </w:p>
    <w:p>
      <w:r>
        <w:t>This Agreement is governed by the laws of the Cayman Islands, and any dispute must be referred to confidential arbitration seated in George Town.</w:t>
      </w:r>
    </w:p>
    <w:p>
      <w:pPr>
        <w:pStyle w:val="Heading2"/>
      </w:pPr>
      <w:r>
        <w:t>11. Notices</w:t>
      </w:r>
    </w:p>
    <w:p>
      <w:r>
        <w:t>Formal notices under this Agreement must be in writing and sent by hand, by registered post, or by email to the addresses stated in the signature block. A notice takes effect on the day it is received.</w:t>
      </w:r>
    </w:p>
    <w:p>
      <w:pPr>
        <w:pStyle w:val="Heading2"/>
      </w:pPr>
      <w:r>
        <w:t>12. General</w:t>
      </w:r>
    </w:p>
    <w:p>
      <w:r>
        <w:t>This Agreement is the entire agreement between the parties about its subject matter and replaces any earlier discussions. Neither party may assign it without the other's written consent, and any amendment is valid only in writing signed by both parties.</w:t>
      </w:r>
    </w:p>
    <w:p>
      <w:r>
        <w:t>Signed: Aldergate Consulting Pte Ltd</w:t>
      </w:r>
    </w:p>
    <w:p>
      <w:r>
        <w:t>Signed: Meridian Data Systems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