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Vendor Agreement</w:t>
      </w:r>
    </w:p>
    <w:p>
      <w:r>
        <w:t>Dated 1 July 2026</w:t>
      </w:r>
    </w:p>
    <w:p>
      <w:r>
        <w:t>Between Aldergate Consulting Pte Ltd and Calderwood Supply Co Pte Ltd.</w:t>
      </w:r>
    </w:p>
    <w:p>
      <w:pPr>
        <w:pStyle w:val="Heading2"/>
      </w:pPr>
      <w:r>
        <w:t>1. Parties</w:t>
      </w:r>
    </w:p>
    <w:p>
      <w:r>
        <w:t>This Agreement is entered into by the Supplier acting through any person who presents themselves as authorised, and the Supplier gives no warranty that any such person holds authority to bind it.</w:t>
      </w:r>
    </w:p>
    <w:p>
      <w:pPr>
        <w:pStyle w:val="Heading2"/>
      </w:pPr>
      <w:r>
        <w:t>2. Supply</w:t>
      </w:r>
    </w:p>
    <w:p>
      <w:r>
        <w:t>The Vendor will supply the goods and services listed in the Order Schedule, matching the agreed specifications. Substitutions or changes require the Client's prior written approval.</w:t>
      </w:r>
    </w:p>
    <w:p>
      <w:pPr>
        <w:pStyle w:val="Heading2"/>
      </w:pPr>
      <w:r>
        <w:t>3. Prices and Payment</w:t>
      </w:r>
    </w:p>
    <w:p>
      <w:r>
        <w:t>The Client pays undisputed invoices within thirty (30) days of receipt. Prices are fixed for the first twelve (12) months of this Agreement, and any increase requires sixty (60) days written notice and the Client's written agreement before it takes effect.</w:t>
      </w:r>
    </w:p>
    <w:p>
      <w:pPr>
        <w:pStyle w:val="Heading2"/>
      </w:pPr>
      <w:r>
        <w:t>4. Delivery and Risk</w:t>
      </w:r>
    </w:p>
    <w:p>
      <w:r>
        <w:t>The Vendor delivers to the address stated in the Order Schedule. Risk in goods passes to the Client on delivery, and title passes on the later of delivery and payment. The Vendor bears the cost of failed, late, or rejected deliveries.</w:t>
      </w:r>
    </w:p>
    <w:p>
      <w:pPr>
        <w:pStyle w:val="Heading2"/>
      </w:pPr>
      <w:r>
        <w:t>5. Quality and Inspection</w:t>
      </w:r>
    </w:p>
    <w:p>
      <w:r>
        <w:t>All goods and services must conform to the agreed specifications and applicable law. The Client may inspect deliveries and reject non-conforming goods within ten (10) business days of delivery, and the Vendor must replace rejected goods promptly at its own cost.</w:t>
      </w:r>
    </w:p>
    <w:p>
      <w:pPr>
        <w:pStyle w:val="Heading2"/>
      </w:pPr>
      <w:r>
        <w:t>6. Term and Termination</w:t>
      </w:r>
    </w:p>
    <w:p>
      <w:r>
        <w:t>This Agreement runs for an initial term of twelve (12) months from signature. Either party may terminate for convenience on thirty (30) days written notice, or immediately if the other party commits a material breach and does not fix it within fourteen (14) days of written notice.</w:t>
      </w:r>
    </w:p>
    <w:p>
      <w:pPr>
        <w:pStyle w:val="Heading2"/>
      </w:pPr>
      <w:r>
        <w:t>7. Confidentiality</w:t>
      </w:r>
    </w:p>
    <w:p>
      <w:r>
        <w:t>Each party must keep the other's Confidential Information secret, use it only to perform this Agreement, and share it only with people who need it and are bound by equivalent obligations. This duty survives for three (3) years after this Agreement ends.</w:t>
      </w:r>
    </w:p>
    <w:p>
      <w:pPr>
        <w:pStyle w:val="Heading2"/>
      </w:pPr>
      <w:r>
        <w:t>8. Limitation of Liability</w:t>
      </w:r>
    </w:p>
    <w:p>
      <w:r>
        <w:t>Each party's total liability under this Agreement is capped at the fees paid or payable in the twelve (12) months before the event giving rise to the claim. Neither party is liable for indirect or consequential loss. Nothing limits liability for fraud or for breach of confidentiality.</w:t>
      </w:r>
    </w:p>
    <w:p>
      <w:pPr>
        <w:pStyle w:val="Heading2"/>
      </w:pPr>
      <w:r>
        <w:t>9. Indemnity</w:t>
      </w:r>
    </w:p>
    <w:p>
      <w:r>
        <w:t>No indemnity shall be payable unless the Customer gives written notice of the claim within five (5) days of the event giving rise to it, time being of the essence, failing which the claim is absolutely barred.</w:t>
      </w:r>
    </w:p>
    <w:p>
      <w:pPr>
        <w:pStyle w:val="Heading2"/>
      </w:pPr>
      <w:r>
        <w:t>10. Data Protection</w:t>
      </w:r>
    </w:p>
    <w:p>
      <w:r>
        <w:t>Each party must comply with the Personal Data Protection Act 2012 (Singapore) when handling personal data under this Agreement, use that data only as needed to perform this Agreement, appoint sub-processors only with the other party's prior written consent, and notify the other party of any personal data breach within seventy-two (72) hours of becoming aware of it.</w:t>
      </w:r>
    </w:p>
    <w:p>
      <w:pPr>
        <w:pStyle w:val="Heading2"/>
      </w:pPr>
      <w:r>
        <w:t>11. Notices</w:t>
      </w:r>
    </w:p>
    <w:p>
      <w:r>
        <w:t>Formal notices under this Agreement must be in writing and sent by hand, by registered post, or by email to the addresses stated in the signature block. A notice takes effect on the day it is received.</w:t>
      </w:r>
    </w:p>
    <w:p>
      <w:pPr>
        <w:pStyle w:val="Heading2"/>
      </w:pPr>
      <w:r>
        <w:t>12. General</w:t>
      </w:r>
    </w:p>
    <w:p>
      <w:r>
        <w:t>The Customer shall not assign, novate or otherwise transfer this Agreement or any part of it under any circumstances, including intra-group reorganisation. The Supplier may assign this Agreement freely and without notice.</w:t>
      </w:r>
    </w:p>
    <w:p>
      <w:r>
        <w:t>Signed: Aldergate Consulting Pte Ltd</w:t>
      </w:r>
    </w:p>
    <w:p>
      <w:r>
        <w:t>Signed: Calderwood Supply Co Pte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