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Vendor Agreement</w:t>
      </w:r>
    </w:p>
    <w:p>
      <w:r>
        <w:t>Dated 1 July 2026</w:t>
      </w:r>
    </w:p>
    <w:p>
      <w:r>
        <w:t>Between Aldergate Consulting Pte Ltd and Larkspur Talent Partners LLP.</w:t>
      </w:r>
    </w:p>
    <w:p>
      <w:pPr>
        <w:pStyle w:val="Heading2"/>
      </w:pPr>
      <w:r>
        <w:t>1. Parties</w:t>
      </w:r>
    </w:p>
    <w:p>
      <w:r>
        <w:t>This Vendor Agreement is made between Aldergate Consulting Pte Ltd (the Client) and Larkspur Talent Partners LLP (the Vendor). It sets the terms on which the Vendor supplies goods and services to the Client.</w:t>
      </w:r>
    </w:p>
    <w:p>
      <w:pPr>
        <w:pStyle w:val="Heading2"/>
      </w:pPr>
      <w:r>
        <w:t>2. Supply</w:t>
      </w:r>
    </w:p>
    <w:p>
      <w:r>
        <w:t>The Vendor will supply the goods and services listed in the Order Schedule, matching the agreed specifications. Substitutions or changes require the Client's prior written approval.</w:t>
      </w:r>
    </w:p>
    <w:p>
      <w:pPr>
        <w:pStyle w:val="Heading2"/>
      </w:pPr>
      <w:r>
        <w:t>3. Prices and Payment</w:t>
      </w:r>
    </w:p>
    <w:p>
      <w:r>
        <w:t>The Vendor may revise its prices at any time without notice. Revised prices apply to all orders not yet delivered, including orders already confirmed by the Client.</w:t>
      </w:r>
    </w:p>
    <w:p>
      <w:pPr>
        <w:pStyle w:val="Heading2"/>
      </w:pPr>
      <w:r>
        <w:t>4. Delivery and Risk</w:t>
      </w:r>
    </w:p>
    <w:p>
      <w:r>
        <w:t>Risk in goods passes to the Client as soon as the goods leave the Vendor's premises. The Client bears the cost of any loss of or damage to goods in transit, and the Vendor has no liability for delivery failures once goods are dispatched.</w:t>
      </w:r>
    </w:p>
    <w:p>
      <w:pPr>
        <w:pStyle w:val="Heading2"/>
      </w:pPr>
      <w:r>
        <w:t>5. Quality and Inspection</w:t>
      </w:r>
    </w:p>
    <w:p>
      <w:r>
        <w:t>All goods and services must conform to the agreed specifications and applicable law. The Client may inspect deliveries and reject non-conforming goods within ten (10) business days of delivery, and the Vendor must replace rejected goods promptly at its own cost.</w:t>
      </w:r>
    </w:p>
    <w:p>
      <w:pPr>
        <w:pStyle w:val="Heading2"/>
      </w:pPr>
      <w:r>
        <w:t>6. Term and Termination</w:t>
      </w:r>
    </w:p>
    <w:p>
      <w:r>
        <w:t>This Agreement runs for an initial term of twelve (12) months from signature. Either party may terminate for convenience on thirty (30) days written notice, or immediately if the other party commits a material breach and does not fix it within fourteen (14) days of written notice.</w:t>
      </w:r>
    </w:p>
    <w:p>
      <w:pPr>
        <w:pStyle w:val="Heading2"/>
      </w:pPr>
      <w:r>
        <w:t>7. Confidentiality</w:t>
      </w:r>
    </w:p>
    <w:p>
      <w:r>
        <w:t>Each party must keep the other's Confidential Information secret, use it only to perform this Agreement, and share it only with people who need it and are bound by equivalent obligations. This duty survives for three (3) years after this Agreement ends.</w:t>
      </w:r>
    </w:p>
    <w:p>
      <w:pPr>
        <w:pStyle w:val="Heading2"/>
      </w:pPr>
      <w:r>
        <w:t>8. Indemnity</w:t>
      </w:r>
    </w:p>
    <w:p>
      <w:r>
        <w:t>The Client indemnifies the Vendor against all claims, losses, damages, and costs arising in connection with this Agreement, including claims arising from the Vendor's own negligence or breach.</w:t>
      </w:r>
    </w:p>
    <w:p>
      <w:pPr>
        <w:pStyle w:val="Heading2"/>
      </w:pPr>
      <w:r>
        <w:t>9. Data Protection</w:t>
      </w:r>
    </w:p>
    <w:p>
      <w:r>
        <w:t>The Vendor may appoint any sub-processor to handle personal data under this Agreement without notice to the Client, and personal data may be stored or processed in any jurisdiction the Vendor selects.</w:t>
      </w:r>
    </w:p>
    <w:p>
      <w:pPr>
        <w:pStyle w:val="Heading2"/>
      </w:pPr>
      <w:r>
        <w:t>10. Governing Law</w:t>
      </w:r>
    </w:p>
    <w:p>
      <w:r>
        <w:t>This Agreement is governed by the laws of Singapore. The parties submit to the exclusive jurisdiction of the courts of Singapore for any dispute arising out of or in connection with this Agreement.</w:t>
      </w:r>
    </w:p>
    <w:p>
      <w:pPr>
        <w:pStyle w:val="Heading2"/>
      </w:pPr>
      <w:r>
        <w:t>11. Notices</w:t>
      </w:r>
    </w:p>
    <w:p>
      <w:r>
        <w:t>Notices under this Agreement are valid only if sent by registered post to the Vendor's registered office. Notices sent by email or any other means are of no effect.</w:t>
      </w:r>
    </w:p>
    <w:p>
      <w:pPr>
        <w:pStyle w:val="Heading2"/>
      </w:pPr>
      <w:r>
        <w:t>12. General</w:t>
      </w:r>
    </w:p>
    <w:p>
      <w:r>
        <w:t>This Agreement and the Order Schedule are the entire agreement between the parties. The Vendor may not subcontract or assign its obligations without the Client's prior written consent. Amendments are valid only in writing signed by both parties.</w:t>
      </w:r>
    </w:p>
    <w:p>
      <w:r>
        <w:t>Signed: Aldergate Consulting Pte Ltd</w:t>
      </w:r>
    </w:p>
    <w:p>
      <w:r>
        <w:t>Signed: Larkspur Talent Partners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