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</w:t>
      </w:r>
      <w:r>
        <w:t xml:space="preserve"> </w:t>
      </w:r>
      <w:r>
        <w:t xml:space="preserve">statistique</w:t>
      </w:r>
      <w:r>
        <w:t xml:space="preserve"> </w:t>
      </w:r>
      <w:r>
        <w:t xml:space="preserve">2:</w:t>
      </w:r>
      <w:r>
        <w:t xml:space="preserve"> </w:t>
      </w:r>
      <w:r>
        <w:t xml:space="preserve">Distribution</w:t>
      </w:r>
      <w:r>
        <w:t xml:space="preserve"> </w:t>
      </w:r>
      <w:r>
        <w:t xml:space="preserve">de</w:t>
      </w:r>
      <w:r>
        <w:t xml:space="preserve"> </w:t>
      </w:r>
      <w:r>
        <w:t xml:space="preserve">fréquences</w:t>
      </w:r>
      <w:r>
        <w:t xml:space="preserve"> </w:t>
      </w:r>
      <w:r>
        <w:t xml:space="preserve">et</w:t>
      </w:r>
      <w:r>
        <w:t xml:space="preserve"> </w:t>
      </w:r>
      <w:r>
        <w:t xml:space="preserve">de</w:t>
      </w:r>
      <w:r>
        <w:t xml:space="preserve"> </w:t>
      </w:r>
      <w:r>
        <w:t xml:space="preserve">pourcentages</w:t>
      </w:r>
    </w:p>
    <w:p>
      <w:pPr>
        <w:pStyle w:val="Subtitle"/>
      </w:pPr>
      <w:r>
        <w:t xml:space="preserve">Distribution</w:t>
      </w:r>
      <w:r>
        <w:t xml:space="preserve"> </w:t>
      </w:r>
      <w:r>
        <w:t xml:space="preserve">de</w:t>
      </w:r>
      <w:r>
        <w:t xml:space="preserve"> </w:t>
      </w:r>
      <w:r>
        <w:t xml:space="preserve">fréquences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</w:t>
      </w:r>
      <w:r>
        <w:t xml:space="preserve"> 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Sociology</w:t>
      </w:r>
      <w:r>
        <w:t xml:space="preserve"> </w:t>
      </w:r>
      <w:r>
        <w:t xml:space="preserve">department,</w:t>
      </w:r>
      <w:r>
        <w:t xml:space="preserve"> </w:t>
      </w:r>
      <w:r>
        <w:t xml:space="preserve">Université</w:t>
      </w:r>
      <w:r>
        <w:t xml:space="preserve"> </w:t>
      </w:r>
      <w:r>
        <w:t xml:space="preserve">du</w:t>
      </w:r>
      <w:r>
        <w:t xml:space="preserve"> </w:t>
      </w:r>
      <w:r>
        <w:t xml:space="preserve">Québec</w:t>
      </w:r>
      <w:r>
        <w:t xml:space="preserve"> </w:t>
      </w:r>
      <w:r>
        <w:t xml:space="preserve">à</w:t>
      </w:r>
      <w:r>
        <w:t xml:space="preserve"> </w:t>
      </w:r>
      <w:r>
        <w:t xml:space="preserve">Montréal</w:t>
      </w:r>
      <w:r>
        <w:t xml:space="preserve"> </w:t>
      </w:r>
      <w:r>
        <w:t xml:space="preserve">(UQAM)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January</w:t>
      </w:r>
      <w:r>
        <w:t xml:space="preserve"> </w:t>
      </w:r>
      <w:r>
        <w:t xml:space="preserve">2023</w:t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Continuer la découverte de l’environnement de BlueSky</w:t>
      </w:r>
    </w:p>
    <w:p>
      <w:pPr>
        <w:numPr>
          <w:ilvl w:val="0"/>
          <w:numId w:val="1001"/>
        </w:numPr>
        <w:pStyle w:val="Compact"/>
      </w:pPr>
      <w:r>
        <w:t xml:space="preserve">Travailler avec le menu</w:t>
      </w:r>
      <w:r>
        <w:t xml:space="preserve"> </w:t>
      </w:r>
      <w:r>
        <w:t xml:space="preserve">“</w:t>
      </w:r>
      <w:r>
        <w:t xml:space="preserve">dataset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analysis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Données</w:t>
      </w:r>
    </w:p>
    <w:p>
      <w:pPr>
        <w:numPr>
          <w:ilvl w:val="1"/>
          <w:numId w:val="1002"/>
        </w:numPr>
        <w:pStyle w:val="Compact"/>
      </w:pPr>
      <w:r>
        <w:t xml:space="preserve">cis_short_5percent_95.csv</w:t>
      </w:r>
    </w:p>
    <w:bookmarkEnd w:id="22"/>
    <w:bookmarkStart w:id="23" w:name="dateset"/>
    <w:p>
      <w:pPr>
        <w:pStyle w:val="Heading2"/>
      </w:pPr>
      <w:r>
        <w:t xml:space="preserve">Dateset</w:t>
      </w:r>
    </w:p>
    <w:p>
      <w:pPr>
        <w:numPr>
          <w:ilvl w:val="0"/>
          <w:numId w:val="1003"/>
        </w:numPr>
      </w:pPr>
      <w:r>
        <w:t xml:space="preserve">Sélectionner les données de Québec</w:t>
      </w:r>
    </w:p>
    <w:p>
      <w:pPr>
        <w:numPr>
          <w:ilvl w:val="0"/>
          <w:numId w:val="1003"/>
        </w:numPr>
      </w:pPr>
      <w:r>
        <w:t xml:space="preserve">Sélectionner les données de Ontario</w:t>
      </w:r>
    </w:p>
    <w:p>
      <w:pPr>
        <w:numPr>
          <w:ilvl w:val="0"/>
          <w:numId w:val="1003"/>
        </w:numPr>
      </w:pPr>
      <w:r>
        <w:t xml:space="preserve">Fusionner à nouveau ces deux données pour créer la base quebec_ontario.csv</w:t>
      </w:r>
    </w:p>
    <w:p>
      <w:pPr>
        <w:numPr>
          <w:ilvl w:val="0"/>
          <w:numId w:val="1003"/>
        </w:numPr>
      </w:pPr>
      <w:r>
        <w:t xml:space="preserve">Calculer le revenu moyen par province et mettre le dans la base revenu_moyen_ensemble</w:t>
      </w:r>
    </w:p>
    <w:p>
      <w:pPr>
        <w:numPr>
          <w:ilvl w:val="0"/>
          <w:numId w:val="1000"/>
        </w:numPr>
      </w:pPr>
      <w:r>
        <w:t xml:space="preserve">Datasets ==&gt; Aggregate</w:t>
      </w:r>
    </w:p>
    <w:bookmarkEnd w:id="23"/>
    <w:bookmarkStart w:id="24" w:name="tableau-de-fréquence"/>
    <w:p>
      <w:pPr>
        <w:pStyle w:val="Heading2"/>
      </w:pPr>
      <w:r>
        <w:t xml:space="preserve">Tableau de fréquence</w:t>
      </w:r>
    </w:p>
    <w:p>
      <w:pPr>
        <w:numPr>
          <w:ilvl w:val="0"/>
          <w:numId w:val="1004"/>
        </w:numPr>
        <w:pStyle w:val="Compact"/>
      </w:pPr>
      <w:r>
        <w:t xml:space="preserve">calculer pour chaque province la fréquence des variables</w:t>
      </w:r>
    </w:p>
    <w:p>
      <w:pPr>
        <w:numPr>
          <w:ilvl w:val="0"/>
          <w:numId w:val="1005"/>
        </w:numPr>
        <w:pStyle w:val="Compact"/>
      </w:pPr>
      <w:r>
        <w:t xml:space="preserve">sexe</w:t>
      </w:r>
    </w:p>
    <w:p>
      <w:pPr>
        <w:numPr>
          <w:ilvl w:val="0"/>
          <w:numId w:val="1005"/>
        </w:numPr>
        <w:pStyle w:val="Compact"/>
      </w:pPr>
      <w:r>
        <w:t xml:space="preserve">état matrimonial</w:t>
      </w:r>
    </w:p>
    <w:p>
      <w:pPr>
        <w:numPr>
          <w:ilvl w:val="0"/>
          <w:numId w:val="1005"/>
        </w:numPr>
        <w:pStyle w:val="Compact"/>
      </w:pPr>
      <w:r>
        <w:t xml:space="preserve">niveau d’éducation</w:t>
      </w:r>
    </w:p>
    <w:p>
      <w:pPr>
        <w:numPr>
          <w:ilvl w:val="0"/>
          <w:numId w:val="1005"/>
        </w:numPr>
        <w:pStyle w:val="Compact"/>
      </w:pPr>
      <w:r>
        <w:t xml:space="preserve">revenu (CFATINC)</w:t>
      </w:r>
    </w:p>
    <w:p>
      <w:pPr>
        <w:numPr>
          <w:ilvl w:val="0"/>
          <w:numId w:val="1006"/>
        </w:numPr>
        <w:pStyle w:val="Compact"/>
      </w:pPr>
      <w:r>
        <w:t xml:space="preserve">Montrer un peu la syntaxe des résultats</w:t>
      </w:r>
    </w:p>
    <w:bookmarkEnd w:id="24"/>
    <w:bookmarkStart w:id="26" w:name="graphiques"/>
    <w:p>
      <w:pPr>
        <w:pStyle w:val="Heading2"/>
      </w:pPr>
      <w:r>
        <w:t xml:space="preserve">Graphiques</w:t>
      </w:r>
    </w:p>
    <w:p>
      <w:pPr>
        <w:numPr>
          <w:ilvl w:val="0"/>
          <w:numId w:val="1007"/>
        </w:numPr>
        <w:pStyle w:val="Compact"/>
      </w:pPr>
      <w:r>
        <w:t xml:space="preserve">Montrer les graphiques qu’on peut créer avec ces 4 variables</w:t>
      </w:r>
    </w:p>
    <w:p>
      <w:pPr>
        <w:numPr>
          <w:ilvl w:val="0"/>
          <w:numId w:val="1008"/>
        </w:numPr>
        <w:pStyle w:val="Compact"/>
      </w:pPr>
      <w:r>
        <w:t xml:space="preserve">diagramme de barre</w:t>
      </w:r>
    </w:p>
    <w:p>
      <w:pPr>
        <w:numPr>
          <w:ilvl w:val="0"/>
          <w:numId w:val="1008"/>
        </w:numPr>
        <w:pStyle w:val="Compact"/>
      </w:pPr>
      <w:r>
        <w:t xml:space="preserve">diagramme circulaire</w:t>
      </w:r>
    </w:p>
    <w:p>
      <w:pPr>
        <w:numPr>
          <w:ilvl w:val="0"/>
          <w:numId w:val="1008"/>
        </w:numPr>
        <w:pStyle w:val="Compact"/>
      </w:pPr>
      <w:r>
        <w:t xml:space="preserve">carte (revenu moyen)</w:t>
      </w:r>
    </w:p>
    <w:p>
      <w:pPr>
        <w:numPr>
          <w:ilvl w:val="1"/>
          <w:numId w:val="1009"/>
        </w:numPr>
        <w:pStyle w:val="Compact"/>
      </w:pPr>
      <w:hyperlink r:id="rId25">
        <w:r>
          <w:rPr>
            <w:rStyle w:val="Hyperlink"/>
          </w:rPr>
          <w:t xml:space="preserve">https://www.mapchart.net/</w:t>
        </w:r>
      </w:hyperlink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corresponding</w:t>
      </w:r>
      <w:r>
        <w:t xml:space="preserve"> </w:t>
      </w:r>
      <w:r>
        <w:t xml:space="preserve">author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adjiwanou.vissého@uqam.ca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mapchart.net/" TargetMode="External" /><Relationship Type="http://schemas.openxmlformats.org/officeDocument/2006/relationships/hyperlink" Id="rId21" Target="mailto:adjiwanou.viss&#233;ho@uqam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mapchart.net/" TargetMode="External" /><Relationship Type="http://schemas.openxmlformats.org/officeDocument/2006/relationships/hyperlink" Id="rId21" Target="mailto:adjiwanou.viss&#233;ho@uqam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statistique 2: Distribution de fréquences et de pourcentages</dc:title>
  <dc:creator>Visseho Adjiwanou ; Sociology department, Université du Québec à Montréal (UQAM)</dc:creator>
  <cp:keywords/>
  <dcterms:created xsi:type="dcterms:W3CDTF">2023-01-30T05:46:53Z</dcterms:created>
  <dcterms:modified xsi:type="dcterms:W3CDTF">2023-01-30T05:46:53Z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January 2023</vt:lpwstr>
  </property>
  <property fmtid="{D5CDD505-2E9C-101B-9397-08002B2CF9AE}" pid="3" name="output">
    <vt:lpwstr/>
  </property>
  <property fmtid="{D5CDD505-2E9C-101B-9397-08002B2CF9AE}" pid="4" name="subtitle">
    <vt:lpwstr>Distribution de fréquences</vt:lpwstr>
  </property>
</Properties>
</file>