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Labo</w:t>
      </w:r>
      <w:r>
        <w:t xml:space="preserve"> </w:t>
      </w:r>
      <w:r>
        <w:t xml:space="preserve">5:</w:t>
      </w:r>
      <w:r>
        <w:t xml:space="preserve"> </w:t>
      </w:r>
      <w:r>
        <w:t xml:space="preserve">Paramètres</w:t>
      </w:r>
      <w:r>
        <w:t xml:space="preserve"> </w:t>
      </w:r>
      <w:r>
        <w:t xml:space="preserve">de</w:t>
      </w:r>
      <w:r>
        <w:t xml:space="preserve"> </w:t>
      </w:r>
      <w:r>
        <w:t xml:space="preserve">tendance</w:t>
      </w:r>
      <w:r>
        <w:t xml:space="preserve"> </w:t>
      </w:r>
      <w:r>
        <w:t xml:space="preserve">centrale</w:t>
      </w:r>
    </w:p>
    <w:p>
      <w:pPr>
        <w:pStyle w:val="Author"/>
      </w:pPr>
      <w:r>
        <w:t xml:space="preserve">Visseho</w:t>
      </w:r>
      <w:r>
        <w:t xml:space="preserve"> </w:t>
      </w:r>
      <w:r>
        <w:t xml:space="preserve">Adjiwanou,</w:t>
      </w:r>
      <w:r>
        <w:t xml:space="preserve"> </w:t>
      </w:r>
      <w:r>
        <w:t xml:space="preserve">PhD.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February</w:t>
      </w:r>
      <w:r>
        <w:t xml:space="preserve"> </w:t>
      </w:r>
      <w:r>
        <w:t xml:space="preserve">2022</w:t>
      </w:r>
    </w:p>
    <w:p>
      <w:pPr>
        <w:pStyle w:val="Heading1"/>
      </w:pPr>
      <w:bookmarkStart w:id="21" w:name="partie-a"/>
      <w:bookmarkEnd w:id="21"/>
      <w:r>
        <w:t xml:space="preserve">PARTIE A</w:t>
      </w:r>
    </w:p>
    <w:p>
      <w:pPr>
        <w:pStyle w:val="Heading2"/>
      </w:pPr>
      <w:bookmarkStart w:id="22" w:name="question-1-tiré-de-krieg"/>
      <w:bookmarkEnd w:id="22"/>
      <w:r>
        <w:t xml:space="preserve">Question 1: (tiré de Krieg)</w:t>
      </w:r>
    </w:p>
    <w:p>
      <w:pPr>
        <w:pStyle w:val="FirstParagraph"/>
      </w:pPr>
      <w:r>
        <w:t xml:space="preserve">A partir des données du tableau suivant, calculer :</w:t>
      </w:r>
    </w:p>
    <w:p>
      <w:pPr>
        <w:pStyle w:val="Compact"/>
        <w:numPr>
          <w:numId w:val="1001"/>
          <w:ilvl w:val="0"/>
        </w:numPr>
      </w:pPr>
      <w:r>
        <w:t xml:space="preserve">le mode</w:t>
      </w:r>
    </w:p>
    <w:p>
      <w:pPr>
        <w:pStyle w:val="Compact"/>
        <w:numPr>
          <w:numId w:val="1001"/>
          <w:ilvl w:val="0"/>
        </w:numPr>
      </w:pPr>
      <w:r>
        <w:t xml:space="preserve">la médiane</w:t>
      </w:r>
    </w:p>
    <w:p>
      <w:pPr>
        <w:pStyle w:val="Compact"/>
        <w:numPr>
          <w:numId w:val="1001"/>
          <w:ilvl w:val="0"/>
        </w:numPr>
      </w:pPr>
      <w:r>
        <w:t xml:space="preserve">la moyenne</w:t>
      </w:r>
    </w:p>
    <w:p>
      <w:pPr>
        <w:pStyle w:val="Compact"/>
        <w:numPr>
          <w:numId w:val="1001"/>
          <w:ilvl w:val="0"/>
        </w:numPr>
      </w:pPr>
      <w:r>
        <w:t xml:space="preserve">l'étendue</w:t>
      </w:r>
    </w:p>
    <w:p>
      <w:pPr>
        <w:pStyle w:val="Compact"/>
        <w:numPr>
          <w:numId w:val="1001"/>
          <w:ilvl w:val="0"/>
        </w:numPr>
      </w:pPr>
      <w:r>
        <w:t xml:space="preserve">l'écart inter-quartile</w:t>
      </w:r>
    </w:p>
    <w:p>
      <w:pPr>
        <w:pStyle w:val="Compact"/>
        <w:numPr>
          <w:numId w:val="1001"/>
          <w:ilvl w:val="0"/>
        </w:numPr>
      </w:pPr>
      <w:r>
        <w:t xml:space="preserve">la variance et l'écart-type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Pourcentage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Pourcentage valide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Pourcentage cumulé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414</w:t>
            </w:r>
          </w:p>
        </w:tc>
        <w:tc>
          <w:p>
            <w:pPr>
              <w:pStyle w:val="Compact"/>
              <w:jc w:val="left"/>
            </w:pPr>
            <w:r>
              <w:t xml:space="preserve">28.1</w:t>
            </w:r>
          </w:p>
        </w:tc>
        <w:tc>
          <w:p>
            <w:pPr>
              <w:pStyle w:val="Compact"/>
              <w:jc w:val="left"/>
            </w:pPr>
            <w:r>
              <w:t xml:space="preserve">28.1</w:t>
            </w:r>
          </w:p>
        </w:tc>
        <w:tc>
          <w:p>
            <w:pPr>
              <w:pStyle w:val="Compact"/>
              <w:jc w:val="left"/>
            </w:pPr>
            <w:r>
              <w:t xml:space="preserve">28.1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242</w:t>
            </w:r>
          </w:p>
        </w:tc>
        <w:tc>
          <w:p>
            <w:pPr>
              <w:pStyle w:val="Compact"/>
              <w:jc w:val="left"/>
            </w:pPr>
            <w:r>
              <w:t xml:space="preserve">16.4</w:t>
            </w:r>
          </w:p>
        </w:tc>
        <w:tc>
          <w:p>
            <w:pPr>
              <w:pStyle w:val="Compact"/>
              <w:jc w:val="left"/>
            </w:pPr>
            <w:r>
              <w:t xml:space="preserve">16.4</w:t>
            </w:r>
          </w:p>
        </w:tc>
        <w:tc>
          <w:p>
            <w:pPr>
              <w:pStyle w:val="Compact"/>
              <w:jc w:val="left"/>
            </w:pPr>
            <w:r>
              <w:t xml:space="preserve">44.5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398</w:t>
            </w:r>
          </w:p>
        </w:tc>
        <w:tc>
          <w:p>
            <w:pPr>
              <w:pStyle w:val="Compact"/>
              <w:jc w:val="left"/>
            </w:pPr>
            <w:r>
              <w:t xml:space="preserve">27.0</w:t>
            </w:r>
          </w:p>
        </w:tc>
        <w:tc>
          <w:p>
            <w:pPr>
              <w:pStyle w:val="Compact"/>
              <w:jc w:val="left"/>
            </w:pPr>
            <w:r>
              <w:t xml:space="preserve">27.0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226</w:t>
            </w:r>
          </w:p>
        </w:tc>
        <w:tc>
          <w:p>
            <w:pPr>
              <w:pStyle w:val="Compact"/>
              <w:jc w:val="left"/>
            </w:pPr>
            <w:r>
              <w:t xml:space="preserve">15.3</w:t>
            </w:r>
          </w:p>
        </w:tc>
        <w:tc>
          <w:p>
            <w:pPr>
              <w:pStyle w:val="Compact"/>
              <w:jc w:val="left"/>
            </w:pPr>
            <w:r>
              <w:t xml:space="preserve">15.3</w:t>
            </w:r>
          </w:p>
        </w:tc>
        <w:tc>
          <w:p>
            <w:pPr>
              <w:pStyle w:val="Compact"/>
              <w:jc w:val="left"/>
            </w:pPr>
            <w:r>
              <w:t xml:space="preserve">86.8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115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94.6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p>
            <w:pPr>
              <w:pStyle w:val="Compact"/>
              <w:jc w:val="left"/>
            </w:pPr>
            <w:r>
              <w:t xml:space="preserve">98.6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.9</w:t>
            </w:r>
          </w:p>
        </w:tc>
        <w:tc>
          <w:p>
            <w:pPr>
              <w:pStyle w:val="Compact"/>
              <w:jc w:val="left"/>
            </w:pPr>
            <w:r>
              <w:t xml:space="preserve">.9</w:t>
            </w:r>
          </w:p>
        </w:tc>
        <w:tc>
          <w:p>
            <w:pPr>
              <w:pStyle w:val="Compact"/>
              <w:jc w:val="left"/>
            </w:pPr>
            <w:r>
              <w:t xml:space="preserve">99.5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.5</w:t>
            </w:r>
          </w:p>
        </w:tc>
        <w:tc>
          <w:p>
            <w:pPr>
              <w:pStyle w:val="Compact"/>
              <w:jc w:val="left"/>
            </w:pPr>
            <w:r>
              <w:t xml:space="preserve">.5</w:t>
            </w:r>
          </w:p>
        </w:tc>
        <w:tc>
          <w:p>
            <w:pPr>
              <w:pStyle w:val="Compact"/>
              <w:jc w:val="left"/>
            </w:pPr>
            <w:r>
              <w:t xml:space="preserve">100.0</w:t>
            </w:r>
          </w:p>
        </w:tc>
      </w:tr>
    </w:tbl>
    <w:p>
      <w:pPr>
        <w:pStyle w:val="Heading2"/>
      </w:pPr>
      <w:bookmarkStart w:id="23" w:name="question-2-tiré-de-krieg"/>
      <w:bookmarkEnd w:id="23"/>
      <w:r>
        <w:t xml:space="preserve">Question 2: (tiré de Krieg)</w:t>
      </w:r>
    </w:p>
    <w:p>
      <w:pPr>
        <w:pStyle w:val="FirstParagraph"/>
      </w:pPr>
      <w:r>
        <w:t xml:space="preserve">Le graphique suivant présente l'histogramme de l'âge au premier mariage.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Figure 1: Histogramme de l'âge au premier mariage" title="" id="1" name="Picture"/>
            <a:graphic>
              <a:graphicData uri="http://schemas.openxmlformats.org/drawingml/2006/picture">
                <pic:pic>
                  <pic:nvPicPr>
                    <pic:cNvPr descr="Histogramme_age_mari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Histogramme de l'âge au premier mariage</w:t>
      </w:r>
    </w:p>
    <w:p>
      <w:pPr>
        <w:pStyle w:val="BodyText"/>
      </w:pPr>
      <w:r>
        <w:t xml:space="preserve">A partir de ce graphique, répondez aux questions suivantes:</w:t>
      </w:r>
    </w:p>
    <w:p>
      <w:pPr>
        <w:pStyle w:val="Compact"/>
        <w:numPr>
          <w:numId w:val="1002"/>
          <w:ilvl w:val="0"/>
        </w:numPr>
      </w:pPr>
      <w:r>
        <w:t xml:space="preserve">Quel est l'âge moyen des répondant.es à leur premier mariage?</w:t>
      </w:r>
    </w:p>
    <w:p>
      <w:pPr>
        <w:pStyle w:val="Compact"/>
        <w:numPr>
          <w:numId w:val="1002"/>
          <w:ilvl w:val="0"/>
        </w:numPr>
      </w:pPr>
      <w:r>
        <w:t xml:space="preserve">Combien de répondant.es ont été enquêté.es?</w:t>
      </w:r>
    </w:p>
    <w:p>
      <w:pPr>
        <w:pStyle w:val="Compact"/>
        <w:numPr>
          <w:numId w:val="1002"/>
          <w:ilvl w:val="0"/>
        </w:numPr>
      </w:pPr>
      <w:r>
        <w:t xml:space="preserve">Quelle est la valeur de la variance?</w:t>
      </w:r>
    </w:p>
    <w:p>
      <w:pPr>
        <w:pStyle w:val="Compact"/>
        <w:numPr>
          <w:numId w:val="1002"/>
          <w:ilvl w:val="0"/>
        </w:numPr>
      </w:pPr>
      <w:r>
        <w:t xml:space="preserve">En se basant sur les propriétés de la courbe normale, nous pouvons dire que 68% des répondant.es se sont marié.es entre les âges --- et ---</w:t>
      </w:r>
    </w:p>
    <w:p>
      <w:pPr>
        <w:pStyle w:val="Compact"/>
        <w:numPr>
          <w:numId w:val="1002"/>
          <w:ilvl w:val="0"/>
        </w:numPr>
      </w:pPr>
      <w:r>
        <w:t xml:space="preserve">En se basant sur les propriétés de la courbe normale, nous pouvons dire que 95% des répondant.es se sont marié.es entre les âges --- et ---</w:t>
      </w:r>
    </w:p>
    <w:p>
      <w:pPr>
        <w:pStyle w:val="Heading2"/>
      </w:pPr>
      <w:bookmarkStart w:id="25" w:name="question-3-vrai-ou-faux-justifier-ou-donner-un-exemple-selon-les-cas"/>
      <w:bookmarkEnd w:id="25"/>
      <w:r>
        <w:t xml:space="preserve">Question 3: Vrai ou faux, justifier (ou donner un exemple selon les cas)</w:t>
      </w:r>
    </w:p>
    <w:p>
      <w:pPr>
        <w:numPr>
          <w:numId w:val="1003"/>
          <w:ilvl w:val="0"/>
        </w:numPr>
      </w:pPr>
      <w:r>
        <w:t xml:space="preserve">les scores-Z sont particulièrement utiles lorsque l'on compare des scores provenant de distributions dont les moyennes et les écart-types sont différents (Vrai ou Faux)</w:t>
      </w:r>
    </w:p>
    <w:p>
      <w:pPr>
        <w:numPr>
          <w:numId w:val="1003"/>
          <w:ilvl w:val="0"/>
        </w:numPr>
      </w:pPr>
      <w:r>
        <w:t xml:space="preserve">La moyenne d'une variable standardisée vaut 1 (Vrai ou Faux)</w:t>
      </w:r>
    </w:p>
    <w:p>
      <w:pPr>
        <w:numPr>
          <w:numId w:val="1003"/>
          <w:ilvl w:val="0"/>
        </w:numPr>
      </w:pPr>
      <w:r>
        <w:t xml:space="preserve">On peut calculer les scores-Z pour les variables ordinales (Vrai ou Faux)</w:t>
      </w:r>
    </w:p>
    <w:p>
      <w:pPr>
        <w:numPr>
          <w:numId w:val="1003"/>
          <w:ilvl w:val="0"/>
        </w:numPr>
      </w:pPr>
      <w:r>
        <w:t xml:space="preserve">Si vous prenez deux distributions normales A et B avec A plus aplatie (signifie quoi) que l'autre, alors la proportion des scores qui se trouve à 1,5 écart-type de la moyenne de A est plus grande que la proportion des scores qui se trouve à 1,5 écart-type de la moyenne de B (Vrai ou Faux)</w:t>
      </w:r>
    </w:p>
    <w:p>
      <w:pPr>
        <w:numPr>
          <w:numId w:val="1003"/>
          <w:ilvl w:val="0"/>
        </w:numPr>
      </w:pPr>
      <w:r>
        <w:t xml:space="preserve">La distribution d'échantillonnage n'est rien d'autre que la distribution d'un échantillon (Vrai ou Faux)</w:t>
      </w:r>
    </w:p>
    <w:p>
      <w:pPr>
        <w:numPr>
          <w:numId w:val="1003"/>
          <w:ilvl w:val="0"/>
        </w:numPr>
      </w:pPr>
      <w:r>
        <w:t xml:space="preserve">Énoncez et expliquer le théorème de la</w:t>
      </w:r>
      <w:r>
        <w:t xml:space="preserve"> </w:t>
      </w:r>
      <w:r>
        <w:rPr>
          <w:b/>
        </w:rPr>
        <w:t xml:space="preserve">limite centrale</w:t>
      </w:r>
    </w:p>
    <w:p>
      <w:pPr>
        <w:numPr>
          <w:numId w:val="1003"/>
          <w:ilvl w:val="0"/>
        </w:numPr>
      </w:pPr>
      <w:r>
        <w:t xml:space="preserve">Il n'y a pas de différence entre l'</w:t>
      </w:r>
      <w:r>
        <w:rPr>
          <w:b/>
        </w:rPr>
        <w:t xml:space="preserve">écart-type</w:t>
      </w:r>
      <w:r>
        <w:t xml:space="preserve"> </w:t>
      </w:r>
      <w:r>
        <w:t xml:space="preserve">et l'</w:t>
      </w:r>
      <w:r>
        <w:rPr>
          <w:b/>
        </w:rPr>
        <w:t xml:space="preserve">erreur-type</w:t>
      </w:r>
    </w:p>
    <w:p>
      <w:pPr>
        <w:numPr>
          <w:numId w:val="1003"/>
          <w:ilvl w:val="0"/>
        </w:numPr>
      </w:pPr>
      <w:r>
        <w:t xml:space="preserve">Si la moyenne d'heure d'écoute de la télé est de 2,90 et l'écart-type est de 2,14, alors l'intervalle de confiance à 95% est de 2,77 à 3,03 (Vrai ou Faux)</w:t>
      </w:r>
    </w:p>
    <w:p>
      <w:pPr>
        <w:pStyle w:val="Heading2"/>
      </w:pPr>
      <w:bookmarkStart w:id="26" w:name="question-4---représentation-graphique"/>
      <w:bookmarkEnd w:id="26"/>
      <w:r>
        <w:t xml:space="preserve">Question 4 - représentation graphique</w:t>
      </w:r>
    </w:p>
    <w:p>
      <w:pPr>
        <w:pStyle w:val="FirstParagraph"/>
      </w:pPr>
      <w:r>
        <w:t xml:space="preserve">Quelles sont les types de représentation graphique que l'on peut faire avec une variable quantitative (ratio ou intervalle) ?</w:t>
      </w:r>
    </w:p>
    <w:p>
      <w:pPr>
        <w:pStyle w:val="Heading1"/>
      </w:pPr>
      <w:bookmarkStart w:id="27" w:name="partie-b"/>
      <w:bookmarkEnd w:id="27"/>
      <w:r>
        <w:t xml:space="preserve">PARTIE B</w:t>
      </w:r>
    </w:p>
    <w:p>
      <w:pPr>
        <w:pStyle w:val="Heading1"/>
      </w:pPr>
      <w:bookmarkStart w:id="28" w:name="la-solution-technologique-au-changement-climatique-suite-et-fin-exemple-tiré-de-krieg"/>
      <w:bookmarkEnd w:id="28"/>
      <w:r>
        <w:t xml:space="preserve">La solution technologique au changement climatique, suite et fin (exemple tiré de Krieg)</w:t>
      </w:r>
    </w:p>
    <w:p>
      <w:pPr>
        <w:pStyle w:val="FirstParagraph"/>
      </w:pPr>
      <w:r>
        <w:t xml:space="preserve">À partir de la base d données que vous avez crées et utilisées à partir des données sur les voitures, répondez aux questions suivantes en utilisant R:</w:t>
      </w:r>
    </w:p>
    <w:p>
      <w:pPr>
        <w:pStyle w:val="Compact"/>
        <w:numPr>
          <w:numId w:val="1004"/>
          <w:ilvl w:val="0"/>
        </w:numPr>
      </w:pPr>
      <w:r>
        <w:t xml:space="preserve">Recalculer les paramètres de position sur les variables suivantes:</w:t>
      </w:r>
    </w:p>
    <w:p>
      <w:pPr>
        <w:pStyle w:val="Compact"/>
        <w:numPr>
          <w:numId w:val="1005"/>
          <w:ilvl w:val="0"/>
        </w:numPr>
      </w:pPr>
      <w:r>
        <w:t xml:space="preserve">la vitesse en ville en 1994</w:t>
      </w:r>
    </w:p>
    <w:p>
      <w:pPr>
        <w:pStyle w:val="Compact"/>
        <w:numPr>
          <w:numId w:val="1005"/>
          <w:ilvl w:val="0"/>
        </w:numPr>
      </w:pPr>
      <w:r>
        <w:t xml:space="preserve">la vitesse sur autoroute en 1994</w:t>
      </w:r>
    </w:p>
    <w:p>
      <w:pPr>
        <w:pStyle w:val="Compact"/>
        <w:numPr>
          <w:numId w:val="1005"/>
          <w:ilvl w:val="0"/>
        </w:numPr>
      </w:pPr>
      <w:r>
        <w:t xml:space="preserve">la vitesse en ville en 2009</w:t>
      </w:r>
    </w:p>
    <w:p>
      <w:pPr>
        <w:pStyle w:val="Compact"/>
        <w:numPr>
          <w:numId w:val="1005"/>
          <w:ilvl w:val="0"/>
        </w:numPr>
      </w:pPr>
      <w:r>
        <w:t xml:space="preserve">la vitesse sur autoroute en 2009</w:t>
      </w:r>
    </w:p>
    <w:p>
      <w:pPr>
        <w:numPr>
          <w:numId w:val="1006"/>
          <w:ilvl w:val="0"/>
        </w:numPr>
      </w:pPr>
      <w:r>
        <w:t xml:space="preserve">Calculer la variance et l'écart-type des quatre variables précédentes.</w:t>
      </w:r>
    </w:p>
    <w:p>
      <w:pPr>
        <w:numPr>
          <w:numId w:val="1006"/>
          <w:ilvl w:val="0"/>
        </w:numPr>
      </w:pPr>
      <w:r>
        <w:t xml:space="preserve">Comment ces résultats permettent-ils d'infirmer ou de renforcer la conclusion que vous avez tiré sur la solution technologique au changement climatique tiré au 1.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09cf86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8727de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c63de2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fdb3b952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 5: Paramètres de tendance centrale</dc:title>
  <dc:creator>Visseho Adjiwanou, PhD.</dc:creator>
  <dcterms:created xsi:type="dcterms:W3CDTF">2022-02-09T12:02:50Z</dcterms:created>
  <dcterms:modified xsi:type="dcterms:W3CDTF">2022-02-09T12:02:50Z</dcterms:modified>
</cp:coreProperties>
</file>