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76.jpg" ContentType="image/jpeg"/>
  <Override PartName="/word/media/rId81.jpg" ContentType="image/jpeg"/>
  <Override PartName="/word/media/rId39.png" ContentType="image/png"/>
  <Override PartName="/word/media/rId49.png" ContentType="image/png"/>
  <Override PartName="/word/media/rId54.png" ContentType="image/png"/>
  <Override PartName="/word/media/rId58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Seance</w:t>
      </w:r>
      <w:r>
        <w:t xml:space="preserve"> </w:t>
      </w:r>
      <w:r>
        <w:t xml:space="preserve">5:</w:t>
      </w:r>
      <w:r>
        <w:t xml:space="preserve"> </w:t>
      </w:r>
      <w:r>
        <w:t xml:space="preserve">Paramètres</w:t>
      </w:r>
      <w:r>
        <w:t xml:space="preserve"> </w:t>
      </w:r>
      <w:r>
        <w:t xml:space="preserve">de</w:t>
      </w:r>
      <w:r>
        <w:t xml:space="preserve"> </w:t>
      </w:r>
      <w:r>
        <w:t xml:space="preserve">dispersion</w:t>
      </w:r>
    </w:p>
    <w:p>
      <w:pPr>
        <w:pStyle w:val="Author"/>
      </w:pPr>
      <w:r>
        <w:t xml:space="preserve">Visseho</w:t>
      </w:r>
      <w:r>
        <w:t xml:space="preserve"> </w:t>
      </w:r>
      <w:r>
        <w:t xml:space="preserve">Adjiwanou</w:t>
      </w:r>
      <w:r>
        <w:t xml:space="preserve"> </w:t>
      </w:r>
      <w:r>
        <w:rPr>
          <w:rStyle w:val="FootnoteReference"/>
        </w:rPr>
        <w:footnoteReference w:id="20"/>
      </w:r>
    </w:p>
    <w:p>
      <w:pPr>
        <w:pStyle w:val="Author"/>
      </w:pPr>
      <w:r>
        <w:t xml:space="preserve">Sociology</w:t>
      </w:r>
      <w:r>
        <w:t xml:space="preserve"> </w:t>
      </w:r>
      <w:r>
        <w:t xml:space="preserve">department,</w:t>
      </w:r>
      <w:r>
        <w:t xml:space="preserve"> </w:t>
      </w:r>
      <w:r>
        <w:t xml:space="preserve">Université</w:t>
      </w:r>
      <w:r>
        <w:t xml:space="preserve"> </w:t>
      </w:r>
      <w:r>
        <w:t xml:space="preserve">du</w:t>
      </w:r>
      <w:r>
        <w:t xml:space="preserve"> </w:t>
      </w:r>
      <w:r>
        <w:t xml:space="preserve">Québec</w:t>
      </w:r>
      <w:r>
        <w:t xml:space="preserve"> </w:t>
      </w:r>
      <w:r>
        <w:t xml:space="preserve">à</w:t>
      </w:r>
      <w:r>
        <w:t xml:space="preserve"> </w:t>
      </w:r>
      <w:r>
        <w:t xml:space="preserve">Montréal</w:t>
      </w:r>
      <w:r>
        <w:t xml:space="preserve"> </w:t>
      </w:r>
      <w:r>
        <w:t xml:space="preserve">(UQAM)</w:t>
      </w:r>
    </w:p>
    <w:p>
      <w:pPr>
        <w:pStyle w:val="Author"/>
      </w:pPr>
      <w:r>
        <w:t xml:space="preserve">co-authors</w:t>
      </w:r>
    </w:p>
    <w:p>
      <w:pPr>
        <w:pStyle w:val="Author"/>
      </w:pPr>
    </w:p>
    <w:p>
      <w:pPr>
        <w:pStyle w:val="Date"/>
      </w:pPr>
      <w:r>
        <w:t xml:space="preserve">31</w:t>
      </w:r>
      <w:r>
        <w:t xml:space="preserve"> </w:t>
      </w:r>
      <w:r>
        <w:t xml:space="preserve">January</w:t>
      </w:r>
      <w:r>
        <w:t xml:space="preserve"> </w:t>
      </w:r>
      <w:r>
        <w:t xml:space="preserve">2023</w:t>
      </w:r>
    </w:p>
    <w:bookmarkStart w:id="22" w:name="plan-de-présentation"/>
    <w:p>
      <w:pPr>
        <w:pStyle w:val="Heading2"/>
      </w:pPr>
      <w:r>
        <w:t xml:space="preserve">Plan de présentation</w:t>
      </w:r>
    </w:p>
    <w:p>
      <w:pPr>
        <w:numPr>
          <w:ilvl w:val="0"/>
          <w:numId w:val="1001"/>
        </w:numPr>
      </w:pPr>
      <w:r>
        <w:t xml:space="preserve">Mesures</w:t>
      </w:r>
    </w:p>
    <w:p>
      <w:pPr>
        <w:numPr>
          <w:ilvl w:val="0"/>
          <w:numId w:val="1001"/>
        </w:numPr>
      </w:pPr>
      <w:r>
        <w:t xml:space="preserve">Extension</w:t>
      </w:r>
    </w:p>
    <w:p>
      <w:pPr>
        <w:numPr>
          <w:ilvl w:val="1"/>
          <w:numId w:val="1002"/>
        </w:numPr>
        <w:pStyle w:val="Compact"/>
      </w:pPr>
      <w:r>
        <w:t xml:space="preserve">Scores standardisés ou scores-Z</w:t>
      </w:r>
    </w:p>
    <w:p>
      <w:pPr>
        <w:numPr>
          <w:ilvl w:val="1"/>
          <w:numId w:val="1002"/>
        </w:numPr>
        <w:pStyle w:val="Compact"/>
      </w:pPr>
      <w:r>
        <w:t xml:space="preserve">Loi normale</w:t>
      </w:r>
    </w:p>
    <w:p>
      <w:pPr>
        <w:numPr>
          <w:ilvl w:val="1"/>
          <w:numId w:val="1002"/>
        </w:numPr>
        <w:pStyle w:val="Compact"/>
      </w:pPr>
      <w:r>
        <w:t xml:space="preserve">Distribution d’échantillonnage</w:t>
      </w:r>
    </w:p>
    <w:p>
      <w:pPr>
        <w:numPr>
          <w:ilvl w:val="1"/>
          <w:numId w:val="1002"/>
        </w:numPr>
        <w:pStyle w:val="Compact"/>
      </w:pPr>
      <w:r>
        <w:t xml:space="preserve">Théorème central limite</w:t>
      </w:r>
    </w:p>
    <w:p>
      <w:pPr>
        <w:numPr>
          <w:ilvl w:val="1"/>
          <w:numId w:val="1002"/>
        </w:numPr>
        <w:pStyle w:val="Compact"/>
      </w:pPr>
      <w:r>
        <w:t xml:space="preserve">Intervalles de confiances</w:t>
      </w:r>
    </w:p>
    <w:bookmarkEnd w:id="22"/>
    <w:bookmarkStart w:id="23" w:name="introduction"/>
    <w:p>
      <w:pPr>
        <w:pStyle w:val="Heading2"/>
      </w:pPr>
      <w:r>
        <w:t xml:space="preserve">Introduction</w:t>
      </w:r>
    </w:p>
    <w:p>
      <w:pPr>
        <w:numPr>
          <w:ilvl w:val="0"/>
          <w:numId w:val="1003"/>
        </w:numPr>
        <w:pStyle w:val="Compact"/>
      </w:pPr>
      <w:r>
        <w:t xml:space="preserve">Bien que la moyenne soit la caractéristique la plus importante résumant une distribution à l’aide d’un seul nombre, il est nécessaire aussi d’étudier comment les observations sont dispersées, ou variées.</w:t>
      </w:r>
    </w:p>
    <w:p>
      <w:pPr>
        <w:numPr>
          <w:ilvl w:val="0"/>
          <w:numId w:val="1004"/>
        </w:numPr>
        <w:pStyle w:val="Compact"/>
      </w:pPr>
      <w:r>
        <w:t xml:space="preserve">On donne l’exemple d’homme qui s’est noyé dans un ruisseau qui avait en moyenne 10 centimètres de profondeur</w:t>
      </w:r>
    </w:p>
    <w:p>
      <w:pPr>
        <w:numPr>
          <w:ilvl w:val="0"/>
          <w:numId w:val="1005"/>
        </w:numPr>
        <w:pStyle w:val="Compact"/>
      </w:pPr>
      <w:r>
        <w:t xml:space="preserve">De même qu’il existe différentes mesures de valeur centrale, on trouve de nombreuses mesures de la dispersion.</w:t>
      </w:r>
    </w:p>
    <w:p>
      <w:pPr>
        <w:numPr>
          <w:ilvl w:val="0"/>
          <w:numId w:val="1006"/>
        </w:numPr>
        <w:pStyle w:val="Compact"/>
      </w:pPr>
      <w:r>
        <w:t xml:space="preserve">deux d’entre elles sont généralement utilisées:</w:t>
      </w:r>
    </w:p>
    <w:p>
      <w:pPr>
        <w:numPr>
          <w:ilvl w:val="0"/>
          <w:numId w:val="1006"/>
        </w:numPr>
        <w:pStyle w:val="Compact"/>
      </w:pPr>
      <w:r>
        <w:t xml:space="preserve">l’</w:t>
      </w:r>
      <w:r>
        <w:rPr>
          <w:bCs/>
          <w:b/>
        </w:rPr>
        <w:t xml:space="preserve">intervalle interquartile</w:t>
      </w:r>
      <w:r>
        <w:t xml:space="preserve"> </w:t>
      </w:r>
      <w:r>
        <w:t xml:space="preserve">et</w:t>
      </w:r>
    </w:p>
    <w:p>
      <w:pPr>
        <w:numPr>
          <w:ilvl w:val="0"/>
          <w:numId w:val="1006"/>
        </w:numPr>
        <w:pStyle w:val="Compact"/>
      </w:pPr>
      <w:r>
        <w:t xml:space="preserve">l’</w:t>
      </w:r>
      <w:r>
        <w:rPr>
          <w:bCs/>
          <w:b/>
        </w:rPr>
        <w:t xml:space="preserve">écart type</w:t>
      </w:r>
    </w:p>
    <w:p>
      <w:pPr>
        <w:numPr>
          <w:ilvl w:val="0"/>
          <w:numId w:val="1007"/>
        </w:numPr>
        <w:pStyle w:val="Compact"/>
      </w:pPr>
      <w:r>
        <w:t xml:space="preserve">Nous en citerons d’autres tout au long de la présentation</w:t>
      </w:r>
    </w:p>
    <w:bookmarkEnd w:id="23"/>
    <w:bookmarkStart w:id="24" w:name="étendue"/>
    <w:p>
      <w:pPr>
        <w:pStyle w:val="Heading2"/>
      </w:pPr>
      <w:r>
        <w:t xml:space="preserve">Étendue</w:t>
      </w:r>
    </w:p>
    <w:p>
      <w:pPr>
        <w:numPr>
          <w:ilvl w:val="0"/>
          <w:numId w:val="1008"/>
        </w:numPr>
      </w:pPr>
      <w:r>
        <w:t xml:space="preserve">L’</w:t>
      </w:r>
      <w:r>
        <w:rPr>
          <w:bCs/>
          <w:b/>
        </w:rPr>
        <w:t xml:space="preserve">étendue</w:t>
      </w:r>
      <w:r>
        <w:t xml:space="preserve"> </w:t>
      </w:r>
      <w:r>
        <w:t xml:space="preserve">(ou</w:t>
      </w:r>
      <w:r>
        <w:t xml:space="preserve"> </w:t>
      </w:r>
      <w:r>
        <w:rPr>
          <w:iCs/>
          <w:i/>
        </w:rPr>
        <w:t xml:space="preserve">range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amplitude</w:t>
      </w:r>
      <w:r>
        <w:t xml:space="preserve">) est simplement la différence entre la plus grande et la plus petite valeur de la variable.</w:t>
      </w:r>
    </w:p>
    <w:p>
      <w:pPr>
        <w:numPr>
          <w:ilvl w:val="0"/>
          <w:numId w:val="1008"/>
        </w:numPr>
      </w:pPr>
      <w:r>
        <w:t xml:space="preserve">Étendue = plus grande observation - plus petite observation</w:t>
      </w:r>
    </w:p>
    <w:bookmarkEnd w:id="24"/>
    <w:bookmarkStart w:id="25" w:name="étendue-interquartile-eiq"/>
    <w:p>
      <w:pPr>
        <w:pStyle w:val="Heading2"/>
      </w:pPr>
      <w:r>
        <w:t xml:space="preserve">Étendue Interquartile (EIQ)</w:t>
      </w:r>
    </w:p>
    <w:p>
      <w:pPr>
        <w:numPr>
          <w:ilvl w:val="0"/>
          <w:numId w:val="1009"/>
        </w:numPr>
      </w:pPr>
      <w:r>
        <w:t xml:space="preserve">Au lieu d’utiliser les deux observations extrêmes, prenons les deux quartiles.</w:t>
      </w:r>
    </w:p>
    <w:p>
      <w:pPr>
        <w:numPr>
          <w:ilvl w:val="0"/>
          <w:numId w:val="1009"/>
        </w:numPr>
      </w:pPr>
      <w:r>
        <w:t xml:space="preserve">les deux quartiles sont beaucoup plus stables (i.e. stables à l’influence indue d’une seule observation).</w:t>
      </w:r>
    </w:p>
    <w:p>
      <w:pPr>
        <w:numPr>
          <w:ilvl w:val="0"/>
          <w:numId w:val="1009"/>
        </w:numPr>
      </w:pPr>
      <w:r>
        <w:t xml:space="preserve">La distance séparant les quartiles mesure la dispersion de la moitié centrale des observations: c’est pourquoi on l’appelle</w:t>
      </w:r>
      <w:r>
        <w:t xml:space="preserve"> </w:t>
      </w:r>
      <w:r>
        <w:rPr>
          <w:bCs/>
          <w:b/>
        </w:rPr>
        <w:t xml:space="preserve">étendue interquartile (EID)</w:t>
      </w:r>
      <w:r>
        <w:t xml:space="preserve">, ou</w:t>
      </w:r>
      <w:r>
        <w:t xml:space="preserve"> </w:t>
      </w:r>
      <w:r>
        <w:rPr>
          <w:bCs/>
          <w:b/>
        </w:rPr>
        <w:t xml:space="preserve">dispersion centrale</w:t>
      </w:r>
      <w:r>
        <w:t xml:space="preserve">.</w:t>
      </w:r>
    </w:p>
    <w:p>
      <w:pPr>
        <w:numPr>
          <w:ilvl w:val="0"/>
          <w:numId w:val="1009"/>
        </w:numPr>
      </w:pPr>
      <w:r>
        <w:t xml:space="preserve">EIQ = 3ème quartile - 1er quartile</w:t>
      </w:r>
    </w:p>
    <w:p>
      <w:pPr>
        <w:numPr>
          <w:ilvl w:val="0"/>
          <w:numId w:val="1009"/>
        </w:numPr>
      </w:pPr>
      <w:r>
        <w:t xml:space="preserve">Limite: Elle n’utilise pas l’ensemble des observations de la distribution.</w:t>
      </w:r>
    </w:p>
    <w:bookmarkEnd w:id="25"/>
    <w:bookmarkStart w:id="26" w:name="variance"/>
    <w:p>
      <w:pPr>
        <w:pStyle w:val="Heading2"/>
      </w:pPr>
      <w:r>
        <w:t xml:space="preserve">Variance</w:t>
      </w:r>
    </w:p>
    <w:p>
      <w:pPr>
        <w:numPr>
          <w:ilvl w:val="0"/>
          <w:numId w:val="1010"/>
        </w:numPr>
        <w:pStyle w:val="Compact"/>
      </w:pPr>
      <w:r>
        <w:t xml:space="preserve">La</w:t>
      </w:r>
      <w:r>
        <w:t xml:space="preserve"> </w:t>
      </w:r>
      <w:r>
        <w:rPr>
          <w:bCs/>
          <w:b/>
        </w:rPr>
        <w:t xml:space="preserve">variance</w:t>
      </w:r>
      <w:r>
        <w:t xml:space="preserve"> </w:t>
      </w:r>
      <w:r>
        <w:t xml:space="preserve">est la moyenne arithmétique des carrés des écarts à la moyenne</w:t>
      </w:r>
    </w:p>
    <w:p>
      <w:pPr>
        <w:numPr>
          <w:ilvl w:val="0"/>
          <w:numId w:val="1010"/>
        </w:numPr>
        <w:pStyle w:val="Compact"/>
      </w:pPr>
      <w:r>
        <w:t xml:space="preserve">Elle mesure la dispersion, l’étalement, et la variabilité des valeurs</w:t>
      </w:r>
    </w:p>
    <w:p>
      <w:pPr>
        <w:numPr>
          <w:ilvl w:val="0"/>
          <w:numId w:val="1010"/>
        </w:numPr>
        <w:pStyle w:val="Compact"/>
      </w:pPr>
      <w:r>
        <w:t xml:space="preserve">Pour une distribution, la variance est:</w:t>
      </w:r>
    </w:p>
    <w:p>
      <w:pPr>
        <w:pStyle w:val="FirstParagraph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a</m:t>
          </m:r>
          <m:r>
            <m:t>n</m:t>
          </m:r>
          <m:r>
            <m:t>c</m:t>
          </m:r>
          <m:r>
            <m:t>e</m:t>
          </m:r>
          <m:r>
            <m:rPr>
              <m:sty m:val="p"/>
            </m:rPr>
            <m:t>=</m:t>
          </m:r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</m:e>
          </m:nary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  <m:r>
            <m:rPr>
              <m:sty m:val="p"/>
            </m:rPr>
            <m:t>*</m:t>
          </m:r>
          <m:d>
            <m:dPr>
              <m:begChr m:val="["/>
              <m:endChr m:val="]"/>
              <m:sepChr m:val=""/>
              <m:grow/>
            </m:dPr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+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</m:e>
          </m:d>
        </m:oMath>
      </m:oMathPara>
    </w:p>
    <w:p>
      <w:pPr>
        <w:numPr>
          <w:ilvl w:val="0"/>
          <w:numId w:val="1011"/>
        </w:numPr>
        <w:pStyle w:val="Compact"/>
      </w:pP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sont les n valeurs observées et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= moyenne de la distribution</w:t>
      </w:r>
    </w:p>
    <w:bookmarkEnd w:id="26"/>
    <w:bookmarkStart w:id="27" w:name="variance-1"/>
    <w:p>
      <w:pPr>
        <w:pStyle w:val="Heading2"/>
      </w:pPr>
      <w:r>
        <w:t xml:space="preserve">Variance</w:t>
      </w:r>
    </w:p>
    <w:p>
      <w:pPr>
        <w:numPr>
          <w:ilvl w:val="0"/>
          <w:numId w:val="1012"/>
        </w:numPr>
        <w:pStyle w:val="Compact"/>
      </w:pPr>
      <w:r>
        <w:t xml:space="preserve">Pour les données classées, il faut modifier cette formule, en pondérant chaque écart par sa fréquence.</w:t>
      </w:r>
    </w:p>
    <w:p>
      <w:pPr>
        <w:pStyle w:val="FirstParagraph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a</m:t>
          </m:r>
          <m:r>
            <m:t>n</m:t>
          </m:r>
          <m:r>
            <m:t>c</m:t>
          </m:r>
          <m:r>
            <m:t>e</m:t>
          </m:r>
          <m:r>
            <m:rPr>
              <m:sty m:val="p"/>
            </m:rPr>
            <m:t>,</m:t>
          </m:r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p</m:t>
              </m:r>
            </m:sup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e>
          </m:nary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</m:e>
              </m:d>
            </m:e>
            <m:sup>
              <m:r>
                <m:t>2</m:t>
              </m:r>
            </m:sup>
          </m:sSup>
        </m:oMath>
      </m:oMathPara>
    </w:p>
    <w:p>
      <w:pPr>
        <w:numPr>
          <w:ilvl w:val="0"/>
          <w:numId w:val="1013"/>
        </w:numPr>
      </w:pP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p</m:t>
            </m:r>
          </m:sub>
        </m:sSub>
      </m:oMath>
      <w:r>
        <w:t xml:space="preserve"> </w:t>
      </w:r>
      <w:r>
        <w:t xml:space="preserve">étant les p occurrences observées avec</w:t>
      </w:r>
      <w:r>
        <w:t xml:space="preserve"> </w:t>
      </w:r>
      <m:oMath>
        <m:sSub>
          <m:e>
            <m:r>
              <m:t>n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p</m:t>
            </m:r>
          </m:sub>
        </m:sSub>
      </m:oMath>
      <w:r>
        <w:t xml:space="preserve">, les effectifs correspondants de ces occurrences.</w:t>
      </w:r>
    </w:p>
    <w:p>
      <w:pPr>
        <w:numPr>
          <w:ilvl w:val="0"/>
          <w:numId w:val="1013"/>
        </w:numPr>
      </w:pP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p</m:t>
            </m:r>
          </m:sub>
        </m:sSub>
      </m:oMath>
      <w:r>
        <w:t xml:space="preserve"> </w:t>
      </w:r>
      <w:r>
        <w:t xml:space="preserve">sont les fréquences relatives et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= moyenne de la distribution groupée (classée)</w:t>
      </w:r>
    </w:p>
    <w:bookmarkEnd w:id="27"/>
    <w:bookmarkStart w:id="28" w:name="variance-2"/>
    <w:p>
      <w:pPr>
        <w:pStyle w:val="Heading2"/>
      </w:pPr>
      <w:r>
        <w:t xml:space="preserve">Variance</w:t>
      </w:r>
    </w:p>
    <w:p>
      <w:pPr>
        <w:numPr>
          <w:ilvl w:val="0"/>
          <w:numId w:val="1014"/>
        </w:numPr>
        <w:pStyle w:val="Compact"/>
      </w:pPr>
      <w:r>
        <w:t xml:space="preserve">la variance est elle aussi très sensible aux valeurs extrêmes</w:t>
      </w:r>
    </w:p>
    <w:p>
      <w:pPr>
        <w:numPr>
          <w:ilvl w:val="0"/>
          <w:numId w:val="1014"/>
        </w:numPr>
        <w:pStyle w:val="Compact"/>
      </w:pPr>
      <w:r>
        <w:t xml:space="preserve">soit la série de 9 valeurs suivantes : 1, 2, 3, 4, 6, 5, 9, 7, 2.</w:t>
      </w:r>
    </w:p>
    <w:p>
      <w:pPr>
        <w:numPr>
          <w:ilvl w:val="0"/>
          <w:numId w:val="1014"/>
        </w:numPr>
        <w:pStyle w:val="Compact"/>
      </w:pPr>
      <w:r>
        <w:t xml:space="preserve">on trouve :</w:t>
      </w:r>
    </w:p>
    <w:p>
      <w:pPr>
        <w:numPr>
          <w:ilvl w:val="0"/>
          <w:numId w:val="1014"/>
        </w:numPr>
        <w:pStyle w:val="Compact"/>
      </w:pPr>
      <w:r>
        <w:t xml:space="preserve">moyenne = 4,3 et variance = 7</w:t>
      </w:r>
    </w:p>
    <w:p>
      <w:pPr>
        <w:numPr>
          <w:ilvl w:val="0"/>
          <w:numId w:val="1014"/>
        </w:numPr>
        <w:pStyle w:val="Compact"/>
      </w:pPr>
      <w:r>
        <w:t xml:space="preserve">si la valeur 9 est plutôt 90, alors la moyenne = 14,1 et la variance = 816,1</w:t>
      </w:r>
    </w:p>
    <w:bookmarkEnd w:id="28"/>
    <w:bookmarkStart w:id="29" w:name="autres-exemples"/>
    <w:p>
      <w:pPr>
        <w:pStyle w:val="Heading2"/>
      </w:pPr>
      <w:r>
        <w:t xml:space="preserve">Autres exemples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Groupe 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Relativement homogène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Entre les deux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Relativement hétérogènes</w:t>
            </w:r>
          </w:p>
        </w:tc>
      </w:tr>
    </w:tbl>
    <w:p>
      <w:pPr>
        <w:pStyle w:val="BodyText"/>
      </w:pPr>
      <w:r>
        <w:t xml:space="preserve">64 44 34</w:t>
      </w:r>
      <w:r>
        <w:t xml:space="preserve"> </w:t>
      </w:r>
      <w:r>
        <w:t xml:space="preserve">68 63 58</w:t>
      </w:r>
      <w:r>
        <w:t xml:space="preserve"> </w:t>
      </w:r>
      <w:r>
        <w:t xml:space="preserve">70 80 90</w:t>
      </w:r>
      <w:r>
        <w:t xml:space="preserve"> </w:t>
      </w:r>
      <w:r>
        <w:t xml:space="preserve">71 91 101</w:t>
      </w:r>
      <w:r>
        <w:t xml:space="preserve"> </w:t>
      </w:r>
      <w:r>
        <w:t xml:space="preserve">69 74 79</w:t>
      </w:r>
      <w:r>
        <w:t xml:space="preserve"> </w:t>
      </w:r>
      <w:r>
        <w:t xml:space="preserve">66 56 46</w:t>
      </w:r>
      <w:r>
        <w:t xml:space="preserve"> </w:t>
      </w:r>
      <w:r>
        <w:rPr>
          <w:bCs/>
          <w:b/>
        </w:rPr>
        <w:t xml:space="preserve">68</w:t>
      </w:r>
      <w:r>
        <w:t xml:space="preserve"> </w:t>
      </w:r>
      <w:r>
        <w:rPr>
          <w:bCs/>
          <w:b/>
        </w:rPr>
        <w:t xml:space="preserve">68</w:t>
      </w:r>
      <w:r>
        <w:t xml:space="preserve"> </w:t>
      </w:r>
      <w:r>
        <w:rPr>
          <w:bCs/>
          <w:b/>
        </w:rPr>
        <w:t xml:space="preserve">68</w:t>
      </w:r>
    </w:p>
    <w:p>
      <w:pPr>
        <w:numPr>
          <w:ilvl w:val="0"/>
          <w:numId w:val="1015"/>
        </w:numPr>
        <w:pStyle w:val="Compact"/>
      </w:pPr>
      <w:r>
        <w:t xml:space="preserve">En gras, moyenne de chaque groupe</w:t>
      </w:r>
    </w:p>
    <w:bookmarkEnd w:id="29"/>
    <w:bookmarkStart w:id="30" w:name="écart-type"/>
    <w:p>
      <w:pPr>
        <w:pStyle w:val="Heading2"/>
      </w:pPr>
      <w:r>
        <w:t xml:space="preserve">Écart type</w:t>
      </w:r>
    </w:p>
    <w:p>
      <w:pPr>
        <w:numPr>
          <w:ilvl w:val="0"/>
          <w:numId w:val="1016"/>
        </w:numPr>
      </w:pPr>
      <w:r>
        <w:t xml:space="preserve">Pour éliminer le fait d’avoir utilisé le carré des écarts, on calcule finalement la racine carrée de la variance: ceci donne la façon la plus générale de mesurer l’écart par rapport à la moyenne, appelée pour cette raison son écart type</w:t>
      </w:r>
      <w:r>
        <w:t xml:space="preserve"> </w:t>
      </w:r>
      <w:r>
        <w:rPr>
          <w:bCs/>
          <w:b/>
        </w:rPr>
        <w:t xml:space="preserve">s</w:t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écart-type</w:t>
      </w:r>
      <w:r>
        <w:t xml:space="preserve"> </w:t>
      </w:r>
      <w:r>
        <w:t xml:space="preserve">= racine carrée de la</w:t>
      </w:r>
      <w:r>
        <w:t xml:space="preserve"> </w:t>
      </w:r>
      <w:r>
        <w:rPr>
          <w:bCs/>
          <w:b/>
        </w:rPr>
        <w:t xml:space="preserve">variance</w:t>
      </w:r>
    </w:p>
    <w:bookmarkEnd w:id="30"/>
    <w:bookmarkStart w:id="31" w:name="X989d268b0d68691a5b637f2e9e1e4db34d51392"/>
    <w:p>
      <w:pPr>
        <w:pStyle w:val="Heading2"/>
      </w:pPr>
      <w:r>
        <w:t xml:space="preserve">En résumé : Mesure de tendance centrale (paramètres de position)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Symbole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Définition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 des valeurs divisée par</w:t>
            </w:r>
          </w:p>
        </w:tc>
        <w:tc>
          <w:tcPr/>
          <w:p>
            <w:pPr>
              <w:pStyle w:val="Compact"/>
              <w:jc w:val="left"/>
            </w:pPr>
            <m:oMath>
              <m:acc>
                <m:accPr>
                  <m:chr m:val="‾"/>
                </m:accPr>
                <m:e>
                  <m:r>
                    <m:t>X</m:t>
                  </m:r>
                </m:e>
              </m:acc>
              <m:r>
                <m:rPr>
                  <m:sty m:val="p"/>
                </m:rPr>
                <m:t>=</m:t>
              </m:r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n</m:t>
                  </m:r>
                </m:den>
              </m:f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oMath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l’effectif de la série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Valeur qui divise la distribution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en deux parties égales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Valeur observée de fréquence maximum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Percentile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Valeurs qui divisent la distribution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en 100 parties égales</w:t>
            </w:r>
          </w:p>
        </w:tc>
        <w:tc>
          <w:tcPr/>
          <w:p>
            <w:pPr>
              <w:pStyle w:val="Compact"/>
            </w:pPr>
          </w:p>
        </w:tc>
      </w:tr>
    </w:tbl>
    <w:bookmarkEnd w:id="31"/>
    <w:bookmarkStart w:id="32" w:name="en-résumé-mesure-de-dispersion"/>
    <w:p>
      <w:pPr>
        <w:pStyle w:val="Heading2"/>
      </w:pPr>
      <w:r>
        <w:t xml:space="preserve">En résumé : Mesure de dispersion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Symbole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Définition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Étendue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Différence entre la plus grande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 - P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et la plus petite valeur de la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3ème quartile - 1er quartile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Q3 - Q1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Déviation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distance d’une valeur à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X</m:t>
              </m:r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 moyenne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Sommes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 des carrés des déviations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 =</w:t>
            </w:r>
            <w:r>
              <w:t xml:space="preserve"> </w:t>
            </w:r>
            <m:oMath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 carrés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Variance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Moyenne des carrés des déviances</w:t>
            </w:r>
          </w:p>
        </w:tc>
        <w:tc>
          <w:tcPr/>
          <w:p>
            <w:pPr>
              <w:pStyle w:val="Compact"/>
              <w:jc w:val="left"/>
            </w:pPr>
            <m:oMath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=</m:t>
              </m:r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Écart-type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Racine carrée de la variance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s</m:t>
              </m:r>
              <m:r>
                <m:rPr>
                  <m:sty m:val="p"/>
                </m:rPr>
                <m:t>=</m:t>
              </m:r>
              <m:rad>
                <m:radPr>
                  <m:degHide m:val="1"/>
                </m:radPr>
                <m:deg/>
                <m:e>
                  <m:f>
                    <m:fPr>
                      <m:type m:val="bar"/>
                    </m:fPr>
                    <m:num>
                      <m:r>
                        <m:t>1</m:t>
                      </m:r>
                    </m:num>
                    <m:den>
                      <m:r>
                        <m:t>n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den>
                  </m:f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</w:tc>
      </w:tr>
    </w:tbl>
    <w:bookmarkEnd w:id="32"/>
    <w:bookmarkStart w:id="33" w:name="scores-standardisés-ou-scores-z"/>
    <w:p>
      <w:pPr>
        <w:pStyle w:val="Heading2"/>
      </w:pPr>
      <w:r>
        <w:t xml:space="preserve">Scores standardisés ou scores-Z</w:t>
      </w:r>
    </w:p>
    <w:p>
      <w:pPr>
        <w:numPr>
          <w:ilvl w:val="0"/>
          <w:numId w:val="1017"/>
        </w:numPr>
        <w:pStyle w:val="Compact"/>
      </w:pPr>
      <w:r>
        <w:t xml:space="preserve">Un score standardisé mesure à combien d’écarts-types de la moyenne se situe un score donné</w:t>
      </w:r>
    </w:p>
    <w:p>
      <w:pPr>
        <w:numPr>
          <w:ilvl w:val="0"/>
          <w:numId w:val="1017"/>
        </w:numPr>
        <w:pStyle w:val="Compact"/>
      </w:pPr>
      <w:r>
        <w:t xml:space="preserve">Sa formule est 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Z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num>
            <m:den>
              <m:r>
                <m:t>s</m:t>
              </m:r>
            </m:den>
          </m:f>
        </m:oMath>
      </m:oMathPara>
    </w:p>
    <w:p>
      <w:pPr>
        <w:numPr>
          <w:ilvl w:val="0"/>
          <w:numId w:val="1018"/>
        </w:numPr>
      </w:pPr>
      <m:oMath>
        <m:sSub>
          <m:e>
            <m:r>
              <m:t>Z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= le score standadisé du</w:t>
      </w:r>
      <w:r>
        <w:t xml:space="preserve"> </w:t>
      </w:r>
      <m:oMath>
        <m:sSup>
          <m:e>
            <m:r>
              <m:t>i</m:t>
            </m:r>
          </m:e>
          <m:sup>
            <m:r>
              <m:t>e</m:t>
            </m:r>
          </m:sup>
        </m:sSup>
      </m:oMath>
      <w:r>
        <w:t xml:space="preserve"> </w:t>
      </w:r>
      <w:r>
        <w:t xml:space="preserve">cas</w:t>
      </w:r>
    </w:p>
    <w:p>
      <w:pPr>
        <w:numPr>
          <w:ilvl w:val="0"/>
          <w:numId w:val="1018"/>
        </w:numPr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= le score du</w:t>
      </w:r>
      <w:r>
        <w:t xml:space="preserve"> </w:t>
      </w:r>
      <m:oMath>
        <m:sSup>
          <m:e>
            <m:r>
              <m:t>i</m:t>
            </m:r>
          </m:e>
          <m:sup>
            <m:r>
              <m:t>e</m:t>
            </m:r>
          </m:sup>
        </m:sSup>
      </m:oMath>
      <w:r>
        <w:t xml:space="preserve"> </w:t>
      </w:r>
      <w:r>
        <w:t xml:space="preserve">cas</w:t>
      </w:r>
    </w:p>
    <w:p>
      <w:pPr>
        <w:numPr>
          <w:ilvl w:val="0"/>
          <w:numId w:val="1018"/>
        </w:numPr>
      </w:pP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= la moyenne</w:t>
      </w:r>
    </w:p>
    <w:p>
      <w:pPr>
        <w:numPr>
          <w:ilvl w:val="0"/>
          <w:numId w:val="1018"/>
        </w:numPr>
      </w:pPr>
      <w:r>
        <w:t xml:space="preserve">s = l’écart-type</w:t>
      </w:r>
    </w:p>
    <w:p>
      <w:pPr>
        <w:numPr>
          <w:ilvl w:val="0"/>
          <w:numId w:val="1018"/>
        </w:numPr>
      </w:pPr>
      <w:r>
        <w:t xml:space="preserve">Ils sont particulièrement utiles lorsque l’on compare des scores provenant de distribution dont les moyennes et les écarts-types sont différentes.</w:t>
      </w:r>
    </w:p>
    <w:bookmarkEnd w:id="33"/>
    <w:bookmarkStart w:id="34" w:name="scores-standardisés-ou-scores-z-1"/>
    <w:p>
      <w:pPr>
        <w:pStyle w:val="Heading2"/>
      </w:pPr>
      <w:r>
        <w:t xml:space="preserve">Scores standardisés ou scores-Z</w:t>
      </w:r>
    </w:p>
    <w:p>
      <w:pPr>
        <w:numPr>
          <w:ilvl w:val="0"/>
          <w:numId w:val="1019"/>
        </w:numPr>
      </w:pPr>
      <w:r>
        <w:t xml:space="preserve">Exemple: Qui de Bill avec un revenu de 80000 au Québec et Alice avec un revenu de 110000 à Alberta a le meilleu revenu dans sa province?</w:t>
      </w:r>
    </w:p>
    <w:p>
      <w:pPr>
        <w:numPr>
          <w:ilvl w:val="0"/>
          <w:numId w:val="1019"/>
        </w:numPr>
      </w:pPr>
      <w:r>
        <w:t xml:space="preserve">Rappelons que</w:t>
      </w:r>
    </w:p>
    <w:p>
      <w:pPr>
        <w:numPr>
          <w:ilvl w:val="1"/>
          <w:numId w:val="1020"/>
        </w:numPr>
        <w:pStyle w:val="Compact"/>
      </w:pPr>
      <w:r>
        <w:t xml:space="preserve">le revenu moyen à Alberta 103446.28 est et l’ecart-type vaut 92722.25</w:t>
      </w:r>
    </w:p>
    <w:p>
      <w:pPr>
        <w:numPr>
          <w:ilvl w:val="1"/>
          <w:numId w:val="1020"/>
        </w:numPr>
        <w:pStyle w:val="Compact"/>
      </w:pPr>
      <w:r>
        <w:t xml:space="preserve">le revenu moyen au Québec 71150.87 est et l’écart-type vaut 46601.69</w:t>
      </w:r>
    </w:p>
    <w:bookmarkEnd w:id="34"/>
    <w:bookmarkStart w:id="35" w:name="scores-standardisés-ou-scores-z-2"/>
    <w:p>
      <w:pPr>
        <w:pStyle w:val="Heading2"/>
      </w:pPr>
      <w:r>
        <w:t xml:space="preserve">Scores standardisés ou scores-Z</w:t>
      </w:r>
    </w:p>
    <w:p>
      <w:pPr>
        <w:numPr>
          <w:ilvl w:val="0"/>
          <w:numId w:val="1021"/>
        </w:numPr>
        <w:pStyle w:val="Compact"/>
      </w:pPr>
      <w:r>
        <w:t xml:space="preserve">Calculons les scores standardisés de Bill et de Alice</w:t>
      </w:r>
    </w:p>
    <w:p>
      <w:pPr>
        <w:pStyle w:val="SourceCode"/>
      </w:pPr>
      <w:r>
        <w:rPr>
          <w:rStyle w:val="CommentTok"/>
        </w:rPr>
        <w:t xml:space="preserve"># Québec</w:t>
      </w:r>
      <w:r>
        <w:br/>
      </w:r>
      <w:r>
        <w:rPr>
          <w:rStyle w:val="NormalTok"/>
        </w:rPr>
        <w:t xml:space="preserve">Score_z_bill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80000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71150.87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loatTok"/>
        </w:rPr>
        <w:t xml:space="preserve">46601.69</w:t>
      </w:r>
      <w:r>
        <w:br/>
      </w:r>
      <w:r>
        <w:rPr>
          <w:rStyle w:val="NormalTok"/>
        </w:rPr>
        <w:t xml:space="preserve">Score_z_bill</w:t>
      </w:r>
    </w:p>
    <w:p>
      <w:pPr>
        <w:pStyle w:val="SourceCode"/>
      </w:pPr>
      <w:r>
        <w:rPr>
          <w:rStyle w:val="VerbatimChar"/>
        </w:rPr>
        <w:t xml:space="preserve">## [1] 0.1898886</w:t>
      </w:r>
    </w:p>
    <w:p>
      <w:pPr>
        <w:pStyle w:val="SourceCode"/>
      </w:pPr>
      <w:r>
        <w:rPr>
          <w:rStyle w:val="CommentTok"/>
        </w:rPr>
        <w:t xml:space="preserve"># Alberta</w:t>
      </w:r>
      <w:r>
        <w:br/>
      </w:r>
      <w:r>
        <w:rPr>
          <w:rStyle w:val="NormalTok"/>
        </w:rPr>
        <w:t xml:space="preserve">Score_z_alice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110000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103446.28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loatTok"/>
        </w:rPr>
        <w:t xml:space="preserve">92722.25</w:t>
      </w:r>
      <w:r>
        <w:br/>
      </w:r>
      <w:r>
        <w:rPr>
          <w:rStyle w:val="NormalTok"/>
        </w:rPr>
        <w:t xml:space="preserve">Score_z_alice</w:t>
      </w:r>
    </w:p>
    <w:p>
      <w:pPr>
        <w:pStyle w:val="SourceCode"/>
      </w:pPr>
      <w:r>
        <w:rPr>
          <w:rStyle w:val="VerbatimChar"/>
        </w:rPr>
        <w:t xml:space="preserve">## [1] 0.0706812</w:t>
      </w:r>
    </w:p>
    <w:p>
      <w:pPr>
        <w:numPr>
          <w:ilvl w:val="0"/>
          <w:numId w:val="1022"/>
        </w:numPr>
        <w:pStyle w:val="Compact"/>
      </w:pPr>
      <w:r>
        <w:t xml:space="preserve">On voit que Bill a un revenu qui se situe à 0.19 écart type de la moyenne des revenus au Québec alors qu’Alice ne se trouve qu’à 0.07 écart-type. Donc, le revenu de Bill est meilleur que le revenu d’Alice.</w:t>
      </w:r>
    </w:p>
    <w:bookmarkEnd w:id="35"/>
    <w:bookmarkStart w:id="36" w:name="exercice"/>
    <w:p>
      <w:pPr>
        <w:pStyle w:val="Heading2"/>
      </w:pPr>
      <w:r>
        <w:t xml:space="preserve">Exercice</w:t>
      </w:r>
    </w:p>
    <w:p>
      <w:pPr>
        <w:pStyle w:val="FirstParagraph"/>
      </w:pPr>
      <w:r>
        <w:t xml:space="preserve">Voici les scores de 6 individus: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Individu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Score (Xi)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</w:t>
            </w:r>
          </w:p>
        </w:tc>
      </w:tr>
    </w:tbl>
    <w:p>
      <w:pPr>
        <w:numPr>
          <w:ilvl w:val="0"/>
          <w:numId w:val="1023"/>
        </w:numPr>
        <w:pStyle w:val="Compact"/>
      </w:pPr>
      <w:r>
        <w:t xml:space="preserve">Calculer les scores sstandardisés (Zi) de chaque individu</w:t>
      </w:r>
    </w:p>
    <w:p>
      <w:pPr>
        <w:numPr>
          <w:ilvl w:val="0"/>
          <w:numId w:val="1023"/>
        </w:numPr>
        <w:pStyle w:val="Compact"/>
      </w:pPr>
      <w:r>
        <w:t xml:space="preserve">Calculer la moyenne des scores (Zi). Quelle conclusions tirez-vous?</w:t>
      </w:r>
    </w:p>
    <w:p>
      <w:pPr>
        <w:numPr>
          <w:ilvl w:val="0"/>
          <w:numId w:val="1023"/>
        </w:numPr>
        <w:pStyle w:val="Compact"/>
      </w:pPr>
      <w:r>
        <w:t xml:space="preserve">Calculer l’écart-type des scores (Zi). Quelle conclusion tirez-vous?</w:t>
      </w:r>
    </w:p>
    <w:p>
      <w:pPr>
        <w:numPr>
          <w:ilvl w:val="0"/>
          <w:numId w:val="1023"/>
        </w:numPr>
        <w:pStyle w:val="Compact"/>
      </w:pPr>
      <w:r>
        <w:t xml:space="preserve">Pouvez-vous démontrer les résultats obtenus au 2 et 3 à partir de la formule du score standardisé?</w:t>
      </w:r>
    </w:p>
    <w:bookmarkEnd w:id="36"/>
    <w:bookmarkStart w:id="37" w:name="solution"/>
    <w:p>
      <w:pPr>
        <w:pStyle w:val="Heading2"/>
      </w:pPr>
      <w:r>
        <w:t xml:space="preserve">Solution</w:t>
      </w:r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</w:t>
      </w:r>
    </w:p>
    <w:p>
      <w:pPr>
        <w:pStyle w:val="SourceCode"/>
      </w:pPr>
      <w:r>
        <w:rPr>
          <w:rStyle w:val="VerbatimChar"/>
        </w:rPr>
        <w:t xml:space="preserve">## [1] 64 68 70 71 69 66</w:t>
      </w:r>
    </w:p>
    <w:p>
      <w:pPr>
        <w:pStyle w:val="SourceCode"/>
      </w:pPr>
      <w:r>
        <w:rPr>
          <w:rStyle w:val="NormalTok"/>
        </w:rPr>
        <w:t xml:space="preserve">Z_score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(Score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(Score))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(Score)</w:t>
      </w:r>
      <w:r>
        <w:br/>
      </w:r>
      <w:r>
        <w:rPr>
          <w:rStyle w:val="NormalTok"/>
        </w:rPr>
        <w:t xml:space="preserve">Z_score</w:t>
      </w:r>
    </w:p>
    <w:p>
      <w:pPr>
        <w:pStyle w:val="SourceCode"/>
      </w:pPr>
      <w:r>
        <w:rPr>
          <w:rStyle w:val="VerbatimChar"/>
        </w:rPr>
        <w:t xml:space="preserve">## [1] -1.5339300  0.0000000  0.7669650  1.1504475  0.3834825 -0.7669650</w:t>
      </w:r>
    </w:p>
    <w:p>
      <w:pPr>
        <w:pStyle w:val="SourceCode"/>
      </w:pPr>
      <w:r>
        <w:rPr>
          <w:rStyle w:val="CommentTok"/>
        </w:rPr>
        <w:t xml:space="preserve"># Moyenne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(Z_score)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CommentTok"/>
        </w:rPr>
        <w:t xml:space="preserve"># Écart-type</w:t>
      </w:r>
      <w:r>
        <w:br/>
      </w:r>
      <w:r>
        <w:rPr>
          <w:rStyle w:val="FunctionTok"/>
        </w:rPr>
        <w:t xml:space="preserve">sd</w:t>
      </w:r>
      <w:r>
        <w:rPr>
          <w:rStyle w:val="NormalTok"/>
        </w:rPr>
        <w:t xml:space="preserve">(Z_score)</w:t>
      </w:r>
    </w:p>
    <w:p>
      <w:pPr>
        <w:pStyle w:val="SourceCode"/>
      </w:pPr>
      <w:r>
        <w:rPr>
          <w:rStyle w:val="VerbatimChar"/>
        </w:rPr>
        <w:t xml:space="preserve">## [1] 1</w:t>
      </w:r>
    </w:p>
    <w:bookmarkEnd w:id="37"/>
    <w:bookmarkStart w:id="38" w:name="la-distribution-normale"/>
    <w:p>
      <w:pPr>
        <w:pStyle w:val="Heading2"/>
      </w:pPr>
      <w:r>
        <w:t xml:space="preserve">La distribution normale</w:t>
      </w:r>
    </w:p>
    <w:p>
      <w:pPr>
        <w:numPr>
          <w:ilvl w:val="0"/>
          <w:numId w:val="1024"/>
        </w:numPr>
        <w:pStyle w:val="Compact"/>
      </w:pPr>
      <w:r>
        <w:t xml:space="preserve">La distribution normale est une distribution particulière, symétrique en forme de cloche</w:t>
      </w:r>
    </w:p>
    <w:p>
      <w:pPr>
        <w:numPr>
          <w:ilvl w:val="0"/>
          <w:numId w:val="1024"/>
        </w:numPr>
        <w:pStyle w:val="Compact"/>
      </w:pPr>
      <w:r>
        <w:t xml:space="preserve">Ce n’est pas toutes les distributions en forme de cloche qui sont normales</w:t>
      </w:r>
    </w:p>
    <w:p>
      <w:pPr>
        <w:numPr>
          <w:ilvl w:val="0"/>
          <w:numId w:val="1024"/>
        </w:numPr>
        <w:pStyle w:val="Compact"/>
      </w:pPr>
      <w:r>
        <w:t xml:space="preserve">Une distribution normale doit s’écrire sous la forme:</w:t>
      </w:r>
    </w:p>
    <w:p>
      <w:pPr>
        <w:pStyle w:val="FirstParagraph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e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/</m:t>
                  </m:r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sup>
              </m:sSup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</m:oMath>
      </m:oMathPara>
    </w:p>
    <w:p>
      <w:pPr>
        <w:pStyle w:val="FirstParagraph"/>
      </w:pPr>
      <w:r>
        <w:t xml:space="preserve">-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est la moyenne et</w:t>
      </w:r>
      <w:r>
        <w:t xml:space="preserve"> </w:t>
      </w:r>
      <m:oMath>
        <m:r>
          <m:t>σ</m:t>
        </m:r>
      </m:oMath>
      <w:r>
        <w:t xml:space="preserve"> </w:t>
      </w:r>
      <w:r>
        <w:t xml:space="preserve">l’écart-type</w:t>
      </w:r>
    </w:p>
    <w:p>
      <w:pPr>
        <w:numPr>
          <w:ilvl w:val="0"/>
          <w:numId w:val="1025"/>
        </w:numPr>
        <w:pStyle w:val="Compact"/>
      </w:pPr>
      <w:r>
        <w:t xml:space="preserve">Elle est notée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</w:p>
    <w:bookmarkEnd w:id="38"/>
    <w:bookmarkStart w:id="42" w:name="la-distribution-normale-1"/>
    <w:p>
      <w:pPr>
        <w:pStyle w:val="Heading2"/>
      </w:pPr>
      <w:r>
        <w:t xml:space="preserve">La distribution normale</w:t>
      </w:r>
    </w:p>
    <w:p>
      <w:pPr>
        <w:pStyle w:val="FirstParagraph"/>
      </w:pPr>
      <w:r>
        <w:t xml:space="preserve">Voici deux distributions normales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Seance5.3_livre_Parametres_variation_détaillé_files/figure-docx/unnamed-chunk-3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la-distribution-normale-propriété"/>
    <w:p>
      <w:pPr>
        <w:pStyle w:val="Heading2"/>
      </w:pPr>
      <w:r>
        <w:t xml:space="preserve">La distribution normale: Propriété</w:t>
      </w:r>
    </w:p>
    <w:p>
      <w:pPr>
        <w:pStyle w:val="FirstParagraph"/>
      </w:pPr>
      <w:r>
        <w:drawing>
          <wp:inline>
            <wp:extent cx="5334000" cy="3107477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./Images/Courbe_normale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Quelque soit la forme de la loi normale:</w:t>
      </w:r>
    </w:p>
    <w:p>
      <w:pPr>
        <w:numPr>
          <w:ilvl w:val="0"/>
          <w:numId w:val="1026"/>
        </w:numPr>
      </w:pPr>
      <w:r>
        <w:t xml:space="preserve">L’intervalle d’un écart-type de part et d’autre de la moyenne contient 68% de la distribution</w:t>
      </w:r>
    </w:p>
    <w:p>
      <w:pPr>
        <w:numPr>
          <w:ilvl w:val="0"/>
          <w:numId w:val="1026"/>
        </w:numPr>
      </w:pPr>
      <w:r>
        <w:t xml:space="preserve">L’intervalle de deux écart-types de part et d’autre de la moyenne contient 95% de la distribution</w:t>
      </w:r>
    </w:p>
    <w:p>
      <w:pPr>
        <w:numPr>
          <w:ilvl w:val="0"/>
          <w:numId w:val="1026"/>
        </w:numPr>
      </w:pPr>
      <w:r>
        <w:t xml:space="preserve">L’intervalle de trois écart-types de part et d’autre de la moyenne contient 99,7% de la distribution</w:t>
      </w:r>
    </w:p>
    <w:bookmarkEnd w:id="46"/>
    <w:bookmarkStart w:id="47" w:name="X86363b2f73c2222adbcc63c618aadb3e93fa752"/>
    <w:p>
      <w:pPr>
        <w:pStyle w:val="Heading2"/>
      </w:pPr>
      <w:r>
        <w:t xml:space="preserve">Ecart-type correspondant à x pourcentage de la distribution</w:t>
      </w:r>
    </w:p>
    <w:p>
      <w:pPr>
        <w:numPr>
          <w:ilvl w:val="0"/>
          <w:numId w:val="1027"/>
        </w:numPr>
        <w:pStyle w:val="Compact"/>
      </w:pPr>
      <w:r>
        <w:t xml:space="preserve">Il est préférable de partir de l’intervalle de déterminer plus précisément le nombre d’écart-type qui délimite l’intervalle.</w:t>
      </w:r>
    </w:p>
    <w:p>
      <w:pPr>
        <w:numPr>
          <w:ilvl w:val="0"/>
          <w:numId w:val="1028"/>
        </w:numPr>
        <w:pStyle w:val="Compact"/>
      </w:pPr>
      <w:r>
        <w:t xml:space="preserve">Par exemple, quel intervalle contient 60% de la distribution?</w:t>
      </w:r>
    </w:p>
    <w:p>
      <w:pPr>
        <w:numPr>
          <w:ilvl w:val="0"/>
          <w:numId w:val="1029"/>
        </w:numPr>
        <w:pStyle w:val="Compact"/>
      </w:pPr>
      <w:r>
        <w:t xml:space="preserve">Autrement dit, comme la courbe est symétrique, on dira que 30% de la distribution se trouve entre la moyenne et la valeur recherchée. Donc que 20% se trouve au-delà.</w:t>
      </w:r>
    </w:p>
    <w:p>
      <w:pPr>
        <w:numPr>
          <w:ilvl w:val="0"/>
          <w:numId w:val="1030"/>
        </w:numPr>
        <w:pStyle w:val="Compact"/>
      </w:pPr>
      <w:r>
        <w:t xml:space="preserve">Prob(distribution &lt; v1) = 0.2 nous donne tout simplement la valeur de 20 ième percentile de la distribution</w:t>
      </w:r>
    </w:p>
    <w:p>
      <w:pPr>
        <w:numPr>
          <w:ilvl w:val="0"/>
          <w:numId w:val="1031"/>
        </w:numPr>
        <w:pStyle w:val="Compact"/>
      </w:pPr>
      <w:r>
        <w:t xml:space="preserve">Prob(distribution &lt; v2) = 0.8 dit que 80% de la distribution est inférieure à cette valeur.</w:t>
      </w:r>
    </w:p>
    <w:p>
      <w:pPr>
        <w:numPr>
          <w:ilvl w:val="0"/>
          <w:numId w:val="1032"/>
        </w:numPr>
        <w:pStyle w:val="Compact"/>
      </w:pPr>
      <w:r>
        <w:t xml:space="preserve">Donc l’intervalle [V1, V2] contient 60% (80% - 20%) de la distribution</w:t>
      </w:r>
    </w:p>
    <w:bookmarkEnd w:id="47"/>
    <w:bookmarkStart w:id="48" w:name="X5270b93edac8ff26b31a2cf17ce534ebc22fac4"/>
    <w:p>
      <w:pPr>
        <w:pStyle w:val="Heading2"/>
      </w:pPr>
      <w:r>
        <w:t xml:space="preserve">Ecart-type correspondant à x pourcentage de la distribution</w:t>
      </w:r>
    </w:p>
    <w:p>
      <w:pPr>
        <w:pStyle w:val="FirstParagraph"/>
      </w:pPr>
      <w:r>
        <w:t xml:space="preserve">On peut le calculer assez facilement avec la fonction qnorm.</w:t>
      </w:r>
    </w:p>
    <w:p>
      <w:pPr>
        <w:pStyle w:val="SourceCode"/>
      </w:pPr>
      <w:r>
        <w:rPr>
          <w:rStyle w:val="NormalTok"/>
        </w:rPr>
        <w:t xml:space="preserve">v1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qnorm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v1</w:t>
      </w:r>
    </w:p>
    <w:p>
      <w:pPr>
        <w:pStyle w:val="SourceCode"/>
      </w:pPr>
      <w:r>
        <w:rPr>
          <w:rStyle w:val="VerbatimChar"/>
        </w:rPr>
        <w:t xml:space="preserve">## [1] 2.475136</w:t>
      </w:r>
    </w:p>
    <w:p>
      <w:pPr>
        <w:pStyle w:val="SourceCode"/>
      </w:pPr>
      <w:r>
        <w:rPr>
          <w:rStyle w:val="NormalTok"/>
        </w:rPr>
        <w:t xml:space="preserve">v2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qnorm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v2</w:t>
      </w:r>
    </w:p>
    <w:p>
      <w:pPr>
        <w:pStyle w:val="SourceCode"/>
      </w:pPr>
      <w:r>
        <w:rPr>
          <w:rStyle w:val="VerbatimChar"/>
        </w:rPr>
        <w:t xml:space="preserve">## [1] 7.524864</w:t>
      </w:r>
    </w:p>
    <w:p>
      <w:pPr>
        <w:numPr>
          <w:ilvl w:val="0"/>
          <w:numId w:val="1033"/>
        </w:numPr>
        <w:pStyle w:val="Compact"/>
      </w:pPr>
      <w:r>
        <w:t xml:space="preserve">Ainsi, on trouve que l’intervalle en question est [2,47; 7,52] pour la distribution normale N(5, 3).</w:t>
      </w:r>
    </w:p>
    <w:p>
      <w:pPr>
        <w:numPr>
          <w:ilvl w:val="0"/>
          <w:numId w:val="1034"/>
        </w:numPr>
        <w:pStyle w:val="Compact"/>
      </w:pPr>
      <w:r>
        <w:t xml:space="preserve">Cet intervalle contient 60% de la distribution</w:t>
      </w:r>
    </w:p>
    <w:bookmarkEnd w:id="48"/>
    <w:bookmarkStart w:id="52" w:name="Xf96b82042b073f26b67a61d86e9fbd494aef738"/>
    <w:p>
      <w:pPr>
        <w:pStyle w:val="Heading2"/>
      </w:pPr>
      <w:r>
        <w:t xml:space="preserve">Ecart-type correspondant à x pourcentage de la distribution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dnorm,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dnorm,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"area"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(v1, v2),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Seance5.3_livre_Parametres_variation_détaillé_files/figure-docx/unnamed-chunk-5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loi-normale-centrée-réduite"/>
    <w:p>
      <w:pPr>
        <w:pStyle w:val="Heading2"/>
      </w:pPr>
      <w:r>
        <w:t xml:space="preserve">Loi normale (centrée réduite)</w:t>
      </w:r>
    </w:p>
    <w:p>
      <w:pPr>
        <w:numPr>
          <w:ilvl w:val="0"/>
          <w:numId w:val="1035"/>
        </w:numPr>
        <w:pStyle w:val="Compact"/>
      </w:pPr>
      <w:r>
        <w:t xml:space="preserve">Calculer les quantiles pour différentes distributions normales peut être fastidieux (dans le temps).</w:t>
      </w:r>
    </w:p>
    <w:p>
      <w:pPr>
        <w:numPr>
          <w:ilvl w:val="0"/>
          <w:numId w:val="1035"/>
        </w:numPr>
        <w:pStyle w:val="Compact"/>
      </w:pPr>
      <w:r>
        <w:t xml:space="preserve">Alors, les statisticiens ont calculé cela pour la distribution normale centrée réduite</w:t>
      </w:r>
    </w:p>
    <w:p>
      <w:pPr>
        <w:numPr>
          <w:ilvl w:val="0"/>
          <w:numId w:val="1035"/>
        </w:numPr>
        <w:pStyle w:val="Compact"/>
      </w:pPr>
      <w:r>
        <w:t xml:space="preserve">Lorsque la moyenne vaut 0 et l’écart-type vaut 1, on parle de distribution normale centrée réduite</w:t>
      </w:r>
    </w:p>
    <w:p>
      <w:pPr>
        <w:numPr>
          <w:ilvl w:val="0"/>
          <w:numId w:val="1035"/>
        </w:numPr>
        <w:pStyle w:val="Compact"/>
      </w:pPr>
      <w:r>
        <w:t xml:space="preserve">Vous comprenez donc que si vous standardisez les scores de votre distribution normale, vous trouvez une distribution normale centrée réduite</w:t>
      </w:r>
    </w:p>
    <w:bookmarkEnd w:id="53"/>
    <w:bookmarkStart w:id="57" w:name="loi-normale-centrée-réduite-1"/>
    <w:p>
      <w:pPr>
        <w:pStyle w:val="Heading2"/>
      </w:pPr>
      <w:r>
        <w:t xml:space="preserve">Loi normale (centrée réduite)</w:t>
      </w:r>
    </w:p>
    <w:p>
      <w:pPr>
        <w:pStyle w:val="SourceCode"/>
      </w:pPr>
      <w:r>
        <w:rPr>
          <w:rStyle w:val="NormalTok"/>
        </w:rPr>
        <w:t xml:space="preserve">courbe_normale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dnorm,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courbe_normale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Seance5.3_livre_Parametres_variation_détaillé_files/figure-docx/unnamed-chunk-6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?dnorm</w:t>
      </w:r>
    </w:p>
    <w:bookmarkEnd w:id="57"/>
    <w:bookmarkStart w:id="61" w:name="loi-normale-centrée-réduite-2"/>
    <w:p>
      <w:pPr>
        <w:pStyle w:val="Heading2"/>
      </w:pPr>
      <w:r>
        <w:t xml:space="preserve">Loi normale (centrée réduite)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Seance5.3_livre_Parametres_variation_détaillé_files/figure-docx/unnamed-chunk-7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6"/>
        </w:numPr>
        <w:pStyle w:val="Compact"/>
      </w:pPr>
      <w:r>
        <w:t xml:space="preserve">On voit que 68% de la distribution est comprise entre -1 et 1 écart-type (vert foncé)</w:t>
      </w:r>
    </w:p>
    <w:p>
      <w:pPr>
        <w:numPr>
          <w:ilvl w:val="0"/>
          <w:numId w:val="1036"/>
        </w:numPr>
        <w:pStyle w:val="Compact"/>
      </w:pPr>
      <w:r>
        <w:t xml:space="preserve">On voit que 95% de la distribution est comprise entre -2 (-1.96) et 2 (1.96) écarts-types (vert clair)</w:t>
      </w:r>
    </w:p>
    <w:bookmarkEnd w:id="61"/>
    <w:bookmarkStart w:id="62" w:name="lecture-du-tableau-de-distribution"/>
    <w:p>
      <w:pPr>
        <w:pStyle w:val="Heading2"/>
      </w:pPr>
      <w:r>
        <w:t xml:space="preserve">Lecture du tableau de distribution</w:t>
      </w:r>
    </w:p>
    <w:p>
      <w:pPr>
        <w:pStyle w:val="FirstParagraph"/>
      </w:pPr>
      <w:r>
        <w:t xml:space="preserve">Voir livre</w:t>
      </w:r>
    </w:p>
    <w:bookmarkEnd w:id="62"/>
    <w:bookmarkStart w:id="69" w:name="distribution-déchantillonnage"/>
    <w:p>
      <w:pPr>
        <w:pStyle w:val="Heading1"/>
      </w:pPr>
      <w:r>
        <w:t xml:space="preserve">Distribution d’échantillonnage</w:t>
      </w:r>
    </w:p>
    <w:bookmarkStart w:id="63" w:name="distribution-déchantillonnage-1"/>
    <w:p>
      <w:pPr>
        <w:pStyle w:val="Heading2"/>
      </w:pPr>
      <w:r>
        <w:t xml:space="preserve">Distribution d’échantillonnage</w:t>
      </w:r>
    </w:p>
    <w:p>
      <w:pPr>
        <w:numPr>
          <w:ilvl w:val="0"/>
          <w:numId w:val="1037"/>
        </w:numPr>
      </w:pPr>
      <w:r>
        <w:t xml:space="preserve">Il est possible d’utiliser des distributions de données d’échantillon afin de décrire la population de laquelle fut tiré l’échantillon</w:t>
      </w:r>
    </w:p>
    <w:p>
      <w:pPr>
        <w:numPr>
          <w:ilvl w:val="0"/>
          <w:numId w:val="1037"/>
        </w:numPr>
      </w:pPr>
      <w:r>
        <w:t xml:space="preserve">Une</w:t>
      </w:r>
      <w:r>
        <w:t xml:space="preserve"> </w:t>
      </w:r>
      <w:r>
        <w:rPr>
          <w:bCs/>
          <w:b/>
        </w:rPr>
        <w:t xml:space="preserve">distribution d’échantillonnage</w:t>
      </w:r>
      <w:r>
        <w:t xml:space="preserve"> </w:t>
      </w:r>
      <w:r>
        <w:t xml:space="preserve">(par exemple de la moyenne) est la distribution de l’ensemble des moyennes calculées sur l’ensemble des échantillons possibles de taille N qu’on peut tirer de cet échantillon</w:t>
      </w:r>
    </w:p>
    <w:bookmarkEnd w:id="63"/>
    <w:bookmarkStart w:id="64" w:name="distribution-déchantillonnage-2"/>
    <w:p>
      <w:pPr>
        <w:pStyle w:val="Heading2"/>
      </w:pPr>
      <w:r>
        <w:t xml:space="preserve">Distribution d’échantillonnage</w:t>
      </w:r>
    </w:p>
    <w:p>
      <w:pPr>
        <w:numPr>
          <w:ilvl w:val="0"/>
          <w:numId w:val="1038"/>
        </w:numPr>
      </w:pPr>
      <w:r>
        <w:t xml:space="preserve">Exemple simple</w:t>
      </w:r>
    </w:p>
    <w:p>
      <w:pPr>
        <w:numPr>
          <w:ilvl w:val="1"/>
          <w:numId w:val="1039"/>
        </w:numPr>
        <w:pStyle w:val="Compact"/>
      </w:pPr>
      <w:r>
        <w:t xml:space="preserve">Voici les âges de 4 personnes {10, 11, 13, 14}</w:t>
      </w:r>
    </w:p>
    <w:p>
      <w:pPr>
        <w:numPr>
          <w:ilvl w:val="1"/>
          <w:numId w:val="1039"/>
        </w:numPr>
        <w:pStyle w:val="Compact"/>
      </w:pPr>
      <w:r>
        <w:t xml:space="preserve">Voici les échantillons possibles de 3 personnes qu’on peut tirer de cette population:</w:t>
      </w:r>
    </w:p>
    <w:p>
      <w:pPr>
        <w:numPr>
          <w:ilvl w:val="0"/>
          <w:numId w:val="1040"/>
        </w:numPr>
        <w:pStyle w:val="Compact"/>
      </w:pPr>
      <w:r>
        <w:t xml:space="preserve">(10, 11, 13) avec la moyenne de 11,3 ans</w:t>
      </w:r>
    </w:p>
    <w:p>
      <w:pPr>
        <w:numPr>
          <w:ilvl w:val="0"/>
          <w:numId w:val="1040"/>
        </w:numPr>
        <w:pStyle w:val="Compact"/>
      </w:pPr>
      <w:r>
        <w:t xml:space="preserve">(10, 11, 14) avec la moyenne de 11,7 ans</w:t>
      </w:r>
    </w:p>
    <w:p>
      <w:pPr>
        <w:numPr>
          <w:ilvl w:val="0"/>
          <w:numId w:val="1040"/>
        </w:numPr>
        <w:pStyle w:val="Compact"/>
      </w:pPr>
      <w:r>
        <w:t xml:space="preserve">(11, 13, 14) avec la moyenne de 12,7 ans</w:t>
      </w:r>
    </w:p>
    <w:p>
      <w:pPr>
        <w:numPr>
          <w:ilvl w:val="0"/>
          <w:numId w:val="1041"/>
        </w:numPr>
        <w:pStyle w:val="Compact"/>
      </w:pPr>
      <w:r>
        <w:t xml:space="preserve">11,3; 11,7 et 12,7 est appellé la distribution d’échantillonnage</w:t>
      </w:r>
    </w:p>
    <w:bookmarkEnd w:id="64"/>
    <w:bookmarkStart w:id="66" w:name="distribution-déchantillonnage-3"/>
    <w:p>
      <w:pPr>
        <w:pStyle w:val="Heading2"/>
      </w:pPr>
      <w:r>
        <w:t xml:space="preserve">Distribution d’échantillonnage</w:t>
      </w:r>
    </w:p>
    <w:p>
      <w:pPr>
        <w:pStyle w:val="FirstParagraph"/>
      </w:pPr>
      <w:hyperlink r:id="rId65">
        <w:r>
          <w:rPr>
            <w:rStyle w:val="Hyperlink"/>
          </w:rPr>
          <w:t xml:space="preserve">https://www.alloprof.qc.ca/fr/eleves/bv/mathematiques/les-permutations-les-arrangements-et-les-combinai-m1346</w:t>
        </w:r>
      </w:hyperlink>
    </w:p>
    <w:p>
      <w:pPr>
        <w:numPr>
          <w:ilvl w:val="0"/>
          <w:numId w:val="1042"/>
        </w:numPr>
      </w:pPr>
      <w:r>
        <w:t xml:space="preserve">Exemple simple</w:t>
      </w:r>
    </w:p>
    <w:p>
      <w:pPr>
        <w:numPr>
          <w:ilvl w:val="0"/>
          <w:numId w:val="1042"/>
        </w:numPr>
      </w:pPr>
      <w:r>
        <w:t xml:space="preserve">Voici les âges de 4 personnes {10, 11, 13, 14}</w:t>
      </w:r>
    </w:p>
    <w:p>
      <w:pPr>
        <w:numPr>
          <w:ilvl w:val="0"/>
          <w:numId w:val="1042"/>
        </w:numPr>
      </w:pPr>
      <w:r>
        <w:t xml:space="preserve">Tirage sans remise de 3 personnes parmi 4: 4!/(4-3)!x3! = 4</w:t>
      </w:r>
    </w:p>
    <w:p>
      <w:pPr>
        <w:numPr>
          <w:ilvl w:val="0"/>
          <w:numId w:val="1042"/>
        </w:numPr>
      </w:pPr>
      <w:r>
        <w:t xml:space="preserve">Tirage avec remise : (4+3-1)!/(4-3)!x3! = 6!/1!x3! = 120</w:t>
      </w:r>
    </w:p>
    <w:bookmarkEnd w:id="66"/>
    <w:bookmarkStart w:id="67" w:name="Xf4b148a1a5a87477f159c1d2177e070c99dddd0"/>
    <w:p>
      <w:pPr>
        <w:pStyle w:val="Heading2"/>
      </w:pPr>
      <w:r>
        <w:t xml:space="preserve">Distribution d’échantillonnage - propriété</w:t>
      </w:r>
    </w:p>
    <w:p>
      <w:pPr>
        <w:numPr>
          <w:ilvl w:val="0"/>
          <w:numId w:val="1043"/>
        </w:numPr>
        <w:pStyle w:val="Compact"/>
      </w:pPr>
      <w:r>
        <w:t xml:space="preserve">A mesure qu’augmente la taille N de l’échantillon, la distribution d’échantillonnage de la moyenne s’apparente de plus en plus à une distribution normale, dont la moyenne est semblable à celle de la</w:t>
      </w:r>
      <w:r>
        <w:t xml:space="preserve"> </w:t>
      </w:r>
      <w:r>
        <w:rPr>
          <w:bCs/>
          <w:b/>
        </w:rPr>
        <w:t xml:space="preserve">population</w:t>
      </w:r>
      <w:r>
        <w:t xml:space="preserve"> </w:t>
      </w:r>
      <w:r>
        <w:t xml:space="preserve">et dont l’écart-type est de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numPr>
          <w:ilvl w:val="0"/>
          <w:numId w:val="1044"/>
        </w:numPr>
        <w:pStyle w:val="Compact"/>
      </w:pPr>
      <w:r>
        <w:t xml:space="preserve">On nomme cela le</w:t>
      </w:r>
      <w:r>
        <w:t xml:space="preserve"> </w:t>
      </w:r>
      <w:r>
        <w:rPr>
          <w:bCs/>
          <w:b/>
        </w:rPr>
        <w:t xml:space="preserve">théorème de limite centrale</w:t>
      </w:r>
    </w:p>
    <w:p>
      <w:pPr>
        <w:numPr>
          <w:ilvl w:val="0"/>
          <w:numId w:val="1045"/>
        </w:numPr>
        <w:pStyle w:val="Compact"/>
      </w:pPr>
      <w:r>
        <w:t xml:space="preserve">L’écart-type de la distribution d’échantillonnage est appelé</w:t>
      </w:r>
      <w:r>
        <w:t xml:space="preserve"> </w:t>
      </w:r>
      <w:r>
        <w:rPr>
          <w:bCs/>
          <w:b/>
        </w:rPr>
        <w:t xml:space="preserve">erreur-type</w:t>
      </w:r>
    </w:p>
    <w:p>
      <w:pPr>
        <w:numPr>
          <w:ilvl w:val="0"/>
          <w:numId w:val="1046"/>
        </w:numPr>
        <w:pStyle w:val="Compact"/>
      </w:pPr>
      <w:r>
        <w:t xml:space="preserve">Il vaut: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</m:oMath>
    </w:p>
    <w:bookmarkEnd w:id="67"/>
    <w:bookmarkStart w:id="68" w:name="exemple"/>
    <w:p>
      <w:pPr>
        <w:pStyle w:val="Heading2"/>
      </w:pPr>
      <w:r>
        <w:t xml:space="preserve">Exemple</w:t>
      </w:r>
    </w:p>
    <w:p>
      <w:pPr>
        <w:numPr>
          <w:ilvl w:val="0"/>
          <w:numId w:val="1047"/>
        </w:numPr>
        <w:pStyle w:val="Compact"/>
      </w:pPr>
      <w:r>
        <w:t xml:space="preserve">Supposons que le salaire moyen issu d’un échantillon de 1000 Québécois vaut 65000$ et l’écart-type de 32000.</w:t>
      </w:r>
    </w:p>
    <w:p>
      <w:pPr>
        <w:numPr>
          <w:ilvl w:val="0"/>
          <w:numId w:val="1048"/>
        </w:numPr>
        <w:pStyle w:val="Compact"/>
      </w:pPr>
      <w:r>
        <w:t xml:space="preserve">On dira que le salaire moyen des Québécois vaut 65000$. Mais, ce faisant on commet une ereur.</w:t>
      </w:r>
    </w:p>
    <w:p>
      <w:pPr>
        <w:numPr>
          <w:ilvl w:val="0"/>
          <w:numId w:val="1049"/>
        </w:numPr>
        <w:pStyle w:val="Compact"/>
      </w:pPr>
      <w:r>
        <w:t xml:space="preserve">Si nous approximons aussi l’écart-type du salaire de la population par l’écart-type du salaire de l’échantillon, on peut alors dire que l’erreur-type vaut:</w:t>
      </w:r>
    </w:p>
    <w:p>
      <w:pPr>
        <w:numPr>
          <w:ilvl w:val="0"/>
          <w:numId w:val="1050"/>
        </w:numPr>
        <w:pStyle w:val="Compact"/>
      </w:pPr>
      <w:r>
        <w:t xml:space="preserve">32000/racine_carré (1000) = 1012</w:t>
      </w:r>
    </w:p>
    <w:bookmarkEnd w:id="68"/>
    <w:bookmarkEnd w:id="69"/>
    <w:bookmarkStart w:id="73" w:name="intervalle-de-confiance"/>
    <w:p>
      <w:pPr>
        <w:pStyle w:val="Heading1"/>
      </w:pPr>
      <w:r>
        <w:t xml:space="preserve">Intervalle de confiance</w:t>
      </w:r>
    </w:p>
    <w:bookmarkStart w:id="70" w:name="intervalle-de-confiance-1"/>
    <w:p>
      <w:pPr>
        <w:pStyle w:val="Heading2"/>
      </w:pPr>
      <w:r>
        <w:t xml:space="preserve">Intervalle de confiance</w:t>
      </w:r>
    </w:p>
    <w:p>
      <w:pPr>
        <w:numPr>
          <w:ilvl w:val="0"/>
          <w:numId w:val="1051"/>
        </w:numPr>
        <w:pStyle w:val="Compact"/>
      </w:pPr>
      <w:r>
        <w:t xml:space="preserve">La meilleure estimation que nous pouvons avoir de la moyenne de la population est la moyenne de l’échantillon</w:t>
      </w:r>
    </w:p>
    <w:p>
      <w:pPr>
        <w:numPr>
          <w:ilvl w:val="0"/>
          <w:numId w:val="1052"/>
        </w:numPr>
        <w:pStyle w:val="Compact"/>
      </w:pPr>
      <w:r>
        <w:t xml:space="preserve">Cependant, cette moyenne calculée à partir d’un seul échantillon peut être soit plus élevée, ou plus faible que la vraie moyenne de la population</w:t>
      </w:r>
    </w:p>
    <w:p>
      <w:pPr>
        <w:numPr>
          <w:ilvl w:val="0"/>
          <w:numId w:val="1053"/>
        </w:numPr>
        <w:pStyle w:val="Compact"/>
      </w:pPr>
      <w:r>
        <w:t xml:space="preserve">Il parait donc extrêmement utile de déterminer l’intervalle, de part et d’autre de la moyenne, à l’intérieur duquel il est probable de trouver la moyenne de la population</w:t>
      </w:r>
    </w:p>
    <w:p>
      <w:pPr>
        <w:numPr>
          <w:ilvl w:val="0"/>
          <w:numId w:val="1054"/>
        </w:numPr>
        <w:pStyle w:val="Compact"/>
      </w:pPr>
      <w:r>
        <w:t xml:space="preserve">L’erreur-type va nous aider à trouver cela</w:t>
      </w:r>
    </w:p>
    <w:bookmarkEnd w:id="70"/>
    <w:bookmarkStart w:id="71" w:name="intervalle-de-confiance-2"/>
    <w:p>
      <w:pPr>
        <w:pStyle w:val="Heading2"/>
      </w:pPr>
      <w:r>
        <w:t xml:space="preserve">Intervalle de confiance</w:t>
      </w:r>
    </w:p>
    <w:p>
      <w:pPr>
        <w:pStyle w:val="FirstParagraph"/>
      </w:pPr>
      <w:r>
        <w:t xml:space="preserve">Le théorème de la limite centrale nous permet de déterminer cette intervalle.</w:t>
      </w:r>
    </w:p>
    <w:p>
      <w:pPr>
        <w:numPr>
          <w:ilvl w:val="0"/>
          <w:numId w:val="1055"/>
        </w:numPr>
        <w:pStyle w:val="Compact"/>
      </w:pPr>
      <w:r>
        <w:t xml:space="preserve">On sait que plus N est grand, plus la distribution d’échantillonnge va suivre la distribution normale N(moyenne de l’échantillon,</w:t>
      </w:r>
      <w:r>
        <w:t xml:space="preserve"> </w:t>
      </w:r>
      <m:oMath>
        <m:r>
          <m:t>σ</m:t>
        </m:r>
        <m:r>
          <m:rPr>
            <m:sty m:val="p"/>
          </m:rPr>
          <m:t>/</m:t>
        </m:r>
        <m:rad>
          <m:radPr>
            <m:degHide m:val="1"/>
          </m:radPr>
          <m:deg/>
          <m:e>
            <m:r>
              <m:t>(</m:t>
            </m:r>
          </m:e>
        </m:rad>
        <m:r>
          <m:t>N</m:t>
        </m:r>
        <m:r>
          <m:rPr>
            <m:sty m:val="p"/>
          </m:rPr>
          <m:t>)</m:t>
        </m:r>
      </m:oMath>
      <w:r>
        <w:t xml:space="preserve">)</w:t>
      </w:r>
    </w:p>
    <w:p>
      <w:pPr>
        <w:numPr>
          <w:ilvl w:val="0"/>
          <w:numId w:val="1056"/>
        </w:numPr>
        <w:pStyle w:val="Compact"/>
      </w:pPr>
      <w:r>
        <w:t xml:space="preserve">On sait aussi que dans une distribution normale, 95% de la distribution se trouve à plus ou moins 2 écart-types de la moyenne (plus précisément à 1.96 écart-type)</w:t>
      </w:r>
    </w:p>
    <w:p>
      <w:pPr>
        <w:numPr>
          <w:ilvl w:val="0"/>
          <w:numId w:val="1057"/>
        </w:numPr>
        <w:pStyle w:val="Compact"/>
      </w:pPr>
      <w:r>
        <w:t xml:space="preserve">Ainsi, l’intervalle de confiance à 95% sera déterminée par:</w:t>
      </w:r>
    </w:p>
    <w:bookmarkEnd w:id="71"/>
    <w:bookmarkStart w:id="72" w:name="intervalle-de-confiance-3"/>
    <w:p>
      <w:pPr>
        <w:pStyle w:val="Heading2"/>
      </w:pPr>
      <w:r>
        <w:t xml:space="preserve">Intervalle de confiance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["/>
              <m:endChr m:val="]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  <m:r>
                <m:rPr>
                  <m:sty m:val="p"/>
                </m:rPr>
                <m:t>−</m:t>
              </m:r>
              <m:r>
                <m:t>1.96</m:t>
              </m:r>
              <m:sSub>
                <m:e>
                  <m:r>
                    <m:t>σ</m:t>
                  </m:r>
                </m:e>
                <m:sub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</m:sub>
              </m:sSub>
              <m:r>
                <m:rPr>
                  <m:sty m:val="p"/>
                </m:rPr>
                <m:t>,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  <m:r>
                <m:rPr>
                  <m:sty m:val="p"/>
                </m:rPr>
                <m:t>+</m:t>
              </m:r>
              <m:r>
                <m:t>1.96</m:t>
              </m:r>
              <m:sSub>
                <m:e>
                  <m:r>
                    <m:t>σ</m:t>
                  </m:r>
                </m:e>
                <m:sub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</m:sub>
              </m:sSub>
            </m:e>
          </m:d>
        </m:oMath>
      </m:oMathPara>
    </w:p>
    <w:p>
      <w:pPr>
        <w:numPr>
          <w:ilvl w:val="0"/>
          <w:numId w:val="1058"/>
        </w:numPr>
        <w:pStyle w:val="Compact"/>
      </w:pPr>
      <w:r>
        <w:t xml:space="preserve">Dans l’exemple précédent, on dira que dans 95% des cas, le salaire moyen de la population Québécoise va se trouver dans l’intervalle [65000 - 1.96x1012, 65000 + 1.96x1012], soit [63016, 66983]</w:t>
      </w:r>
    </w:p>
    <w:p>
      <w:pPr>
        <w:numPr>
          <w:ilvl w:val="0"/>
          <w:numId w:val="1059"/>
        </w:numPr>
        <w:pStyle w:val="Compact"/>
      </w:pPr>
      <w:r>
        <w:t xml:space="preserve">1,96 est la valeur du score standardisé correspondant à l’intervalle de 95%</w:t>
      </w:r>
    </w:p>
    <w:bookmarkEnd w:id="72"/>
    <w:bookmarkEnd w:id="73"/>
    <w:bookmarkStart w:id="93" w:name="X775fea6d0bfc191dc4bc27a5e5a9b19283ca7b4"/>
    <w:p>
      <w:pPr>
        <w:pStyle w:val="Heading1"/>
      </w:pPr>
      <w:r>
        <w:t xml:space="preserve">Théorème central limite - Règle de l’Approximation Normale (généralité)</w:t>
      </w:r>
    </w:p>
    <w:bookmarkStart w:id="74" w:name="dégré-de-fiabilité-de-léchantillon"/>
    <w:p>
      <w:pPr>
        <w:pStyle w:val="Heading2"/>
      </w:pPr>
      <w:r>
        <w:t xml:space="preserve">Dégré de fiabilité de l’échantillon</w:t>
      </w:r>
    </w:p>
    <w:p>
      <w:pPr>
        <w:numPr>
          <w:ilvl w:val="0"/>
          <w:numId w:val="1060"/>
        </w:numPr>
      </w:pPr>
      <w:r>
        <w:t xml:space="preserve">Le but de l’échantillonnage aléatoire est d’éffectuer une inférence relative à la population sous-jacente.</w:t>
      </w:r>
    </w:p>
    <w:p>
      <w:pPr>
        <w:numPr>
          <w:ilvl w:val="0"/>
          <w:numId w:val="1060"/>
        </w:numPr>
      </w:pPr>
      <w:r>
        <w:t xml:space="preserve">On souhaite que la moyenne de l’échantillon -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soit une estimation proche de la moyenne de la population -</w:t>
      </w:r>
      <w:r>
        <w:t xml:space="preserve"> </w:t>
      </w:r>
      <m:oMath>
        <m:r>
          <m:t>μ</m:t>
        </m:r>
      </m:oMath>
      <w:r>
        <w:t xml:space="preserve">.</w:t>
      </w:r>
    </w:p>
    <w:p>
      <w:pPr>
        <w:numPr>
          <w:ilvl w:val="0"/>
          <w:numId w:val="1060"/>
        </w:numPr>
      </w:pPr>
      <w:r>
        <w:t xml:space="preserve">Deux façons d’étudier le degré d’approximation de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par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.</w:t>
      </w:r>
    </w:p>
    <w:p>
      <w:pPr>
        <w:numPr>
          <w:ilvl w:val="0"/>
          <w:numId w:val="1061"/>
        </w:numPr>
        <w:pStyle w:val="Compact"/>
      </w:pPr>
      <w:r>
        <w:t xml:space="preserve">A partir de formules mathématiques</w:t>
      </w:r>
    </w:p>
    <w:p>
      <w:pPr>
        <w:numPr>
          <w:ilvl w:val="0"/>
          <w:numId w:val="1061"/>
        </w:numPr>
        <w:pStyle w:val="Compact"/>
      </w:pPr>
      <w:r>
        <w:t xml:space="preserve">A partir de la distribution d’échantillonnage</w:t>
      </w:r>
    </w:p>
    <w:bookmarkEnd w:id="74"/>
    <w:bookmarkStart w:id="75" w:name="moments-de-la-moyenne-de-léchantillon"/>
    <w:p>
      <w:pPr>
        <w:pStyle w:val="Heading2"/>
      </w:pPr>
      <w:r>
        <w:t xml:space="preserve">Moments de la moyenne de l’échantillon</w:t>
      </w:r>
    </w:p>
    <w:p>
      <w:pPr>
        <w:numPr>
          <w:ilvl w:val="0"/>
          <w:numId w:val="1062"/>
        </w:numPr>
      </w:pPr>
      <w:r>
        <w:t xml:space="preserve">On démontre que :</w:t>
      </w:r>
    </w:p>
    <w:p>
      <w:pPr>
        <w:numPr>
          <w:ilvl w:val="0"/>
          <w:numId w:val="1062"/>
        </w:numPr>
      </w:pPr>
      <w:r>
        <w:t xml:space="preserve">E(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) =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: la moyenne de l’échantillonnage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coïncidera en moyenne avec l’objectif, ie.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égalisera</w:t>
      </w:r>
      <w:r>
        <w:t xml:space="preserve"> </w:t>
      </w:r>
      <m:oMath>
        <m:r>
          <m:t>μ</m:t>
        </m:r>
      </m:oMath>
    </w:p>
    <w:p>
      <w:pPr>
        <w:numPr>
          <w:ilvl w:val="0"/>
          <w:numId w:val="1062"/>
        </w:numPr>
      </w:pPr>
      <w:r>
        <w:t xml:space="preserve">Erreur type d’échantillon (standard error) = SE =</w:t>
      </w:r>
      <w:r>
        <w:t xml:space="preserve"> </w:t>
      </w:r>
      <m:oMath>
        <m:sSub>
          <m:e>
            <m:r>
              <m:t>σ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</m:oMath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</m:oMath>
      <w:r>
        <w:t xml:space="preserve">, où</w:t>
      </w:r>
      <w:r>
        <w:t xml:space="preserve"> </w:t>
      </w:r>
      <m:oMath>
        <m:r>
          <m:t>σ</m:t>
        </m:r>
      </m:oMath>
      <w:r>
        <w:t xml:space="preserve"> </w:t>
      </w:r>
      <w:r>
        <w:t xml:space="preserve">est l’écart type dans la population</w:t>
      </w:r>
    </w:p>
    <w:p>
      <w:pPr>
        <w:numPr>
          <w:ilvl w:val="0"/>
          <w:numId w:val="1062"/>
        </w:numPr>
      </w:pPr>
      <w:r>
        <w:t xml:space="preserve">L’erreur type de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diminue quand la taille de l’échantillon aléatoire augmente.</w:t>
      </w:r>
    </w:p>
    <w:p>
      <w:pPr>
        <w:numPr>
          <w:ilvl w:val="0"/>
          <w:numId w:val="1062"/>
        </w:numPr>
      </w:pPr>
      <w:r>
        <w:t xml:space="preserve">Plus l’échantillon est grand, plus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donne une estimation exacte de la moyenne de la population.</w:t>
      </w:r>
    </w:p>
    <w:p>
      <w:pPr>
        <w:numPr>
          <w:ilvl w:val="0"/>
          <w:numId w:val="1062"/>
        </w:numPr>
      </w:pPr>
      <w:r>
        <w:rPr>
          <w:bCs/>
          <w:b/>
        </w:rPr>
        <w:t xml:space="preserve">NB</w:t>
      </w:r>
      <w:r>
        <w:t xml:space="preserve">: Ne pas confondre:</w:t>
      </w:r>
    </w:p>
    <w:p>
      <w:pPr>
        <w:numPr>
          <w:ilvl w:val="0"/>
          <w:numId w:val="1062"/>
        </w:numPr>
      </w:pPr>
      <w:r>
        <w:t xml:space="preserve">écart type (en anglais, standard deviation) et</w:t>
      </w:r>
    </w:p>
    <w:p>
      <w:pPr>
        <w:numPr>
          <w:ilvl w:val="0"/>
          <w:numId w:val="1062"/>
        </w:numPr>
      </w:pPr>
      <w:r>
        <w:t xml:space="preserve">erreur type ou écart type d’échantillon (en anglais, standard error)</w:t>
      </w:r>
    </w:p>
    <w:bookmarkEnd w:id="75"/>
    <w:bookmarkStart w:id="79" w:name="Xfa41064f7bd049bc3a8429515f2a4b450ad06aa"/>
    <w:p>
      <w:pPr>
        <w:pStyle w:val="Heading2"/>
      </w:pPr>
      <w:r>
        <w:t xml:space="preserve">Forme de la distribution d’échantillonnage</w:t>
      </w:r>
    </w:p>
    <w:p>
      <w:pPr>
        <w:pStyle w:val="FirstParagraph"/>
      </w:pPr>
      <w:r>
        <w:drawing>
          <wp:inline>
            <wp:extent cx="5334000" cy="5659693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./Images/distribution_echantillonnage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9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X6fd3848aa78ce131dc44504f118b11de7b25f67"/>
    <w:p>
      <w:pPr>
        <w:pStyle w:val="Heading2"/>
      </w:pPr>
      <w:r>
        <w:t xml:space="preserve">Théorème central limite (Règle de l’Approximation Normale)</w:t>
      </w:r>
    </w:p>
    <w:p>
      <w:pPr>
        <w:pStyle w:val="FirstParagraph"/>
      </w:pPr>
      <w:r>
        <w:t xml:space="preserve">Dans les échantillons aléatoires de taille n, la moyenne de l’échantillon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varie autour de la moyenne de la population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avec un écart type égal à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</m:oMath>
      <w:r>
        <w:t xml:space="preserve"> </w:t>
      </w:r>
      <w:r>
        <w:t xml:space="preserve">(ou</w:t>
      </w:r>
      <w:r>
        <w:t xml:space="preserve"> </w:t>
      </w:r>
      <m:oMath>
        <m:r>
          <m:t>σ</m:t>
        </m:r>
      </m:oMath>
      <w:r>
        <w:t xml:space="preserve"> </w:t>
      </w:r>
      <w:r>
        <w:t xml:space="preserve">est l’écart type de la population).</w:t>
      </w:r>
      <w:r>
        <w:t xml:space="preserve"> </w:t>
      </w:r>
      <w:r>
        <w:t xml:space="preserve">Donc, quand n s’accroît, la distribution d’échantillonnage de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est de plus en plus concentrée autour de son objectif</w:t>
      </w:r>
      <w:r>
        <w:t xml:space="preserve"> </w:t>
      </w:r>
      <m:oMath>
        <m:r>
          <m:t>μ</m:t>
        </m:r>
      </m:oMath>
      <w:r>
        <w:t xml:space="preserve">. Elle devient de plus en plus proche de la distribution normale (forme de cloche).</w:t>
      </w:r>
    </w:p>
    <w:bookmarkEnd w:id="80"/>
    <w:bookmarkStart w:id="84" w:name="X067406fb47e4555b39cb26b7953f1c0f0f55d3e"/>
    <w:p>
      <w:pPr>
        <w:pStyle w:val="Heading2"/>
      </w:pPr>
      <w:r>
        <w:t xml:space="preserve">Théorème central limite (Règle de l’Approximation Normale)</w:t>
      </w:r>
    </w:p>
    <w:p>
      <w:pPr>
        <w:pStyle w:val="FirstParagraph"/>
      </w:pPr>
      <w:r>
        <w:drawing>
          <wp:inline>
            <wp:extent cx="5334000" cy="6651476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./Images/tcl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05a95cc96931c8ef92e163a3ef0a9d8c426f036"/>
    <w:p>
      <w:pPr>
        <w:pStyle w:val="Heading2"/>
      </w:pPr>
      <w:r>
        <w:t xml:space="preserve">Théorème de la limite centrale (Règle de l’Approximation Normale)</w:t>
      </w:r>
    </w:p>
    <w:p>
      <w:pPr>
        <w:numPr>
          <w:ilvl w:val="0"/>
          <w:numId w:val="1063"/>
        </w:numPr>
      </w:pPr>
      <w:r>
        <w:t xml:space="preserve">Dire que la moyenne de l’échantillon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varie autour de la moyenne de la population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avec une erreur type</w:t>
      </w:r>
      <w:r>
        <w:t xml:space="preserve"> </w:t>
      </w:r>
      <m:oMath>
        <m:sSub>
          <m:e>
            <m:r>
              <m:t>σ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</m:oMath>
      <w:r>
        <w:t xml:space="preserve"> </w:t>
      </w:r>
      <w:r>
        <w:t xml:space="preserve">égale à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</m:oMath>
      <w:r>
        <w:t xml:space="preserve"> </w:t>
      </w:r>
      <w:r>
        <w:t xml:space="preserve">revient à dire que la distribution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suit une loi normale de moyenne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et d’écart type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numPr>
          <w:ilvl w:val="0"/>
          <w:numId w:val="1063"/>
        </w:numPr>
      </w:pP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suit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f>
              <m:fPr>
                <m:type m:val="bar"/>
              </m:fPr>
              <m:num>
                <m:r>
                  <m:t>σ</m:t>
                </m:r>
              </m:num>
              <m:den>
                <m:rad>
                  <m:radPr>
                    <m:degHide m:val="1"/>
                  </m:radPr>
                  <m:deg/>
                  <m:e>
                    <m:r>
                      <m:t>n</m:t>
                    </m:r>
                  </m:e>
                </m:rad>
              </m:den>
            </m:f>
          </m:e>
        </m:d>
      </m:oMath>
    </w:p>
    <w:p>
      <w:pPr>
        <w:numPr>
          <w:ilvl w:val="0"/>
          <w:numId w:val="1063"/>
        </w:numPr>
      </w:pPr>
      <w:r>
        <w:t xml:space="preserve">Ou que (</w:t>
      </w:r>
      <m:oMath>
        <m:f>
          <m:fPr>
            <m:type m:val="bar"/>
          </m:fPr>
          <m:num>
            <m:d>
              <m:dPr>
                <m:begChr m:val="("/>
                <m:endChr m:val=")"/>
                <m:sepChr m:val=""/>
                <m:grow/>
              </m:dPr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  <m:r>
                  <m:rPr>
                    <m:sty m:val="p"/>
                  </m:rPr>
                  <m:t>−</m:t>
                </m:r>
                <m:r>
                  <m:t>μ</m:t>
                </m:r>
              </m:e>
            </m:d>
          </m:num>
          <m:den>
            <m:f>
              <m:fPr>
                <m:type m:val="bar"/>
              </m:fPr>
              <m:num>
                <m:r>
                  <m:t>σ</m:t>
                </m:r>
              </m:num>
              <m:den>
                <m:rad>
                  <m:radPr>
                    <m:degHide m:val="1"/>
                  </m:radPr>
                  <m:deg/>
                  <m:e>
                    <m:r>
                      <m:t>n</m:t>
                    </m:r>
                  </m:e>
                </m:rad>
              </m:den>
            </m:f>
          </m:den>
        </m:f>
      </m:oMath>
      <w:r>
        <w:t xml:space="preserve">) suit une loi</w:t>
      </w:r>
      <w:r>
        <w:t xml:space="preserve"> </w:t>
      </w:r>
      <w:r>
        <w:rPr>
          <w:bCs/>
          <w:b/>
        </w:rPr>
        <w:t xml:space="preserve">normale dite centrée réduite</w:t>
      </w:r>
      <w:r>
        <w:t xml:space="preserve"> </w:t>
      </w:r>
      <w:r>
        <w:t xml:space="preserve">N(0,1)</w:t>
      </w:r>
    </w:p>
    <w:bookmarkEnd w:id="85"/>
    <w:bookmarkStart w:id="89" w:name="X756aba0f99b2e2e2361ac67303f6ca26aea2608"/>
    <w:p>
      <w:pPr>
        <w:pStyle w:val="Heading2"/>
      </w:pPr>
      <w:r>
        <w:t xml:space="preserve">Théorème de la limite centrale (Règle de l’Approximation Normale) - Exemple</w:t>
      </w:r>
    </w:p>
    <w:p>
      <w:pPr>
        <w:pStyle w:val="FirstParagraph"/>
      </w:pPr>
      <w:r>
        <w:t xml:space="preserve">Une population d’étudiants d’un grand campus du Middle-West a une taille moyenne de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175.26 cm (69 inches) et un écart type</w:t>
      </w:r>
      <w:r>
        <w:t xml:space="preserve"> </w:t>
      </w:r>
      <m:oMath>
        <m:r>
          <m:t>σ</m:t>
        </m:r>
      </m:oMath>
      <w:r>
        <w:t xml:space="preserve"> </w:t>
      </w:r>
      <w:r>
        <w:t xml:space="preserve">= 8.18cm (3.22 inches). Si un échantillon aléatoire de n = 10 individus est prélevé, quelle est la probabilité pour que la moyenne de l’échantillon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s’écarte de 5.08 cm (2 inches) de la moyenne de la population?</w:t>
      </w:r>
    </w:p>
    <w:p>
      <w:pPr>
        <w:pStyle w:val="SourceCode"/>
      </w:pPr>
      <w:r>
        <w:rPr>
          <w:rStyle w:val="VerbatimChar"/>
        </w:rPr>
        <w:t xml:space="preserve">## [1] 1.018253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Seance5.3_livre_Parametres_variation_détaillé_files/figure-docx/unnamed-chunk-8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X41cf5e50a6aba1eb5475f92bfe513f015a63b4f"/>
    <w:p>
      <w:pPr>
        <w:pStyle w:val="Heading2"/>
      </w:pPr>
      <w:r>
        <w:t xml:space="preserve">Théorème central limite (Règle de l’Approximation Normale) - Exemple</w:t>
      </w:r>
    </w:p>
    <w:p>
      <w:pPr>
        <w:numPr>
          <w:ilvl w:val="0"/>
          <w:numId w:val="1064"/>
        </w:numPr>
      </w:pPr>
      <w:r>
        <w:rPr>
          <w:bCs/>
          <w:b/>
        </w:rPr>
        <w:t xml:space="preserve">Réponse</w:t>
      </w:r>
      <w:r>
        <w:t xml:space="preserve">:</w:t>
      </w:r>
    </w:p>
    <w:p>
      <w:pPr>
        <w:numPr>
          <w:ilvl w:val="0"/>
          <w:numId w:val="1064"/>
        </w:numPr>
      </w:pPr>
      <w:r>
        <w:t xml:space="preserve">Selon la Règle de l’Approximation Normale,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est normalement distribuée avec:</w:t>
      </w:r>
    </w:p>
    <w:p>
      <w:pPr>
        <w:numPr>
          <w:ilvl w:val="0"/>
          <w:numId w:val="1064"/>
        </w:numPr>
      </w:pPr>
      <w:r>
        <w:t xml:space="preserve">Espérance =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69 et</w:t>
      </w:r>
    </w:p>
    <w:p>
      <w:pPr>
        <w:numPr>
          <w:ilvl w:val="0"/>
          <w:numId w:val="1064"/>
        </w:numPr>
      </w:pPr>
      <w:r>
        <w:t xml:space="preserve">Écart type d’échantillon =</w:t>
      </w:r>
      <w:r>
        <w:t xml:space="preserve"> </w:t>
      </w:r>
      <m:oMath>
        <m:sSub>
          <m:e>
            <m:r>
              <m:t>σ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3.22</m:t>
            </m:r>
          </m:num>
          <m:den>
            <m:rad>
              <m:radPr>
                <m:degHide m:val="1"/>
              </m:radPr>
              <m:deg/>
              <m:e>
                <m:r>
                  <m:t>10</m:t>
                </m:r>
              </m:e>
            </m:rad>
          </m:den>
        </m:f>
      </m:oMath>
      <w:r>
        <w:t xml:space="preserve"> </w:t>
      </w:r>
      <w:r>
        <w:t xml:space="preserve">= 1.02</w:t>
      </w:r>
    </w:p>
    <w:p>
      <w:pPr>
        <w:numPr>
          <w:ilvl w:val="0"/>
          <w:numId w:val="1064"/>
        </w:numPr>
      </w:pPr>
      <w:r>
        <w:t xml:space="preserve">On cherche à déterminer la probabilité que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s’écarte de 2 inches de</w:t>
      </w:r>
      <w:r>
        <w:t xml:space="preserve"> </w:t>
      </w:r>
      <m:oMath>
        <m:r>
          <m:t>μ</m:t>
        </m:r>
      </m:oMath>
      <w:r>
        <w:t xml:space="preserve">, c’est à dire qu’elle se trouve entre 67 et 71.</w:t>
      </w:r>
    </w:p>
    <w:p>
      <w:pPr>
        <w:numPr>
          <w:ilvl w:val="0"/>
          <w:numId w:val="1064"/>
        </w:numPr>
      </w:pPr>
      <w:r>
        <w:t xml:space="preserve">Aussi, calcule-t-on, d’abord la probabilité que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soit supérieur à 71, en commençant par centrer et réduire: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Z = </m:t>
          </m:r>
          <m:f>
            <m:fPr>
              <m:type m:val="bar"/>
            </m:fPr>
            <m:num>
              <m:acc>
                <m:accPr>
                  <m:chr m:val="‾"/>
                </m:accPr>
                <m:e>
                  <m:r>
                    <m:t>X</m:t>
                  </m:r>
                </m:e>
              </m:acc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sSub>
                <m:e>
                  <m:r>
                    <m:t>σ</m:t>
                  </m:r>
                </m:e>
                <m:sub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71</m:t>
              </m:r>
              <m:r>
                <m:rPr>
                  <m:sty m:val="p"/>
                </m:rPr>
                <m:t>−</m:t>
              </m:r>
              <m:r>
                <m:t>69</m:t>
              </m:r>
            </m:num>
            <m:den>
              <m:r>
                <m:t>1.02</m:t>
              </m:r>
            </m:den>
          </m:f>
          <m:r>
            <m:rPr>
              <m:sty m:val="p"/>
            </m:rPr>
            <m:t>=</m:t>
          </m:r>
          <m:r>
            <m:t>1.96</m:t>
          </m:r>
        </m:oMath>
      </m:oMathPara>
    </w:p>
    <w:p>
      <w:pPr>
        <w:numPr>
          <w:ilvl w:val="0"/>
          <w:numId w:val="1065"/>
        </w:numPr>
        <w:pStyle w:val="Compact"/>
      </w:pPr>
      <w:r>
        <w:t xml:space="preserve">Cela signifie que la valeur critique de 71 pour que la moyenne de l’échantillon est environ de 2 écarts-type au dessus de son espérance 69.</w:t>
      </w:r>
    </w:p>
    <w:bookmarkEnd w:id="90"/>
    <w:bookmarkStart w:id="91" w:name="X087ae58b8aec40f974601746a73fd7cb770c073"/>
    <w:p>
      <w:pPr>
        <w:pStyle w:val="Heading2"/>
      </w:pPr>
      <w:r>
        <w:t xml:space="preserve">Théorème central limite (Règle de l’Approximation Normale) - Exemple</w:t>
      </w:r>
    </w:p>
    <w:p>
      <w:pPr>
        <w:numPr>
          <w:ilvl w:val="0"/>
          <w:numId w:val="1066"/>
        </w:numPr>
        <w:pStyle w:val="Compact"/>
      </w:pPr>
      <w:r>
        <w:t xml:space="preserve">D’après le tableau de la loi normale centrée réduite, on trouve que la probabilité que Z excède 1.96 est seulement de 0.025. C’est ce que montre la partie droite hachurée sur la figure (montrer la figure en classe).</w:t>
      </w:r>
    </w:p>
    <w:p>
      <w:pPr>
        <w:numPr>
          <w:ilvl w:val="0"/>
          <w:numId w:val="1066"/>
        </w:numPr>
        <w:pStyle w:val="Compact"/>
      </w:pPr>
      <w:r>
        <w:t xml:space="preserve">En raison de la symétrie de la distribution normale, l’extrémité gauche a la même probabilité 0.025.</w:t>
      </w:r>
    </w:p>
    <w:p>
      <w:pPr>
        <w:numPr>
          <w:ilvl w:val="0"/>
          <w:numId w:val="1066"/>
        </w:numPr>
        <w:pStyle w:val="Compact"/>
      </w:pPr>
      <w:r>
        <w:t xml:space="preserve">Ainsi, on peut déterminer la probabilité cherchée de la partie centrale :</w:t>
      </w:r>
      <w:r>
        <w:t xml:space="preserve"> </w:t>
      </w:r>
      <m:oMath>
        <m:r>
          <m:t>P</m:t>
        </m:r>
        <m:r>
          <m:t>r</m:t>
        </m:r>
        <m:r>
          <m:t>o</m:t>
        </m:r>
        <m:r>
          <m:t>b</m:t>
        </m:r>
        <m:r>
          <m:t>a</m:t>
        </m:r>
        <m:r>
          <m:t>b</m:t>
        </m:r>
        <m:r>
          <m:t>i</m:t>
        </m:r>
        <m:r>
          <m:t>l</m:t>
        </m:r>
        <m:r>
          <m:t>i</m:t>
        </m:r>
        <m:r>
          <m:t>t</m:t>
        </m:r>
        <m:r>
          <m:t>é</m:t>
        </m:r>
        <m:r>
          <m:rPr>
            <m:sty m:val="p"/>
          </m:rPr>
          <m:t>=</m:t>
        </m:r>
        <m:r>
          <m:t>1.000</m:t>
        </m:r>
        <m:r>
          <m:rPr>
            <m:sty m:val="p"/>
          </m:rPr>
          <m:t>−</m:t>
        </m:r>
        <m:r>
          <m:t>0.025</m:t>
        </m:r>
        <m:r>
          <m:rPr>
            <m:sty m:val="p"/>
          </m:rPr>
          <m:t>−</m:t>
        </m:r>
        <m:r>
          <m:t>0.025</m:t>
        </m:r>
        <m:r>
          <m:rPr>
            <m:sty m:val="p"/>
          </m:rPr>
          <m:t>=</m:t>
        </m:r>
        <m:r>
          <m:t>0.95</m:t>
        </m:r>
      </m:oMath>
    </w:p>
    <w:p>
      <w:pPr>
        <w:numPr>
          <w:ilvl w:val="0"/>
          <w:numId w:val="1066"/>
        </w:numPr>
        <w:pStyle w:val="Compact"/>
      </w:pPr>
      <w:r>
        <w:t xml:space="preserve">On conclut donc qu’il y a 95% de chance pour que la moyenne de l’échantillon s’écarte de 2 inches de la moyenne de la population</w:t>
      </w:r>
    </w:p>
    <w:bookmarkEnd w:id="91"/>
    <w:bookmarkStart w:id="92" w:name="X6c87b43b30895ca3a4fc6dc27c9dbef7b0338a4"/>
    <w:p>
      <w:pPr>
        <w:pStyle w:val="Heading2"/>
      </w:pPr>
      <w:r>
        <w:t xml:space="preserve">Théorème central limite (Règle de l’Approximation Normale) - Question</w:t>
      </w:r>
    </w:p>
    <w:p>
      <w:pPr>
        <w:numPr>
          <w:ilvl w:val="0"/>
          <w:numId w:val="1067"/>
        </w:numPr>
        <w:pStyle w:val="Compact"/>
      </w:pPr>
      <w:r>
        <w:t xml:space="preserve">Quelle est la probabilité que cette moyenne s’écarte de 1 inche de la moyenne de la population? Est-ce que cette probabilité va être plus grande ou plus pétite que la première?</w:t>
      </w:r>
    </w:p>
    <w:p>
      <w:pPr>
        <w:numPr>
          <w:ilvl w:val="0"/>
          <w:numId w:val="1067"/>
        </w:numPr>
        <w:pStyle w:val="Compact"/>
      </w:pPr>
      <w:r>
        <w:t xml:space="preserve">Quelle est la probabilité que cette moyenne s’écarte de 3 inches de la moyenne de la population? Est-ce que cette probabilité va être plus grande ou plus pétite que la première?</w:t>
      </w:r>
    </w:p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corresponding</w:t>
      </w:r>
      <w:r>
        <w:t xml:space="preserve"> </w:t>
      </w:r>
      <w:r>
        <w:t xml:space="preserve">author</w:t>
      </w:r>
      <w:r>
        <w:t xml:space="preserve"> </w:t>
      </w:r>
      <w:r>
        <w:t xml:space="preserve">-</w:t>
      </w:r>
      <w:r>
        <w:t xml:space="preserve"> </w:t>
      </w:r>
      <w:hyperlink r:id="rId21">
        <w:r>
          <w:rPr>
            <w:rStyle w:val="Hyperlink"/>
          </w:rPr>
          <w:t xml:space="preserve">adjiwanou.vissého@uqam.ca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76" Target="media/rId76.jpg" /><Relationship Type="http://schemas.openxmlformats.org/officeDocument/2006/relationships/image" Id="rId81" Target="media/rId81.jpg" /><Relationship Type="http://schemas.openxmlformats.org/officeDocument/2006/relationships/image" Id="rId39" Target="media/rId39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86" Target="media/rId86.png" /><Relationship Type="http://schemas.openxmlformats.org/officeDocument/2006/relationships/hyperlink" Id="rId65" Target="https://www.alloprof.qc.ca/fr/eleves/bv/mathematiques/les-permutations-les-arrangements-et-les-combinai-m1346" TargetMode="External" /><Relationship Type="http://schemas.openxmlformats.org/officeDocument/2006/relationships/hyperlink" Id="rId21" Target="mailto:adjiwanou.viss&#233;ho@uqam.c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5" Target="https://www.alloprof.qc.ca/fr/eleves/bv/mathematiques/les-permutations-les-arrangements-et-les-combinai-m1346" TargetMode="External" /><Relationship Type="http://schemas.openxmlformats.org/officeDocument/2006/relationships/hyperlink" Id="rId21" Target="mailto:adjiwanou.viss&#233;ho@uqam.c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Seance 5: Paramètres de dispersion</dc:title>
  <dc:creator>Visseho Adjiwanou ; Sociology department, Université du Québec à Montréal (UQAM); co-authors; </dc:creator>
  <cp:keywords/>
  <dcterms:created xsi:type="dcterms:W3CDTF">2023-02-01T04:59:52Z</dcterms:created>
  <dcterms:modified xsi:type="dcterms:W3CDTF">2023-02-01T04:59:52Z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31 January 2023</vt:lpwstr>
  </property>
  <property fmtid="{D5CDD505-2E9C-101B-9397-08002B2CF9AE}" pid="3" name="output">
    <vt:lpwstr/>
  </property>
</Properties>
</file>