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200"/>
              <w:left w:type="dxa" w:w="300"/>
              <w:bottom w:type="dxa" w:w="200"/>
              <w:right w:type="dxa" w:w="300"/>
            </w:tcMar>
          </w:tcPr>
          <w:p>
            <w:pPr>
              <w:spacing w:after="60"/>
            </w:pPr>
            <w:r>
              <w:rPr>
                <w:rFonts w:ascii="Arial" w:cs="Arial" w:eastAsia="Arial" w:hAnsi="Arial"/>
                <w:b/>
                <w:bCs/>
                <w:color w:val="FFFFFF"/>
                <w:sz w:val="44"/>
                <w:szCs w:val="44"/>
              </w:rPr>
              <w:t xml:space="preserve">ML-23</w:t>
            </w:r>
          </w:p>
          <w:p>
            <w:pPr>
              <w:spacing w:after="100"/>
            </w:pPr>
            <w:r>
              <w:rPr>
                <w:rFonts w:ascii="Arial" w:cs="Arial" w:eastAsia="Arial" w:hAnsi="Arial"/>
                <w:b/>
                <w:bCs/>
                <w:color w:val="FFFFFF"/>
                <w:sz w:val="30"/>
                <w:szCs w:val="30"/>
              </w:rPr>
              <w:t xml:space="preserve">Isolation Forest — Unsupervised Anomaly Detection</w:t>
            </w:r>
          </w:p>
          <w:p>
            <w:r>
              <w:rPr>
                <w:rFonts w:ascii="Arial" w:cs="Arial" w:eastAsia="Arial" w:hAnsi="Arial"/>
                <w:color w:val="CBD5E1"/>
                <w:sz w:val="21"/>
                <w:szCs w:val="21"/>
              </w:rPr>
              <w:t xml:space="preserve">Self-study</w:t>
            </w:r>
          </w:p>
        </w:tc>
      </w:tr>
    </w:tbl>
    <w:p>
      <w:pPr>
        <w:spacing w:after="15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12"/>
        <w:gridCol w:w="2612"/>
        <w:gridCol w:w="2612"/>
        <w:gridCol w:w="2612"/>
      </w:tblGrid>
      <w:tr>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2563EB"/>
                <w:sz w:val="16"/>
                <w:szCs w:val="16"/>
              </w:rPr>
              <w:t xml:space="preserve">Core Idea</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6D28D9"/>
                <w:sz w:val="16"/>
                <w:szCs w:val="16"/>
              </w:rPr>
              <w:t xml:space="preserve">Path Length &amp; Scoring</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0F766E"/>
                <w:sz w:val="16"/>
                <w:szCs w:val="16"/>
              </w:rPr>
              <w:t xml:space="preserve">Worked Example</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C2410C"/>
                <w:sz w:val="16"/>
                <w:szCs w:val="16"/>
              </w:rPr>
              <w:t xml:space="preserve">Actuarial Use Case</w:t>
            </w:r>
          </w:p>
        </w:tc>
      </w:tr>
    </w:tbl>
    <w:p>
      <w:pPr>
        <w:spacing w:after="100" w:before="200"/>
      </w:pPr>
      <w:r>
        <w:rPr>
          <w:rFonts w:ascii="Arial" w:cs="Arial" w:eastAsia="Arial" w:hAnsi="Arial"/>
          <w:b/>
          <w:bCs/>
          <w:color w:val="1A3560"/>
          <w:sz w:val="25"/>
          <w:szCs w:val="25"/>
        </w:rPr>
        <w:t xml:space="preserve">Agenda</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9750"/>
      </w:tblGrid>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1</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Why Isolation Forest — Anomalies Are Easy to Isolate, Not Just Far From the Mean</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Core Idea — Random Partitioning &amp; Path Length</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The Anomaly Score Formula</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4</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Worked Example — Isolating a Claim by Hand</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5</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Use Case — Actuarial Anomaly Detection</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6</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Practical — Isolation Forest on a Synthetic Claims Book</w:t>
            </w:r>
          </w:p>
        </w:tc>
      </w:tr>
    </w:tbl>
    <w:p>
      <w:pPr>
        <w:pBdr>
          <w:bottom w:val="single" w:color="1A3560" w:sz="6"/>
        </w:pBdr>
        <w:spacing w:after="150" w:before="300"/>
      </w:pPr>
      <w:r>
        <w:rPr>
          <w:rFonts w:ascii="Arial" w:cs="Arial" w:eastAsia="Arial" w:hAnsi="Arial"/>
          <w:b/>
          <w:bCs/>
          <w:color w:val="1A3560"/>
          <w:sz w:val="25"/>
          <w:szCs w:val="25"/>
        </w:rPr>
        <w:t xml:space="preserve">1. Why Isolation Forest — Anomalies Are Easy to Isolate</w:t>
      </w:r>
    </w:p>
    <w:p>
      <w:pPr>
        <w:spacing w:after="120"/>
      </w:pPr>
      <w:r>
        <w:rPr>
          <w:rFonts w:ascii="Arial" w:cs="Arial" w:eastAsia="Arial" w:hAnsi="Arial"/>
          <w:color w:val="1F2937"/>
          <w:sz w:val="21"/>
          <w:szCs w:val="21"/>
        </w:rPr>
        <w:t xml:space="preserve">Most classical outlier-detection methods (distance-based like KNN/LOF, density-based, or Gaussian-fit methods) work by first building a model of what "normal" looks like — a density estimate, a distance metric, a cluster boundary — and then flagging points that don't fit it. Isolation Forest inverts that: instead of profiling normal points, it directly measures how easy each point is to isolate from the rest of the data through random partitioning.</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2563EB" w:sz="4"/>
              <w:left w:val="single" w:color="2563EB" w:sz="24"/>
              <w:bottom w:val="single" w:color="2563EB" w:sz="4"/>
              <w:right w:val="single" w:color="2563EB" w:sz="4"/>
            </w:tcBorders>
            <w:shd w:fill="DBEA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The core intuition</w:t>
            </w:r>
          </w:p>
          <w:p>
            <w:pPr>
              <w:spacing w:after="60"/>
            </w:pPr>
            <w:r>
              <w:rPr>
                <w:rFonts w:ascii="Arial" w:cs="Arial" w:eastAsia="Arial" w:hAnsi="Arial"/>
                <w:color w:val="1F2937"/>
                <w:sz w:val="21"/>
                <w:szCs w:val="21"/>
              </w:rPr>
              <w:t xml:space="preserve">Anomalies are “few and different.” Because they sit in sparse regions of the feature space, a handful of random splits is usually enough to separate an anomaly into its own partition. Normal points, packed densely together, need many more splits before they end up alone — they keep getting split alongside their neighbors.</w:t>
            </w:r>
          </w:p>
        </w:tc>
      </w:tr>
    </w:tbl>
    <w:p>
      <w:pPr>
        <w:spacing w:after="120"/>
      </w:pPr>
      <w:r>
        <w:rPr>
          <w:rFonts w:ascii="Arial" w:cs="Arial" w:eastAsia="Arial" w:hAnsi="Arial"/>
          <w:color w:val="1F2937"/>
          <w:sz w:val="21"/>
          <w:szCs w:val="21"/>
        </w:rPr>
        <w:t xml:space="preserve">This makes Isolation Forest unsupervised (no labeled anomaly examples needed — useful because confirmed fraud/error labels are almost always scarce and expensive), distribution-free (no assumption that the data is Gaussian or that a meaningful distance metric exists), and computationally cheap: building an isolation tree is O(n log n), versus O(n²) for pairwise distance-based methods like LOF — which matters once a dataset runs into the millions of rows.</w:t>
      </w:r>
    </w:p>
    <w:p>
      <w:pPr>
        <w:pBdr>
          <w:bottom w:val="single" w:color="1A3560" w:sz="6"/>
        </w:pBdr>
        <w:spacing w:after="150" w:before="300"/>
      </w:pPr>
      <w:r>
        <w:rPr>
          <w:rFonts w:ascii="Arial" w:cs="Arial" w:eastAsia="Arial" w:hAnsi="Arial"/>
          <w:b/>
          <w:bCs/>
          <w:color w:val="1A3560"/>
          <w:sz w:val="25"/>
          <w:szCs w:val="25"/>
        </w:rPr>
        <w:t xml:space="preserve">2. Core Idea — Random Partitioning &amp; Path Length</w:t>
      </w:r>
    </w:p>
    <w:p>
      <w:pPr>
        <w:spacing w:after="120"/>
      </w:pPr>
      <w:r>
        <w:rPr>
          <w:rFonts w:ascii="Arial" w:cs="Arial" w:eastAsia="Arial" w:hAnsi="Arial"/>
          <w:color w:val="1F2937"/>
          <w:sz w:val="21"/>
          <w:szCs w:val="21"/>
        </w:rPr>
        <w:t xml:space="preserve">Each isolation tree (iTree) is built recursively:</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At each node, given the current subset of data:</w:t>
            </w:r>
          </w:p>
          <w:p>
            <w:pPr>
              <w:spacing w:after="0"/>
            </w:pPr>
            <w:r>
              <w:rPr>
                <w:rFonts w:ascii="Courier New" w:cs="Courier New" w:eastAsia="Courier New" w:hAnsi="Courier New"/>
                <w:color w:val="1F2937"/>
                <w:sz w:val="20"/>
                <w:szCs w:val="20"/>
              </w:rPr>
              <w:t xml:space="preserve">  1. Randomly select a feature</w:t>
            </w:r>
          </w:p>
          <w:p>
            <w:pPr>
              <w:spacing w:after="0"/>
            </w:pPr>
            <w:r>
              <w:rPr>
                <w:rFonts w:ascii="Courier New" w:cs="Courier New" w:eastAsia="Courier New" w:hAnsi="Courier New"/>
                <w:color w:val="1F2937"/>
                <w:sz w:val="20"/>
                <w:szCs w:val="20"/>
              </w:rPr>
              <w:t xml:space="preserve">  2. Randomly select a split value between the min and max of that feature</w:t>
            </w:r>
          </w:p>
          <w:p>
            <w:pPr>
              <w:spacing w:after="0"/>
            </w:pPr>
            <w:r>
              <w:rPr>
                <w:rFonts w:ascii="Courier New" w:cs="Courier New" w:eastAsia="Courier New" w:hAnsi="Courier New"/>
                <w:color w:val="1F2937"/>
                <w:sz w:val="20"/>
                <w:szCs w:val="20"/>
              </w:rPr>
              <w:t xml:space="preserve">     (for the current subset only, not the whole dataset)</w:t>
            </w:r>
          </w:p>
          <w:p>
            <w:pPr>
              <w:spacing w:after="0"/>
            </w:pPr>
            <w:r>
              <w:rPr>
                <w:rFonts w:ascii="Courier New" w:cs="Courier New" w:eastAsia="Courier New" w:hAnsi="Courier New"/>
                <w:color w:val="1F2937"/>
                <w:sz w:val="20"/>
                <w:szCs w:val="20"/>
              </w:rPr>
              <w:t xml:space="preserve">  3. Split the subset into left (&lt; split value) and right (&gt;= split value)</w:t>
            </w:r>
          </w:p>
          <w:p>
            <w:pPr>
              <w:spacing w:after="0"/>
            </w:pPr>
            <w:r>
              <w:rPr>
                <w:rFonts w:ascii="Courier New" w:cs="Courier New" w:eastAsia="Courier New" w:hAnsi="Courier New"/>
                <w:color w:val="1F2937"/>
                <w:sz w:val="20"/>
                <w:szCs w:val="20"/>
              </w:rPr>
              <w:t xml:space="preserve">  4. Recurse on each side until every point is alone in its own leaf</w:t>
            </w:r>
          </w:p>
          <w:p>
            <w:pPr>
              <w:spacing w:after="0"/>
            </w:pPr>
            <w:r>
              <w:rPr>
                <w:rFonts w:ascii="Courier New" w:cs="Courier New" w:eastAsia="Courier New" w:hAnsi="Courier New"/>
                <w:color w:val="1F2937"/>
                <w:sz w:val="20"/>
                <w:szCs w:val="20"/>
              </w:rPr>
              <w:t xml:space="preserve">     (or a max tree depth is reached)</w:t>
            </w:r>
          </w:p>
        </w:tc>
      </w:tr>
    </w:tbl>
    <w:p>
      <w:pPr>
        <w:spacing w:after="120"/>
      </w:pPr>
      <w:r>
        <w:rPr>
          <w:rFonts w:ascii="Arial" w:cs="Arial" w:eastAsia="Arial" w:hAnsi="Arial"/>
          <w:color w:val="1F2937"/>
          <w:sz w:val="21"/>
          <w:szCs w:val="21"/>
        </w:rPr>
        <w:t xml:space="preserve">The path length h(x) of a point x is the number of edges traversed from the root to the leaf that isolates it. An ensemble of many iTrees (each grown on a random subsample of the data — typically 256 rows by default, not the full dataset) averages h(x) across trees to get a stable estimate, E[h(x)].</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Why subsampling to 256 rows works so well</w:t>
            </w:r>
          </w:p>
          <w:p>
            <w:pPr>
              <w:spacing w:after="60"/>
            </w:pPr>
            <w:r>
              <w:rPr>
                <w:rFonts w:ascii="Arial" w:cs="Arial" w:eastAsia="Arial" w:hAnsi="Arial"/>
                <w:color w:val="1F2937"/>
                <w:sz w:val="21"/>
                <w:szCs w:val="21"/>
              </w:rPr>
              <w:t xml:space="preserve">Isolation Forest's original paper found that a small subsample (default 256) per tree is enough — and often better — than using the full dataset. With too many normal points in one tree, the “normal” region gets so densely packed that even genuine anomalies take many splits to isolate, diluting the separation signal (this is called the “swamping and masking” problem). Small subsamples keep each tree's normal region sparser, so short path lengths stay a reliable anomaly signal.</w:t>
            </w:r>
          </w:p>
        </w:tc>
      </w:tr>
    </w:tbl>
    <w:p>
      <w:pPr>
        <w:pBdr>
          <w:bottom w:val="single" w:color="1A3560" w:sz="6"/>
        </w:pBdr>
        <w:spacing w:after="150" w:before="300"/>
      </w:pPr>
      <w:r>
        <w:rPr>
          <w:rFonts w:ascii="Arial" w:cs="Arial" w:eastAsia="Arial" w:hAnsi="Arial"/>
          <w:b/>
          <w:bCs/>
          <w:color w:val="1A3560"/>
          <w:sz w:val="25"/>
          <w:szCs w:val="25"/>
        </w:rPr>
        <w:t xml:space="preserve">3. The Anomaly Score Formula</w:t>
      </w:r>
    </w:p>
    <w:p>
      <w:pPr>
        <w:spacing w:after="120"/>
      </w:pPr>
      <w:r>
        <w:rPr>
          <w:rFonts w:ascii="Arial" w:cs="Arial" w:eastAsia="Arial" w:hAnsi="Arial"/>
          <w:color w:val="1F2937"/>
          <w:sz w:val="21"/>
          <w:szCs w:val="21"/>
        </w:rPr>
        <w:t xml:space="preserve">Average path length alone isn't directly comparable across dataset sizes, so it's normalized against c(n) — the expected path length of an unsuccessful search in a Binary Search Tree built from n points (a closed-form quantity from BST theory):</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c(n) = 2 · H(n−1) − (2(n−1)/n)         where H(i) ≈ ln(i) + 0.5772 (Euler–Mascheroni constant)</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Anomaly score:   s(x, n) = 2 ^ ( − E[h(x)] / c(n) )</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s(x, n)</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Interpretation</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Close to 1</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Definite anomaly — isolated in very few splits across trees</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Well below 0.5</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Safe to consider normal — needed many splits to isolate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 0.5 for the whole dataset</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No distinct anomalies — the data has no real outlier structure</w:t>
            </w:r>
          </w:p>
        </w:tc>
      </w:tr>
    </w:tbl>
    <w:p>
      <w:r>
        <w:br w:type="page"/>
      </w:r>
    </w:p>
    <w:p>
      <w:pPr>
        <w:pBdr>
          <w:bottom w:val="single" w:color="1A3560" w:sz="6"/>
        </w:pBdr>
        <w:spacing w:after="150" w:before="300"/>
      </w:pPr>
      <w:r>
        <w:rPr>
          <w:rFonts w:ascii="Arial" w:cs="Arial" w:eastAsia="Arial" w:hAnsi="Arial"/>
          <w:b/>
          <w:bCs/>
          <w:color w:val="1A3560"/>
          <w:sz w:val="25"/>
          <w:szCs w:val="25"/>
        </w:rPr>
        <w:t xml:space="preserve">4. Worked Example — Isolating a Claim by Hand</w:t>
      </w:r>
    </w:p>
    <w:p>
      <w:pPr>
        <w:spacing w:after="120"/>
      </w:pPr>
      <w:r>
        <w:rPr>
          <w:rFonts w:ascii="Arial" w:cs="Arial" w:eastAsia="Arial" w:hAnsi="Arial"/>
          <w:color w:val="1F2937"/>
          <w:sz w:val="21"/>
          <w:szCs w:val="21"/>
        </w:rPr>
        <w:t xml:space="preserve">Toy claims book (single feature, claim amount in $, for hand-calculation clarity):</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Claim</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Amount ($)</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1,200</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B</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1,350</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1,400</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1,600</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50,000  ← suspected anomaly</w:t>
            </w:r>
          </w:p>
        </w:tc>
      </w:tr>
    </w:tbl>
    <w:p>
      <w:pPr>
        <w:spacing w:after="120"/>
      </w:pPr>
    </w:p>
    <w:p>
      <w:pPr>
        <w:spacing w:after="100" w:before="200"/>
      </w:pPr>
      <w:r>
        <w:rPr>
          <w:rFonts w:ascii="Arial" w:cs="Arial" w:eastAsia="Arial" w:hAnsi="Arial"/>
          <w:b/>
          <w:bCs/>
          <w:color w:val="1A3560"/>
          <w:sz w:val="22"/>
          <w:szCs w:val="22"/>
        </w:rPr>
        <w:t xml:space="preserve">Random partitioning, one iTree</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Split 1: range [1200, 50000], random split ≈ 25000</w:t>
            </w:r>
          </w:p>
          <w:p>
            <w:pPr>
              <w:spacing w:after="0"/>
            </w:pPr>
            <w:r>
              <w:rPr>
                <w:rFonts w:ascii="Courier New" w:cs="Courier New" w:eastAsia="Courier New" w:hAnsi="Courier New"/>
                <w:color w:val="1F2937"/>
                <w:sz w:val="20"/>
                <w:szCs w:val="20"/>
              </w:rPr>
              <w:t xml:space="preserve">  → left = {A,B,C,D}, right = {E}                      E isolated at depth 1</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Split 2 (on {A,B,C,D}): range [1200, 1600], random split ≈ 1300</w:t>
            </w:r>
          </w:p>
          <w:p>
            <w:pPr>
              <w:spacing w:after="0"/>
            </w:pPr>
            <w:r>
              <w:rPr>
                <w:rFonts w:ascii="Courier New" w:cs="Courier New" w:eastAsia="Courier New" w:hAnsi="Courier New"/>
                <w:color w:val="1F2937"/>
                <w:sz w:val="20"/>
                <w:szCs w:val="20"/>
              </w:rPr>
              <w:t xml:space="preserve">  → left = {A}, right = {B,C,D}                        A isolated at depth 2</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Split 3 (on {B,C,D}): range [1350, 1600], random split ≈ 1550</w:t>
            </w:r>
          </w:p>
          <w:p>
            <w:pPr>
              <w:spacing w:after="0"/>
            </w:pPr>
            <w:r>
              <w:rPr>
                <w:rFonts w:ascii="Courier New" w:cs="Courier New" w:eastAsia="Courier New" w:hAnsi="Courier New"/>
                <w:color w:val="1F2937"/>
                <w:sz w:val="20"/>
                <w:szCs w:val="20"/>
              </w:rPr>
              <w:t xml:space="preserve">  → left = {B,C}, right = {D}                          D isolated at depth 3</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Split 4 (on {B,C}): range [1350, 1400], random split ≈ 1375</w:t>
            </w:r>
          </w:p>
          <w:p>
            <w:pPr>
              <w:spacing w:after="0"/>
            </w:pPr>
            <w:r>
              <w:rPr>
                <w:rFonts w:ascii="Courier New" w:cs="Courier New" w:eastAsia="Courier New" w:hAnsi="Courier New"/>
                <w:color w:val="1F2937"/>
                <w:sz w:val="20"/>
                <w:szCs w:val="20"/>
              </w:rPr>
              <w:t xml:space="preserve">  → left = {B}, right = {C}                            B and C isolated at depth 4</w:t>
            </w:r>
          </w:p>
        </w:tc>
      </w:tr>
    </w:tbl>
    <w:p>
      <w:pPr>
        <w:spacing w:after="120"/>
      </w:pPr>
      <w:r>
        <w:rPr>
          <w:rFonts w:ascii="Arial" w:cs="Arial" w:eastAsia="Arial" w:hAnsi="Arial"/>
          <w:color w:val="1F2937"/>
          <w:sz w:val="21"/>
          <w:szCs w:val="21"/>
        </w:rPr>
        <w:t xml:space="preserve">The anomaly (E, $50,000) separates from the rest of the book after a single random split — it doesn't need to be “far from the mean” in a statistical sense, it just needs to sit in an empty region that a random cut can easily fall into. The tightly-clustered normal claims (A–D, all within $1,200–$1,600) need three or four splits before they're teased apart from each other.</w:t>
      </w:r>
    </w:p>
    <w:p>
      <w:pPr>
        <w:spacing w:after="100" w:before="200"/>
      </w:pPr>
      <w:r>
        <w:rPr>
          <w:rFonts w:ascii="Arial" w:cs="Arial" w:eastAsia="Arial" w:hAnsi="Arial"/>
          <w:b/>
          <w:bCs/>
          <w:color w:val="1A3560"/>
          <w:sz w:val="22"/>
          <w:szCs w:val="22"/>
        </w:rPr>
        <w:t xml:space="preserve">Converting path length to anomaly score</w:t>
      </w:r>
    </w:p>
    <w:p>
      <w:pPr>
        <w:spacing w:after="120"/>
      </w:pPr>
      <w:r>
        <w:rPr>
          <w:rFonts w:ascii="Arial" w:cs="Arial" w:eastAsia="Arial" w:hAnsi="Arial"/>
          <w:color w:val="1F2937"/>
          <w:sz w:val="21"/>
          <w:szCs w:val="21"/>
        </w:rPr>
        <w:t xml:space="preserve">For n = 5: H(4) = 1 + 1/2 + 1/3 + 1/4 = 2.0833, so c(5) = 2(2.0833) − 2(4)/5 = 2.5667.</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483"/>
        <w:gridCol w:w="3483"/>
        <w:gridCol w:w="3483"/>
      </w:tblGrid>
      <w:tr>
        <w:trPr>
          <w:tblHeader/>
        </w:trPr>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Claim</w:t>
            </w:r>
          </w:p>
        </w:tc>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h(x)</w:t>
            </w:r>
          </w:p>
        </w:tc>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s(x,5) = 2^(−h/c(5))</w:t>
            </w:r>
          </w:p>
        </w:tc>
      </w:tr>
      <w:tr>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E ($50,000)</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0.763  ← flagged</w:t>
            </w:r>
          </w:p>
        </w:tc>
      </w:tr>
      <w:tr>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($1,200)</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0.583</w:t>
            </w:r>
          </w:p>
        </w:tc>
      </w:tr>
      <w:tr>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 ($1,600)</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0.445</w:t>
            </w:r>
          </w:p>
        </w:tc>
      </w:tr>
      <w:tr>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B ($1,350)</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0.340</w:t>
            </w:r>
          </w:p>
        </w:tc>
      </w:tr>
      <w:tr>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 ($1,400)</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0.340</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2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A single tree is a teaching aid, not the real algorithm</w:t>
            </w:r>
          </w:p>
          <w:p>
            <w:pPr>
              <w:spacing w:after="60"/>
            </w:pPr>
            <w:r>
              <w:rPr>
                <w:rFonts w:ascii="Arial" w:cs="Arial" w:eastAsia="Arial" w:hAnsi="Arial"/>
                <w:color w:val="1F2937"/>
                <w:sz w:val="21"/>
                <w:szCs w:val="21"/>
              </w:rPr>
              <w:t xml:space="preserve">This hand example uses one tree so the mechanics are traceable. In practice, a single random tree's split points are noisy — claim A ($1,200) scoring 0.583 here (higher than D at $1,600, despite being less extreme) is exactly the kind of single-tree artifact that washes out once scores are averaged across the 100–200 trees a real Isolation Forest fits, each seeing a different random subsample and different random split points.</w:t>
            </w:r>
          </w:p>
        </w:tc>
      </w:tr>
    </w:tbl>
    <w:p>
      <w:r>
        <w:br w:type="page"/>
      </w:r>
    </w:p>
    <w:p>
      <w:pPr>
        <w:pBdr>
          <w:bottom w:val="single" w:color="1A3560" w:sz="6"/>
        </w:pBdr>
        <w:spacing w:after="150" w:before="300"/>
      </w:pPr>
      <w:r>
        <w:rPr>
          <w:rFonts w:ascii="Arial" w:cs="Arial" w:eastAsia="Arial" w:hAnsi="Arial"/>
          <w:b/>
          <w:bCs/>
          <w:color w:val="1A3560"/>
          <w:sz w:val="25"/>
          <w:szCs w:val="25"/>
        </w:rPr>
        <w:t xml:space="preserve">5. Use Case — Actuarial Anomaly Detection</w:t>
      </w:r>
    </w:p>
    <w:p>
      <w:pPr>
        <w:spacing w:after="120"/>
      </w:pPr>
      <w:r>
        <w:rPr>
          <w:rFonts w:ascii="Arial" w:cs="Arial" w:eastAsia="Arial" w:hAnsi="Arial"/>
          <w:color w:val="1F2937"/>
          <w:sz w:val="21"/>
          <w:szCs w:val="21"/>
        </w:rPr>
        <w:t xml:space="preserve">Actuarial data — claims, premiums, reserve triangles, mortality/lapse experience — shares three properties that make Isolation Forest a strong fit relative to classical methods: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4200"/>
        <w:gridCol w:w="6250"/>
      </w:tblGrid>
      <w:tr>
        <w:trPr>
          <w:tblHeader/>
        </w:trPr>
        <w:tc>
          <w:tcPr>
            <w:tcW w:type="dxa" w:w="4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 of actuarial data</w:t>
            </w:r>
          </w:p>
        </w:tc>
        <w:tc>
          <w:tcPr>
            <w:tcW w:type="dxa" w:w="62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Isolation Forest handles it well</w:t>
            </w:r>
          </w:p>
        </w:tc>
      </w:tr>
      <w:tr>
        <w:tc>
          <w:tcPr>
            <w:tcW w:type="dxa" w:w="4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Heavy-tailed, right-skewed distributions (claim severity especially)</w:t>
            </w:r>
          </w:p>
        </w:tc>
        <w:tc>
          <w:tcPr>
            <w:tcW w:type="dxa" w:w="6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No Gaussian or distance-metric assumption — partitioning works the same regardless of the underlying distribution's shape</w:t>
            </w:r>
          </w:p>
        </w:tc>
      </w:tr>
      <w:tr>
        <w:tc>
          <w:tcPr>
            <w:tcW w:type="dxa" w:w="4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Confirmed fraud/error labels are rare and expensive to obtain</w:t>
            </w:r>
          </w:p>
        </w:tc>
        <w:tc>
          <w:tcPr>
            <w:tcW w:type="dxa" w:w="6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Fully unsupervised — doesn't need a labeled training set of known-bad claims</w:t>
            </w:r>
          </w:p>
        </w:tc>
      </w:tr>
      <w:tr>
        <w:tc>
          <w:tcPr>
            <w:tcW w:type="dxa" w:w="4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Books can run into millions of policies/claims</w:t>
            </w:r>
          </w:p>
        </w:tc>
        <w:tc>
          <w:tcPr>
            <w:tcW w:type="dxa" w:w="6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O(n log n) per tree vs. O(n²) for pairwise distance methods like LOF</w:t>
            </w:r>
          </w:p>
        </w:tc>
      </w:tr>
      <w:tr>
        <w:tc>
          <w:tcPr>
            <w:tcW w:type="dxa" w:w="4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Anomalies come from several unrelated causes (fraud, catastrophic loss, data entry error) with no single shared signature</w:t>
            </w:r>
          </w:p>
        </w:tc>
        <w:tc>
          <w:tcPr>
            <w:tcW w:type="dxa" w:w="6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Detects any point that's sparse in the joint feature space — doesn't need to know the anomaly “type” in advance</w:t>
            </w:r>
          </w:p>
        </w:tc>
      </w:tr>
    </w:tbl>
    <w:p>
      <w:pPr>
        <w:spacing w:after="100" w:before="200"/>
      </w:pPr>
      <w:r>
        <w:rPr>
          <w:rFonts w:ascii="Arial" w:cs="Arial" w:eastAsia="Arial" w:hAnsi="Arial"/>
          <w:b/>
          <w:bCs/>
          <w:color w:val="1A3560"/>
          <w:sz w:val="22"/>
          <w:szCs w:val="22"/>
        </w:rPr>
        <w:t xml:space="preserve">Where it applies across the actuarial workflow</w:t>
      </w:r>
    </w:p>
    <w:p>
      <w:pPr>
        <w:spacing w:after="60"/>
        <w:ind w:left="300"/>
      </w:pPr>
      <w:r>
        <w:rPr>
          <w:rFonts w:ascii="Arial" w:cs="Arial" w:eastAsia="Arial" w:hAnsi="Arial"/>
          <w:color w:val="1F2937"/>
          <w:sz w:val="21"/>
          <w:szCs w:val="21"/>
        </w:rPr>
        <w:t xml:space="preserve">•  Claims fraud/anomaly triage — unusual combinations of severity, time-to-report, provider billing pattern, or diagnosis-procedure mismatch</w:t>
      </w:r>
    </w:p>
    <w:p>
      <w:pPr>
        <w:spacing w:after="60"/>
        <w:ind w:left="300"/>
      </w:pPr>
      <w:r>
        <w:rPr>
          <w:rFonts w:ascii="Arial" w:cs="Arial" w:eastAsia="Arial" w:hAnsi="Arial"/>
          <w:color w:val="1F2937"/>
          <w:sz w:val="21"/>
          <w:szCs w:val="21"/>
        </w:rPr>
        <w:t xml:space="preserve">•  Reserve / IBNR data quality — flagging development-triangle cells or reserve estimates that break sharply from historical patterns, before they corrupt a reserving run</w:t>
      </w:r>
    </w:p>
    <w:p>
      <w:pPr>
        <w:spacing w:after="60"/>
        <w:ind w:left="300"/>
      </w:pPr>
      <w:r>
        <w:rPr>
          <w:rFonts w:ascii="Arial" w:cs="Arial" w:eastAsia="Arial" w:hAnsi="Arial"/>
          <w:color w:val="1F2937"/>
          <w:sz w:val="21"/>
          <w:szCs w:val="21"/>
        </w:rPr>
        <w:t xml:space="preserve">•  Underwriting/premium anomalies — unusual premium-to-risk ratios or rating-factor combinations rarely seen in the book, which can signal mispricing or a rating-engine bug</w:t>
      </w:r>
    </w:p>
    <w:p>
      <w:pPr>
        <w:spacing w:after="60"/>
        <w:ind w:left="300"/>
      </w:pPr>
      <w:r>
        <w:rPr>
          <w:rFonts w:ascii="Arial" w:cs="Arial" w:eastAsia="Arial" w:hAnsi="Arial"/>
          <w:color w:val="1F2937"/>
          <w:sz w:val="21"/>
          <w:szCs w:val="21"/>
        </w:rPr>
        <w:t xml:space="preserve">•  Experience study / assumption-setting review — flagging actual-to-expected mortality or lapse data points that look anomalous, catching upstream data-feed errors before they get baked into assumptions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15803D" w:sz="4"/>
              <w:left w:val="single" w:color="15803D" w:sz="24"/>
              <w:bottom w:val="single" w:color="15803D" w:sz="4"/>
              <w:right w:val="single" w:color="15803D" w:sz="4"/>
            </w:tcBorders>
            <w:shd w:fill="DCFCE7"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Fits a human-in-the-loop review process naturally</w:t>
            </w:r>
          </w:p>
          <w:p>
            <w:pPr>
              <w:spacing w:after="60"/>
            </w:pPr>
            <w:r>
              <w:rPr>
                <w:rFonts w:ascii="Arial" w:cs="Arial" w:eastAsia="Arial" w:hAnsi="Arial"/>
                <w:color w:val="1F2937"/>
                <w:sz w:val="21"/>
                <w:szCs w:val="21"/>
              </w:rPr>
              <w:t xml:space="preserve">Isolation Forest doesn't decide “fraud” or “error” on its own — it ranks records by anomaly score and hands the highest-scoring ones to a reviewer. That's a good match for actuarial and audit workflows, where a model's job is to triage attention efficiently across a huge book, not to make an unreviewed final call on a claim or a reserve figure.</w:t>
            </w:r>
          </w:p>
        </w:tc>
      </w:tr>
    </w:tbl>
    <w:p>
      <w:r>
        <w:br w:type="page"/>
      </w:r>
    </w:p>
    <w:p>
      <w:pPr>
        <w:pBdr>
          <w:bottom w:val="single" w:color="1A3560" w:sz="6"/>
        </w:pBdr>
        <w:spacing w:after="150" w:before="300"/>
      </w:pPr>
      <w:r>
        <w:rPr>
          <w:rFonts w:ascii="Arial" w:cs="Arial" w:eastAsia="Arial" w:hAnsi="Arial"/>
          <w:b/>
          <w:bCs/>
          <w:color w:val="1A3560"/>
          <w:sz w:val="25"/>
          <w:szCs w:val="25"/>
        </w:rPr>
        <w:t xml:space="preserve">6. Practical — Isolation Forest on a Synthetic Claims Book</w:t>
      </w:r>
    </w:p>
    <w:p>
      <w:pPr>
        <w:spacing w:after="120"/>
      </w:pPr>
      <w:r>
        <w:rPr>
          <w:rFonts w:ascii="Arial" w:cs="Arial" w:eastAsia="Arial" w:hAnsi="Arial"/>
          <w:color w:val="1F2937"/>
          <w:sz w:val="21"/>
          <w:szCs w:val="21"/>
        </w:rPr>
        <w:t xml:space="preserve">A synthetic claims book: 2,000 “normal” claims plus 40 injected anomalies (2% contamination) across three distinct patterns, so detection quality can be checked against a known ground truth — something a real unlabeled book never offers.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Features: claim_amount, days_to_report, claimant_age, provider_claim_freq</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Normal claims:</w:t>
            </w:r>
          </w:p>
          <w:p>
            <w:pPr>
              <w:spacing w:after="0"/>
            </w:pPr>
            <w:r>
              <w:rPr>
                <w:rFonts w:ascii="Courier New" w:cs="Courier New" w:eastAsia="Courier New" w:hAnsi="Courier New"/>
                <w:color w:val="1F2937"/>
                <w:sz w:val="20"/>
                <w:szCs w:val="20"/>
              </w:rPr>
              <w:t xml:space="preserve">  claim_amount        ~ lognormal(mean=8.2, sigma=0.5)     # right-skewed, centered ~$3,600</w:t>
            </w:r>
          </w:p>
          <w:p>
            <w:pPr>
              <w:spacing w:after="0"/>
            </w:pPr>
            <w:r>
              <w:rPr>
                <w:rFonts w:ascii="Courier New" w:cs="Courier New" w:eastAsia="Courier New" w:hAnsi="Courier New"/>
                <w:color w:val="1F2937"/>
                <w:sz w:val="20"/>
                <w:szCs w:val="20"/>
              </w:rPr>
              <w:t xml:space="preserve">  days_to_report       ~ gamma(shape=3, scale=3)            # ~9 days average</w:t>
            </w:r>
          </w:p>
          <w:p>
            <w:pPr>
              <w:spacing w:after="0"/>
            </w:pPr>
            <w:r>
              <w:rPr>
                <w:rFonts w:ascii="Courier New" w:cs="Courier New" w:eastAsia="Courier New" w:hAnsi="Courier New"/>
                <w:color w:val="1F2937"/>
                <w:sz w:val="20"/>
                <w:szCs w:val="20"/>
              </w:rPr>
              <w:t xml:space="preserve">  claimant_age          ~ Normal(42, 13), clipped [18, 90]</w:t>
            </w:r>
          </w:p>
          <w:p>
            <w:pPr>
              <w:spacing w:after="0"/>
            </w:pPr>
            <w:r>
              <w:rPr>
                <w:rFonts w:ascii="Courier New" w:cs="Courier New" w:eastAsia="Courier New" w:hAnsi="Courier New"/>
                <w:color w:val="1F2937"/>
                <w:sz w:val="20"/>
                <w:szCs w:val="20"/>
              </w:rPr>
              <w:t xml:space="preserve">  provider_claim_freq   ~ Poisson(lambda=25)                # typical provider volume</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Injected anomalies (3 patterns, 15 / 15 / 10 claims):</w:t>
            </w:r>
          </w:p>
          <w:p>
            <w:pPr>
              <w:spacing w:after="0"/>
            </w:pPr>
            <w:r>
              <w:rPr>
                <w:rFonts w:ascii="Courier New" w:cs="Courier New" w:eastAsia="Courier New" w:hAnsi="Courier New"/>
                <w:color w:val="1F2937"/>
                <w:sz w:val="20"/>
                <w:szCs w:val="20"/>
              </w:rPr>
              <w:t xml:space="preserve">  a) Catastrophic severity   — claim_amount in [$60k, $150k]</w:t>
            </w:r>
          </w:p>
          <w:p>
            <w:pPr>
              <w:spacing w:after="0"/>
            </w:pPr>
            <w:r>
              <w:rPr>
                <w:rFonts w:ascii="Courier New" w:cs="Courier New" w:eastAsia="Courier New" w:hAnsi="Courier New"/>
                <w:color w:val="1F2937"/>
                <w:sz w:val="20"/>
                <w:szCs w:val="20"/>
              </w:rPr>
              <w:t xml:space="preserve">  b) Early-claim fraud       — filed within 0–1 day, low-volume/shell provider (λ=1.5)</w:t>
            </w:r>
          </w:p>
          <w:p>
            <w:pPr>
              <w:spacing w:after="0"/>
            </w:pPr>
            <w:r>
              <w:rPr>
                <w:rFonts w:ascii="Courier New" w:cs="Courier New" w:eastAsia="Courier New" w:hAnsi="Courier New"/>
                <w:color w:val="1F2937"/>
                <w:sz w:val="20"/>
                <w:szCs w:val="20"/>
              </w:rPr>
              <w:t xml:space="preserve">  c) Data-entry anomalies    — implausible claimant age (17, 95, 99)</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iso = IsolationForest(</w:t>
            </w:r>
          </w:p>
          <w:p>
            <w:pPr>
              <w:spacing w:after="0"/>
            </w:pPr>
            <w:r>
              <w:rPr>
                <w:rFonts w:ascii="Courier New" w:cs="Courier New" w:eastAsia="Courier New" w:hAnsi="Courier New"/>
                <w:color w:val="1F2937"/>
                <w:sz w:val="20"/>
                <w:szCs w:val="20"/>
              </w:rPr>
              <w:t xml:space="preserve">    n_estimators=200, max_samples=256,</w:t>
            </w:r>
          </w:p>
          <w:p>
            <w:pPr>
              <w:spacing w:after="0"/>
            </w:pPr>
            <w:r>
              <w:rPr>
                <w:rFonts w:ascii="Courier New" w:cs="Courier New" w:eastAsia="Courier New" w:hAnsi="Courier New"/>
                <w:color w:val="1F2937"/>
                <w:sz w:val="20"/>
                <w:szCs w:val="20"/>
              </w:rPr>
              <w:t xml:space="preserve">    contamination=0.02, random_state=42,</w:t>
            </w:r>
          </w:p>
          <w:p>
            <w:pPr>
              <w:spacing w:after="0"/>
            </w:pPr>
            <w:r>
              <w:rPr>
                <w:rFonts w:ascii="Courier New" w:cs="Courier New" w:eastAsia="Courier New" w:hAnsi="Courier New"/>
                <w:color w:val="1F2937"/>
                <w:sz w:val="20"/>
                <w:szCs w:val="20"/>
              </w:rPr>
              <w:t xml:space="preserve">)</w:t>
            </w:r>
          </w:p>
          <w:p>
            <w:pPr>
              <w:spacing w:after="0"/>
            </w:pPr>
            <w:r>
              <w:rPr>
                <w:rFonts w:ascii="Courier New" w:cs="Courier New" w:eastAsia="Courier New" w:hAnsi="Courier New"/>
                <w:color w:val="1F2937"/>
                <w:sz w:val="20"/>
                <w:szCs w:val="20"/>
              </w:rPr>
              <w:t xml:space="preserve">iso.fit(claims_df)</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Total claims</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2,040  (2,000 normal + 40 injected anomalies)</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Flagged by the model</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41</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True positives / False positives</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32 / 9</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False negatives / True negatives</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8 / 1,991</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Precision</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0.7805</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Recall</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0.8000</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Anomaly pattern</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Caught / injected</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Catastrophic severity claims</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 / 15</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Early-claim fraud pattern</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 / 15</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Data-entry anomalies (implausible age)</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 / 10</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The model catches what's sparse in the full feature space, not just extreme in one column</w:t>
            </w:r>
          </w:p>
          <w:p>
            <w:pPr>
              <w:spacing w:after="60"/>
            </w:pPr>
            <w:r>
              <w:rPr>
                <w:rFonts w:ascii="Arial" w:cs="Arial" w:eastAsia="Arial" w:hAnsi="Arial"/>
                <w:color w:val="1F2937"/>
                <w:sz w:val="21"/>
                <w:szCs w:val="21"/>
              </w:rPr>
              <w:t xml:space="preserve">Catastrophic severity and the early-claim fraud pattern were caught almost perfectly — both patterns push several correlated features into unusual joint territory (huge amount, or near-zero days-to-report combined with a low-volume provider). The implausible-age data-entry anomalies were mostly missed (2 of 10), because an unusual claimant_age alone, sitting alongside an otherwise completely typical claim_amount/days_to_report/provider profile, isn't sparse enough in the 4-dimensional joint space to stand out — a reminder that Isolation Forest finds points that are jointly unusual, not points with one unusual column.</w:t>
            </w:r>
          </w:p>
        </w:tc>
      </w:tr>
    </w:tbl>
    <w:p>
      <w:pPr>
        <w:spacing w:after="120"/>
      </w:pPr>
      <w:r>
        <w:rPr>
          <w:rFonts w:ascii="Arial" w:cs="Arial" w:eastAsia="Arial" w:hAnsi="Arial"/>
          <w:color w:val="1F2937"/>
          <w:sz w:val="21"/>
          <w:szCs w:val="21"/>
        </w:rPr>
        <w:t xml:space="preserve">Score distribution (higher = more anomalous):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gridCol w:w="2090"/>
      </w:tblGrid>
      <w:tr>
        <w:trPr>
          <w:tblHeader/>
        </w:trPr>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Population</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 score</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Std dev</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Min</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Max</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Normal claims (n=2,000)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−0.1719</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0.0469</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−0.236</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0.066</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Injected anomalies (n=40)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0.0363</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0.0670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−0.158</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0.116</w:t>
            </w:r>
          </w:p>
        </w:tc>
      </w:tr>
    </w:tbl>
    <w:p>
      <w:pPr>
        <w:spacing w:after="120"/>
      </w:pPr>
      <w:r>
        <w:rPr>
          <w:rFonts w:ascii="Arial" w:cs="Arial" w:eastAsia="Arial" w:hAnsi="Arial"/>
          <w:color w:val="1F2937"/>
          <w:sz w:val="21"/>
          <w:szCs w:val="21"/>
        </w:rPr>
        <w:t xml:space="preserve">The two populations' score distributions are well separated on average (−0.17 vs. 0.04), even though the ranges overlap — which is exactly why this is used for triage/ranking rather than a hard yes/no classifier: a reviewer working top-down through ranked scores will hit the catastrophic and fraud-pattern claims almost immediately, and can decide how far down the ranked list is worth their time.</w:t>
      </w:r>
    </w:p>
    <w:p>
      <w:r>
        <w:br w:type="page"/>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180"/>
              <w:left w:type="dxa" w:w="300"/>
              <w:bottom w:type="dxa" w:w="180"/>
              <w:right w:type="dxa" w:w="300"/>
            </w:tcMar>
          </w:tcPr>
          <w:p>
            <w:pPr>
              <w:spacing w:after="60"/>
            </w:pPr>
            <w:r>
              <w:rPr>
                <w:rFonts w:ascii="Arial" w:cs="Arial" w:eastAsia="Arial" w:hAnsi="Arial"/>
                <w:b/>
                <w:bCs/>
                <w:color w:val="FFFFFF"/>
                <w:sz w:val="25"/>
                <w:szCs w:val="25"/>
              </w:rPr>
              <w:t xml:space="preserve">SENIOR ENGINEER NOTES</w:t>
            </w:r>
          </w:p>
          <w:p>
            <w:pPr>
              <w:spacing w:after="40"/>
            </w:pPr>
            <w:r>
              <w:rPr>
                <w:rFonts w:ascii="Arial" w:cs="Arial" w:eastAsia="Arial" w:hAnsi="Arial"/>
                <w:b/>
                <w:bCs/>
                <w:color w:val="CBD5E1"/>
                <w:sz w:val="21"/>
                <w:szCs w:val="21"/>
              </w:rPr>
              <w:t xml:space="preserve">Production Gotchas — Isolation Forest for Actuarial Anomaly Detection</w:t>
            </w:r>
          </w:p>
          <w:p>
            <w:r>
              <w:rPr>
                <w:rFonts w:ascii="Arial" w:cs="Arial" w:eastAsia="Arial" w:hAnsi="Arial"/>
                <w:color w:val="93C5FD"/>
                <w:sz w:val="20"/>
                <w:szCs w:val="20"/>
              </w:rPr>
              <w:t xml:space="preserve">ML-23</w:t>
            </w:r>
          </w:p>
        </w:tc>
      </w:tr>
    </w:tbl>
    <w:p>
      <w:pPr>
        <w:spacing w:after="150" w:before="200"/>
      </w:pPr>
    </w:p>
    <w:p>
      <w:pPr>
        <w:spacing w:after="100" w:before="200"/>
      </w:pPr>
      <w:r>
        <w:rPr>
          <w:rFonts w:ascii="Arial" w:cs="Arial" w:eastAsia="Arial" w:hAnsi="Arial"/>
          <w:b/>
          <w:bCs/>
          <w:color w:val="1A3560"/>
          <w:sz w:val="22"/>
          <w:szCs w:val="22"/>
        </w:rPr>
        <w:t xml:space="preserve">Production Wisdom</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contamination is a tuning knob dressed up as a data property, and it directly sets your false-negative rate</w:t>
            </w:r>
          </w:p>
          <w:p>
            <w:pPr>
              <w:spacing w:after="60"/>
            </w:pPr>
            <w:r>
              <w:rPr>
                <w:rFonts w:ascii="Arial" w:cs="Arial" w:eastAsia="Arial" w:hAnsi="Arial"/>
                <w:color w:val="1F2937"/>
                <w:sz w:val="21"/>
                <w:szCs w:val="21"/>
              </w:rPr>
              <w:t xml:space="preserve">This session's run used contamination=0.02 because the synthetic book was built with exactly 2% injected anomalies — a luxury a real claims book never gives you. In production, contamination has to be estimated from history (prior confirmed-fraud rate, prior QC error rate) or left at 'auto' and revisited once a labeled sample comes back from reviewers. Set it too low and genuine anomalies fall below the flagging threshold silently; set it too high and reviewers drown in false positives and start ignoring the queue — either failure mode looks like 'the model isn't working' when it's actually a threshold miscalibration.</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A single unusual feature can hide inside an otherwise normal joint profile — this session's own numbers prove it</w:t>
            </w:r>
          </w:p>
          <w:p>
            <w:pPr>
              <w:spacing w:after="60"/>
            </w:pPr>
            <w:r>
              <w:rPr>
                <w:rFonts w:ascii="Arial" w:cs="Arial" w:eastAsia="Arial" w:hAnsi="Arial"/>
                <w:color w:val="1F2937"/>
                <w:sz w:val="21"/>
                <w:szCs w:val="21"/>
              </w:rPr>
              <w:t xml:space="preserve">The data-entry age anomalies (17/95/99-year-old claimants) were caught only 2 times out of 10, versus 15/15 for the other two patterns. Isolation Forest scores joint sparsity across all features simultaneously, so one implausible value surrounded by three completely typical ones often isn't isolated any faster than a normal point is. Don't treat Isolation Forest as a substitute for simple per-field validation rules (age between 0–120, claim_amount &gt; 0, valid diagnosis code) — those catch single-field data-entry errors far more reliably and cheaply than an anomaly-detection model ever will; Isolation Forest's value is in multi-feature patterns that no single field-level rule would catch.</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max_samples=256 (the default) can under-represent rare-but-legitimate segments in a large, heterogeneous book</w:t>
            </w:r>
          </w:p>
          <w:p>
            <w:pPr>
              <w:spacing w:after="60"/>
            </w:pPr>
            <w:r>
              <w:rPr>
                <w:rFonts w:ascii="Arial" w:cs="Arial" w:eastAsia="Arial" w:hAnsi="Arial"/>
                <w:color w:val="1F2937"/>
                <w:sz w:val="21"/>
                <w:szCs w:val="21"/>
              </w:rPr>
              <w:t xml:space="preserve">Each tree only sees a random subsample of 256 rows. On a claims book that blends very different lines of business (e.g. auto, property, and a small specialty line), a 256-row subsample drawn from the whole book will rarely contain more than a handful of specialty-line claims — which then look artificially sparse and get flagged as anomalous simply for being an under-represented segment, not for being genuinely unusual within that segment. For a heterogeneous book, either fit separate models per major segment or ensure max_samples is large enough (or stratified) to represent every segment adequately in most trees.</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Anomaly scores drift as the book's own composition shifts — refit on a cadence, don't freeze the model at launch</w:t>
            </w:r>
          </w:p>
          <w:p>
            <w:pPr>
              <w:spacing w:after="60"/>
            </w:pPr>
            <w:r>
              <w:rPr>
                <w:rFonts w:ascii="Arial" w:cs="Arial" w:eastAsia="Arial" w:hAnsi="Arial"/>
                <w:color w:val="1F2937"/>
                <w:sz w:val="21"/>
                <w:szCs w:val="21"/>
              </w:rPr>
              <w:t xml:space="preserve">Isolation Forest's notion of 'sparse' is entirely relative to the training distribution it saw. A book that grows a new product line, enters a new state, or experiences a genuine shift (e.g. inflation pushing typical claim severity upward over 18 months) will see its previously-normal recent claims scored as increasingly anomalous — not because they're suspicious, but because the model's reference distribution is stale. This is the same concept-drift lesson from ML-20's regression discussion, applied to anomaly scoring specifically: schedule periodic refits against recent data, and monitor the score distribution itself for drift, not just individual flagged claims.</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Precision/recall here (0.78 / 0.80) came from labeled synthetic data — a real deployment has no such scorecard on day one</w:t>
            </w:r>
          </w:p>
          <w:p>
            <w:pPr>
              <w:spacing w:after="60"/>
            </w:pPr>
            <w:r>
              <w:rPr>
                <w:rFonts w:ascii="Arial" w:cs="Arial" w:eastAsia="Arial" w:hAnsi="Arial"/>
                <w:color w:val="1F2937"/>
                <w:sz w:val="21"/>
                <w:szCs w:val="21"/>
              </w:rPr>
              <w:t xml:space="preserve">This practical could compute precision and recall because the anomalies were deliberately injected with known labels. A live actuarial deployment starts with zero ground truth — the only way to build a real precision/recall picture is to route flagged claims through actual reviewer decisions and accumulate a labeled sample over weeks or months. Don't present an untested production model's expected precision/recall using numbers from a synthetic validation run — state clearly that real performance is unknown until reviewer feedback has been collected, and build that feedback loop into the rollout plan from day one, not as an afterthought.</w:t>
            </w:r>
          </w:p>
        </w:tc>
      </w:tr>
    </w:tbl>
    <w:p>
      <w:pPr>
        <w:spacing w:after="120" w:before="250"/>
      </w:pPr>
      <w:r>
        <w:rPr>
          <w:rFonts w:ascii="Arial" w:cs="Arial" w:eastAsia="Arial" w:hAnsi="Arial"/>
          <w:b/>
          <w:bCs/>
          <w:color w:val="1A3560"/>
          <w:sz w:val="25"/>
          <w:szCs w:val="25"/>
        </w:rPr>
        <w:t xml:space="preserve">Quick-Glance Checklist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5350"/>
      </w:tblGrid>
      <w:tr>
        <w:trPr>
          <w:tblHeader/>
        </w:trPr>
        <w:tc>
          <w:tcPr>
            <w:tcW w:type="dxa" w:w="5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53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matters</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contamination set from an estimated historical anomaly rate rather than left at an arbitrary default?</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It directly controls the false-negative/false-positive trade-off, not a neutral setting</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Are simple per-field validation rules still running alongside the model, not replaced by it?</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Single-field errors can hide inside an otherwise normal multi-feature profile and go undetected</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max_samples appropriate for the book's heterogeneity (segments, lines of business), not just left at the default?</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Small subsamples can make legitimate minority segments look artificially anomalous</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there a scheduled refit cadence and score-distribution drift monitor in place?</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'Sparse' is relative to the training distribution, which goes stale as the book evolves</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real precision/recall being tracked from actual reviewer decisions post-launch, not assumed from a synthetic validation run?</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No labeled ground truth exists on day one in a live deployment</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2026-08-13T04:26:49.173Z</dcterms:created>
  <dcterms:modified xsi:type="dcterms:W3CDTF">2026-08-13T04:26:49.187Z</dcterms:modified>
</cp:coreProperties>
</file>

<file path=docProps/custom.xml><?xml version="1.0" encoding="utf-8"?>
<Properties xmlns="http://schemas.openxmlformats.org/officeDocument/2006/custom-properties" xmlns:vt="http://schemas.openxmlformats.org/officeDocument/2006/docPropsVTypes"/>
</file>