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F3C" w:val="clear"/>
        <w:spacing w:after="0" w:before="0"/>
      </w:pPr>
      <w:r>
        <w:rPr>
          <w:rFonts w:ascii="Arial" w:cs="Arial" w:eastAsia="Arial" w:hAnsi="Arial"/>
          <w:b/>
          <w:bCs/>
          <w:color w:val="94A3B8"/>
          <w:sz w:val="20"/>
          <w:szCs w:val="20"/>
        </w:rPr>
        <w:t xml:space="preserve">  02 May 2026  |  Agenda: Feature Engineering 5 (FE-5)</w:t>
      </w:r>
    </w:p>
    <w:p>
      <w:pPr>
        <w:shd w:fill="0D1F3C" w:val="clear"/>
        <w:spacing w:after="0" w:before="0"/>
        <w:jc w:val="center"/>
      </w:pPr>
      <w:r>
        <w:rPr>
          <w:rFonts w:ascii="Arial" w:cs="Arial" w:eastAsia="Arial" w:hAnsi="Arial"/>
          <w:b/>
          <w:bCs/>
          <w:color w:val="FFFFFF"/>
          <w:sz w:val="52"/>
          <w:szCs w:val="52"/>
        </w:rPr>
        <w:t xml:space="preserve">Feature Engineering V</w:t>
      </w:r>
    </w:p>
    <w:p>
      <w:pPr>
        <w:shd w:fill="0D1F3C" w:val="clear"/>
        <w:spacing w:after="0" w:before="0"/>
        <w:jc w:val="center"/>
      </w:pPr>
      <w:r>
        <w:rPr>
          <w:rFonts w:ascii="Arial" w:cs="Arial" w:eastAsia="Arial" w:hAnsi="Arial"/>
          <w:i/>
          <w:iCs/>
          <w:color w:val="93C5FD"/>
          <w:sz w:val="21"/>
          <w:szCs w:val="21"/>
        </w:rPr>
        <w:t xml:space="preserve">Feature Scaling  |  Transformations  |  Box-Cox  |  Yeo-Johnson  |  Data Encoding</w:t>
      </w:r>
    </w:p>
    <w:p>
      <w:pPr>
        <w:shd w:fill="0D1F3C" w:val="clear"/>
        <w:spacing w:after="0" w:before="0"/>
      </w:pPr>
      <w:r>
        <w:rPr>
          <w:rFonts w:ascii="Arial" w:cs="Arial" w:eastAsia="Arial" w:hAnsi="Arial"/>
          <w:color w:val="FFFFFF"/>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DBEAFE" w:val="clear"/>
            <w:tcMar>
              <w:top w:type="dxa" w:w="120"/>
              <w:left w:type="dxa" w:w="50"/>
              <w:bottom w:type="dxa" w:w="120"/>
              <w:right w:type="dxa" w:w="50"/>
            </w:tcMar>
          </w:tcPr>
          <w:p>
            <w:pPr>
              <w:jc w:val="center"/>
            </w:pPr>
            <w:r>
              <w:rPr>
                <w:rFonts w:ascii="Arial" w:cs="Arial" w:eastAsia="Arial" w:hAnsi="Arial"/>
                <w:b/>
                <w:bCs/>
                <w:color w:val="1A3560"/>
                <w:sz w:val="17"/>
                <w:szCs w:val="17"/>
              </w:rPr>
              <w:t xml:space="preserve">Min-Max Scaling</w:t>
            </w:r>
          </w:p>
        </w:tc>
        <w:tc>
          <w:tcPr>
            <w:tcW w:type="dxa" w:w="1560"/>
            <w:tcBorders>
              <w:top w:val="none" w:color="FFFFFF" w:sz="0"/>
              <w:left w:val="none" w:color="FFFFFF" w:sz="0"/>
              <w:bottom w:val="none" w:color="FFFFFF" w:sz="0"/>
              <w:right w:val="none" w:color="FFFFFF" w:sz="0"/>
            </w:tcBorders>
            <w:shd w:fill="CCFBF1" w:val="clear"/>
            <w:tcMar>
              <w:top w:type="dxa" w:w="120"/>
              <w:left w:type="dxa" w:w="50"/>
              <w:bottom w:type="dxa" w:w="120"/>
              <w:right w:type="dxa" w:w="50"/>
            </w:tcMar>
          </w:tcPr>
          <w:p>
            <w:pPr>
              <w:jc w:val="center"/>
            </w:pPr>
            <w:r>
              <w:rPr>
                <w:rFonts w:ascii="Arial" w:cs="Arial" w:eastAsia="Arial" w:hAnsi="Arial"/>
                <w:b/>
                <w:bCs/>
                <w:color w:val="1A3560"/>
                <w:sz w:val="17"/>
                <w:szCs w:val="17"/>
              </w:rPr>
              <w:t xml:space="preserve">Standardization</w:t>
            </w:r>
          </w:p>
        </w:tc>
        <w:tc>
          <w:tcPr>
            <w:tcW w:type="dxa" w:w="1560"/>
            <w:tcBorders>
              <w:top w:val="none" w:color="FFFFFF" w:sz="0"/>
              <w:left w:val="none" w:color="FFFFFF" w:sz="0"/>
              <w:bottom w:val="none" w:color="FFFFFF" w:sz="0"/>
              <w:right w:val="none" w:color="FFFFFF" w:sz="0"/>
            </w:tcBorders>
            <w:shd w:fill="DCFCE7" w:val="clear"/>
            <w:tcMar>
              <w:top w:type="dxa" w:w="120"/>
              <w:left w:type="dxa" w:w="50"/>
              <w:bottom w:type="dxa" w:w="120"/>
              <w:right w:type="dxa" w:w="50"/>
            </w:tcMar>
          </w:tcPr>
          <w:p>
            <w:pPr>
              <w:jc w:val="center"/>
            </w:pPr>
            <w:r>
              <w:rPr>
                <w:rFonts w:ascii="Arial" w:cs="Arial" w:eastAsia="Arial" w:hAnsi="Arial"/>
                <w:b/>
                <w:bCs/>
                <w:color w:val="1A3560"/>
                <w:sz w:val="17"/>
                <w:szCs w:val="17"/>
              </w:rPr>
              <w:t xml:space="preserve">Robust Scaler</w:t>
            </w:r>
          </w:p>
        </w:tc>
        <w:tc>
          <w:tcPr>
            <w:tcW w:type="dxa" w:w="1560"/>
            <w:tcBorders>
              <w:top w:val="none" w:color="FFFFFF" w:sz="0"/>
              <w:left w:val="none" w:color="FFFFFF" w:sz="0"/>
              <w:bottom w:val="none" w:color="FFFFFF" w:sz="0"/>
              <w:right w:val="none" w:color="FFFFFF" w:sz="0"/>
            </w:tcBorders>
            <w:shd w:fill="EDE9FE" w:val="clear"/>
            <w:tcMar>
              <w:top w:type="dxa" w:w="120"/>
              <w:left w:type="dxa" w:w="50"/>
              <w:bottom w:type="dxa" w:w="120"/>
              <w:right w:type="dxa" w:w="50"/>
            </w:tcMar>
          </w:tcPr>
          <w:p>
            <w:pPr>
              <w:jc w:val="center"/>
            </w:pPr>
            <w:r>
              <w:rPr>
                <w:rFonts w:ascii="Arial" w:cs="Arial" w:eastAsia="Arial" w:hAnsi="Arial"/>
                <w:b/>
                <w:bCs/>
                <w:color w:val="1A3560"/>
                <w:sz w:val="17"/>
                <w:szCs w:val="17"/>
              </w:rPr>
              <w:t xml:space="preserve">Log / Box-Cox</w:t>
            </w:r>
          </w:p>
        </w:tc>
        <w:tc>
          <w:tcPr>
            <w:tcW w:type="dxa" w:w="1560"/>
            <w:tcBorders>
              <w:top w:val="none" w:color="FFFFFF" w:sz="0"/>
              <w:left w:val="none" w:color="FFFFFF" w:sz="0"/>
              <w:bottom w:val="none" w:color="FFFFFF" w:sz="0"/>
              <w:right w:val="none" w:color="FFFFFF" w:sz="0"/>
            </w:tcBorders>
            <w:shd w:fill="FFEDD5" w:val="clear"/>
            <w:tcMar>
              <w:top w:type="dxa" w:w="120"/>
              <w:left w:type="dxa" w:w="50"/>
              <w:bottom w:type="dxa" w:w="120"/>
              <w:right w:type="dxa" w:w="50"/>
            </w:tcMar>
          </w:tcPr>
          <w:p>
            <w:pPr>
              <w:jc w:val="center"/>
            </w:pPr>
            <w:r>
              <w:rPr>
                <w:rFonts w:ascii="Arial" w:cs="Arial" w:eastAsia="Arial" w:hAnsi="Arial"/>
                <w:b/>
                <w:bCs/>
                <w:color w:val="1A3560"/>
                <w:sz w:val="17"/>
                <w:szCs w:val="17"/>
              </w:rPr>
              <w:t xml:space="preserve">Yeo-Johnson</w:t>
            </w:r>
          </w:p>
        </w:tc>
        <w:tc>
          <w:tcPr>
            <w:tcW w:type="dxa" w:w="1560"/>
            <w:tcBorders>
              <w:top w:val="none" w:color="FFFFFF" w:sz="0"/>
              <w:left w:val="none" w:color="FFFFFF" w:sz="0"/>
              <w:bottom w:val="none" w:color="FFFFFF" w:sz="0"/>
              <w:right w:val="none" w:color="FFFFFF" w:sz="0"/>
            </w:tcBorders>
            <w:shd w:fill="FCE7F3" w:val="clear"/>
            <w:tcMar>
              <w:top w:type="dxa" w:w="120"/>
              <w:left w:type="dxa" w:w="50"/>
              <w:bottom w:type="dxa" w:w="120"/>
              <w:right w:type="dxa" w:w="50"/>
            </w:tcMar>
          </w:tcPr>
          <w:p>
            <w:pPr>
              <w:jc w:val="center"/>
            </w:pPr>
            <w:r>
              <w:rPr>
                <w:rFonts w:ascii="Arial" w:cs="Arial" w:eastAsia="Arial" w:hAnsi="Arial"/>
                <w:b/>
                <w:bCs/>
                <w:color w:val="1A3560"/>
                <w:sz w:val="17"/>
                <w:szCs w:val="17"/>
              </w:rPr>
              <w:t xml:space="preserve">Data Encoding</w:t>
            </w:r>
          </w:p>
        </w:tc>
      </w:tr>
    </w:tbl>
    <w:p>
      <w:pPr>
        <w:spacing w:after="0" w:before="100"/>
      </w:pPr>
      <w:r>
        <w:t xml:space="preserve"> </w:t>
      </w:r>
    </w:p>
    <w:p>
      <w:pPr>
        <w:pStyle w:val="Heading1"/>
        <w:shd w:fill="0D1F3C" w:val="clear"/>
        <w:spacing w:after="160" w:before="360"/>
        <w:ind w:left="160"/>
      </w:pPr>
      <w:r>
        <w:rPr>
          <w:rFonts w:ascii="Arial" w:cs="Arial" w:eastAsia="Arial" w:hAnsi="Arial"/>
          <w:b/>
          <w:bCs/>
          <w:color w:val="FFFFFF"/>
          <w:sz w:val="34"/>
          <w:szCs w:val="34"/>
        </w:rPr>
        <w:t xml:space="preserve">1. Why Apply Feature Scaling?</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Feature Scaling is the process of bringing all numerical features onto the same scale. Without scaling, features with large numeric ranges dominate the model — even if they are not more important.</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40" w:before="40"/>
            </w:pPr>
            <w:r>
              <w:rPr>
                <w:rFonts w:ascii="Arial" w:cs="Arial" w:eastAsia="Arial" w:hAnsi="Arial"/>
                <w:b/>
                <w:bCs/>
                <w:color w:val="0D1F3C"/>
                <w:sz w:val="22"/>
                <w:szCs w:val="22"/>
              </w:rPr>
              <w:t xml:space="preserve">🎯  Goal of Scaling:  </w:t>
            </w:r>
            <w:r>
              <w:rPr>
                <w:rFonts w:ascii="Arial" w:cs="Arial" w:eastAsia="Arial" w:hAnsi="Arial"/>
                <w:color w:val="1F2937"/>
                <w:sz w:val="22"/>
                <w:szCs w:val="22"/>
              </w:rPr>
              <w:t xml:space="preserve">Remove units and dominance. Make features on the same scale so no single feature overpowers others due to its numeric range — not because it is more informative.</w:t>
            </w:r>
          </w:p>
        </w:tc>
      </w:tr>
    </w:tbl>
    <w:p>
      <w:pPr>
        <w:spacing w:after="0" w:before="60"/>
      </w:pPr>
      <w:r>
        <w:t xml:space="preserve"> </w:t>
      </w:r>
    </w:p>
    <w:p>
      <w:pPr>
        <w:spacing w:after="55" w:before="55"/>
      </w:pPr>
      <w:r>
        <w:rPr>
          <w:rFonts w:ascii="Arial" w:cs="Arial" w:eastAsia="Arial" w:hAnsi="Arial"/>
          <w:b/>
          <w:bCs/>
          <w:color w:val="1A3560"/>
          <w:sz w:val="22"/>
          <w:szCs w:val="22"/>
        </w:rPr>
        <w:t xml:space="preserve">Q: Why to apply scaling in the Feature Engineering process?</w:t>
      </w:r>
    </w:p>
    <w:p>
      <w:pPr>
        <w:spacing w:after="0" w:before="40"/>
      </w:pPr>
      <w:r>
        <w:t xml:space="preserve"> </w:t>
      </w:r>
    </w:p>
    <w:p>
      <w:pPr>
        <w:pStyle w:val="ListParagraph"/>
        <w:numPr>
          <w:ilvl w:val="0"/>
          <w:numId w:val="2"/>
        </w:numPr>
        <w:spacing w:after="45" w:before="45"/>
      </w:pPr>
      <w:r>
        <w:rPr>
          <w:rFonts w:ascii="Arial" w:cs="Arial" w:eastAsia="Arial" w:hAnsi="Arial"/>
          <w:color w:val="1F2937"/>
          <w:sz w:val="22"/>
          <w:szCs w:val="22"/>
        </w:rPr>
        <w:t xml:space="preserve">Scale → remove unit → less readable without scale</w:t>
      </w:r>
    </w:p>
    <w:p>
      <w:pPr>
        <w:pStyle w:val="ListParagraph"/>
        <w:numPr>
          <w:ilvl w:val="0"/>
          <w:numId w:val="2"/>
        </w:numPr>
        <w:spacing w:after="45" w:before="45"/>
      </w:pPr>
      <w:r>
        <w:rPr>
          <w:rFonts w:ascii="Arial" w:cs="Arial" w:eastAsia="Arial" w:hAnsi="Arial"/>
          <w:color w:val="1F2937"/>
          <w:sz w:val="22"/>
          <w:szCs w:val="22"/>
        </w:rPr>
        <w:t xml:space="preserve">Fixing the distribution (making it more normal for linear models)</w:t>
      </w:r>
    </w:p>
    <w:p>
      <w:pPr>
        <w:pStyle w:val="ListParagraph"/>
        <w:numPr>
          <w:ilvl w:val="0"/>
          <w:numId w:val="2"/>
        </w:numPr>
        <w:spacing w:after="45" w:before="45"/>
      </w:pPr>
      <w:r>
        <w:rPr>
          <w:rFonts w:ascii="Arial" w:cs="Arial" w:eastAsia="Arial" w:hAnsi="Arial"/>
          <w:color w:val="1F2937"/>
          <w:sz w:val="22"/>
          <w:szCs w:val="22"/>
        </w:rPr>
        <w:t xml:space="preserve">Remove outliers → Z-score → filter → then scale</w:t>
      </w:r>
    </w:p>
    <w:p>
      <w:pPr>
        <w:pStyle w:val="ListParagraph"/>
        <w:numPr>
          <w:ilvl w:val="0"/>
          <w:numId w:val="2"/>
        </w:numPr>
        <w:spacing w:after="45" w:before="45"/>
      </w:pPr>
      <w:r>
        <w:rPr>
          <w:rFonts w:ascii="Arial" w:cs="Arial" w:eastAsia="Arial" w:hAnsi="Arial"/>
          <w:color w:val="1F2937"/>
          <w:sz w:val="22"/>
          <w:szCs w:val="22"/>
        </w:rPr>
        <w:t xml:space="preserve">Modified Z-score → filter → scale</w:t>
      </w:r>
    </w:p>
    <w:p>
      <w:pPr>
        <w:pStyle w:val="ListParagraph"/>
        <w:numPr>
          <w:ilvl w:val="0"/>
          <w:numId w:val="2"/>
        </w:numPr>
        <w:spacing w:after="45" w:before="45"/>
      </w:pPr>
      <w:r>
        <w:rPr>
          <w:rFonts w:ascii="Arial" w:cs="Arial" w:eastAsia="Arial" w:hAnsi="Arial"/>
          <w:color w:val="1F2937"/>
          <w:sz w:val="22"/>
          <w:szCs w:val="22"/>
        </w:rPr>
        <w:t xml:space="preserve">Handle null values first → Feature Selection → then Scale</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20"/>
              <w:left w:type="dxa" w:w="200"/>
              <w:bottom w:type="dxa" w:w="120"/>
              <w:right w:type="dxa" w:w="200"/>
            </w:tcMar>
          </w:tcPr>
          <w:p>
            <w:pPr>
              <w:spacing w:after="40" w:before="40"/>
            </w:pPr>
            <w:r>
              <w:rPr>
                <w:rFonts w:ascii="Arial" w:cs="Arial" w:eastAsia="Arial" w:hAnsi="Arial"/>
                <w:b/>
                <w:bCs/>
                <w:color w:val="C2410C"/>
                <w:sz w:val="22"/>
                <w:szCs w:val="22"/>
              </w:rPr>
              <w:t xml:space="preserve">⚠️  Important Distinction:  </w:t>
            </w:r>
            <w:r>
              <w:rPr>
                <w:rFonts w:ascii="Arial" w:cs="Arial" w:eastAsia="Arial" w:hAnsi="Arial"/>
                <w:color w:val="1F2937"/>
                <w:sz w:val="22"/>
                <w:szCs w:val="22"/>
              </w:rPr>
              <w:t xml:space="preserve">Scaling ≠ fixing the distribution. Scaling removes units and dominance. Fixing distribution (skewness) is done separately via log/Box-Cox transformations. Two different goals.</w:t>
            </w:r>
          </w:p>
        </w:tc>
      </w:tr>
    </w:tbl>
    <w:p>
      <w:pPr>
        <w:spacing w:after="0" w:before="80"/>
      </w:pPr>
      <w:r>
        <w:t xml:space="preserve"> </w:t>
      </w:r>
    </w:p>
    <w:p>
      <w:pPr>
        <w:pStyle w:val="Heading3"/>
        <w:pBdr>
          <w:left w:val="single" w:color="2563EB" w:sz="18" w:space="8"/>
        </w:pBdr>
        <w:spacing w:after="80" w:before="180"/>
        <w:ind w:left="140"/>
      </w:pPr>
      <w:r>
        <w:rPr>
          <w:rFonts w:ascii="Arial" w:cs="Arial" w:eastAsia="Arial" w:hAnsi="Arial"/>
          <w:b/>
          <w:bCs/>
          <w:color w:val="1A3560"/>
          <w:sz w:val="23"/>
          <w:szCs w:val="23"/>
        </w:rPr>
        <w:t xml:space="preserve">Scaling Goal — Practical Example</w:t>
      </w:r>
    </w:p>
    <w:p>
      <w:pPr>
        <w:spacing w:after="55" w:before="55"/>
      </w:pPr>
      <w:r>
        <w:rPr>
          <w:rFonts w:ascii="Arial" w:cs="Arial" w:eastAsia="Arial" w:hAnsi="Arial"/>
          <w:b w:val="false"/>
          <w:bCs w:val="false"/>
          <w:color w:val="1F2937"/>
          <w:sz w:val="22"/>
          <w:szCs w:val="22"/>
        </w:rPr>
        <w:t xml:space="preserve">Two features in a dataset:</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Range / Scale</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Human Age (years)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 – 100  (small numbers)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Salary / Income (USD)</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0 – 1,000,000  (very large numbers)</w:t>
            </w:r>
          </w:p>
        </w:tc>
      </w:tr>
    </w:tbl>
    <w:p>
      <w:pPr>
        <w:spacing w:after="0" w:before="40"/>
      </w:pPr>
      <w:r>
        <w:t xml:space="preserve"> </w:t>
      </w:r>
    </w:p>
    <w:p>
      <w:pPr>
        <w:spacing w:after="55" w:before="55"/>
      </w:pPr>
      <w:r>
        <w:rPr>
          <w:rFonts w:ascii="Arial" w:cs="Arial" w:eastAsia="Arial" w:hAnsi="Arial"/>
          <w:b w:val="false"/>
          <w:bCs w:val="false"/>
          <w:color w:val="1F2937"/>
          <w:sz w:val="22"/>
          <w:szCs w:val="22"/>
        </w:rPr>
        <w:t xml:space="preserve">Without scaling, salary dominates the model because its numeric range is 10,000× larger than age. After min-max scaling: Age → 0–1, Salary → 0–1. Both features are now equally weighted.</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Human Age Input</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After Min-Max Scaling</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Interpretation</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10 years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 of the way from min to max</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90 years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0.9</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90% of the way from min to max</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100 years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At maximum — fully scaled</w:t>
            </w:r>
          </w:p>
        </w:tc>
      </w:tr>
    </w:tbl>
    <w:p>
      <w:pPr>
        <w:spacing w:after="0" w:before="100"/>
      </w:pPr>
      <w:r>
        <w:t xml:space="preserve"> </w:t>
      </w:r>
    </w:p>
    <w:p>
      <w:pPr>
        <w:pStyle w:val="Heading1"/>
        <w:shd w:fill="0D1F3C" w:val="clear"/>
        <w:spacing w:after="160" w:before="360"/>
        <w:ind w:left="160"/>
      </w:pPr>
      <w:r>
        <w:rPr>
          <w:rFonts w:ascii="Arial" w:cs="Arial" w:eastAsia="Arial" w:hAnsi="Arial"/>
          <w:b/>
          <w:bCs/>
          <w:color w:val="FFFFFF"/>
          <w:sz w:val="34"/>
          <w:szCs w:val="34"/>
        </w:rPr>
        <w:t xml:space="preserve">2. Feature Scaling Methods</w:t>
      </w:r>
    </w:p>
    <w:p>
      <w:pPr>
        <w:spacing w:after="0" w:before="4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2.1  Min-Max Scaling (Normalization)</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Maps all values to the range [0, 1]. The minimum value in the column becomes 0, the maximum becomes 1, all others scale proportionally between them.</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0D1F3C" w:val="clear"/>
            <w:tcMar>
              <w:top w:type="dxa" w:w="160"/>
              <w:left w:type="dxa" w:w="200"/>
              <w:bottom w:type="dxa" w:w="160"/>
              <w:right w:type="dxa" w:w="200"/>
            </w:tcMar>
          </w:tcPr>
          <w:p>
            <w:pPr>
              <w:jc w:val="center"/>
            </w:pPr>
            <w:r>
              <w:rPr>
                <w:rFonts w:ascii="Courier New" w:cs="Courier New" w:eastAsia="Courier New" w:hAnsi="Courier New"/>
                <w:b/>
                <w:bCs/>
                <w:color w:val="FFFFFF"/>
                <w:sz w:val="22"/>
                <w:szCs w:val="22"/>
              </w:rPr>
              <w:t xml:space="preserve">x' = (x - x_min) / (x_max - x_min)</w:t>
            </w:r>
          </w:p>
        </w:tc>
        <w:tc>
          <w:tcPr>
            <w:tcW w:type="dxa" w:w="556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tcPr>
          <w:p>
            <w:r>
              <w:rPr>
                <w:rFonts w:ascii="Arial" w:cs="Arial" w:eastAsia="Arial" w:hAnsi="Arial"/>
                <w:color w:val="1F2937"/>
                <w:sz w:val="21"/>
                <w:szCs w:val="21"/>
              </w:rPr>
              <w:t xml:space="preserve">Output range: [0, 1]. x_min → 0, x_max → 1. All intermediate values scaled proportionally. Sensitive to outliers because one extreme outlier shifts x_min or x_max.</w:t>
            </w:r>
          </w:p>
        </w:tc>
      </w:tr>
    </w:tbl>
    <w:p>
      <w:pPr>
        <w:spacing w:after="0" w:before="60"/>
      </w:pPr>
      <w:r>
        <w:t xml:space="preserve"> </w:t>
      </w:r>
    </w:p>
    <w:p>
      <w:pPr>
        <w:pStyle w:val="Heading3"/>
        <w:pBdr>
          <w:left w:val="single" w:color="2563EB" w:sz="18" w:space="8"/>
        </w:pBdr>
        <w:spacing w:after="80" w:before="180"/>
        <w:ind w:left="140"/>
      </w:pPr>
      <w:r>
        <w:rPr>
          <w:rFonts w:ascii="Arial" w:cs="Arial" w:eastAsia="Arial" w:hAnsi="Arial"/>
          <w:b/>
          <w:bCs/>
          <w:color w:val="1A3560"/>
          <w:sz w:val="23"/>
          <w:szCs w:val="23"/>
        </w:rPr>
        <w:t xml:space="preserve">Worked Example: Age data — min=26, max=81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Value (x)</w:t>
            </w:r>
          </w:p>
        </w:tc>
        <w:tc>
          <w:tcPr>
            <w:tcW w:type="dxa" w:w="234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x - x_min</w:t>
            </w:r>
          </w:p>
        </w:tc>
        <w:tc>
          <w:tcPr>
            <w:tcW w:type="dxa" w:w="234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x_max - x_min</w:t>
            </w:r>
          </w:p>
        </w:tc>
        <w:tc>
          <w:tcPr>
            <w:tcW w:type="dxa" w:w="234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Scaled x'  [0,1]</w:t>
            </w:r>
          </w:p>
        </w:tc>
      </w:tr>
      <w:tr>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26  (minimum)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26 - 26 = 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81 - 26 = 55</w:t>
            </w:r>
          </w:p>
        </w:tc>
        <w:tc>
          <w:tcPr>
            <w:tcW w:type="dxa" w:w="23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0 / 55 = 0.0  →  0</w:t>
            </w:r>
          </w:p>
        </w:tc>
      </w:tr>
      <w:tr>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81  (maximum)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81 - 26 = 55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81 - 26 = 55</w:t>
            </w:r>
          </w:p>
        </w:tc>
        <w:tc>
          <w:tcPr>
            <w:tcW w:type="dxa" w:w="23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55 / 55 = 1.0  →  1</w:t>
            </w:r>
          </w:p>
        </w:tc>
      </w:tr>
      <w:tr>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53  (midpoint)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53 - 26 = 27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81 - 26 = 55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27 / 55 ≈ 0.49</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Limitation:  </w:t>
            </w:r>
            <w:r>
              <w:rPr>
                <w:rFonts w:ascii="Arial" w:cs="Arial" w:eastAsia="Arial" w:hAnsi="Arial"/>
                <w:color w:val="1F2937"/>
                <w:sz w:val="22"/>
                <w:szCs w:val="22"/>
              </w:rPr>
              <w:t xml:space="preserve">Sensitive to outliers. One extreme value (e.g., 260 cm height) shifts x_max drastically, compressing all normal values into a tiny range near 0. Use Robust Scaler when outliers exist.</w:t>
            </w:r>
          </w:p>
        </w:tc>
      </w:tr>
    </w:tbl>
    <w:p>
      <w:pPr>
        <w:spacing w:after="0" w:before="80"/>
      </w:pPr>
      <w:r>
        <w:t xml:space="preserve"> </w:t>
      </w:r>
    </w:p>
    <w:p>
      <w:pPr>
        <w:pStyle w:val="Heading2"/>
        <w:shd w:fill="0F766E" w:val="clear"/>
        <w:spacing w:after="110" w:before="260"/>
        <w:ind w:left="120"/>
      </w:pPr>
      <w:r>
        <w:rPr>
          <w:rFonts w:ascii="Arial" w:cs="Arial" w:eastAsia="Arial" w:hAnsi="Arial"/>
          <w:b/>
          <w:bCs/>
          <w:color w:val="FFFFFF"/>
          <w:sz w:val="26"/>
          <w:szCs w:val="26"/>
        </w:rPr>
        <w:t xml:space="preserve">2.2  Standardization (Z-Score Scaling)</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Centers data around mean = 0 with standard deviation = 1. Unlike min-max, there is no fixed output range — values can go beyond [-3, +3] for extreme outliers.</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0D1F3C" w:val="clear"/>
            <w:tcMar>
              <w:top w:type="dxa" w:w="160"/>
              <w:left w:type="dxa" w:w="200"/>
              <w:bottom w:type="dxa" w:w="160"/>
              <w:right w:type="dxa" w:w="200"/>
            </w:tcMar>
          </w:tcPr>
          <w:p>
            <w:pPr>
              <w:jc w:val="center"/>
            </w:pPr>
            <w:r>
              <w:rPr>
                <w:rFonts w:ascii="Courier New" w:cs="Courier New" w:eastAsia="Courier New" w:hAnsi="Courier New"/>
                <w:b/>
                <w:bCs/>
                <w:color w:val="FFFFFF"/>
                <w:sz w:val="22"/>
                <w:szCs w:val="22"/>
              </w:rPr>
              <w:t xml:space="preserve">x' = (x - mu) / sigma</w:t>
            </w:r>
          </w:p>
        </w:tc>
        <w:tc>
          <w:tcPr>
            <w:tcW w:type="dxa" w:w="556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tcPr>
          <w:p>
            <w:r>
              <w:rPr>
                <w:rFonts w:ascii="Arial" w:cs="Arial" w:eastAsia="Arial" w:hAnsi="Arial"/>
                <w:color w:val="1F2937"/>
                <w:sz w:val="21"/>
                <w:szCs w:val="21"/>
              </w:rPr>
              <w:t xml:space="preserve">mu = mean of the column. sigma = standard deviation. Result: mean = 0, std = 1. Handles outliers better than min-max — outliers become large Z-scores but don't compress other values.</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Value After Standardization</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Mean (mu)</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0  (data centered at zero)</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Standard Deviation (sigma)</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 1  (unit variance)</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Output range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Unbounded — values can exceed ±3 for outliers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Handles outliers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Better than min-max — outliers become large Z-scores but don't squash others</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Best for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Linear Regression, Logistic Regression, SVM, Neural Networks</w:t>
            </w:r>
          </w:p>
        </w:tc>
      </w:tr>
    </w:tbl>
    <w:p>
      <w:pPr>
        <w:spacing w:after="0" w:before="80"/>
      </w:pPr>
      <w:r>
        <w:t xml:space="preserve"> </w:t>
      </w:r>
    </w:p>
    <w:p>
      <w:pPr>
        <w:pStyle w:val="Heading2"/>
        <w:shd w:fill="15803D" w:val="clear"/>
        <w:spacing w:after="110" w:before="260"/>
        <w:ind w:left="120"/>
      </w:pPr>
      <w:r>
        <w:rPr>
          <w:rFonts w:ascii="Arial" w:cs="Arial" w:eastAsia="Arial" w:hAnsi="Arial"/>
          <w:b/>
          <w:bCs/>
          <w:color w:val="FFFFFF"/>
          <w:sz w:val="26"/>
          <w:szCs w:val="26"/>
        </w:rPr>
        <w:t xml:space="preserve">2.3  Robust Scaler (Median &amp; IQR Based)</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Uses the median and interquartile range (IQR) instead of mean and standard deviation. Since median and IQR are resistant to outliers, this scaler is the most robust option when data contains many extreme values.</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0D1F3C" w:val="clear"/>
            <w:tcMar>
              <w:top w:type="dxa" w:w="160"/>
              <w:left w:type="dxa" w:w="200"/>
              <w:bottom w:type="dxa" w:w="160"/>
              <w:right w:type="dxa" w:w="200"/>
            </w:tcMar>
          </w:tcPr>
          <w:p>
            <w:pPr>
              <w:jc w:val="center"/>
            </w:pPr>
            <w:r>
              <w:rPr>
                <w:rFonts w:ascii="Courier New" w:cs="Courier New" w:eastAsia="Courier New" w:hAnsi="Courier New"/>
                <w:b/>
                <w:bCs/>
                <w:color w:val="FFFFFF"/>
                <w:sz w:val="22"/>
                <w:szCs w:val="22"/>
              </w:rPr>
              <w:t xml:space="preserve">x' = (x - median(x)) / IQR(x)</w:t>
            </w:r>
          </w:p>
        </w:tc>
        <w:tc>
          <w:tcPr>
            <w:tcW w:type="dxa" w:w="556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tcPr>
          <w:p>
            <w:r>
              <w:rPr>
                <w:rFonts w:ascii="Arial" w:cs="Arial" w:eastAsia="Arial" w:hAnsi="Arial"/>
                <w:color w:val="1F2937"/>
                <w:sz w:val="21"/>
                <w:szCs w:val="21"/>
              </w:rPr>
              <w:t xml:space="preserve">median(x) = 50th percentile. IQR(x) = Q3 - Q1 = interquartile range. Outliers beyond Q3+1.5×IQR do not affect the median or IQR significantly. Robust to outliers.</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40" w:before="40"/>
            </w:pPr>
            <w:r>
              <w:rPr>
                <w:rFonts w:ascii="Arial" w:cs="Arial" w:eastAsia="Arial" w:hAnsi="Arial"/>
                <w:b/>
                <w:bCs/>
                <w:color w:val="15803D"/>
                <w:sz w:val="22"/>
                <w:szCs w:val="22"/>
              </w:rPr>
              <w:t xml:space="preserve">✅  Best Use Case:  </w:t>
            </w:r>
            <w:r>
              <w:rPr>
                <w:rFonts w:ascii="Arial" w:cs="Arial" w:eastAsia="Arial" w:hAnsi="Arial"/>
                <w:color w:val="1F2937"/>
                <w:sz w:val="22"/>
                <w:szCs w:val="22"/>
              </w:rPr>
              <w:t xml:space="preserve">Use Robust Scaler when data has many outliers and you cannot (or choose not to) remove them. Median and IQR are insensitive to extreme values, so the scaling is not distorted.</w:t>
            </w:r>
          </w:p>
        </w:tc>
      </w:tr>
    </w:tbl>
    <w:p>
      <w:pPr>
        <w:spacing w:after="0" w:before="80"/>
      </w:pPr>
      <w:r>
        <w:t xml:space="preserve"> </w:t>
      </w:r>
    </w:p>
    <w:p>
      <w:pPr>
        <w:pStyle w:val="Heading1"/>
        <w:shd w:fill="0D1F3C" w:val="clear"/>
        <w:spacing w:after="160" w:before="360"/>
        <w:ind w:left="160"/>
      </w:pPr>
      <w:r>
        <w:rPr>
          <w:rFonts w:ascii="Arial" w:cs="Arial" w:eastAsia="Arial" w:hAnsi="Arial"/>
          <w:b/>
          <w:bCs/>
          <w:color w:val="FFFFFF"/>
          <w:sz w:val="34"/>
          <w:szCs w:val="34"/>
        </w:rPr>
        <w:t xml:space="preserve">3. Transformation Methods — Fixing Distribution Shape</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Scaling changes the range of values but does NOT change the distribution shape. Transformations change the actual shape — converting skewed distributions to near-normal. This is critical for linear models that assume normality.</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40" w:before="40"/>
            </w:pPr>
            <w:r>
              <w:rPr>
                <w:rFonts w:ascii="Arial" w:cs="Arial" w:eastAsia="Arial" w:hAnsi="Arial"/>
                <w:b/>
                <w:bCs/>
                <w:color w:val="0D1F3C"/>
                <w:sz w:val="22"/>
                <w:szCs w:val="22"/>
              </w:rPr>
              <w:t xml:space="preserve">💡  Key Difference:  </w:t>
            </w:r>
            <w:r>
              <w:rPr>
                <w:rFonts w:ascii="Arial" w:cs="Arial" w:eastAsia="Arial" w:hAnsi="Arial"/>
                <w:color w:val="1F2937"/>
                <w:sz w:val="22"/>
                <w:szCs w:val="22"/>
              </w:rPr>
              <w:t xml:space="preserve">Scaling → removes units, equalizes range. Transformation → changes the shape of the distribution (fixes skew). Both may be needed: transform first (fix skew), then scale (fix range).</w:t>
            </w:r>
          </w:p>
        </w:tc>
      </w:tr>
    </w:tbl>
    <w:p>
      <w:pPr>
        <w:spacing w:after="0" w:before="8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3.1  Log Transformation</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The most common transformation for right-skewed data. The log function compresses large values (long right tail) and expands small values, pulling the distribution toward normal.</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0D1F3C" w:val="clear"/>
            <w:tcMar>
              <w:top w:type="dxa" w:w="160"/>
              <w:left w:type="dxa" w:w="200"/>
              <w:bottom w:type="dxa" w:w="160"/>
              <w:right w:type="dxa" w:w="200"/>
            </w:tcMar>
          </w:tcPr>
          <w:p>
            <w:pPr>
              <w:jc w:val="center"/>
            </w:pPr>
            <w:r>
              <w:rPr>
                <w:rFonts w:ascii="Courier New" w:cs="Courier New" w:eastAsia="Courier New" w:hAnsi="Courier New"/>
                <w:b/>
                <w:bCs/>
                <w:color w:val="FFFFFF"/>
                <w:sz w:val="22"/>
                <w:szCs w:val="22"/>
              </w:rPr>
              <w:t xml:space="preserve">x' = log(1 + x)</w:t>
            </w:r>
          </w:p>
        </w:tc>
        <w:tc>
          <w:tcPr>
            <w:tcW w:type="dxa" w:w="556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tcPr>
          <w:p>
            <w:r>
              <w:rPr>
                <w:rFonts w:ascii="Arial" w:cs="Arial" w:eastAsia="Arial" w:hAnsi="Arial"/>
                <w:color w:val="1F2937"/>
                <w:sz w:val="21"/>
                <w:szCs w:val="21"/>
              </w:rPr>
              <w:t xml:space="preserve">Use log(1+x) instead of log(x) to handle x=0 safely (log(0) is undefined). Reduces right skewness — large values are compressed more than small values. Only works for positive data (x &gt;= 0).</w:t>
            </w:r>
          </w:p>
        </w:tc>
      </w:tr>
    </w:tbl>
    <w:p>
      <w:pPr>
        <w:spacing w:after="0" w:before="60"/>
      </w:pPr>
      <w:r>
        <w:t xml:space="preserve"> </w:t>
      </w:r>
    </w:p>
    <w:p>
      <w:pPr>
        <w:pStyle w:val="Heading3"/>
        <w:pBdr>
          <w:left w:val="single" w:color="2563EB" w:sz="18" w:space="8"/>
        </w:pBdr>
        <w:spacing w:after="80" w:before="180"/>
        <w:ind w:left="140"/>
      </w:pPr>
      <w:r>
        <w:rPr>
          <w:rFonts w:ascii="Arial" w:cs="Arial" w:eastAsia="Arial" w:hAnsi="Arial"/>
          <w:b/>
          <w:bCs/>
          <w:color w:val="1A3560"/>
          <w:sz w:val="23"/>
          <w:szCs w:val="23"/>
        </w:rPr>
        <w:t xml:space="preserve">Visual: SalePrice Before and After Log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B91C1C"/>
                <w:sz w:val="21"/>
                <w:szCs w:val="21"/>
              </w:rPr>
              <w:t xml:space="preserve">SalePrice — BEFORE log transform</w:t>
            </w:r>
          </w:p>
          <w:p>
            <w:r>
              <w:rPr>
                <w:rFonts w:ascii="Arial" w:cs="Arial" w:eastAsia="Arial" w:hAnsi="Arial"/>
                <w:color w:val="1F2937"/>
                <w:sz w:val="20"/>
                <w:szCs w:val="20"/>
              </w:rPr>
              <w:t xml:space="preserve">Range: 0 to 700,000+</w:t>
            </w:r>
          </w:p>
          <w:p>
            <w:pPr>
              <w:spacing w:before="40"/>
            </w:pPr>
            <w:r>
              <w:rPr>
                <w:rFonts w:ascii="Arial" w:cs="Arial" w:eastAsia="Arial" w:hAnsi="Arial"/>
                <w:color w:val="1F2937"/>
                <w:sz w:val="20"/>
                <w:szCs w:val="20"/>
              </w:rPr>
              <w:t xml:space="preserve">Shape: Heavily right-skewed. Most houses cluster at lower prices, long tail of expensive outliers.</w:t>
            </w:r>
          </w:p>
        </w:tc>
        <w:tc>
          <w:tcPr>
            <w:tcW w:type="dxa" w:w="4680"/>
            <w:tcBorders>
              <w:top w:val="single" w:color="D1D5DB" w:sz="1"/>
              <w:left w:val="single" w:color="D1D5DB" w:sz="1"/>
              <w:bottom w:val="single" w:color="D1D5DB" w:sz="1"/>
              <w:right w:val="single" w:color="D1D5DB" w:sz="1"/>
            </w:tcBorders>
            <w:shd w:fill="DCFCE7" w:val="clear"/>
            <w:tcMar>
              <w:top w:type="dxa" w:w="120"/>
              <w:left w:type="dxa" w:w="160"/>
              <w:bottom w:type="dxa" w:w="120"/>
              <w:right w:type="dxa" w:w="160"/>
            </w:tcMar>
          </w:tcPr>
          <w:p>
            <w:r>
              <w:rPr>
                <w:rFonts w:ascii="Arial" w:cs="Arial" w:eastAsia="Arial" w:hAnsi="Arial"/>
                <w:b/>
                <w:bCs/>
                <w:color w:val="15803D"/>
                <w:sz w:val="21"/>
                <w:szCs w:val="21"/>
              </w:rPr>
              <w:t xml:space="preserve">SalePrice — AFTER log transform</w:t>
            </w:r>
          </w:p>
          <w:p>
            <w:r>
              <w:rPr>
                <w:rFonts w:ascii="Arial" w:cs="Arial" w:eastAsia="Arial" w:hAnsi="Arial"/>
                <w:color w:val="1F2937"/>
                <w:sz w:val="20"/>
                <w:szCs w:val="20"/>
              </w:rPr>
              <w:t xml:space="preserve">Range: ~10.5 to 13.5 (log scale)</w:t>
            </w:r>
          </w:p>
          <w:p>
            <w:pPr>
              <w:spacing w:before="40"/>
            </w:pPr>
            <w:r>
              <w:rPr>
                <w:rFonts w:ascii="Arial" w:cs="Arial" w:eastAsia="Arial" w:hAnsi="Arial"/>
                <w:color w:val="1F2937"/>
                <w:sz w:val="20"/>
                <w:szCs w:val="20"/>
              </w:rPr>
              <w:t xml:space="preserve">Shape: Near-normal bell curve. Distribution is symmetric, suitable for linear regression.</w:t>
            </w:r>
          </w:p>
        </w:tc>
      </w:tr>
    </w:tbl>
    <w:p>
      <w:pPr>
        <w:spacing w:after="0" w:before="80"/>
      </w:pPr>
      <w:r>
        <w:t xml:space="preserve"> </w:t>
      </w:r>
    </w:p>
    <w:p>
      <w:pPr>
        <w:pStyle w:val="Heading2"/>
        <w:shd w:fill="6D28D9" w:val="clear"/>
        <w:spacing w:after="110" w:before="260"/>
        <w:ind w:left="120"/>
      </w:pPr>
      <w:r>
        <w:rPr>
          <w:rFonts w:ascii="Arial" w:cs="Arial" w:eastAsia="Arial" w:hAnsi="Arial"/>
          <w:b/>
          <w:bCs/>
          <w:color w:val="FFFFFF"/>
          <w:sz w:val="26"/>
          <w:szCs w:val="26"/>
        </w:rPr>
        <w:t xml:space="preserve">3.2  Box-Cox Transformation</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Box-Cox is a family of power transformations controlled by a single parameter lambda (λ). It automatically finds the best λ to make the data as close to normal as possible. Only works on positive data (x &gt; 0).</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jc w:val="center"/>
            </w:pPr>
            <w:r>
              <w:rPr>
                <w:rFonts w:ascii="Arial" w:cs="Arial" w:eastAsia="Arial" w:hAnsi="Arial"/>
                <w:b/>
                <w:bCs/>
                <w:color w:val="6D28D9"/>
                <w:sz w:val="22"/>
                <w:szCs w:val="22"/>
              </w:rPr>
              <w:t xml:space="preserve">Box-Cox Formula</w:t>
            </w:r>
          </w:p>
          <w:p>
            <w:pPr>
              <w:spacing w:before="40"/>
              <w:jc w:val="center"/>
            </w:pPr>
            <w:r>
              <w:rPr>
                <w:rFonts w:ascii="Courier New" w:cs="Courier New" w:eastAsia="Courier New" w:hAnsi="Courier New"/>
                <w:b/>
                <w:bCs/>
                <w:color w:val="1A3560"/>
                <w:sz w:val="22"/>
                <w:szCs w:val="22"/>
              </w:rPr>
              <w:t xml:space="preserve">x' = (x^λ − 1) / λ   when λ ≠ 0</w:t>
            </w:r>
          </w:p>
          <w:p>
            <w:pPr>
              <w:jc w:val="center"/>
            </w:pPr>
            <w:r>
              <w:rPr>
                <w:rFonts w:ascii="Courier New" w:cs="Courier New" w:eastAsia="Courier New" w:hAnsi="Courier New"/>
                <w:b/>
                <w:bCs/>
                <w:color w:val="1A3560"/>
                <w:sz w:val="22"/>
                <w:szCs w:val="22"/>
              </w:rPr>
              <w:t xml:space="preserve">x' = log(x)           when λ = 0</w:t>
            </w:r>
          </w:p>
        </w:tc>
      </w:tr>
    </w:tbl>
    <w:p>
      <w:pPr>
        <w:spacing w:after="0" w:before="60"/>
      </w:pPr>
      <w:r>
        <w:t xml:space="preserve"> </w:t>
      </w:r>
    </w:p>
    <w:p>
      <w:pPr>
        <w:pStyle w:val="Heading3"/>
        <w:pBdr>
          <w:left w:val="single" w:color="2563EB" w:sz="18" w:space="8"/>
        </w:pBdr>
        <w:spacing w:after="80" w:before="180"/>
        <w:ind w:left="140"/>
      </w:pPr>
      <w:r>
        <w:rPr>
          <w:rFonts w:ascii="Arial" w:cs="Arial" w:eastAsia="Arial" w:hAnsi="Arial"/>
          <w:b/>
          <w:bCs/>
          <w:color w:val="1A3560"/>
          <w:sz w:val="23"/>
          <w:szCs w:val="23"/>
        </w:rPr>
        <w:t xml:space="preserve">Lambda (λ) Values and Their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c>
          <w:tcPr>
            <w:tcW w:type="dxa" w:w="18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Lambda (λ)</w:t>
            </w:r>
          </w:p>
        </w:tc>
        <w:tc>
          <w:tcPr>
            <w:tcW w:type="dxa" w:w="30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Transformation Applied</w:t>
            </w:r>
          </w:p>
        </w:tc>
        <w:tc>
          <w:tcPr>
            <w:tcW w:type="dxa" w:w="2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Equivalent To</w:t>
            </w:r>
          </w:p>
        </w:tc>
        <w:tc>
          <w:tcPr>
            <w:tcW w:type="dxa" w:w="236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Use When</w:t>
            </w:r>
          </w:p>
        </w:tc>
      </w:tr>
      <w:tr>
        <w:tc>
          <w:tcPr>
            <w:tcW w:type="dxa" w:w="1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1F2937"/>
                <w:sz w:val="20"/>
                <w:szCs w:val="20"/>
              </w:rPr>
              <w:t xml:space="preserve">λ = −2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(x^−2 − 1) / −2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Inverse square: 1/x²</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Very strong right skew</w:t>
            </w:r>
          </w:p>
        </w:tc>
      </w:tr>
      <w:tr>
        <w:tc>
          <w:tcPr>
            <w:tcW w:type="dxa" w:w="18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b/>
                <w:bCs/>
                <w:color w:val="1F2937"/>
                <w:sz w:val="20"/>
                <w:szCs w:val="20"/>
              </w:rPr>
              <w:t xml:space="preserve">λ = −1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(x^−1 − 1) / −1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Reciprocal: 1/x</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Strong right skew</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λ = −0.5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(x^−0.5 − 1) / −0.5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Inverse sqrt: 1/√x</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Moderate right skew</w:t>
            </w:r>
          </w:p>
        </w:tc>
      </w:tr>
      <w:tr>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F2937"/>
                <w:sz w:val="20"/>
                <w:szCs w:val="20"/>
              </w:rPr>
              <w:t xml:space="preserve">λ = 0</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x' = log(x)</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Log transform</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Moderate-strong right skew</w:t>
            </w:r>
          </w:p>
        </w:tc>
      </w:tr>
      <w:tr>
        <w:tc>
          <w:tcPr>
            <w:tcW w:type="dxa" w:w="18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1F2937"/>
                <w:sz w:val="20"/>
                <w:szCs w:val="20"/>
              </w:rPr>
              <w:t xml:space="preserve">λ = 0.5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 − 1) / 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Square root: √x</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Mild right skew</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λ = 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 − 1) / 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change (identity)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Already normal</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1F2937"/>
                <w:sz w:val="20"/>
                <w:szCs w:val="20"/>
              </w:rPr>
              <w:t xml:space="preserve">λ = 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(x² − 1) / 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Square: x²</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Left skewed data</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40" w:before="40"/>
            </w:pPr>
            <w:r>
              <w:rPr>
                <w:rFonts w:ascii="Arial" w:cs="Arial" w:eastAsia="Arial" w:hAnsi="Arial"/>
                <w:b/>
                <w:bCs/>
                <w:color w:val="6D28D9"/>
                <w:sz w:val="22"/>
                <w:szCs w:val="22"/>
              </w:rPr>
              <w:t xml:space="preserve">📌  Important Constraint:  </w:t>
            </w:r>
            <w:r>
              <w:rPr>
                <w:rFonts w:ascii="Arial" w:cs="Arial" w:eastAsia="Arial" w:hAnsi="Arial"/>
                <w:color w:val="1F2937"/>
                <w:sz w:val="22"/>
                <w:szCs w:val="22"/>
              </w:rPr>
              <w:t xml:space="preserve">Box-Cox requires all values to be POSITIVE (x &gt; 0). It cannot handle zero or negative values. For data with negatives, use Yeo-Johnson instead.</w:t>
            </w:r>
          </w:p>
        </w:tc>
      </w:tr>
    </w:tbl>
    <w:p>
      <w:pPr>
        <w:spacing w:after="0" w:before="80"/>
      </w:pPr>
      <w:r>
        <w:t xml:space="preserve"> </w:t>
      </w:r>
    </w:p>
    <w:p>
      <w:pPr>
        <w:pStyle w:val="Heading2"/>
        <w:shd w:fill="0F766E" w:val="clear"/>
        <w:spacing w:after="110" w:before="260"/>
        <w:ind w:left="120"/>
      </w:pPr>
      <w:r>
        <w:rPr>
          <w:rFonts w:ascii="Arial" w:cs="Arial" w:eastAsia="Arial" w:hAnsi="Arial"/>
          <w:b/>
          <w:bCs/>
          <w:color w:val="FFFFFF"/>
          <w:sz w:val="26"/>
          <w:szCs w:val="26"/>
        </w:rPr>
        <w:t xml:space="preserve">3.3  Yeo-Johnson Transformation</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Yeo-Johnson is a generalization of Box-Cox that works with both positive AND negative values. It handles x &gt; 0, x = 0, and x &lt; 0 seamlessly, making it the more versatile choice.</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Yeo-Johnson vs Box-Cox</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Works with x &gt; 0</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Both work</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Works with x = 0</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Yeo-Johnson only (Box-Cox undefined at 0)</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Works with x &lt; 0</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Yeo-Johnson only (Box-Cox requires positive data)</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Automatically finds λ</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Both — uses maximum likelihood estimation</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Recommended for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General purpose; use when negatives may exist</w:t>
            </w:r>
          </w:p>
        </w:tc>
      </w:tr>
    </w:tbl>
    <w:p>
      <w:pPr>
        <w:spacing w:after="0" w:before="80"/>
      </w:pPr>
      <w:r>
        <w:t xml:space="preserve"> </w:t>
      </w:r>
    </w:p>
    <w:p>
      <w:pPr>
        <w:pStyle w:val="Heading2"/>
        <w:shd w:fill="C2410C" w:val="clear"/>
        <w:spacing w:after="110" w:before="260"/>
        <w:ind w:left="120"/>
      </w:pPr>
      <w:r>
        <w:rPr>
          <w:rFonts w:ascii="Arial" w:cs="Arial" w:eastAsia="Arial" w:hAnsi="Arial"/>
          <w:b/>
          <w:bCs/>
          <w:color w:val="FFFFFF"/>
          <w:sz w:val="26"/>
          <w:szCs w:val="26"/>
        </w:rPr>
        <w:t xml:space="preserve">3.4  Reciprocal Transformation</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0D1F3C" w:val="clear"/>
            <w:tcMar>
              <w:top w:type="dxa" w:w="160"/>
              <w:left w:type="dxa" w:w="200"/>
              <w:bottom w:type="dxa" w:w="160"/>
              <w:right w:type="dxa" w:w="200"/>
            </w:tcMar>
          </w:tcPr>
          <w:p>
            <w:pPr>
              <w:jc w:val="center"/>
            </w:pPr>
            <w:r>
              <w:rPr>
                <w:rFonts w:ascii="Courier New" w:cs="Courier New" w:eastAsia="Courier New" w:hAnsi="Courier New"/>
                <w:b/>
                <w:bCs/>
                <w:color w:val="FFFFFF"/>
                <w:sz w:val="22"/>
                <w:szCs w:val="22"/>
              </w:rPr>
              <w:t xml:space="preserve">x' = 1 / x</w:t>
            </w:r>
          </w:p>
        </w:tc>
        <w:tc>
          <w:tcPr>
            <w:tcW w:type="dxa" w:w="556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tcPr>
          <w:p>
            <w:r>
              <w:rPr>
                <w:rFonts w:ascii="Arial" w:cs="Arial" w:eastAsia="Arial" w:hAnsi="Arial"/>
                <w:color w:val="1F2937"/>
                <w:sz w:val="21"/>
                <w:szCs w:val="21"/>
              </w:rPr>
              <w:t xml:space="preserve">Reciprocal — flips the scale. Large values become small, small values become large. Can handle strong right skew. Note: undefined at x = 0. Does not remove outliers — it repositions them.</w:t>
            </w:r>
          </w:p>
        </w:tc>
      </w:tr>
    </w:tbl>
    <w:p>
      <w:pPr>
        <w:spacing w:after="0" w:before="80"/>
      </w:pPr>
      <w:r>
        <w:t xml:space="preserve"> </w:t>
      </w:r>
    </w:p>
    <w:p>
      <w:pPr>
        <w:pStyle w:val="Heading2"/>
        <w:shd w:fill="9D174D" w:val="clear"/>
        <w:spacing w:after="110" w:before="260"/>
        <w:ind w:left="120"/>
      </w:pPr>
      <w:r>
        <w:rPr>
          <w:rFonts w:ascii="Arial" w:cs="Arial" w:eastAsia="Arial" w:hAnsi="Arial"/>
          <w:b/>
          <w:bCs/>
          <w:color w:val="FFFFFF"/>
          <w:sz w:val="26"/>
          <w:szCs w:val="26"/>
        </w:rPr>
        <w:t xml:space="preserve">3.5  Techniques for LEFT-Skewed Data</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Most transformations handle right skew. For left-skewed data (long tail on the left, negative skew), different techniques are needed:</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Method</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Formula</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(1) Square transformation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x²</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Amplifies large values, spreads right tail. Assignment topic.</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(2) Higher powers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x³, x⁴, x⁵</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Progressively stronger effect on left skew.</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(3) Reflection then transform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constant − x   then  log/sqrt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Flip the distribution: left → right skew, then apply log or square root.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(4) Yeo-Johnson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Handles negative λ</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Works natively on left-skewed data without reflection step.</w:t>
            </w:r>
          </w:p>
        </w:tc>
      </w:tr>
    </w:tbl>
    <w:p>
      <w:pPr>
        <w:spacing w:after="0" w:before="60"/>
      </w:pPr>
      <w:r>
        <w:t xml:space="preserve"> </w:t>
      </w:r>
    </w:p>
    <w:p>
      <w:pPr>
        <w:pStyle w:val="Heading3"/>
        <w:pBdr>
          <w:left w:val="single" w:color="2563EB" w:sz="18" w:space="8"/>
        </w:pBdr>
        <w:spacing w:after="80" w:before="180"/>
        <w:ind w:left="140"/>
      </w:pPr>
      <w:r>
        <w:rPr>
          <w:rFonts w:ascii="Arial" w:cs="Arial" w:eastAsia="Arial" w:hAnsi="Arial"/>
          <w:b/>
          <w:bCs/>
          <w:color w:val="1A3560"/>
          <w:sz w:val="23"/>
          <w:szCs w:val="23"/>
        </w:rPr>
        <w:t xml:space="preserve">Reflection Technique — Step by Step</w:t>
      </w:r>
    </w:p>
    <w:p>
      <w:pPr>
        <w:pStyle w:val="ListParagraph"/>
        <w:numPr>
          <w:ilvl w:val="0"/>
          <w:numId w:val="2"/>
        </w:numPr>
        <w:spacing w:after="45" w:before="45"/>
      </w:pPr>
      <w:r>
        <w:rPr>
          <w:rFonts w:ascii="Arial" w:cs="Arial" w:eastAsia="Arial" w:hAnsi="Arial"/>
          <w:color w:val="1F2937"/>
          <w:sz w:val="22"/>
          <w:szCs w:val="22"/>
        </w:rPr>
        <w:t xml:space="preserve">Step 1 — Reflect: x' = constant − x   where constant = max(x) + 1</w:t>
      </w:r>
    </w:p>
    <w:p>
      <w:pPr>
        <w:pStyle w:val="ListParagraph"/>
        <w:numPr>
          <w:ilvl w:val="0"/>
          <w:numId w:val="2"/>
        </w:numPr>
        <w:spacing w:after="45" w:before="45"/>
      </w:pPr>
      <w:r>
        <w:rPr>
          <w:rFonts w:ascii="Arial" w:cs="Arial" w:eastAsia="Arial" w:hAnsi="Arial"/>
          <w:color w:val="1F2937"/>
          <w:sz w:val="22"/>
          <w:szCs w:val="22"/>
        </w:rPr>
        <w:t xml:space="preserve">Step 2 — This converts left skew → right skew</w:t>
      </w:r>
    </w:p>
    <w:p>
      <w:pPr>
        <w:pStyle w:val="ListParagraph"/>
        <w:numPr>
          <w:ilvl w:val="0"/>
          <w:numId w:val="2"/>
        </w:numPr>
        <w:spacing w:after="45" w:before="45"/>
      </w:pPr>
      <w:r>
        <w:rPr>
          <w:rFonts w:ascii="Arial" w:cs="Arial" w:eastAsia="Arial" w:hAnsi="Arial"/>
          <w:color w:val="1F2937"/>
          <w:sz w:val="22"/>
          <w:szCs w:val="22"/>
        </w:rPr>
        <w:t xml:space="preserve">Step 3 — Apply log or square root to the reflected data</w:t>
      </w:r>
    </w:p>
    <w:p>
      <w:pPr>
        <w:pStyle w:val="ListParagraph"/>
        <w:numPr>
          <w:ilvl w:val="0"/>
          <w:numId w:val="2"/>
        </w:numPr>
        <w:spacing w:after="45" w:before="45"/>
      </w:pPr>
      <w:r>
        <w:rPr>
          <w:rFonts w:ascii="Arial" w:cs="Arial" w:eastAsia="Arial" w:hAnsi="Arial"/>
          <w:color w:val="1F2937"/>
          <w:sz w:val="22"/>
          <w:szCs w:val="22"/>
        </w:rPr>
        <w:t xml:space="preserve">Example: left-skewed → reflect (max+1−x) → right-skewed → log transform → near-normal</w:t>
      </w:r>
    </w:p>
    <w:p>
      <w:pPr>
        <w:spacing w:after="0" w:before="60"/>
      </w:pPr>
      <w:r>
        <w:t xml:space="preserve"> </w:t>
      </w:r>
    </w:p>
    <w:p>
      <w:pPr>
        <w:pStyle w:val="Heading3"/>
        <w:pBdr>
          <w:left w:val="single" w:color="2563EB" w:sz="18" w:space="8"/>
        </w:pBdr>
        <w:spacing w:after="80" w:before="180"/>
        <w:ind w:left="140"/>
      </w:pPr>
      <w:r>
        <w:rPr>
          <w:rFonts w:ascii="Arial" w:cs="Arial" w:eastAsia="Arial" w:hAnsi="Arial"/>
          <w:b/>
          <w:bCs/>
          <w:color w:val="1A3560"/>
          <w:sz w:val="23"/>
          <w:szCs w:val="23"/>
        </w:rPr>
        <w:t xml:space="preserve">Why Square (x²) Creates Problems for Large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Data Type</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Effect of Squaring</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Small numbers: 1, 2, 3, 4, 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1→1, 2→4, 3→9, 4→16, 5→25  (manageable gap)</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Large numbers: 1000, 1001</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1000→1,000,000  vs  1001→1,002,001  (gap = 2,001!)</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Problem</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Squaring explodes the gap between large numbers — creates new outliers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When to use x²</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Only when values are small (e.g., age 1–5 scale), never on large-scale features</w:t>
            </w:r>
          </w:p>
        </w:tc>
      </w:tr>
    </w:tbl>
    <w:p>
      <w:pPr>
        <w:spacing w:after="0" w:before="100"/>
      </w:pPr>
      <w:r>
        <w:t xml:space="preserve"> </w:t>
      </w:r>
    </w:p>
    <w:p>
      <w:pPr>
        <w:pStyle w:val="Heading1"/>
        <w:shd w:fill="0D1F3C" w:val="clear"/>
        <w:spacing w:after="160" w:before="360"/>
        <w:ind w:left="160"/>
      </w:pPr>
      <w:r>
        <w:rPr>
          <w:rFonts w:ascii="Arial" w:cs="Arial" w:eastAsia="Arial" w:hAnsi="Arial"/>
          <w:b/>
          <w:bCs/>
          <w:color w:val="FFFFFF"/>
          <w:sz w:val="34"/>
          <w:szCs w:val="34"/>
        </w:rPr>
        <w:t xml:space="preserve">4. Where Scaling Fits in the Full FE Pipeline</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The correct order of operations in Feature Engineering determines the quality of the final dataset. Scaling is applied AFTER cleaning, not before.</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30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Task</w:t>
            </w:r>
          </w:p>
        </w:tc>
        <w:tc>
          <w:tcPr>
            <w:tcW w:type="dxa" w:w="546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Detail</w:t>
            </w:r>
          </w:p>
        </w:tc>
      </w:tr>
      <w:tr>
        <w:tc>
          <w:tcPr>
            <w:tcW w:type="dxa" w:w="9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1</w:t>
            </w:r>
          </w:p>
        </w:tc>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1F2937"/>
                <w:sz w:val="20"/>
                <w:szCs w:val="20"/>
              </w:rPr>
              <w:t xml:space="preserve">Remove Outliers</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Z-score or Modified Z-score → create filtered dataset (e.g., 60 rows from 100)</w:t>
            </w:r>
          </w:p>
        </w:tc>
      </w:tr>
      <w:tr>
        <w:tc>
          <w:tcPr>
            <w:tcW w:type="dxa" w:w="9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1F2937"/>
                <w:sz w:val="20"/>
                <w:szCs w:val="20"/>
              </w:rPr>
              <w:t xml:space="preserve">2</w:t>
            </w:r>
          </w:p>
        </w:tc>
        <w:tc>
          <w:tcPr>
            <w:tcW w:type="dxa" w:w="30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val="false"/>
                <w:bCs w:val="false"/>
                <w:color w:val="1F2937"/>
                <w:sz w:val="20"/>
                <w:szCs w:val="20"/>
              </w:rPr>
              <w:t xml:space="preserve">Remove Outliers (alt)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More aggressive removal → smaller dataset (e.g., 40 rows)</w:t>
            </w:r>
          </w:p>
        </w:tc>
      </w:tr>
      <w:tr>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F2937"/>
                <w:sz w:val="20"/>
                <w:szCs w:val="20"/>
              </w:rPr>
              <w:t xml:space="preserve">3</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Feature Imputation</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Fill missing values → now fewer NaNs → e.g., 38 rows clean</w:t>
            </w:r>
          </w:p>
        </w:tc>
      </w:tr>
      <w:tr>
        <w:tc>
          <w:tcPr>
            <w:tcW w:type="dxa" w:w="9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1F2937"/>
                <w:sz w:val="20"/>
                <w:szCs w:val="20"/>
              </w:rPr>
              <w:t xml:space="preserve">4</w:t>
            </w:r>
          </w:p>
        </w:tc>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val="false"/>
                <w:bCs w:val="false"/>
                <w:color w:val="1F2937"/>
                <w:sz w:val="20"/>
                <w:szCs w:val="20"/>
              </w:rPr>
              <w:t xml:space="preserve">Feature Selection</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Correlation filter: keep features with |corr| &gt; 0.1 vs Y</w:t>
            </w:r>
          </w:p>
        </w:tc>
      </w:tr>
      <w:tr>
        <w:tc>
          <w:tcPr>
            <w:tcW w:type="dxa" w:w="9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b/>
                <w:bCs/>
                <w:color w:val="1F2937"/>
                <w:sz w:val="20"/>
                <w:szCs w:val="20"/>
              </w:rPr>
              <w:t xml:space="preserve">5</w:t>
            </w:r>
          </w:p>
        </w:tc>
        <w:tc>
          <w:tcPr>
            <w:tcW w:type="dxa" w:w="30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b w:val="false"/>
                <w:bCs w:val="false"/>
                <w:color w:val="1F2937"/>
                <w:sz w:val="20"/>
                <w:szCs w:val="20"/>
              </w:rPr>
              <w:t xml:space="preserve">Fix Distribution</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Log / Box-Cox / Yeo-Johnson → normalize skewed columns</w:t>
            </w:r>
          </w:p>
        </w:tc>
      </w:tr>
      <w:tr>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6</w:t>
            </w:r>
          </w:p>
        </w:tc>
        <w:tc>
          <w:tcPr>
            <w:tcW w:type="dxa" w:w="3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Scale Features</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Min-Max / Standardization / Robust Scaler → same scale</w:t>
            </w:r>
          </w:p>
        </w:tc>
      </w:tr>
      <w:tr>
        <w:tc>
          <w:tcPr>
            <w:tcW w:type="dxa" w:w="9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r>
              <w:rPr>
                <w:rFonts w:ascii="Arial" w:cs="Arial" w:eastAsia="Arial" w:hAnsi="Arial"/>
                <w:b/>
                <w:bCs/>
                <w:color w:val="1F2937"/>
                <w:sz w:val="20"/>
                <w:szCs w:val="20"/>
              </w:rPr>
              <w:t xml:space="preserve">7</w:t>
            </w:r>
          </w:p>
        </w:tc>
        <w:tc>
          <w:tcPr>
            <w:tcW w:type="dxa" w:w="30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r>
              <w:rPr>
                <w:rFonts w:ascii="Arial" w:cs="Arial" w:eastAsia="Arial" w:hAnsi="Arial"/>
                <w:b w:val="false"/>
                <w:bCs w:val="false"/>
                <w:color w:val="1F2937"/>
                <w:sz w:val="20"/>
                <w:szCs w:val="20"/>
              </w:rPr>
              <w:t xml:space="preserve">Encode Categoricals</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Label Encoding / One-Hot / Frequency / Target encoding</w:t>
            </w:r>
          </w:p>
        </w:tc>
      </w:tr>
      <w:tr>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F2937"/>
                <w:sz w:val="20"/>
                <w:szCs w:val="20"/>
              </w:rPr>
              <w:t xml:space="preserve">8</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ML Training</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Feed clean, scaled, encoded data to model</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40" w:before="40"/>
            </w:pPr>
            <w:r>
              <w:rPr>
                <w:rFonts w:ascii="Arial" w:cs="Arial" w:eastAsia="Arial" w:hAnsi="Arial"/>
                <w:b/>
                <w:bCs/>
                <w:color w:val="0D1F3C"/>
                <w:sz w:val="22"/>
                <w:szCs w:val="22"/>
              </w:rPr>
              <w:t xml:space="preserve">📊  Real-World Context:  </w:t>
            </w:r>
            <w:r>
              <w:rPr>
                <w:rFonts w:ascii="Arial" w:cs="Arial" w:eastAsia="Arial" w:hAnsi="Arial"/>
                <w:color w:val="1F2937"/>
                <w:sz w:val="22"/>
                <w:szCs w:val="22"/>
              </w:rPr>
              <w:t xml:space="preserve">1-year dataset: 30 features → 1 million rows. 2-year dataset: 40 features → after feature selection → 10 features → 1 million rows. The goal is to start with 20% of 1 million rows = 200k for initial modeling, then scale to all data. More data generally means better ML performance.</w:t>
            </w:r>
          </w:p>
        </w:tc>
      </w:tr>
    </w:tbl>
    <w:p>
      <w:pPr>
        <w:spacing w:after="0" w:before="100"/>
      </w:pPr>
      <w:r>
        <w:t xml:space="preserve"> </w:t>
      </w:r>
    </w:p>
    <w:p>
      <w:pPr>
        <w:pStyle w:val="Heading1"/>
        <w:shd w:fill="0D1F3C" w:val="clear"/>
        <w:spacing w:after="160" w:before="360"/>
        <w:ind w:left="160"/>
      </w:pPr>
      <w:r>
        <w:rPr>
          <w:rFonts w:ascii="Arial" w:cs="Arial" w:eastAsia="Arial" w:hAnsi="Arial"/>
          <w:b/>
          <w:bCs/>
          <w:color w:val="FFFFFF"/>
          <w:sz w:val="34"/>
          <w:szCs w:val="34"/>
        </w:rPr>
        <w:t xml:space="preserve">5. Data Encoding Techniques</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ML models only understand numbers. Categorical columns (text labels like 'Red', 'Blue', 'Male') must be converted to numerical representations before training. This is Data Encoding.</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40" w:before="40"/>
            </w:pPr>
            <w:r>
              <w:rPr>
                <w:rFonts w:ascii="Arial" w:cs="Arial" w:eastAsia="Arial" w:hAnsi="Arial"/>
                <w:b/>
                <w:bCs/>
                <w:color w:val="0D1F3C"/>
                <w:sz w:val="22"/>
                <w:szCs w:val="22"/>
              </w:rPr>
              <w:t xml:space="preserve">🔑  Core Concept:  </w:t>
            </w:r>
            <w:r>
              <w:rPr>
                <w:rFonts w:ascii="Arial" w:cs="Arial" w:eastAsia="Arial" w:hAnsi="Arial"/>
                <w:color w:val="1F2937"/>
                <w:sz w:val="22"/>
                <w:szCs w:val="22"/>
              </w:rPr>
              <w:t xml:space="preserve">Categorical data → numerical representation. The encoding method chosen affects model performance significantly. Wrong encoding can introduce false ordinal relationships or lose important information.</w:t>
            </w:r>
          </w:p>
        </w:tc>
      </w:tr>
    </w:tbl>
    <w:p>
      <w:pPr>
        <w:spacing w:after="0" w:before="8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5.1  Types of Categorical Data</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Description &amp; Examples</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Nominal — No Order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Categories with no natural ranking. Color: Red, Blue, Green. Gender: Male, Female, Other. Cannot assign numbers 1,2,3 — no ordering exists.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Ordinal — Has Order</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Categories with a natural ranking. Education: High School &lt; Bachelor &lt; Master &lt; PhD. Rating: 1 &lt; 2 &lt; 3 &lt; 4 &lt; 5. Order matters — encoding should preserve it.</w:t>
            </w:r>
          </w:p>
        </w:tc>
      </w:tr>
    </w:tbl>
    <w:p>
      <w:pPr>
        <w:spacing w:after="0" w:before="60"/>
      </w:pPr>
      <w:r>
        <w:t xml:space="preserve"> </w:t>
      </w:r>
    </w:p>
    <w:p>
      <w:pPr>
        <w:spacing w:after="55" w:before="55"/>
      </w:pPr>
      <w:r>
        <w:rPr>
          <w:rFonts w:ascii="Arial" w:cs="Arial" w:eastAsia="Arial" w:hAnsi="Arial"/>
          <w:b/>
          <w:bCs/>
          <w:color w:val="1A3560"/>
          <w:sz w:val="22"/>
          <w:szCs w:val="22"/>
        </w:rPr>
        <w:t xml:space="preserve">Example: Color frequency spectrum (wavelength in THz):</w:t>
      </w:r>
    </w:p>
    <w:p>
      <w:pPr>
        <w:spacing w:after="0" w:before="40"/>
      </w:pPr>
      <w: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1400"/>
      </w:tblGrid>
      <w:tr>
        <w:tc>
          <w:tcPr>
            <w:tcW w:type="dxa" w:w="6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Color</w:t>
            </w:r>
          </w:p>
        </w:tc>
        <w:tc>
          <w:tcPr>
            <w:tcW w:type="dxa" w:w="20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Frequency (THz)</w:t>
            </w:r>
          </w:p>
        </w:tc>
        <w:tc>
          <w:tcPr>
            <w:tcW w:type="dxa" w:w="14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Category Code</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1F2937"/>
                <w:sz w:val="20"/>
                <w:szCs w:val="20"/>
              </w:rPr>
              <w:t xml:space="preserve">1</w:t>
            </w:r>
          </w:p>
        </w:tc>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Red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400 – 480 THz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r>
      <w:tr>
        <w:tc>
          <w:tcPr>
            <w:tcW w:type="dxa" w:w="6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b/>
                <w:bCs/>
                <w:color w:val="1F2937"/>
                <w:sz w:val="20"/>
                <w:szCs w:val="20"/>
              </w:rPr>
              <w:t xml:space="preserve">2</w:t>
            </w:r>
          </w:p>
        </w:tc>
        <w:tc>
          <w:tcPr>
            <w:tcW w:type="dxa" w:w="20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b w:val="false"/>
                <w:bCs w:val="false"/>
                <w:color w:val="1F2937"/>
                <w:sz w:val="20"/>
                <w:szCs w:val="20"/>
              </w:rPr>
              <w:t xml:space="preserve">Orange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480 – 510 THz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3</w:t>
            </w:r>
          </w:p>
        </w:tc>
        <w:tc>
          <w:tcPr>
            <w:tcW w:type="dxa" w:w="2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Yellow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510 – 530 THz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F2937"/>
                <w:sz w:val="20"/>
                <w:szCs w:val="20"/>
              </w:rPr>
              <w:t xml:space="preserve">4</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Green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530 – 600 THz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5</w:t>
            </w:r>
          </w:p>
        </w:tc>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1F2937"/>
                <w:sz w:val="20"/>
                <w:szCs w:val="20"/>
              </w:rPr>
              <w:t xml:space="preserve">Blue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600 – 670 THz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w:t>
            </w:r>
          </w:p>
        </w:tc>
      </w:tr>
      <w:tr>
        <w:tc>
          <w:tcPr>
            <w:tcW w:type="dxa" w:w="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1F2937"/>
                <w:sz w:val="20"/>
                <w:szCs w:val="20"/>
              </w:rPr>
              <w:t xml:space="preserve">6</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val="false"/>
                <w:bCs w:val="false"/>
                <w:color w:val="1F2937"/>
                <w:sz w:val="20"/>
                <w:szCs w:val="20"/>
              </w:rPr>
              <w:t xml:space="preserve">Indigo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670 – 700 THz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w:t>
            </w:r>
          </w:p>
        </w:tc>
      </w:tr>
      <w:tr>
        <w:tc>
          <w:tcPr>
            <w:tcW w:type="dxa" w:w="6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r>
              <w:rPr>
                <w:rFonts w:ascii="Arial" w:cs="Arial" w:eastAsia="Arial" w:hAnsi="Arial"/>
                <w:b/>
                <w:bCs/>
                <w:color w:val="1F2937"/>
                <w:sz w:val="20"/>
                <w:szCs w:val="20"/>
              </w:rPr>
              <w:t xml:space="preserve">7</w:t>
            </w:r>
          </w:p>
        </w:tc>
        <w:tc>
          <w:tcPr>
            <w:tcW w:type="dxa" w:w="20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r>
              <w:rPr>
                <w:rFonts w:ascii="Arial" w:cs="Arial" w:eastAsia="Arial" w:hAnsi="Arial"/>
                <w:b w:val="false"/>
                <w:bCs w:val="false"/>
                <w:color w:val="1F2937"/>
                <w:sz w:val="20"/>
                <w:szCs w:val="20"/>
              </w:rPr>
              <w:t xml:space="preserve">Violet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700 – 750 THz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w:t>
            </w:r>
          </w:p>
        </w:tc>
      </w:tr>
    </w:tbl>
    <w:p>
      <w:pPr>
        <w:spacing w:after="0" w:before="80"/>
      </w:pPr>
      <w:r>
        <w:t xml:space="preserve"> </w:t>
      </w:r>
    </w:p>
    <w:p>
      <w:pPr>
        <w:pStyle w:val="Heading2"/>
        <w:shd w:fill="0F766E" w:val="clear"/>
        <w:spacing w:after="110" w:before="260"/>
        <w:ind w:left="120"/>
      </w:pPr>
      <w:r>
        <w:rPr>
          <w:rFonts w:ascii="Arial" w:cs="Arial" w:eastAsia="Arial" w:hAnsi="Arial"/>
          <w:b/>
          <w:bCs/>
          <w:color w:val="FFFFFF"/>
          <w:sz w:val="26"/>
          <w:szCs w:val="26"/>
        </w:rPr>
        <w:t xml:space="preserve">5.2  Label Encoding</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Label Encoding assigns a unique integer to each category. Two variants exist based on whether the data is ordinal or nominal:</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Variant</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Behavior</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Label Encoder — Nominal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meaningful order. Assigns 0, 1, 2... alphabetically. Use for nominal data BUT be careful — the model may interpret 2 &gt; 1 &gt; 0 as order when none exists.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Label Encoder — Ordinal</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Preserves natural order. Encode according to rank: High School=0, Bachelor=1, Master=2, PhD=3. Use for ordinal data where the numeric gap represents real ordering.</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20"/>
              <w:left w:type="dxa" w:w="200"/>
              <w:bottom w:type="dxa" w:w="120"/>
              <w:right w:type="dxa" w:w="200"/>
            </w:tcMar>
          </w:tcPr>
          <w:p>
            <w:pPr>
              <w:spacing w:after="40" w:before="40"/>
            </w:pPr>
            <w:r>
              <w:rPr>
                <w:rFonts w:ascii="Arial" w:cs="Arial" w:eastAsia="Arial" w:hAnsi="Arial"/>
                <w:b/>
                <w:bCs/>
                <w:color w:val="C2410C"/>
                <w:sz w:val="22"/>
                <w:szCs w:val="22"/>
              </w:rPr>
              <w:t xml:space="preserve">⚠️  Magnitude Problem with Label Encoding on Nominal Data:  </w:t>
            </w:r>
            <w:r>
              <w:rPr>
                <w:rFonts w:ascii="Arial" w:cs="Arial" w:eastAsia="Arial" w:hAnsi="Arial"/>
                <w:color w:val="1F2937"/>
                <w:sz w:val="22"/>
                <w:szCs w:val="22"/>
              </w:rPr>
              <w:t xml:space="preserve">Gender: Male=0, Female=1, Other=2. The model may think 'Other' (2) is twice as large as 'Female' (1), and 'Female' is greater than 'Male'. This false magnitude causes incorrect model behavior. Use One-Hot Encoding for nominal data instead.</w:t>
            </w:r>
          </w:p>
        </w:tc>
      </w:tr>
    </w:tbl>
    <w:p>
      <w:pPr>
        <w:spacing w:after="0" w:before="80"/>
      </w:pPr>
      <w:r>
        <w:t xml:space="preserve"> </w:t>
      </w:r>
    </w:p>
    <w:p>
      <w:pPr>
        <w:pStyle w:val="Heading2"/>
        <w:shd w:fill="6D28D9" w:val="clear"/>
        <w:spacing w:after="110" w:before="260"/>
        <w:ind w:left="120"/>
      </w:pPr>
      <w:r>
        <w:rPr>
          <w:rFonts w:ascii="Arial" w:cs="Arial" w:eastAsia="Arial" w:hAnsi="Arial"/>
          <w:b/>
          <w:bCs/>
          <w:color w:val="FFFFFF"/>
          <w:sz w:val="26"/>
          <w:szCs w:val="26"/>
        </w:rPr>
        <w:t xml:space="preserve">5.3  One-Hot Encoding (OHE)</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One-Hot Encoding converts each category into its own binary column. Each row gets a 1 in the column for its category and 0 in all others. No false ordering is introduced.</w:t>
      </w:r>
    </w:p>
    <w:p>
      <w:pPr>
        <w:spacing w:after="0" w:before="60"/>
      </w:pPr>
      <w:r>
        <w:t xml:space="preserve"> </w:t>
      </w:r>
    </w:p>
    <w:p>
      <w:pPr>
        <w:pStyle w:val="Heading3"/>
        <w:pBdr>
          <w:left w:val="single" w:color="2563EB" w:sz="18" w:space="8"/>
        </w:pBdr>
        <w:spacing w:after="80" w:before="180"/>
        <w:ind w:left="140"/>
      </w:pPr>
      <w:r>
        <w:rPr>
          <w:rFonts w:ascii="Arial" w:cs="Arial" w:eastAsia="Arial" w:hAnsi="Arial"/>
          <w:b/>
          <w:bCs/>
          <w:color w:val="1A3560"/>
          <w:sz w:val="23"/>
          <w:szCs w:val="23"/>
        </w:rPr>
        <w:t xml:space="preserve">OHE Example: Gender (Nominal — no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80"/>
        <w:gridCol w:w="1880"/>
      </w:tblGrid>
      <w:tr>
        <w:tc>
          <w:tcPr>
            <w:tcW w:type="dxa" w:w="18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Original</w:t>
            </w:r>
          </w:p>
        </w:tc>
        <w:tc>
          <w:tcPr>
            <w:tcW w:type="dxa" w:w="18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  Male  col</w:t>
            </w:r>
          </w:p>
        </w:tc>
        <w:tc>
          <w:tcPr>
            <w:tcW w:type="dxa" w:w="20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  Female  col</w:t>
            </w:r>
          </w:p>
        </w:tc>
        <w:tc>
          <w:tcPr>
            <w:tcW w:type="dxa" w:w="18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  Other  col</w:t>
            </w:r>
          </w:p>
        </w:tc>
        <w:tc>
          <w:tcPr>
            <w:tcW w:type="dxa" w:w="18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Vector</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Male</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8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1F2937"/>
                <w:sz w:val="20"/>
                <w:szCs w:val="20"/>
              </w:rPr>
              <w:t xml:space="preserve">[1, 0, 0]</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Female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8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1F2937"/>
                <w:sz w:val="20"/>
                <w:szCs w:val="20"/>
              </w:rPr>
              <w:t xml:space="preserve">[0, 1, 0]</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Others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8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8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1F2937"/>
                <w:sz w:val="20"/>
                <w:szCs w:val="20"/>
              </w:rPr>
              <w:t xml:space="preserve">[0, 0, 1]</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40" w:before="40"/>
            </w:pPr>
            <w:r>
              <w:rPr>
                <w:rFonts w:ascii="Arial" w:cs="Arial" w:eastAsia="Arial" w:hAnsi="Arial"/>
                <w:b/>
                <w:bCs/>
                <w:color w:val="6D28D9"/>
                <w:sz w:val="22"/>
                <w:szCs w:val="22"/>
              </w:rPr>
              <w:t xml:space="preserve">✅  When to use OHE:  </w:t>
            </w:r>
            <w:r>
              <w:rPr>
                <w:rFonts w:ascii="Arial" w:cs="Arial" w:eastAsia="Arial" w:hAnsi="Arial"/>
                <w:color w:val="1F2937"/>
                <w:sz w:val="22"/>
                <w:szCs w:val="22"/>
              </w:rPr>
              <w:t xml:space="preserve">Use for nominal (no-order) categorical data. Avoids false magnitude. Drawback: high-cardinality columns (many unique categories) create too many new columns → use Frequency or Target Encoding instead.</w:t>
            </w:r>
          </w:p>
        </w:tc>
      </w:tr>
    </w:tbl>
    <w:p>
      <w:pPr>
        <w:spacing w:after="0" w:before="80"/>
      </w:pPr>
      <w:r>
        <w:t xml:space="preserve"> </w:t>
      </w:r>
    </w:p>
    <w:p>
      <w:pPr>
        <w:pStyle w:val="Heading3"/>
        <w:pBdr>
          <w:left w:val="single" w:color="2563EB" w:sz="18" w:space="8"/>
        </w:pBdr>
        <w:spacing w:after="80" w:before="180"/>
        <w:ind w:left="140"/>
      </w:pPr>
      <w:r>
        <w:rPr>
          <w:rFonts w:ascii="Arial" w:cs="Arial" w:eastAsia="Arial" w:hAnsi="Arial"/>
          <w:b/>
          <w:bCs/>
          <w:color w:val="1A3560"/>
          <w:sz w:val="23"/>
          <w:szCs w:val="23"/>
        </w:rPr>
        <w:t xml:space="preserve">OHE vs Label Encoding — Color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200"/>
        <w:gridCol w:w="1200"/>
        <w:gridCol w:w="1160"/>
      </w:tblGrid>
      <w:tr>
        <w:tc>
          <w:tcPr>
            <w:tcW w:type="dxa" w:w="14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Color</w:t>
            </w:r>
          </w:p>
        </w:tc>
        <w:tc>
          <w:tcPr>
            <w:tcW w:type="dxa" w:w="1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LE</w:t>
            </w:r>
          </w:p>
        </w:tc>
        <w:tc>
          <w:tcPr>
            <w:tcW w:type="dxa" w:w="1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LE(alt)</w:t>
            </w:r>
          </w:p>
        </w:tc>
        <w:tc>
          <w:tcPr>
            <w:tcW w:type="dxa" w:w="1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B_OHE</w:t>
            </w:r>
          </w:p>
        </w:tc>
        <w:tc>
          <w:tcPr>
            <w:tcW w:type="dxa" w:w="1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R_OHE</w:t>
            </w:r>
          </w:p>
        </w:tc>
        <w:tc>
          <w:tcPr>
            <w:tcW w:type="dxa" w:w="1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I_OHE</w:t>
            </w:r>
          </w:p>
        </w:tc>
        <w:tc>
          <w:tcPr>
            <w:tcW w:type="dxa" w:w="1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V_OHE</w:t>
            </w:r>
          </w:p>
        </w:tc>
        <w:tc>
          <w:tcPr>
            <w:tcW w:type="dxa" w:w="116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O_OHE</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Blue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r>
      <w:tr>
        <w:tc>
          <w:tcPr>
            <w:tcW w:type="dxa" w:w="14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1F2937"/>
                <w:sz w:val="20"/>
                <w:szCs w:val="20"/>
              </w:rPr>
              <w:t xml:space="preserve">Red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r>
      <w:tr>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1F2937"/>
                <w:sz w:val="20"/>
                <w:szCs w:val="20"/>
              </w:rPr>
              <w:t xml:space="preserve">Indigo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r>
      <w:tr>
        <w:tc>
          <w:tcPr>
            <w:tcW w:type="dxa" w:w="14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r>
              <w:rPr>
                <w:rFonts w:ascii="Arial" w:cs="Arial" w:eastAsia="Arial" w:hAnsi="Arial"/>
                <w:b/>
                <w:bCs/>
                <w:color w:val="1F2937"/>
                <w:sz w:val="20"/>
                <w:szCs w:val="20"/>
              </w:rPr>
              <w:t xml:space="preserve">Violet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r>
      <w:tr>
        <w:tc>
          <w:tcPr>
            <w:tcW w:type="dxa" w:w="14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b/>
                <w:bCs/>
                <w:color w:val="1F2937"/>
                <w:sz w:val="20"/>
                <w:szCs w:val="20"/>
              </w:rPr>
              <w:t xml:space="preserve">Orange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1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r>
    </w:tbl>
    <w:p>
      <w:pPr>
        <w:spacing w:after="0" w:before="80"/>
      </w:pPr>
      <w:r>
        <w:t xml:space="preserve"> </w:t>
      </w:r>
    </w:p>
    <w:p>
      <w:pPr>
        <w:pStyle w:val="Heading2"/>
        <w:shd w:fill="15803D" w:val="clear"/>
        <w:spacing w:after="110" w:before="260"/>
        <w:ind w:left="120"/>
      </w:pPr>
      <w:r>
        <w:rPr>
          <w:rFonts w:ascii="Arial" w:cs="Arial" w:eastAsia="Arial" w:hAnsi="Arial"/>
          <w:b/>
          <w:bCs/>
          <w:color w:val="FFFFFF"/>
          <w:sz w:val="26"/>
          <w:szCs w:val="26"/>
        </w:rPr>
        <w:t xml:space="preserve">5.4  Frequency Encoding</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Frequency Encoding replaces each category with how many times it appears in the dataset. Categories that appear more often get higher numbers. Gives more priority to highly repeated values.</w:t>
      </w:r>
    </w:p>
    <w:p>
      <w:pPr>
        <w:spacing w:after="0" w:before="60"/>
      </w:pPr>
      <w:r>
        <w:t xml:space="preserve"> </w:t>
      </w:r>
    </w:p>
    <w:p>
      <w:pPr>
        <w:pStyle w:val="Heading3"/>
        <w:pBdr>
          <w:left w:val="single" w:color="2563EB" w:sz="18" w:space="8"/>
        </w:pBdr>
        <w:spacing w:after="80" w:before="180"/>
        <w:ind w:left="140"/>
      </w:pPr>
      <w:r>
        <w:rPr>
          <w:rFonts w:ascii="Arial" w:cs="Arial" w:eastAsia="Arial" w:hAnsi="Arial"/>
          <w:b/>
          <w:bCs/>
          <w:color w:val="1A3560"/>
          <w:sz w:val="23"/>
          <w:szCs w:val="23"/>
        </w:rPr>
        <w:t xml:space="preserve">Example: Color Frequency Dataset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Color Freq</w:t>
            </w:r>
          </w:p>
        </w:tc>
        <w:tc>
          <w:tcPr>
            <w:tcW w:type="dxa" w:w="18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Category</w:t>
            </w:r>
          </w:p>
        </w:tc>
        <w:tc>
          <w:tcPr>
            <w:tcW w:type="dxa" w:w="18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Freq Encoding</w:t>
            </w:r>
          </w:p>
        </w:tc>
        <w:tc>
          <w:tcPr>
            <w:tcW w:type="dxa" w:w="18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Interpretation</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625</w:t>
            </w:r>
          </w:p>
        </w:tc>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1F2937"/>
                <w:sz w:val="20"/>
                <w:szCs w:val="20"/>
              </w:rPr>
              <w:t xml:space="preserve">Blue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Appears once in dataset</w:t>
            </w:r>
          </w:p>
        </w:tc>
      </w:tr>
      <w:tr>
        <w:tc>
          <w:tcPr>
            <w:tcW w:type="dxa" w:w="1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1F2937"/>
                <w:sz w:val="20"/>
                <w:szCs w:val="20"/>
              </w:rPr>
              <w:t xml:space="preserve">420</w:t>
            </w:r>
          </w:p>
        </w:tc>
        <w:tc>
          <w:tcPr>
            <w:tcW w:type="dxa" w:w="1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Red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Appears once</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1F2937"/>
                <w:sz w:val="20"/>
                <w:szCs w:val="20"/>
              </w:rPr>
              <w:t xml:space="preserve">680</w:t>
            </w:r>
          </w:p>
        </w:tc>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val="false"/>
                <w:bCs w:val="false"/>
                <w:color w:val="1F2937"/>
                <w:sz w:val="20"/>
                <w:szCs w:val="20"/>
              </w:rPr>
              <w:t xml:space="preserve">Indigo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Appears twice</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1F2937"/>
                <w:sz w:val="20"/>
                <w:szCs w:val="20"/>
              </w:rPr>
              <w:t xml:space="preserve">690</w:t>
            </w:r>
          </w:p>
        </w:tc>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val="false"/>
                <w:bCs w:val="false"/>
                <w:color w:val="1F2937"/>
                <w:sz w:val="20"/>
                <w:szCs w:val="20"/>
              </w:rPr>
              <w:t xml:space="preserve">Indigo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Same category → same encoding</w:t>
            </w:r>
          </w:p>
        </w:tc>
      </w:tr>
      <w:tr>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r>
              <w:rPr>
                <w:rFonts w:ascii="Arial" w:cs="Arial" w:eastAsia="Arial" w:hAnsi="Arial"/>
                <w:b/>
                <w:bCs/>
                <w:color w:val="1F2937"/>
                <w:sz w:val="20"/>
                <w:szCs w:val="20"/>
              </w:rPr>
              <w:t xml:space="preserve">710</w:t>
            </w:r>
          </w:p>
        </w:tc>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r>
              <w:rPr>
                <w:rFonts w:ascii="Arial" w:cs="Arial" w:eastAsia="Arial" w:hAnsi="Arial"/>
                <w:b w:val="false"/>
                <w:bCs w:val="false"/>
                <w:color w:val="1F2937"/>
                <w:sz w:val="20"/>
                <w:szCs w:val="20"/>
              </w:rPr>
              <w:t xml:space="preserve">Violet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Appears once</w:t>
            </w:r>
          </w:p>
        </w:tc>
      </w:tr>
      <w:tr>
        <w:tc>
          <w:tcPr>
            <w:tcW w:type="dxa" w:w="18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b/>
                <w:bCs/>
                <w:color w:val="1F2937"/>
                <w:sz w:val="20"/>
                <w:szCs w:val="20"/>
              </w:rPr>
              <w:t xml:space="preserve">490</w:t>
            </w:r>
          </w:p>
        </w:tc>
        <w:tc>
          <w:tcPr>
            <w:tcW w:type="dxa" w:w="18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b w:val="false"/>
                <w:bCs w:val="false"/>
                <w:color w:val="1F2937"/>
                <w:sz w:val="20"/>
                <w:szCs w:val="20"/>
              </w:rPr>
              <w:t xml:space="preserve">Orange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Appears once</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40" w:before="40"/>
            </w:pPr>
            <w:r>
              <w:rPr>
                <w:rFonts w:ascii="Arial" w:cs="Arial" w:eastAsia="Arial" w:hAnsi="Arial"/>
                <w:b/>
                <w:bCs/>
                <w:color w:val="15803D"/>
                <w:sz w:val="22"/>
                <w:szCs w:val="22"/>
              </w:rPr>
              <w:t xml:space="preserve">💡  Use Case:  </w:t>
            </w:r>
            <w:r>
              <w:rPr>
                <w:rFonts w:ascii="Arial" w:cs="Arial" w:eastAsia="Arial" w:hAnsi="Arial"/>
                <w:color w:val="1F2937"/>
                <w:sz w:val="22"/>
                <w:szCs w:val="22"/>
              </w:rPr>
              <w:t xml:space="preserve">Frequency Encoding works well for high-cardinality columns (many unique categories). Instead of creating hundreds of OHE columns, each category is replaced by a single count number. Number of unique categories ≈ number of rows (n.unique ≈ rows).</w:t>
            </w:r>
          </w:p>
        </w:tc>
      </w:tr>
    </w:tbl>
    <w:p>
      <w:pPr>
        <w:spacing w:after="0" w:before="80"/>
      </w:pPr>
      <w:r>
        <w:t xml:space="preserve"> </w:t>
      </w:r>
    </w:p>
    <w:p>
      <w:pPr>
        <w:pStyle w:val="Heading2"/>
        <w:shd w:fill="C2410C" w:val="clear"/>
        <w:spacing w:after="110" w:before="260"/>
        <w:ind w:left="120"/>
      </w:pPr>
      <w:r>
        <w:rPr>
          <w:rFonts w:ascii="Arial" w:cs="Arial" w:eastAsia="Arial" w:hAnsi="Arial"/>
          <w:b/>
          <w:bCs/>
          <w:color w:val="FFFFFF"/>
          <w:sz w:val="26"/>
          <w:szCs w:val="26"/>
        </w:rPr>
        <w:t xml:space="preserve">5.5  Target Encoding (Mean Encoding)</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Target Encoding replaces each category with the mean of the target variable (Y) for all rows belonging to that category. This directly embeds the relationship between the category and the prediction target.</w:t>
      </w:r>
    </w:p>
    <w:p>
      <w:pPr>
        <w:spacing w:after="0" w:before="60"/>
      </w:pPr>
      <w:r>
        <w:t xml:space="preserve"> </w:t>
      </w:r>
    </w:p>
    <w:p>
      <w:pPr>
        <w:pStyle w:val="Heading3"/>
        <w:pBdr>
          <w:left w:val="single" w:color="2563EB" w:sz="18" w:space="8"/>
        </w:pBdr>
        <w:spacing w:after="80" w:before="180"/>
        <w:ind w:left="140"/>
      </w:pPr>
      <w:r>
        <w:rPr>
          <w:rFonts w:ascii="Arial" w:cs="Arial" w:eastAsia="Arial" w:hAnsi="Arial"/>
          <w:b/>
          <w:bCs/>
          <w:color w:val="1A3560"/>
          <w:sz w:val="23"/>
          <w:szCs w:val="23"/>
        </w:rPr>
        <w:t xml:space="preserve">Example: Color → Target = Color Frequency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c>
          <w:tcPr>
            <w:tcW w:type="dxa" w:w="14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Color Freq</w:t>
            </w:r>
          </w:p>
        </w:tc>
        <w:tc>
          <w:tcPr>
            <w:tcW w:type="dxa" w:w="16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Category</w:t>
            </w:r>
          </w:p>
        </w:tc>
        <w:tc>
          <w:tcPr>
            <w:tcW w:type="dxa" w:w="2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Target Encoding</w:t>
            </w:r>
          </w:p>
        </w:tc>
        <w:tc>
          <w:tcPr>
            <w:tcW w:type="dxa" w:w="416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Calculation</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625</w:t>
            </w:r>
          </w:p>
        </w:tc>
        <w:tc>
          <w:tcPr>
            <w:tcW w:type="dxa" w:w="1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1F2937"/>
                <w:sz w:val="20"/>
                <w:szCs w:val="20"/>
              </w:rPr>
              <w:t xml:space="preserve">Blue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625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Only one row for Blue → mean = 625</w:t>
            </w:r>
          </w:p>
        </w:tc>
      </w:tr>
      <w:tr>
        <w:tc>
          <w:tcPr>
            <w:tcW w:type="dxa" w:w="14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1F2937"/>
                <w:sz w:val="20"/>
                <w:szCs w:val="20"/>
              </w:rPr>
              <w:t xml:space="preserve">420</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Red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420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Only one row for Red → mean = 420</w:t>
            </w:r>
          </w:p>
        </w:tc>
      </w:tr>
      <w:tr>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1F2937"/>
                <w:sz w:val="20"/>
                <w:szCs w:val="20"/>
              </w:rPr>
              <w:t xml:space="preserve">680</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val="false"/>
                <w:bCs w:val="false"/>
                <w:color w:val="1F2937"/>
                <w:sz w:val="20"/>
                <w:szCs w:val="20"/>
              </w:rPr>
              <w:t xml:space="preserve">Indigo</w:t>
            </w:r>
          </w:p>
        </w:tc>
        <w:tc>
          <w:tcPr>
            <w:tcW w:type="dxa" w:w="2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685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Two Indigo rows → (680 + 690) / 2 = 685  (mean)</w:t>
            </w:r>
          </w:p>
        </w:tc>
      </w:tr>
      <w:tr>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1F2937"/>
                <w:sz w:val="20"/>
                <w:szCs w:val="20"/>
              </w:rPr>
              <w:t xml:space="preserve">690</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val="false"/>
                <w:bCs w:val="false"/>
                <w:color w:val="1F2937"/>
                <w:sz w:val="20"/>
                <w:szCs w:val="20"/>
              </w:rPr>
              <w:t xml:space="preserve">Indigo</w:t>
            </w:r>
          </w:p>
        </w:tc>
        <w:tc>
          <w:tcPr>
            <w:tcW w:type="dxa" w:w="2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685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Same category → same mean value applied</w:t>
            </w:r>
          </w:p>
        </w:tc>
      </w:tr>
      <w:tr>
        <w:tc>
          <w:tcPr>
            <w:tcW w:type="dxa" w:w="14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r>
              <w:rPr>
                <w:rFonts w:ascii="Arial" w:cs="Arial" w:eastAsia="Arial" w:hAnsi="Arial"/>
                <w:b/>
                <w:bCs/>
                <w:color w:val="1F2937"/>
                <w:sz w:val="20"/>
                <w:szCs w:val="20"/>
              </w:rPr>
              <w:t xml:space="preserve">710</w:t>
            </w:r>
          </w:p>
        </w:tc>
        <w:tc>
          <w:tcPr>
            <w:tcW w:type="dxa" w:w="16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r>
              <w:rPr>
                <w:rFonts w:ascii="Arial" w:cs="Arial" w:eastAsia="Arial" w:hAnsi="Arial"/>
                <w:b w:val="false"/>
                <w:bCs w:val="false"/>
                <w:color w:val="1F2937"/>
                <w:sz w:val="20"/>
                <w:szCs w:val="20"/>
              </w:rPr>
              <w:t xml:space="preserve">Violet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710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Only one row for Violet → mean = 710</w:t>
            </w:r>
          </w:p>
        </w:tc>
      </w:tr>
      <w:tr>
        <w:tc>
          <w:tcPr>
            <w:tcW w:type="dxa" w:w="14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b/>
                <w:bCs/>
                <w:color w:val="1F2937"/>
                <w:sz w:val="20"/>
                <w:szCs w:val="20"/>
              </w:rPr>
              <w:t xml:space="preserve">490</w:t>
            </w:r>
          </w:p>
        </w:tc>
        <w:tc>
          <w:tcPr>
            <w:tcW w:type="dxa" w:w="16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b w:val="false"/>
                <w:bCs w:val="false"/>
                <w:color w:val="1F2937"/>
                <w:sz w:val="20"/>
                <w:szCs w:val="20"/>
              </w:rPr>
              <w:t xml:space="preserve">Orange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490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Only one row for Orange → mean = 490</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20"/>
              <w:left w:type="dxa" w:w="200"/>
              <w:bottom w:type="dxa" w:w="120"/>
              <w:right w:type="dxa" w:w="200"/>
            </w:tcMar>
          </w:tcPr>
          <w:p>
            <w:pPr>
              <w:spacing w:after="40" w:before="40"/>
            </w:pPr>
            <w:r>
              <w:rPr>
                <w:rFonts w:ascii="Arial" w:cs="Arial" w:eastAsia="Arial" w:hAnsi="Arial"/>
                <w:b/>
                <w:bCs/>
                <w:color w:val="C2410C"/>
                <w:sz w:val="22"/>
                <w:szCs w:val="22"/>
              </w:rPr>
              <w:t xml:space="preserve">✅  Advantage:  </w:t>
            </w:r>
            <w:r>
              <w:rPr>
                <w:rFonts w:ascii="Arial" w:cs="Arial" w:eastAsia="Arial" w:hAnsi="Arial"/>
                <w:color w:val="1F2937"/>
                <w:sz w:val="22"/>
                <w:szCs w:val="22"/>
              </w:rPr>
              <w:t xml:space="preserve">Target Encoding reduces column count to 1 (vs OHE which creates N columns). Captures the relationship between category and target. n.unique ≈ n.rows means the encoding is as expressive as the original data.</w:t>
            </w:r>
          </w:p>
        </w:tc>
      </w:tr>
    </w:tbl>
    <w:p>
      <w:pPr>
        <w:spacing w:after="0" w:before="100"/>
      </w:pPr>
      <w:r>
        <w:t xml:space="preserve"> </w:t>
      </w:r>
    </w:p>
    <w:p>
      <w:pPr>
        <w:pStyle w:val="Heading1"/>
        <w:shd w:fill="0D1F3C" w:val="clear"/>
        <w:spacing w:after="160" w:before="360"/>
        <w:ind w:left="160"/>
      </w:pPr>
      <w:r>
        <w:rPr>
          <w:rFonts w:ascii="Arial" w:cs="Arial" w:eastAsia="Arial" w:hAnsi="Arial"/>
          <w:b/>
          <w:bCs/>
          <w:color w:val="FFFFFF"/>
          <w:sz w:val="34"/>
          <w:szCs w:val="34"/>
        </w:rPr>
        <w:t xml:space="preserve">6. Quick Reference Summary</w:t>
      </w:r>
    </w:p>
    <w:p>
      <w:pPr>
        <w:spacing w:after="0" w:before="4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6.1  Scaling Methods</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200"/>
        <w:gridCol w:w="1760"/>
      </w:tblGrid>
      <w:tr>
        <w:tc>
          <w:tcPr>
            <w:tcW w:type="dxa" w:w="24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Method</w:t>
            </w:r>
          </w:p>
        </w:tc>
        <w:tc>
          <w:tcPr>
            <w:tcW w:type="dxa" w:w="30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Formula</w:t>
            </w:r>
          </w:p>
        </w:tc>
        <w:tc>
          <w:tcPr>
            <w:tcW w:type="dxa" w:w="2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Output Range</w:t>
            </w:r>
          </w:p>
        </w:tc>
        <w:tc>
          <w:tcPr>
            <w:tcW w:type="dxa" w:w="176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Min-Max Normalization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(x−min)/(max−min)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 1]</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outliers; neural networks, KNN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Standardization (Z-score)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(x−μ)/σ</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Unbounded (mean=0, std=1)</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Linear models, SVM; handles outliers better</w:t>
            </w:r>
          </w:p>
        </w:tc>
      </w:tr>
      <w:tr>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Robust Scaler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(x−median)/IQR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Unbounded</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 with many outliers</w:t>
            </w:r>
          </w:p>
        </w:tc>
      </w:tr>
    </w:tbl>
    <w:p>
      <w:pPr>
        <w:spacing w:after="0" w:before="60"/>
      </w:pPr>
      <w:r>
        <w:t xml:space="preserve"> </w:t>
      </w:r>
    </w:p>
    <w:p>
      <w:pPr>
        <w:pStyle w:val="Heading2"/>
        <w:shd w:fill="0F766E" w:val="clear"/>
        <w:spacing w:after="110" w:before="260"/>
        <w:ind w:left="120"/>
      </w:pPr>
      <w:r>
        <w:rPr>
          <w:rFonts w:ascii="Arial" w:cs="Arial" w:eastAsia="Arial" w:hAnsi="Arial"/>
          <w:b/>
          <w:bCs/>
          <w:color w:val="FFFFFF"/>
          <w:sz w:val="26"/>
          <w:szCs w:val="26"/>
        </w:rPr>
        <w:t xml:space="preserve">6.2  Transformation Methods</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Formula</w:t>
            </w:r>
          </w:p>
        </w:tc>
        <w:tc>
          <w:tcPr>
            <w:tcW w:type="dxa" w:w="2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Fixes</w:t>
            </w:r>
          </w:p>
        </w:tc>
        <w:tc>
          <w:tcPr>
            <w:tcW w:type="dxa" w:w="216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Constraint</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Log Transform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log(1+x)</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Right skew</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&gt;= 0  (non-negative)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Box-Cox</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(x^λ−1)/λ  or  log(x)</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Right or left skew (auto-λ)</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x &gt; 0  (strictly positive)</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Yeo-Johnson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Generalized Box-Cox</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Any skew, pos &amp; neg</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constraint — works on all values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Square root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Mild right skew</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x &gt;= 0</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Square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 = x²</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Left skew</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 only on small-scale data</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Reflection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x' = constant − x  then transform</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Left → right → fix</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Combine with log/sqrt</w:t>
            </w:r>
          </w:p>
        </w:tc>
      </w:tr>
    </w:tbl>
    <w:p>
      <w:pPr>
        <w:spacing w:after="0" w:before="60"/>
      </w:pPr>
      <w:r>
        <w:t xml:space="preserve"> </w:t>
      </w:r>
    </w:p>
    <w:p>
      <w:pPr>
        <w:pStyle w:val="Heading2"/>
        <w:shd w:fill="6D28D9" w:val="clear"/>
        <w:spacing w:after="110" w:before="260"/>
        <w:ind w:left="120"/>
      </w:pPr>
      <w:r>
        <w:rPr>
          <w:rFonts w:ascii="Arial" w:cs="Arial" w:eastAsia="Arial" w:hAnsi="Arial"/>
          <w:b/>
          <w:bCs/>
          <w:color w:val="FFFFFF"/>
          <w:sz w:val="26"/>
          <w:szCs w:val="26"/>
        </w:rPr>
        <w:t xml:space="preserve">6.3  Encoding Methods</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400"/>
        <w:gridCol w:w="1860"/>
      </w:tblGrid>
      <w:tr>
        <w:tc>
          <w:tcPr>
            <w:tcW w:type="dxa" w:w="22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Method</w:t>
            </w:r>
          </w:p>
        </w:tc>
        <w:tc>
          <w:tcPr>
            <w:tcW w:type="dxa" w:w="29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How It Works</w:t>
            </w:r>
          </w:p>
        </w:tc>
        <w:tc>
          <w:tcPr>
            <w:tcW w:type="dxa" w:w="24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Best For</w:t>
            </w:r>
          </w:p>
        </w:tc>
        <w:tc>
          <w:tcPr>
            <w:tcW w:type="dxa" w:w="186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Columns Created</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Label Encoding</w:t>
            </w:r>
          </w:p>
        </w:tc>
        <w:tc>
          <w:tcPr>
            <w:tcW w:type="dxa" w:w="2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Map categories to 0,1,2... (alpha or ordered)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Ordinal data; tree-based models</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 column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One-Hot Encoding (OHE)</w:t>
            </w:r>
          </w:p>
        </w:tc>
        <w:tc>
          <w:tcPr>
            <w:tcW w:type="dxa" w:w="2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Binary column per category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Nominal data; low cardinality</w:t>
            </w:r>
          </w:p>
        </w:tc>
        <w:tc>
          <w:tcPr>
            <w:tcW w:type="dxa" w:w="1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 columns (N = unique categories)</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Frequency Encoding</w:t>
            </w:r>
          </w:p>
        </w:tc>
        <w:tc>
          <w:tcPr>
            <w:tcW w:type="dxa" w:w="2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Replace with count of occurrences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 cardinality nominal</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 column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Target Encoding</w:t>
            </w:r>
          </w:p>
        </w:tc>
        <w:tc>
          <w:tcPr>
            <w:tcW w:type="dxa" w:w="2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Replace with mean of Y for that category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 cardinality with strong Y relationship</w:t>
            </w:r>
          </w:p>
        </w:tc>
        <w:tc>
          <w:tcPr>
            <w:tcW w:type="dxa" w:w="1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1 column</w:t>
            </w:r>
          </w:p>
        </w:tc>
      </w:tr>
    </w:tbl>
    <w:p>
      <w:pPr>
        <w:spacing w:after="0" w:before="120"/>
      </w:pPr>
      <w:r>
        <w:t xml:space="preserve"> </w:t>
      </w:r>
    </w:p>
    <w:p>
      <w:pPr>
        <w:shd w:fill="0D1F3C" w:val="clear"/>
        <w:spacing w:after="40" w:before="60"/>
        <w:jc w:val="center"/>
      </w:pPr>
      <w:r>
        <w:rPr>
          <w:rFonts w:ascii="Arial" w:cs="Arial" w:eastAsia="Arial" w:hAnsi="Arial"/>
          <w:color w:val="94A3B8"/>
          <w:sz w:val="20"/>
          <w:szCs w:val="20"/>
        </w:rPr>
        <w:t xml:space="preserve">  Date: 02 May 2026  |  Subject: Feature Engineering V — Scaling, Transformations, Box-Cox, Yeo-Johnson, Data Encoding  |  End of Notes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10" w:before="26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35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2026-05-23T09:31:14.999Z</dcterms:created>
  <dcterms:modified xsi:type="dcterms:W3CDTF">2026-05-23T09:31:15.014Z</dcterms:modified>
</cp:coreProperties>
</file>

<file path=docProps/custom.xml><?xml version="1.0" encoding="utf-8"?>
<Properties xmlns="http://schemas.openxmlformats.org/officeDocument/2006/custom-properties" xmlns:vt="http://schemas.openxmlformats.org/officeDocument/2006/docPropsVTypes"/>
</file>