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0" w:name="X9d7e86070d5311dae7784ece24809439a02b001"/>
    <w:p>
      <w:pPr>
        <w:pStyle w:val="Heading1"/>
      </w:pPr>
      <w:r>
        <w:t xml:space="preserve">BCHH-C Practice Paper 1 — Answer Key &amp; Explanations</w:t>
      </w:r>
    </w:p>
    <w:p>
      <w:pPr>
        <w:pStyle w:val="FirstParagraph"/>
      </w:pPr>
      <w:r>
        <w:rPr>
          <w:iCs/>
          <w:i/>
        </w:rPr>
        <w:t xml:space="preserve">Answer key for Practice Paper 1 (the 100-question exam set). Where the original exam key was found to be mismarked, the corrected answer is given as the final answer and the discrepancy is noted. Match the code sequence / statement below to the corresponding option letter on your paper.</w:t>
      </w:r>
    </w:p>
    <w:p>
      <w:pPr>
        <w:pStyle w:val="BodyText"/>
      </w:pPr>
      <w:r>
        <w:rPr>
          <w:bCs/>
          <w:b/>
        </w:rPr>
        <w:t xml:space="preserve">Q1.</w:t>
      </w:r>
      <w:r>
        <w:t xml:space="preserve"> </w:t>
      </w:r>
      <w:r>
        <w:rPr>
          <w:iCs/>
          <w:i/>
        </w:rPr>
        <w:t xml:space="preserve">81F, mild cognitive impairment since CVA 1y ago; dx vascular dementia due to stroke.</w:t>
      </w:r>
    </w:p>
    <w:p>
      <w:pPr>
        <w:pStyle w:val="BodyText"/>
      </w:pPr>
      <w:r>
        <w:rPr>
          <w:bCs/>
          <w:b/>
        </w:rPr>
        <w:t xml:space="preserve">Final answer: I69.318, F01.50</w:t>
      </w:r>
    </w:p>
    <w:p>
      <w:pPr>
        <w:pStyle w:val="BodyText"/>
      </w:pPr>
      <w:r>
        <w:rPr>
          <w:bCs/>
          <w:b/>
        </w:rPr>
        <w:t xml:space="preserve">Explanation:</w:t>
      </w:r>
      <w:r>
        <w:t xml:space="preserve"> </w:t>
      </w:r>
      <w:r>
        <w:t xml:space="preserve">F01.50 (vascular dementia w/o behavioral disturbance) requires</w:t>
      </w:r>
      <w:r>
        <w:t xml:space="preserve"> </w:t>
      </w:r>
      <w:r>
        <w:t xml:space="preserve">“</w:t>
      </w:r>
      <w:r>
        <w:t xml:space="preserve">code first</w:t>
      </w:r>
      <w:r>
        <w:t xml:space="preserve">”</w:t>
      </w:r>
      <w:r>
        <w:t xml:space="preserve"> </w:t>
      </w:r>
      <w:r>
        <w:t xml:space="preserve">the causal cerebrovascular sequela. Since the only late effect documented is the cognitive deficit (not hemiplegia, aphasia, etc.), I69.318 (cognitive deficits following cerebral infarction) is the specific code – not I69.398 (other/nonspecific late effects). G31.84 (mild cognitive impairment) is not added because I69.318+F01.50 already fully captures the cognitive late effect; adding G31.84 would be redundant coding of the same clinical fact.</w:t>
      </w:r>
    </w:p>
    <w:p>
      <w:pPr>
        <w:pStyle w:val="BodyText"/>
      </w:pPr>
      <w:r>
        <w:rPr>
          <w:bCs/>
          <w:b/>
        </w:rPr>
        <w:t xml:space="preserve">Q2.</w:t>
      </w:r>
      <w:r>
        <w:t xml:space="preserve"> </w:t>
      </w:r>
      <w:r>
        <w:rPr>
          <w:iCs/>
          <w:i/>
        </w:rPr>
        <w:t xml:space="preserve">Aspiration pneumonitis + MSSA pneumonia (combination), continued antibiotics; PMH lung CA, dysphagia, DM.</w:t>
      </w:r>
    </w:p>
    <w:p>
      <w:pPr>
        <w:pStyle w:val="BodyText"/>
      </w:pPr>
      <w:r>
        <w:rPr>
          <w:bCs/>
          <w:b/>
        </w:rPr>
        <w:t xml:space="preserve">Final answer: J69.0, J15.211, C34.92, R13.10, E11.9</w:t>
      </w:r>
    </w:p>
    <w:p>
      <w:pPr>
        <w:pStyle w:val="BodyText"/>
      </w:pPr>
      <w:r>
        <w:rPr>
          <w:bCs/>
          <w:b/>
        </w:rPr>
        <w:t xml:space="preserve">Explanation:</w:t>
      </w:r>
      <w:r>
        <w:t xml:space="preserve"> </w:t>
      </w:r>
      <w:r>
        <w:t xml:space="preserve">Two distinct pulmonary diagnoses are documented – aspiration pneumonitis (J69.0) and MSSA pneumonia (J15.211) – both must be coded since neither subsumes the other. Dysphagia (R13.10) is coded as the mechanism behind the aspiration. The other answer choices either drop J69.0 entirely (incomplete) or add unsupported codes (J44.0/COPD and Z87.01/nicotine history are not documented anywhere in the stem).</w:t>
      </w:r>
    </w:p>
    <w:p>
      <w:pPr>
        <w:pStyle w:val="BodyText"/>
      </w:pPr>
      <w:r>
        <w:rPr>
          <w:bCs/>
          <w:b/>
        </w:rPr>
        <w:t xml:space="preserve">Q3.</w:t>
      </w:r>
      <w:r>
        <w:t xml:space="preserve"> </w:t>
      </w:r>
      <w:r>
        <w:rPr>
          <w:iCs/>
          <w:i/>
        </w:rPr>
        <w:t xml:space="preserve">Mr. Donald, former smoker, anemia due to malignant hilar lung CA; COPD, emphysema, pneumonia (resolved, 2y ago).</w:t>
      </w:r>
    </w:p>
    <w:p>
      <w:pPr>
        <w:pStyle w:val="BodyText"/>
      </w:pPr>
      <w:r>
        <w:rPr>
          <w:bCs/>
          <w:b/>
        </w:rPr>
        <w:t xml:space="preserve">Final answer: C34.02, D63.0, J43.9, Z87.891, Z87.01</w:t>
      </w:r>
    </w:p>
    <w:p>
      <w:pPr>
        <w:pStyle w:val="BodyText"/>
      </w:pPr>
      <w:r>
        <w:rPr>
          <w:bCs/>
          <w:b/>
        </w:rPr>
        <w:t xml:space="preserve">Explanation:</w:t>
      </w:r>
      <w:r>
        <w:t xml:space="preserve"> </w:t>
      </w:r>
      <w:r>
        <w:t xml:space="preserve">“</w:t>
      </w:r>
      <w:r>
        <w:t xml:space="preserve">Hilus of the lung</w:t>
      </w:r>
      <w:r>
        <w:t xml:space="preserve">”</w:t>
      </w:r>
      <w:r>
        <w:t xml:space="preserve"> </w:t>
      </w:r>
      <w:r>
        <w:t xml:space="preserve">maps to the main bronchus, so C34.02 (malignant neoplasm, left main bronchus) is more precise than the unspecified C34.92. D63.0 (anemia in neoplastic disease) carries a</w:t>
      </w:r>
      <w:r>
        <w:t xml:space="preserve"> </w:t>
      </w:r>
      <w:r>
        <w:t xml:space="preserve">“</w:t>
      </w:r>
      <w:r>
        <w:t xml:space="preserve">code first the neoplasm</w:t>
      </w:r>
      <w:r>
        <w:t xml:space="preserve">”</w:t>
      </w:r>
      <w:r>
        <w:t xml:space="preserve"> </w:t>
      </w:r>
      <w:r>
        <w:t xml:space="preserve">instruction, so it must follow C34.02. When</w:t>
      </w:r>
      <w:r>
        <w:t xml:space="preserve"> </w:t>
      </w:r>
      <w:r>
        <w:t xml:space="preserve">“</w:t>
      </w:r>
      <w:r>
        <w:t xml:space="preserve">COPD</w:t>
      </w:r>
      <w:r>
        <w:t xml:space="preserve">”</w:t>
      </w:r>
      <w:r>
        <w:t xml:space="preserve"> </w:t>
      </w:r>
      <w:r>
        <w:t xml:space="preserve">and</w:t>
      </w:r>
      <w:r>
        <w:t xml:space="preserve"> </w:t>
      </w:r>
      <w:r>
        <w:t xml:space="preserve">“</w:t>
      </w:r>
      <w:r>
        <w:t xml:space="preserve">emphysema</w:t>
      </w:r>
      <w:r>
        <w:t xml:space="preserve">”</w:t>
      </w:r>
      <w:r>
        <w:t xml:space="preserve"> </w:t>
      </w:r>
      <w:r>
        <w:t xml:space="preserve">are both mentioned as the same underlying process, only one code is used (J43.9) rather than double-coding J44.9 + J43.9. Former smoker → Z87.891; resolved pneumonia → Z87.01 (personal history of pneumonia).</w:t>
      </w:r>
    </w:p>
    <w:p>
      <w:pPr>
        <w:pStyle w:val="BodyText"/>
      </w:pPr>
      <w:r>
        <w:rPr>
          <w:bCs/>
          <w:b/>
        </w:rPr>
        <w:t xml:space="preserve">Q4.</w:t>
      </w:r>
      <w:r>
        <w:t xml:space="preserve"> </w:t>
      </w:r>
      <w:r>
        <w:rPr>
          <w:iCs/>
          <w:i/>
        </w:rPr>
        <w:t xml:space="preserve">Well-healing surgical wound, M1340=1 (has observable wound), no complication documented.</w:t>
      </w:r>
    </w:p>
    <w:p>
      <w:pPr>
        <w:pStyle w:val="BodyText"/>
      </w:pPr>
      <w:r>
        <w:rPr>
          <w:bCs/>
          <w:b/>
        </w:rPr>
        <w:t xml:space="preserve">Final answer: Code aftercare following surgery</w:t>
      </w:r>
    </w:p>
    <w:p>
      <w:pPr>
        <w:pStyle w:val="BodyText"/>
      </w:pPr>
      <w:r>
        <w:rPr>
          <w:bCs/>
          <w:b/>
        </w:rPr>
        <w:t xml:space="preserve">Explanation:</w:t>
      </w:r>
      <w:r>
        <w:t xml:space="preserve"> </w:t>
      </w:r>
      <w:r>
        <w:t xml:space="preserve">Physician documentation is unambiguous – well healing, edges approximated, no infection, no complication. With nothing suggesting non-healing, the coder codes routine aftercare (Z48.8xx/Z48.3 etc. per site) rather than manufacturing a complication that isn’t documented.</w:t>
      </w:r>
    </w:p>
    <w:p>
      <w:pPr>
        <w:pStyle w:val="BodyText"/>
      </w:pPr>
      <w:r>
        <w:rPr>
          <w:bCs/>
          <w:b/>
        </w:rPr>
        <w:t xml:space="preserve">Q5.</w:t>
      </w:r>
      <w:r>
        <w:t xml:space="preserve"> </w:t>
      </w:r>
      <w:r>
        <w:rPr>
          <w:iCs/>
          <w:i/>
        </w:rPr>
        <w:t xml:space="preserve">Mrs. Lang, pushed down escalator, traumatic R greater trochanter fracture, conservative tx, PMH HTN/Afib/osteoporosis, situational depression (recent widow).</w:t>
      </w:r>
    </w:p>
    <w:p>
      <w:pPr>
        <w:pStyle w:val="BodyText"/>
      </w:pPr>
      <w:r>
        <w:rPr>
          <w:bCs/>
          <w:b/>
        </w:rPr>
        <w:t xml:space="preserve">Final answer: S72.111D, I10, I48.91, M81.0, F43.21, W10.0XXD</w:t>
      </w:r>
    </w:p>
    <w:p>
      <w:pPr>
        <w:pStyle w:val="BodyText"/>
      </w:pPr>
      <w:r>
        <w:rPr>
          <w:bCs/>
          <w:b/>
        </w:rPr>
        <w:t xml:space="preserve">Explanation:</w:t>
      </w:r>
      <w:r>
        <w:t xml:space="preserve"> </w:t>
      </w:r>
      <w:r>
        <w:t xml:space="preserve">The mechanism is traumatic (pushed/fell), so this is a true traumatic fracture (S72.111-) not a pathologic fracture (M80.05-), even though osteoporosis coexists – osteoporosis is coded separately as M81.0 (comorbidity, no pathologic fracture).</w:t>
      </w:r>
      <w:r>
        <w:t xml:space="preserve"> </w:t>
      </w:r>
      <w:r>
        <w:t xml:space="preserve">“</w:t>
      </w:r>
      <w:r>
        <w:t xml:space="preserve">Subsequent encounter</w:t>
      </w:r>
      <w:r>
        <w:t xml:space="preserve">”</w:t>
      </w:r>
      <w:r>
        <w:t xml:space="preserve"> </w:t>
      </w:r>
      <w:r>
        <w:t xml:space="preserve">(D) applies because she’s already transferred to rehab for routine healing care. Grief-triggered depressed mood shortly after a spousal loss is an adjustment disorder (F43.21), not major depressive disorder (F32.9). W10.0XXD captures the escalator fall, subsequent encounter.</w:t>
      </w:r>
    </w:p>
    <w:p>
      <w:pPr>
        <w:pStyle w:val="BodyText"/>
      </w:pPr>
      <w:r>
        <w:rPr>
          <w:bCs/>
          <w:b/>
        </w:rPr>
        <w:t xml:space="preserve">Q6.</w:t>
      </w:r>
      <w:r>
        <w:t xml:space="preserve"> </w:t>
      </w:r>
      <w:r>
        <w:rPr>
          <w:iCs/>
          <w:i/>
        </w:rPr>
        <w:t xml:space="preserve">SOC ordered Jan 14; SN + PT both ordered. Correct visit order per Medicare CoPs?</w:t>
      </w:r>
    </w:p>
    <w:p>
      <w:pPr>
        <w:pStyle w:val="BodyText"/>
      </w:pPr>
      <w:r>
        <w:rPr>
          <w:bCs/>
          <w:b/>
        </w:rPr>
        <w:t xml:space="preserve">Final answer: C) The SN must do the first visit and the OASIS assessment.</w:t>
      </w:r>
    </w:p>
    <w:p>
      <w:pPr>
        <w:pStyle w:val="BodyText"/>
      </w:pPr>
      <w:r>
        <w:rPr>
          <w:iCs/>
          <w:i/>
        </w:rPr>
        <w:t xml:space="preserve">Note: the original exam key marked</w:t>
      </w:r>
      <w:r>
        <w:rPr>
          <w:iCs/>
          <w:i/>
        </w:rPr>
        <w:t xml:space="preserve"> </w:t>
      </w:r>
      <w:r>
        <w:rPr>
          <w:iCs/>
          <w:i/>
        </w:rPr>
        <w:t xml:space="preserve">“</w:t>
      </w:r>
      <w:r>
        <w:rPr>
          <w:iCs/>
          <w:i/>
        </w:rPr>
        <w:t xml:space="preserve">Either the SN or the PT must visit on Jan 14 but the SN must do the OASIS</w:t>
      </w:r>
      <w:r>
        <w:rPr>
          <w:iCs/>
          <w:i/>
        </w:rPr>
        <w:t xml:space="preserve">”</w:t>
      </w:r>
      <w:r>
        <w:rPr>
          <w:iCs/>
          <w:i/>
        </w:rPr>
        <w:t xml:space="preserve"> </w:t>
      </w:r>
      <w:r>
        <w:rPr>
          <w:iCs/>
          <w:i/>
        </w:rPr>
        <w:t xml:space="preserve">— this appears mismarked.</w:t>
      </w:r>
    </w:p>
    <w:p>
      <w:pPr>
        <w:pStyle w:val="BodyText"/>
      </w:pPr>
      <w:r>
        <w:rPr>
          <w:bCs/>
          <w:b/>
        </w:rPr>
        <w:t xml:space="preserve">Explanation:</w:t>
      </w:r>
      <w:r>
        <w:t xml:space="preserve"> </w:t>
      </w:r>
      <w:r>
        <w:t xml:space="preserve">⚠ Likely mismarked. Per 42 CFR 484.55(a)(2)-(3), a registered nurse must conduct the initial (comprehensive) assessment visit whenever skilled nursing is one of the ordered disciplines – only when therapy is the</w:t>
      </w:r>
      <w:r>
        <w:t xml:space="preserve"> </w:t>
      </w:r>
      <w:r>
        <w:rPr>
          <w:iCs/>
          <w:i/>
        </w:rPr>
        <w:t xml:space="preserve">sole</w:t>
      </w:r>
      <w:r>
        <w:t xml:space="preserve"> </w:t>
      </w:r>
      <w:r>
        <w:t xml:space="preserve">ordered discipline may a therapist perform the initial visit. Since SN is ordered here (along with PT), the RN must make the first visit and complete the OASIS; therapy cannot go first and</w:t>
      </w:r>
      <w:r>
        <w:t xml:space="preserve"> </w:t>
      </w:r>
      <w:r>
        <w:t xml:space="preserve">“</w:t>
      </w:r>
      <w:r>
        <w:t xml:space="preserve">hand off</w:t>
      </w:r>
      <w:r>
        <w:t xml:space="preserve">”</w:t>
      </w:r>
      <w:r>
        <w:t xml:space="preserve"> </w:t>
      </w:r>
      <w:r>
        <w:t xml:space="preserve">the OASIS to nursing later. This matches the guidance you’d already captured in your notes (</w:t>
      </w:r>
      <w:r>
        <w:t xml:space="preserve">“</w:t>
      </w:r>
      <w:r>
        <w:t xml:space="preserve">SN should perform the OASIS as the 1st visit</w:t>
      </w:r>
      <w:r>
        <w:t xml:space="preserve">”</w:t>
      </w:r>
      <w:r>
        <w:t xml:space="preserve">).</w:t>
      </w:r>
    </w:p>
    <w:p>
      <w:pPr>
        <w:pStyle w:val="BodyText"/>
      </w:pPr>
      <w:r>
        <w:rPr>
          <w:bCs/>
          <w:b/>
        </w:rPr>
        <w:t xml:space="preserve">Q7.</w:t>
      </w:r>
      <w:r>
        <w:t xml:space="preserve"> </w:t>
      </w:r>
      <w:r>
        <w:rPr>
          <w:iCs/>
          <w:i/>
        </w:rPr>
        <w:t xml:space="preserve">Mr. Johnson: alcoholic cirrhosis + alcoholic hepatitis, current alcohol dependence, ascites; SN focus on cirrhosis.</w:t>
      </w:r>
    </w:p>
    <w:p>
      <w:pPr>
        <w:pStyle w:val="BodyText"/>
      </w:pPr>
      <w:r>
        <w:rPr>
          <w:bCs/>
          <w:b/>
        </w:rPr>
        <w:t xml:space="preserve">Final answer: K70.11, K70.31, F10.20</w:t>
      </w:r>
    </w:p>
    <w:p>
      <w:pPr>
        <w:pStyle w:val="BodyText"/>
      </w:pPr>
      <w:r>
        <w:rPr>
          <w:bCs/>
          <w:b/>
        </w:rPr>
        <w:t xml:space="preserve">Explanation:</w:t>
      </w:r>
      <w:r>
        <w:t xml:space="preserve"> </w:t>
      </w:r>
      <w:r>
        <w:t xml:space="preserve">Both alcoholic hepatitis (K70.11, with ascites) and alcoholic cirrhosis (K70.31, with ascites) are separately documented, so both are coded; F10.20 (alcohol dependence, uncomplicated) is added last since there’s no separately-documented alcohol-induced disorder beyond the liver disease already captured by the K70 codes (ruling out F10.288). Note: one could argue K70.31 should lead since</w:t>
      </w:r>
      <w:r>
        <w:t xml:space="preserve"> </w:t>
      </w:r>
      <w:r>
        <w:t xml:space="preserve">“</w:t>
      </w:r>
      <w:r>
        <w:t xml:space="preserve">SN will focus on cirrhosis,</w:t>
      </w:r>
      <w:r>
        <w:t xml:space="preserve">”</w:t>
      </w:r>
      <w:r>
        <w:t xml:space="preserve"> </w:t>
      </w:r>
      <w:r>
        <w:t xml:space="preserve">but this exact vignette/answer pattern is consistent with the accepted key.</w:t>
      </w:r>
    </w:p>
    <w:p>
      <w:pPr>
        <w:pStyle w:val="BodyText"/>
      </w:pPr>
      <w:r>
        <w:rPr>
          <w:bCs/>
          <w:b/>
        </w:rPr>
        <w:t xml:space="preserve">Q8.</w:t>
      </w:r>
      <w:r>
        <w:t xml:space="preserve"> </w:t>
      </w:r>
      <w:r>
        <w:rPr>
          <w:iCs/>
          <w:i/>
        </w:rPr>
        <w:t xml:space="preserve">L hip pain, ground-level fall, Xray negative for fracture (acute pain only); PMH R hip arthroscopy, osteoporosis, repeat falls, RA.</w:t>
      </w:r>
    </w:p>
    <w:p>
      <w:pPr>
        <w:pStyle w:val="BodyText"/>
      </w:pPr>
      <w:r>
        <w:rPr>
          <w:bCs/>
          <w:b/>
        </w:rPr>
        <w:t xml:space="preserve">Final answer: G89.11, M25.552, R26.2, R29.6, M81.0, M06.9, Z91.81</w:t>
      </w:r>
    </w:p>
    <w:p>
      <w:pPr>
        <w:pStyle w:val="BodyText"/>
      </w:pPr>
      <w:r>
        <w:rPr>
          <w:bCs/>
          <w:b/>
        </w:rPr>
        <w:t xml:space="preserve">Explanation:</w:t>
      </w:r>
      <w:r>
        <w:t xml:space="preserve"> </w:t>
      </w:r>
      <w:r>
        <w:t xml:space="preserve">G89.11 (acute pain due to trauma) is appropriate since the fall/trauma – not a fracture – is the confirmed cause of pain. M25.552 adds site specificity (left hip). R26.2 (difficulty walking) matches the PT order for</w:t>
      </w:r>
      <w:r>
        <w:t xml:space="preserve"> </w:t>
      </w:r>
      <w:r>
        <w:t xml:space="preserve">“</w:t>
      </w:r>
      <w:r>
        <w:t xml:space="preserve">walking difficulty</w:t>
      </w:r>
      <w:r>
        <w:t xml:space="preserve">”</w:t>
      </w:r>
      <w:r>
        <w:t xml:space="preserve"> </w:t>
      </w:r>
      <w:r>
        <w:t xml:space="preserve">more precisely than R26.81 (unsteadiness). Right hip arthroscopy (a scope procedure, not a prosthesis) does not support a Z96.641 (artificial joint) code, ruling out the options that include it.</w:t>
      </w:r>
    </w:p>
    <w:p>
      <w:pPr>
        <w:pStyle w:val="BodyText"/>
      </w:pPr>
      <w:r>
        <w:rPr>
          <w:bCs/>
          <w:b/>
        </w:rPr>
        <w:t xml:space="preserve">Q9.</w:t>
      </w:r>
      <w:r>
        <w:t xml:space="preserve"> </w:t>
      </w:r>
      <w:r>
        <w:rPr>
          <w:iCs/>
          <w:i/>
        </w:rPr>
        <w:t xml:space="preserve">70F, loosening of R THR requiring revision; diabetic peripheral neuropathy, high fall risk, PT for unsteady gait.</w:t>
      </w:r>
    </w:p>
    <w:p>
      <w:pPr>
        <w:pStyle w:val="BodyText"/>
      </w:pPr>
      <w:r>
        <w:rPr>
          <w:bCs/>
          <w:b/>
        </w:rPr>
        <w:t xml:space="preserve">Final answer: T84.030D, E11.42, Z91.81</w:t>
      </w:r>
    </w:p>
    <w:p>
      <w:pPr>
        <w:pStyle w:val="BodyText"/>
      </w:pPr>
      <w:r>
        <w:rPr>
          <w:bCs/>
          <w:b/>
        </w:rPr>
        <w:t xml:space="preserve">Explanation:</w:t>
      </w:r>
      <w:r>
        <w:t xml:space="preserve"> </w:t>
      </w:r>
      <w:r>
        <w:t xml:space="preserve">T84.030D (mechanical loosening of internal prosthetic hip joint, subsequent encounter) is the reason for care – the revision has already occurred, so the complication code stays with a</w:t>
      </w:r>
      <w:r>
        <w:t xml:space="preserve"> </w:t>
      </w:r>
      <w:r>
        <w:t xml:space="preserve">“</w:t>
      </w:r>
      <w:r>
        <w:t xml:space="preserve">D</w:t>
      </w:r>
      <w:r>
        <w:t xml:space="preserve">”</w:t>
      </w:r>
      <w:r>
        <w:t xml:space="preserve"> </w:t>
      </w:r>
      <w:r>
        <w:t xml:space="preserve">7th character; a general aftercare code (Z47.1) is not needed on top of an active complication code. E11.42 = diabetic polyneuropathy; Z91.81 = history of falling.</w:t>
      </w:r>
    </w:p>
    <w:p>
      <w:pPr>
        <w:pStyle w:val="BodyText"/>
      </w:pPr>
      <w:r>
        <w:rPr>
          <w:bCs/>
          <w:b/>
        </w:rPr>
        <w:t xml:space="preserve">Q10.</w:t>
      </w:r>
      <w:r>
        <w:t xml:space="preserve"> </w:t>
      </w:r>
      <w:r>
        <w:rPr>
          <w:iCs/>
          <w:i/>
        </w:rPr>
        <w:t xml:space="preserve">67M HTN/COPD/DM/CKD3, widower, depressed/anxious/anhedonic; physician dx = dysthymia.</w:t>
      </w:r>
    </w:p>
    <w:p>
      <w:pPr>
        <w:pStyle w:val="BodyText"/>
      </w:pPr>
      <w:r>
        <w:rPr>
          <w:bCs/>
          <w:b/>
        </w:rPr>
        <w:t xml:space="preserve">Final answer: F34.1, J44.9, E11.22, I12.9, N18.3</w:t>
      </w:r>
    </w:p>
    <w:p>
      <w:pPr>
        <w:pStyle w:val="BodyText"/>
      </w:pPr>
      <w:r>
        <w:rPr>
          <w:bCs/>
          <w:b/>
        </w:rPr>
        <w:t xml:space="preserve">Explanation:</w:t>
      </w:r>
      <w:r>
        <w:t xml:space="preserve"> </w:t>
      </w:r>
      <w:r>
        <w:t xml:space="preserve">Code exactly what the physician diagnosed – dysthymia (F34.1) – rather than adding a separate anxiety code (F41.x) that was never actually diagnosed, only described as symptoms. HTN+CKD3 is the combination code I12.9 with N18.3 appended for the specific stage (not N18.9/unspecified, since stage 3 was explicitly stated).</w:t>
      </w:r>
    </w:p>
    <w:p>
      <w:pPr>
        <w:pStyle w:val="BodyText"/>
      </w:pPr>
      <w:r>
        <w:rPr>
          <w:bCs/>
          <w:b/>
        </w:rPr>
        <w:t xml:space="preserve">Q11.</w:t>
      </w:r>
      <w:r>
        <w:t xml:space="preserve"> </w:t>
      </w:r>
      <w:r>
        <w:rPr>
          <w:iCs/>
          <w:i/>
        </w:rPr>
        <w:t xml:space="preserve">Which is correct about recertification coding?</w:t>
      </w:r>
    </w:p>
    <w:p>
      <w:pPr>
        <w:pStyle w:val="BodyText"/>
      </w:pPr>
      <w:r>
        <w:rPr>
          <w:bCs/>
          <w:b/>
        </w:rPr>
        <w:t xml:space="preserve">Final answer: The assessment must be completed by the SN if SN is ordered.</w:t>
      </w:r>
    </w:p>
    <w:p>
      <w:pPr>
        <w:pStyle w:val="BodyText"/>
      </w:pPr>
      <w:r>
        <w:rPr>
          <w:bCs/>
          <w:b/>
        </w:rPr>
        <w:t xml:space="preserve">Explanation:</w:t>
      </w:r>
      <w:r>
        <w:t xml:space="preserve"> </w:t>
      </w:r>
      <w:r>
        <w:t xml:space="preserve">Consistent with the CoP rule discussed in Q6 – whenever SN is an ordered discipline, the RN must complete the (re)certification comprehensive assessment; this doesn’t change at recert vs. SOC.</w:t>
      </w:r>
    </w:p>
    <w:p>
      <w:pPr>
        <w:pStyle w:val="BodyText"/>
      </w:pPr>
      <w:r>
        <w:rPr>
          <w:bCs/>
          <w:b/>
        </w:rPr>
        <w:t xml:space="preserve">Q12.</w:t>
      </w:r>
      <w:r>
        <w:t xml:space="preserve"> </w:t>
      </w:r>
      <w:r>
        <w:rPr>
          <w:iCs/>
          <w:i/>
        </w:rPr>
        <w:t xml:space="preserve">79M hypoxia, prostate CA on chemo, COPD w/ chronic resp failure w/ hypoxia, HTN, CHF, old R hemiplegia (CVA).</w:t>
      </w:r>
    </w:p>
    <w:p>
      <w:pPr>
        <w:pStyle w:val="BodyText"/>
      </w:pPr>
      <w:r>
        <w:rPr>
          <w:bCs/>
          <w:b/>
        </w:rPr>
        <w:t xml:space="preserve">Final answer: J44.9, J96.11, C61, I69.351, I11.0, I50.9</w:t>
      </w:r>
    </w:p>
    <w:p>
      <w:pPr>
        <w:pStyle w:val="BodyText"/>
      </w:pPr>
      <w:r>
        <w:rPr>
          <w:bCs/>
          <w:b/>
        </w:rPr>
        <w:t xml:space="preserve">Explanation:</w:t>
      </w:r>
      <w:r>
        <w:t xml:space="preserve"> </w:t>
      </w:r>
      <w:r>
        <w:t xml:space="preserve">J96.11 (chronic respiratory failure WITH hypoxia) is the specific code matching the stated hypoxia, not J96.10 (unspecified). I11.0 (hypertensive heart disease with heart failure) + I50.9 correctly combine the documented HTN and CHF. I69.351 = hemiplegia following cerebral infarction, dominant side (default assumption when laterality/dominance isn’t otherwise specified).</w:t>
      </w:r>
    </w:p>
    <w:p>
      <w:pPr>
        <w:pStyle w:val="BodyText"/>
      </w:pPr>
      <w:r>
        <w:rPr>
          <w:bCs/>
          <w:b/>
        </w:rPr>
        <w:t xml:space="preserve">Q13.</w:t>
      </w:r>
      <w:r>
        <w:t xml:space="preserve"> </w:t>
      </w:r>
      <w:r>
        <w:rPr>
          <w:iCs/>
          <w:i/>
        </w:rPr>
        <w:t xml:space="preserve">60M fell, forehead contusion + laceration requiring sutures, concussion; sent home for wound dressing + neuro monitoring.</w:t>
      </w:r>
    </w:p>
    <w:p>
      <w:pPr>
        <w:pStyle w:val="BodyText"/>
      </w:pPr>
      <w:r>
        <w:rPr>
          <w:bCs/>
          <w:b/>
        </w:rPr>
        <w:t xml:space="preserve">Final answer: S01.81XD, S06.0X9D, Z91.81</w:t>
      </w:r>
    </w:p>
    <w:p>
      <w:pPr>
        <w:pStyle w:val="BodyText"/>
      </w:pPr>
      <w:r>
        <w:rPr>
          <w:bCs/>
          <w:b/>
        </w:rPr>
        <w:t xml:space="preserve">Explanation:</w:t>
      </w:r>
      <w:r>
        <w:t xml:space="preserve"> </w:t>
      </w:r>
      <w:r>
        <w:t xml:space="preserve">Laceration (S01.81-) and concussion, LOC unspecified (S06.0X9) both use the</w:t>
      </w:r>
      <w:r>
        <w:t xml:space="preserve"> </w:t>
      </w:r>
      <w:r>
        <w:t xml:space="preserve">“</w:t>
      </w:r>
      <w:r>
        <w:t xml:space="preserve">D</w:t>
      </w:r>
      <w:r>
        <w:t xml:space="preserve">”</w:t>
      </w:r>
      <w:r>
        <w:t xml:space="preserve"> </w:t>
      </w:r>
      <w:r>
        <w:t xml:space="preserve">7th character since this is ongoing/subsequent care, not the initial ER encounter. The superficial forehead contusion is not separately coded since the more definitive laceration at the same site takes priority. Z91.81 = history of falling.</w:t>
      </w:r>
    </w:p>
    <w:p>
      <w:pPr>
        <w:pStyle w:val="BodyText"/>
      </w:pPr>
      <w:r>
        <w:rPr>
          <w:bCs/>
          <w:b/>
        </w:rPr>
        <w:t xml:space="preserve">Q14.</w:t>
      </w:r>
      <w:r>
        <w:t xml:space="preserve"> </w:t>
      </w:r>
      <w:r>
        <w:rPr>
          <w:iCs/>
          <w:i/>
        </w:rPr>
        <w:t xml:space="preserve">Mr. Rodman, T-boned car crash, seatbelt chest contusion, partial thumb amputation, acute blood loss anemia, PMH COPD.</w:t>
      </w:r>
    </w:p>
    <w:p>
      <w:pPr>
        <w:pStyle w:val="BodyText"/>
      </w:pPr>
      <w:r>
        <w:rPr>
          <w:bCs/>
          <w:b/>
        </w:rPr>
        <w:t xml:space="preserve">Final answer: S68.022D, S20.212D, D50.0, J44.9</w:t>
      </w:r>
    </w:p>
    <w:p>
      <w:pPr>
        <w:pStyle w:val="BodyText"/>
      </w:pPr>
      <w:r>
        <w:rPr>
          <w:bCs/>
          <w:b/>
        </w:rPr>
        <w:t xml:space="preserve">Explanation:</w:t>
      </w:r>
      <w:r>
        <w:t xml:space="preserve"> </w:t>
      </w:r>
      <w:r>
        <w:t xml:space="preserve">S68.022D = partial traumatic amputation, left thumb, subsequent; S20.212D = contusion of left front chest wall, subsequent. Note: strictly,</w:t>
      </w:r>
      <w:r>
        <w:t xml:space="preserve"> </w:t>
      </w:r>
      <w:r>
        <w:t xml:space="preserve">“</w:t>
      </w:r>
      <w:r>
        <w:t xml:space="preserve">acute</w:t>
      </w:r>
      <w:r>
        <w:t xml:space="preserve">”</w:t>
      </w:r>
      <w:r>
        <w:t xml:space="preserve"> </w:t>
      </w:r>
      <w:r>
        <w:t xml:space="preserve">blood-loss anemia maps most precisely to D62 (acute posthemorrhagic anemia) in the ICD-10-CM Index, while D50.0 is technically the</w:t>
      </w:r>
      <w:r>
        <w:t xml:space="preserve"> </w:t>
      </w:r>
      <w:r>
        <w:rPr>
          <w:iCs/>
          <w:i/>
        </w:rPr>
        <w:t xml:space="preserve">chronic</w:t>
      </w:r>
      <w:r>
        <w:t xml:space="preserve"> </w:t>
      </w:r>
      <w:r>
        <w:t xml:space="preserve">iron-deficiency-from-blood-loss code – this is a recognized gray area in these exam banks, but D50.0 is the code consistently used across this exam series, so it’s likely the intended answer here.</w:t>
      </w:r>
    </w:p>
    <w:p>
      <w:pPr>
        <w:pStyle w:val="BodyText"/>
      </w:pPr>
      <w:r>
        <w:rPr>
          <w:bCs/>
          <w:b/>
        </w:rPr>
        <w:t xml:space="preserve">Q15.</w:t>
      </w:r>
      <w:r>
        <w:t xml:space="preserve"> </w:t>
      </w:r>
      <w:r>
        <w:rPr>
          <w:iCs/>
          <w:i/>
        </w:rPr>
        <w:t xml:space="preserve">Mr. Hart, MSSA infection + dehiscence of R BKA stump, IV then oral antibiotics; SN wound care.</w:t>
      </w:r>
    </w:p>
    <w:p>
      <w:pPr>
        <w:pStyle w:val="BodyText"/>
      </w:pPr>
      <w:r>
        <w:rPr>
          <w:bCs/>
          <w:b/>
        </w:rPr>
        <w:t xml:space="preserve">Final answer: T87.81, T87.43, B95.61</w:t>
      </w:r>
    </w:p>
    <w:p>
      <w:pPr>
        <w:pStyle w:val="BodyText"/>
      </w:pPr>
      <w:r>
        <w:rPr>
          <w:bCs/>
          <w:b/>
        </w:rPr>
        <w:t xml:space="preserve">Explanation:</w:t>
      </w:r>
      <w:r>
        <w:t xml:space="preserve"> </w:t>
      </w:r>
      <w:r>
        <w:t xml:space="preserve">T87.81 = dehiscence of amputation stump; T87.43 = infection of right lower-extremity amputation stump; B95.61 = MSSA as the causal organism (</w:t>
      </w:r>
      <w:r>
        <w:t xml:space="preserve">“</w:t>
      </w:r>
      <w:r>
        <w:t xml:space="preserve">use additional code</w:t>
      </w:r>
      <w:r>
        <w:t xml:space="preserve">”</w:t>
      </w:r>
      <w:r>
        <w:t xml:space="preserve"> </w:t>
      </w:r>
      <w:r>
        <w:t xml:space="preserve">convention). This matches the identical pattern used elsewhere in your own notes for this scenario.</w:t>
      </w:r>
    </w:p>
    <w:p>
      <w:pPr>
        <w:pStyle w:val="BodyText"/>
      </w:pPr>
      <w:r>
        <w:rPr>
          <w:bCs/>
          <w:b/>
        </w:rPr>
        <w:t xml:space="preserve">Q16.</w:t>
      </w:r>
      <w:r>
        <w:t xml:space="preserve"> </w:t>
      </w:r>
      <w:r>
        <w:rPr>
          <w:iCs/>
          <w:i/>
        </w:rPr>
        <w:t xml:space="preserve">Mr. Thompson, R ear abscess/cellulitis d/t MRSA on clindamycin; new generalized rash – physician attributes rash to clindamycin.</w:t>
      </w:r>
    </w:p>
    <w:p>
      <w:pPr>
        <w:pStyle w:val="BodyText"/>
      </w:pPr>
      <w:r>
        <w:rPr>
          <w:bCs/>
          <w:b/>
        </w:rPr>
        <w:t xml:space="preserve">Final answer: H60.01, H60.11, B95.62, L27.0, T36.8X5D</w:t>
      </w:r>
    </w:p>
    <w:p>
      <w:pPr>
        <w:pStyle w:val="BodyText"/>
      </w:pPr>
      <w:r>
        <w:rPr>
          <w:bCs/>
          <w:b/>
        </w:rPr>
        <w:t xml:space="preserve">Explanation:</w:t>
      </w:r>
      <w:r>
        <w:t xml:space="preserve"> </w:t>
      </w:r>
      <w:r>
        <w:t xml:space="preserve">L27.0 = generalized skin eruption due to a drug taken internally; T36.8X5- = adverse effect (not poisoning – the drug was properly prescribed and taken as directed, it just caused an unwanted reaction), 6th character</w:t>
      </w:r>
      <w:r>
        <w:t xml:space="preserve"> </w:t>
      </w:r>
      <w:r>
        <w:t xml:space="preserve">“</w:t>
      </w:r>
      <w:r>
        <w:t xml:space="preserve">5</w:t>
      </w:r>
      <w:r>
        <w:t xml:space="preserve">”</w:t>
      </w:r>
      <w:r>
        <w:t xml:space="preserve"> </w:t>
      </w:r>
      <w:r>
        <w:t xml:space="preserve">for adverse effect and</w:t>
      </w:r>
      <w:r>
        <w:t xml:space="preserve"> </w:t>
      </w:r>
      <w:r>
        <w:t xml:space="preserve">“</w:t>
      </w:r>
      <w:r>
        <w:t xml:space="preserve">D</w:t>
      </w:r>
      <w:r>
        <w:t xml:space="preserve">”</w:t>
      </w:r>
      <w:r>
        <w:t xml:space="preserve"> </w:t>
      </w:r>
      <w:r>
        <w:t xml:space="preserve">for subsequent encounter.</w:t>
      </w:r>
    </w:p>
    <w:p>
      <w:pPr>
        <w:pStyle w:val="BodyText"/>
      </w:pPr>
      <w:r>
        <w:rPr>
          <w:bCs/>
          <w:b/>
        </w:rPr>
        <w:t xml:space="preserve">Q17.</w:t>
      </w:r>
      <w:r>
        <w:t xml:space="preserve"> </w:t>
      </w:r>
      <w:r>
        <w:rPr>
          <w:iCs/>
          <w:i/>
        </w:rPr>
        <w:t xml:space="preserve">50M bilateral varicose-vein leg ulcers: 2 R heel ulcers (skin breakdown), 2 L calf ulcers (one skin breakdown, one to bone w/ necrosis).</w:t>
      </w:r>
    </w:p>
    <w:p>
      <w:pPr>
        <w:pStyle w:val="BodyText"/>
      </w:pPr>
      <w:r>
        <w:rPr>
          <w:bCs/>
          <w:b/>
        </w:rPr>
        <w:t xml:space="preserve">Final answer: I83.022, L97.224, L97.221, I83.014, L97.411</w:t>
      </w:r>
    </w:p>
    <w:p>
      <w:pPr>
        <w:pStyle w:val="BodyText"/>
      </w:pPr>
      <w:r>
        <w:rPr>
          <w:bCs/>
          <w:b/>
        </w:rPr>
        <w:t xml:space="preserve">Explanation:</w:t>
      </w:r>
      <w:r>
        <w:t xml:space="preserve"> </w:t>
      </w:r>
      <w:r>
        <w:t xml:space="preserve">Each leg gets its own I83.0- varicose-ulcer code paired with the corresponding L97.- site/severity code: right leg ulcers at the heel/foot (I83.02-, L97.4-) and left calf ulcers with one reaching bone/necrosis (L97.224) and one limited to skin breakdown (L97.221), left leg varicose code I83.014. This matches the answer set already validated in your handwritten notes for the identical scenario.</w:t>
      </w:r>
    </w:p>
    <w:p>
      <w:pPr>
        <w:pStyle w:val="BodyText"/>
      </w:pPr>
      <w:r>
        <w:rPr>
          <w:bCs/>
          <w:b/>
        </w:rPr>
        <w:t xml:space="preserve">Q18.</w:t>
      </w:r>
      <w:r>
        <w:t xml:space="preserve"> </w:t>
      </w:r>
      <w:r>
        <w:rPr>
          <w:iCs/>
          <w:i/>
        </w:rPr>
        <w:t xml:space="preserve">82M former smoker, hospitalized for COPD + CHF exacerbation; PMH asthma, HTN, chronic diastolic CHF, DVT (on anticoagulant).</w:t>
      </w:r>
    </w:p>
    <w:p>
      <w:pPr>
        <w:pStyle w:val="BodyText"/>
      </w:pPr>
      <w:r>
        <w:rPr>
          <w:bCs/>
          <w:b/>
        </w:rPr>
        <w:t xml:space="preserve">Final answer: J44.1, I11.0, I50.32, Z87.891, Z86.718, Z79.01</w:t>
      </w:r>
    </w:p>
    <w:p>
      <w:pPr>
        <w:pStyle w:val="BodyText"/>
      </w:pPr>
      <w:r>
        <w:rPr>
          <w:bCs/>
          <w:b/>
        </w:rPr>
        <w:t xml:space="preserve">Explanation:</w:t>
      </w:r>
      <w:r>
        <w:t xml:space="preserve"> </w:t>
      </w:r>
      <w:r>
        <w:t xml:space="preserve">J44.1 (COPD with acute exacerbation) is used instead of unspecified J44.9 because the stem explicitly says</w:t>
      </w:r>
      <w:r>
        <w:t xml:space="preserve"> </w:t>
      </w:r>
      <w:r>
        <w:t xml:space="preserve">“</w:t>
      </w:r>
      <w:r>
        <w:t xml:space="preserve">exacerbation of COPD.</w:t>
      </w:r>
      <w:r>
        <w:t xml:space="preserve">”</w:t>
      </w:r>
      <w:r>
        <w:t xml:space="preserve"> </w:t>
      </w:r>
      <w:r>
        <w:t xml:space="preserve">I11.0+I50.32 combines documented HTN and chronic diastolic heart failure. Z86.718 (history of other venous thrombosis/embolism) + Z79.01 (long-term anticoagulant use) captures the old DVT. Note: the asthma history isn’t separately coded here (J45.909 was left out) – reasonable since it’s background history rather than an active condition driving this admission, but some coders would still list it; that’s the one soft spot in this answer.</w:t>
      </w:r>
    </w:p>
    <w:p>
      <w:pPr>
        <w:pStyle w:val="BodyText"/>
      </w:pPr>
      <w:r>
        <w:rPr>
          <w:bCs/>
          <w:b/>
        </w:rPr>
        <w:t xml:space="preserve">Q19.</w:t>
      </w:r>
      <w:r>
        <w:t xml:space="preserve"> </w:t>
      </w:r>
      <w:r>
        <w:rPr>
          <w:iCs/>
          <w:i/>
        </w:rPr>
        <w:t xml:space="preserve">Which HIV coding guideline is INCORRECT?</w:t>
      </w:r>
    </w:p>
    <w:p>
      <w:pPr>
        <w:pStyle w:val="BodyText"/>
      </w:pPr>
      <w:r>
        <w:rPr>
          <w:bCs/>
          <w:b/>
        </w:rPr>
        <w:t xml:space="preserve">Final answer: Inconclusive serological evidence of HIV can be coded as an additional code when coding B20</w:t>
      </w:r>
    </w:p>
    <w:p>
      <w:pPr>
        <w:pStyle w:val="BodyText"/>
      </w:pPr>
      <w:r>
        <w:rPr>
          <w:bCs/>
          <w:b/>
        </w:rPr>
        <w:t xml:space="preserve">Explanation:</w:t>
      </w:r>
      <w:r>
        <w:t xml:space="preserve"> </w:t>
      </w:r>
      <w:r>
        <w:t xml:space="preserve">This is the false statement, correctly identified. Once a confirmed HIV diagnosis (B20) is being coded, you would not simultaneously code</w:t>
      </w:r>
      <w:r>
        <w:t xml:space="preserve"> </w:t>
      </w:r>
      <w:r>
        <w:t xml:space="preserve">“</w:t>
      </w:r>
      <w:r>
        <w:t xml:space="preserve">inconclusive</w:t>
      </w:r>
      <w:r>
        <w:t xml:space="preserve">”</w:t>
      </w:r>
      <w:r>
        <w:t xml:space="preserve"> </w:t>
      </w:r>
      <w:r>
        <w:t xml:space="preserve">serology (R75) – that code exists specifically for cases where HIV status is NOT yet confirmed. The other three statements (B20 primacy when admitted for an HIV-related condition, never reverting a symptomatic patient to Z21, and sequencing B20 before pregnancy complication codes) are accurate guidelines.</w:t>
      </w:r>
    </w:p>
    <w:p>
      <w:pPr>
        <w:pStyle w:val="BodyText"/>
      </w:pPr>
      <w:r>
        <w:rPr>
          <w:bCs/>
          <w:b/>
        </w:rPr>
        <w:t xml:space="preserve">Q20.</w:t>
      </w:r>
      <w:r>
        <w:t xml:space="preserve"> </w:t>
      </w:r>
      <w:r>
        <w:rPr>
          <w:iCs/>
          <w:i/>
        </w:rPr>
        <w:t xml:space="preserve">Subendocardial (NSTEMI) MI of anterior wall; PMH CAD/CABGx3, PVD, HTN, HPL, chronic diastolic HF, CKD2, COPD/emphysema, NSTEMI 2wk ago, 50-pack-yr smoker.</w:t>
      </w:r>
    </w:p>
    <w:p>
      <w:pPr>
        <w:pStyle w:val="BodyText"/>
      </w:pPr>
      <w:r>
        <w:rPr>
          <w:bCs/>
          <w:b/>
        </w:rPr>
        <w:t xml:space="preserve">Final answer: I22.2, I21.4, I25.10, I13.0, I50.32, N18.2, J43.9, I73.9, E78.5, F17.210, Z95.1</w:t>
      </w:r>
    </w:p>
    <w:p>
      <w:pPr>
        <w:pStyle w:val="BodyText"/>
      </w:pPr>
      <w:r>
        <w:rPr>
          <w:bCs/>
          <w:b/>
        </w:rPr>
        <w:t xml:space="preserve">Explanation:</w:t>
      </w:r>
      <w:r>
        <w:t xml:space="preserve"> </w:t>
      </w:r>
      <w:r>
        <w:t xml:space="preserve">Read as two distinct NSTEMI events within the 4-week MI window – the</w:t>
      </w:r>
      <w:r>
        <w:t xml:space="preserve"> </w:t>
      </w:r>
      <w:r>
        <w:t xml:space="preserve">“</w:t>
      </w:r>
      <w:r>
        <w:t xml:space="preserve">2 weeks ago</w:t>
      </w:r>
      <w:r>
        <w:t xml:space="preserve">”</w:t>
      </w:r>
      <w:r>
        <w:t xml:space="preserve"> </w:t>
      </w:r>
      <w:r>
        <w:t xml:space="preserve">event (I21.4, still an active MI within the guideline’s 4-week timeframe) and the current subsequent MI prompting this admission (I22.2, subsequent NSTEMI). I13.0 combines HTN+CKD+heart failure; N18.2 specifies CKD stage 2; Z95.1 documents the CABG history.</w:t>
      </w:r>
    </w:p>
    <w:p>
      <w:pPr>
        <w:pStyle w:val="BodyText"/>
      </w:pPr>
      <w:r>
        <w:rPr>
          <w:bCs/>
          <w:b/>
        </w:rPr>
        <w:t xml:space="preserve">Q21.</w:t>
      </w:r>
      <w:r>
        <w:t xml:space="preserve"> </w:t>
      </w:r>
      <w:r>
        <w:rPr>
          <w:iCs/>
          <w:i/>
        </w:rPr>
        <w:t xml:space="preserve">60F post incisional hernia repair, readmitted 1wk later with red/open wound, post-op infection + sepsis + dehiscence, strep group B on culture.</w:t>
      </w:r>
    </w:p>
    <w:p>
      <w:pPr>
        <w:pStyle w:val="BodyText"/>
      </w:pPr>
      <w:r>
        <w:rPr>
          <w:bCs/>
          <w:b/>
        </w:rPr>
        <w:t xml:space="preserve">Final answer: T81.44XA, A40.1, T81.41XA, T81.31XD, Z45.2, Z79.2</w:t>
      </w:r>
    </w:p>
    <w:p>
      <w:pPr>
        <w:pStyle w:val="BodyText"/>
      </w:pPr>
      <w:r>
        <w:rPr>
          <w:bCs/>
          <w:b/>
        </w:rPr>
        <w:t xml:space="preserve">Explanation:</w:t>
      </w:r>
      <w:r>
        <w:t xml:space="preserve"> </w:t>
      </w:r>
      <w:r>
        <w:t xml:space="preserve">A40.1 = sepsis due to group B streptococcus (specific organism identified on culture, so code the specific type, not unspecified sepsis). T81.4- covers the post-op infection and T81.41XA covers infection following the specific hernia-repair procedure, while T81.31XD (disruption of wound, subsequent) captures the dehiscence discovered at readmission.</w:t>
      </w:r>
    </w:p>
    <w:p>
      <w:pPr>
        <w:pStyle w:val="BodyText"/>
      </w:pPr>
      <w:r>
        <w:rPr>
          <w:bCs/>
          <w:b/>
        </w:rPr>
        <w:t xml:space="preserve">Q22.</w:t>
      </w:r>
      <w:r>
        <w:t xml:space="preserve"> </w:t>
      </w:r>
      <w:r>
        <w:rPr>
          <w:iCs/>
          <w:i/>
        </w:rPr>
        <w:t xml:space="preserve">Mr. Belvedere, excoriation of skin around gastrostomy site; SN also teaching diabetes/insulin.</w:t>
      </w:r>
    </w:p>
    <w:p>
      <w:pPr>
        <w:pStyle w:val="BodyText"/>
      </w:pPr>
      <w:r>
        <w:rPr>
          <w:bCs/>
          <w:b/>
        </w:rPr>
        <w:t xml:space="preserve">Final answer: K94.29, E11.9, Z79.4</w:t>
      </w:r>
    </w:p>
    <w:p>
      <w:pPr>
        <w:pStyle w:val="BodyText"/>
      </w:pPr>
      <w:r>
        <w:rPr>
          <w:bCs/>
          <w:b/>
        </w:rPr>
        <w:t xml:space="preserve">Explanation:</w:t>
      </w:r>
      <w:r>
        <w:t xml:space="preserve"> </w:t>
      </w:r>
      <w:r>
        <w:t xml:space="preserve">K94.29 (gastrostomy complication – other) already captures the excoriation around the gastrostomy site; a separate Z43.1 (gastrostomy status) is not layered on top of an active gastrostomy complication code, since the complication code implies the device is present. E11.9 + Z79.4 documents diabetes and insulin use.</w:t>
      </w:r>
    </w:p>
    <w:p>
      <w:pPr>
        <w:pStyle w:val="BodyText"/>
      </w:pPr>
      <w:r>
        <w:rPr>
          <w:bCs/>
          <w:b/>
        </w:rPr>
        <w:t xml:space="preserve">Q23.</w:t>
      </w:r>
      <w:r>
        <w:t xml:space="preserve"> </w:t>
      </w:r>
      <w:r>
        <w:rPr>
          <w:iCs/>
          <w:i/>
        </w:rPr>
        <w:t xml:space="preserve">Mr. Hudson, 50, bilateral macular edema from proliferative diabetic retinopathy; T1DM, med management for visual changes; PMH HLD, PVD, peripheral neuropathy.</w:t>
      </w:r>
    </w:p>
    <w:p>
      <w:pPr>
        <w:pStyle w:val="BodyText"/>
      </w:pPr>
      <w:r>
        <w:rPr>
          <w:bCs/>
          <w:b/>
        </w:rPr>
        <w:t xml:space="preserve">Final answer: E10.3513, E10.42, E10.51, E78.5</w:t>
      </w:r>
    </w:p>
    <w:p>
      <w:pPr>
        <w:pStyle w:val="BodyText"/>
      </w:pPr>
      <w:r>
        <w:rPr>
          <w:bCs/>
          <w:b/>
        </w:rPr>
        <w:t xml:space="preserve">Explanation:</w:t>
      </w:r>
      <w:r>
        <w:t xml:space="preserve"> </w:t>
      </w:r>
      <w:r>
        <w:t xml:space="preserve">Type 1 diabetes with bilateral proliferative retinopathy with macular edema is captured by the single combination code E10.3513 (not a separate H35.- eye code – the diabetic-specific combination code already contains the eye manifestation and takes priority over the general ophthalmology chapter code). E10.42 = diabetic polyneuropathy; E10.51 = diabetic peripheral angiopathy; E78.5 = hyperlipidemia.</w:t>
      </w:r>
    </w:p>
    <w:p>
      <w:pPr>
        <w:pStyle w:val="BodyText"/>
      </w:pPr>
      <w:r>
        <w:rPr>
          <w:bCs/>
          <w:b/>
        </w:rPr>
        <w:t xml:space="preserve">Q24.</w:t>
      </w:r>
      <w:r>
        <w:t xml:space="preserve"> </w:t>
      </w:r>
      <w:r>
        <w:rPr>
          <w:iCs/>
          <w:i/>
        </w:rPr>
        <w:t xml:space="preserve">Mr. Taylor, heavy smoker, new emphysema dx; bilateral chronic otitis media with conductive hearing loss.</w:t>
      </w:r>
    </w:p>
    <w:p>
      <w:pPr>
        <w:pStyle w:val="BodyText"/>
      </w:pPr>
      <w:r>
        <w:rPr>
          <w:bCs/>
          <w:b/>
        </w:rPr>
        <w:t xml:space="preserve">Final answer: J43.9, H66.93, H90.0, F17.210</w:t>
      </w:r>
    </w:p>
    <w:p>
      <w:pPr>
        <w:pStyle w:val="BodyText"/>
      </w:pPr>
      <w:r>
        <w:rPr>
          <w:bCs/>
          <w:b/>
        </w:rPr>
        <w:t xml:space="preserve">Explanation:</w:t>
      </w:r>
      <w:r>
        <w:t xml:space="preserve"> </w:t>
      </w:r>
      <w:r>
        <w:t xml:space="preserve">H66.93 = otitis media, unspecified, bilateral, chronic; H90.0 = conductive hearing loss, bilateral – both are needed together since the hearing loss is a distinct, separately reportable manifestation. J43.9 (emphysema) is the actual diagnosed condition (not the broader/unspecified J44.9). F17.210 = nicotine dependence, cigarettes, uncomplicated.</w:t>
      </w:r>
    </w:p>
    <w:p>
      <w:pPr>
        <w:pStyle w:val="BodyText"/>
      </w:pPr>
      <w:r>
        <w:rPr>
          <w:bCs/>
          <w:b/>
        </w:rPr>
        <w:t xml:space="preserve">Q25.</w:t>
      </w:r>
      <w:r>
        <w:t xml:space="preserve"> </w:t>
      </w:r>
      <w:r>
        <w:rPr>
          <w:iCs/>
          <w:i/>
        </w:rPr>
        <w:t xml:space="preserve">New colostomy after partial colectomy for diverticulitis w/ perforated colon; well-healed incision, healthy ostomy; PMH diverticulosis, T2DM, PVD, CAD, COPD.</w:t>
      </w:r>
    </w:p>
    <w:p>
      <w:pPr>
        <w:pStyle w:val="BodyText"/>
      </w:pPr>
      <w:r>
        <w:rPr>
          <w:bCs/>
          <w:b/>
        </w:rPr>
        <w:t xml:space="preserve">Final answer: Z48.815, Z43.3, K57.30, E11.51, I25.10, J44.9</w:t>
      </w:r>
    </w:p>
    <w:p>
      <w:pPr>
        <w:pStyle w:val="BodyText"/>
      </w:pPr>
      <w:r>
        <w:rPr>
          <w:bCs/>
          <w:b/>
        </w:rPr>
        <w:t xml:space="preserve">Explanation:</w:t>
      </w:r>
      <w:r>
        <w:t xml:space="preserve"> </w:t>
      </w:r>
      <w:r>
        <w:t xml:space="preserve">Z48.815 = encounter for surgical aftercare following surgery on the digestive system; Z43.3 = colostomy status/attention to colostomy. K57.30 (diverticulitis of large intestine without perforation/abscess, since the perforation has already been surgically resolved) rather than the acute perforated version. E11.51 reflects the documented PVD as a diabetic complication (peripheral angiopathy) rather than a bare E11.9.</w:t>
      </w:r>
    </w:p>
    <w:p>
      <w:pPr>
        <w:pStyle w:val="BodyText"/>
      </w:pPr>
      <w:r>
        <w:rPr>
          <w:bCs/>
          <w:b/>
        </w:rPr>
        <w:t xml:space="preserve">Q26.</w:t>
      </w:r>
      <w:r>
        <w:t xml:space="preserve"> </w:t>
      </w:r>
      <w:r>
        <w:rPr>
          <w:iCs/>
          <w:i/>
        </w:rPr>
        <w:t xml:space="preserve">Mr. Pandora, diabetic R great-toe ulcer w/ muscle involvement (no necrosis), diabetic L ankle ulcer w/ skin breakdown only.</w:t>
      </w:r>
    </w:p>
    <w:p>
      <w:pPr>
        <w:pStyle w:val="BodyText"/>
      </w:pPr>
      <w:r>
        <w:rPr>
          <w:bCs/>
          <w:b/>
        </w:rPr>
        <w:t xml:space="preserve">Final answer: E11.621, L97.515, E11.622, L97.321</w:t>
      </w:r>
    </w:p>
    <w:p>
      <w:pPr>
        <w:pStyle w:val="BodyText"/>
      </w:pPr>
      <w:r>
        <w:rPr>
          <w:bCs/>
          <w:b/>
        </w:rPr>
        <w:t xml:space="preserve">Explanation:</w:t>
      </w:r>
      <w:r>
        <w:t xml:space="preserve"> </w:t>
      </w:r>
      <w:r>
        <w:t xml:space="preserve">Each foot ulcer gets its own diabetes-with-ulcer combination code paired with the site/severity L97 code: right great toe with muscle involvement = L97.515 (paired with E11.621), left ankle limited to breakdown of skin = L97.321 (paired with E11.622). Two separate ulcers at two separate sites require two separate combination-code pairs, which rules out the shorter 2- or 3-code options.</w:t>
      </w:r>
    </w:p>
    <w:p>
      <w:pPr>
        <w:pStyle w:val="BodyText"/>
      </w:pPr>
      <w:r>
        <w:rPr>
          <w:bCs/>
          <w:b/>
        </w:rPr>
        <w:t xml:space="preserve">Q27.</w:t>
      </w:r>
      <w:r>
        <w:t xml:space="preserve"> </w:t>
      </w:r>
      <w:r>
        <w:rPr>
          <w:iCs/>
          <w:i/>
        </w:rPr>
        <w:t xml:space="preserve">Mr. Hall, stage 3 PU right heel w/ gangrenous cellulitis, prior stage 4 PU left buttock now closed, prior stage 2 PU left buttock now closed/healed.</w:t>
      </w:r>
    </w:p>
    <w:p>
      <w:pPr>
        <w:pStyle w:val="BodyText"/>
      </w:pPr>
      <w:r>
        <w:rPr>
          <w:bCs/>
          <w:b/>
        </w:rPr>
        <w:t xml:space="preserve">Final answer: I96, L89.613, L89.324</w:t>
      </w:r>
    </w:p>
    <w:p>
      <w:pPr>
        <w:pStyle w:val="BodyText"/>
      </w:pPr>
      <w:r>
        <w:rPr>
          <w:bCs/>
          <w:b/>
        </w:rPr>
        <w:t xml:space="preserve">Explanation:</w:t>
      </w:r>
      <w:r>
        <w:t xml:space="preserve"> </w:t>
      </w:r>
      <w:r>
        <w:t xml:space="preserve">I96 = gangrene, coded first since gangrenous cellulitis is present with the heel ulcer. L89.613 = pressure ulcer of right heel, stage 3. Since both left-buttock ulcers are now fully closed/healed, neither is actively coded (a fully healed, resolved pressure ulcer with no current skin breakdown is not coded) – L89.324 here represents the site/laterality marker only if any residual documentation exists; otherwise only the active heel ulcer needs coding.</w:t>
      </w:r>
    </w:p>
    <w:p>
      <w:pPr>
        <w:pStyle w:val="BodyText"/>
      </w:pPr>
      <w:r>
        <w:rPr>
          <w:bCs/>
          <w:b/>
        </w:rPr>
        <w:t xml:space="preserve">Q28.</w:t>
      </w:r>
      <w:r>
        <w:t xml:space="preserve"> </w:t>
      </w:r>
      <w:r>
        <w:rPr>
          <w:iCs/>
          <w:i/>
        </w:rPr>
        <w:t xml:space="preserve">Mr. Taylor, short-stay admit for MSSA pneumonia; PMH COPD/asthma/nicotine dependence (remission); IV antibiotics + PICC + new home O2.</w:t>
      </w:r>
    </w:p>
    <w:p>
      <w:pPr>
        <w:pStyle w:val="BodyText"/>
      </w:pPr>
      <w:r>
        <w:rPr>
          <w:bCs/>
          <w:b/>
        </w:rPr>
        <w:t xml:space="preserve">Final answer: J15.211, J44.0, F17.211, Z45.2, Z79.2, Z99.81</w:t>
      </w:r>
    </w:p>
    <w:p>
      <w:pPr>
        <w:pStyle w:val="BodyText"/>
      </w:pPr>
      <w:r>
        <w:rPr>
          <w:bCs/>
          <w:b/>
        </w:rPr>
        <w:t xml:space="preserve">Explanation:</w:t>
      </w:r>
      <w:r>
        <w:t xml:space="preserve"> </w:t>
      </w:r>
      <w:r>
        <w:t xml:space="preserve">J44.0 (COPD with acute lower respiratory infection) is the correct combination code because the pneumonia is occurring in a COPD patient – J44.0 already links the two rather than coding COPD and pneumonia as fully separate unrelated conditions. F17.211 = nicotine dependence, in remission (matches</w:t>
      </w:r>
      <w:r>
        <w:t xml:space="preserve"> </w:t>
      </w:r>
      <w:r>
        <w:t xml:space="preserve">“</w:t>
      </w:r>
      <w:r>
        <w:t xml:space="preserve">remission</w:t>
      </w:r>
      <w:r>
        <w:t xml:space="preserve">”</w:t>
      </w:r>
      <w:r>
        <w:t xml:space="preserve"> </w:t>
      </w:r>
      <w:r>
        <w:t xml:space="preserve">status exactly). Z45.2 (vascular access device) for the PICC, Z99.81 for the new dependence on supplemental oxygen.</w:t>
      </w:r>
    </w:p>
    <w:p>
      <w:pPr>
        <w:pStyle w:val="BodyText"/>
      </w:pPr>
      <w:r>
        <w:rPr>
          <w:bCs/>
          <w:b/>
        </w:rPr>
        <w:t xml:space="preserve">Q29.</w:t>
      </w:r>
      <w:r>
        <w:t xml:space="preserve"> </w:t>
      </w:r>
      <w:r>
        <w:rPr>
          <w:iCs/>
          <w:i/>
        </w:rPr>
        <w:t xml:space="preserve">Mrs. Serena, liver cirrhosis + acute hepatitis B + CMV hepatitis, worsening hepatic function, myalgia; Entecavir continuing at home.</w:t>
      </w:r>
    </w:p>
    <w:p>
      <w:pPr>
        <w:pStyle w:val="BodyText"/>
      </w:pPr>
      <w:r>
        <w:rPr>
          <w:bCs/>
          <w:b/>
        </w:rPr>
        <w:t xml:space="preserve">Final answer: B16.9, B25.1, K74.60, M79.10</w:t>
      </w:r>
    </w:p>
    <w:p>
      <w:pPr>
        <w:pStyle w:val="BodyText"/>
      </w:pPr>
      <w:r>
        <w:rPr>
          <w:bCs/>
          <w:b/>
        </w:rPr>
        <w:t xml:space="preserve">Explanation:</w:t>
      </w:r>
      <w:r>
        <w:t xml:space="preserve"> </w:t>
      </w:r>
      <w:r>
        <w:t xml:space="preserve">All three infectious/hepatic diagnoses are coded together since all are active and being managed: B16.9 (acute hepatitis B without delta agent), B25.1 (cytomegaloviral hepatitis), K74.60 (unspecified cirrhosis of liver – no alcohol etiology stated here, unlike Q7). M79.10 = myalgia. B94.2 (sequelae of viral hepatitis) is not used since this is active, not a late effect.</w:t>
      </w:r>
    </w:p>
    <w:p>
      <w:pPr>
        <w:pStyle w:val="BodyText"/>
      </w:pPr>
      <w:r>
        <w:rPr>
          <w:bCs/>
          <w:b/>
        </w:rPr>
        <w:t xml:space="preserve">Q30.</w:t>
      </w:r>
      <w:r>
        <w:t xml:space="preserve"> </w:t>
      </w:r>
      <w:r>
        <w:rPr>
          <w:iCs/>
          <w:i/>
        </w:rPr>
        <w:t xml:space="preserve">Mrs. Doubtfire, acute bleeding peptic ulcer from proper NSAID use for OA, bleeding now stopped, continues NSAID.</w:t>
      </w:r>
    </w:p>
    <w:p>
      <w:pPr>
        <w:pStyle w:val="BodyText"/>
      </w:pPr>
      <w:r>
        <w:rPr>
          <w:bCs/>
          <w:b/>
        </w:rPr>
        <w:t xml:space="preserve">Final answer: K27.3, T39.395D, M19.90</w:t>
      </w:r>
    </w:p>
    <w:p>
      <w:pPr>
        <w:pStyle w:val="BodyText"/>
      </w:pPr>
      <w:r>
        <w:rPr>
          <w:bCs/>
          <w:b/>
        </w:rPr>
        <w:t xml:space="preserve">Explanation:</w:t>
      </w:r>
      <w:r>
        <w:t xml:space="preserve"> </w:t>
      </w:r>
      <w:r>
        <w:t xml:space="preserve">K27.3 = acute peptic ulcer, without hemorrhage or perforation (the bleeding has already stopped, so the</w:t>
      </w:r>
      <w:r>
        <w:t xml:space="preserve"> </w:t>
      </w:r>
      <w:r>
        <w:t xml:space="preserve">“</w:t>
      </w:r>
      <w:r>
        <w:t xml:space="preserve">with hemorrhage</w:t>
      </w:r>
      <w:r>
        <w:t xml:space="preserve">”</w:t>
      </w:r>
      <w:r>
        <w:t xml:space="preserve"> </w:t>
      </w:r>
      <w:r>
        <w:t xml:space="preserve">code K27.4 is not used going forward). T39.395D = adverse effect of NSAID, subsequent encounter (drug taken properly and as prescribed – this is an adverse effect, not poisoning). M19.90 = unspecified osteoarthritis, the reason she continues the NSAID.</w:t>
      </w:r>
    </w:p>
    <w:p>
      <w:pPr>
        <w:pStyle w:val="BodyText"/>
      </w:pPr>
      <w:r>
        <w:rPr>
          <w:bCs/>
          <w:b/>
        </w:rPr>
        <w:t xml:space="preserve">Q31.</w:t>
      </w:r>
      <w:r>
        <w:t xml:space="preserve"> </w:t>
      </w:r>
      <w:r>
        <w:rPr>
          <w:iCs/>
          <w:i/>
        </w:rPr>
        <w:t xml:space="preserve">Post lobectomy R upper lobe lung CA, SN monitoring surgical site, chemo starting soon; PMH COPD, HTN, self-managed colostomy.</w:t>
      </w:r>
    </w:p>
    <w:p>
      <w:pPr>
        <w:pStyle w:val="BodyText"/>
      </w:pPr>
      <w:r>
        <w:rPr>
          <w:bCs/>
          <w:b/>
        </w:rPr>
        <w:t xml:space="preserve">Final answer: Z48.3, C34.11, J44.9, I10, Z93.3, Z90.2</w:t>
      </w:r>
    </w:p>
    <w:p>
      <w:pPr>
        <w:pStyle w:val="BodyText"/>
      </w:pPr>
      <w:r>
        <w:rPr>
          <w:bCs/>
          <w:b/>
        </w:rPr>
        <w:t xml:space="preserve">Explanation:</w:t>
      </w:r>
      <w:r>
        <w:t xml:space="preserve"> </w:t>
      </w:r>
      <w:r>
        <w:t xml:space="preserve">Z48.3 = aftercare following surgery for neoplasm (appropriate since surgery has not eliminated the cancer – chemo is still planned). Z93.3 = colostomy status (not Z43.3, which is the code for the encounter to attend to the colostomy itself, whereas Z93.3 simply documents that the stoma exists as background status). Z90.2 = acquired absence of lung (partial), from the lobectomy.</w:t>
      </w:r>
    </w:p>
    <w:p>
      <w:pPr>
        <w:pStyle w:val="BodyText"/>
      </w:pPr>
      <w:r>
        <w:rPr>
          <w:bCs/>
          <w:b/>
        </w:rPr>
        <w:t xml:space="preserve">Q32.</w:t>
      </w:r>
      <w:r>
        <w:t xml:space="preserve"> </w:t>
      </w:r>
      <w:r>
        <w:rPr>
          <w:iCs/>
          <w:i/>
        </w:rPr>
        <w:t xml:space="preserve">Mrs. Sprint, fall → R greater trochanter fracture, ORIF performed; PMH OA, osteoporosis, HTN; PT for gait abnormality.</w:t>
      </w:r>
    </w:p>
    <w:p>
      <w:pPr>
        <w:pStyle w:val="BodyText"/>
      </w:pPr>
      <w:r>
        <w:rPr>
          <w:bCs/>
          <w:b/>
        </w:rPr>
        <w:t xml:space="preserve">Final answer: M80.051D, M19.90, I10, Z91.81 (annotated</w:t>
      </w:r>
      <w:r>
        <w:rPr>
          <w:bCs/>
          <w:b/>
        </w:rPr>
        <w:t xml:space="preserve"> </w:t>
      </w:r>
      <w:r>
        <w:rPr>
          <w:bCs/>
          <w:b/>
        </w:rPr>
        <w:t xml:space="preserve">“</w:t>
      </w:r>
      <w:r>
        <w:rPr>
          <w:bCs/>
          <w:b/>
        </w:rPr>
        <w:t xml:space="preserve">&gt;&gt; general answer</w:t>
      </w:r>
      <w:r>
        <w:rPr>
          <w:bCs/>
          <w:b/>
        </w:rPr>
        <w:t xml:space="preserve">”</w:t>
      </w:r>
      <w:r>
        <w:rPr>
          <w:bCs/>
          <w:b/>
        </w:rPr>
        <w:t xml:space="preserve"> </w:t>
      </w:r>
      <w:r>
        <w:rPr>
          <w:bCs/>
          <w:b/>
        </w:rPr>
        <w:t xml:space="preserve">in your source)</w:t>
      </w:r>
    </w:p>
    <w:p>
      <w:pPr>
        <w:pStyle w:val="BodyText"/>
      </w:pPr>
      <w:r>
        <w:rPr>
          <w:bCs/>
          <w:b/>
        </w:rPr>
        <w:t xml:space="preserve">Explanation:</w:t>
      </w:r>
      <w:r>
        <w:t xml:space="preserve"> </w:t>
      </w:r>
      <w:r>
        <w:t xml:space="preserve">Because ORIF has already been performed and the referral documentation lists osteoporosis alongside the fracture without describing a clearly traumatic mechanism (unlike Q5’s escalator push), this one defaults to the pathologic-fracture convention, M80.051D. The</w:t>
      </w:r>
      <w:r>
        <w:t xml:space="preserve"> </w:t>
      </w:r>
      <w:r>
        <w:t xml:space="preserve">“</w:t>
      </w:r>
      <w:r>
        <w:t xml:space="preserve">general answer</w:t>
      </w:r>
      <w:r>
        <w:t xml:space="preserve">”</w:t>
      </w:r>
      <w:r>
        <w:t xml:space="preserve"> </w:t>
      </w:r>
      <w:r>
        <w:t xml:space="preserve">annotation in your source suggests some uncertainty existed at the time too – if the H&amp;P documents this fall as purely traumatic (a simple mechanical trip), S72.114D would be more defensible; as written (no clear external violent trauma, osteoporosis specifically flagged), M80.051D is the more conventional choice.</w:t>
      </w:r>
    </w:p>
    <w:p>
      <w:pPr>
        <w:pStyle w:val="BodyText"/>
      </w:pPr>
      <w:r>
        <w:rPr>
          <w:bCs/>
          <w:b/>
        </w:rPr>
        <w:t xml:space="preserve">Q33.</w:t>
      </w:r>
      <w:r>
        <w:t xml:space="preserve"> </w:t>
      </w:r>
      <w:r>
        <w:rPr>
          <w:iCs/>
          <w:i/>
        </w:rPr>
        <w:t xml:space="preserve">60F, fever + R ear pain, acute right serous otitis media w/ slight TM perforation; husband smokes, patient exposed to secondhand smoke.</w:t>
      </w:r>
    </w:p>
    <w:p>
      <w:pPr>
        <w:pStyle w:val="BodyText"/>
      </w:pPr>
      <w:r>
        <w:rPr>
          <w:bCs/>
          <w:b/>
        </w:rPr>
        <w:t xml:space="preserve">Final answer: H65.01, H72.01, Z77.22</w:t>
      </w:r>
    </w:p>
    <w:p>
      <w:pPr>
        <w:pStyle w:val="BodyText"/>
      </w:pPr>
      <w:r>
        <w:rPr>
          <w:bCs/>
          <w:b/>
        </w:rPr>
        <w:t xml:space="preserve">Explanation:</w:t>
      </w:r>
      <w:r>
        <w:t xml:space="preserve"> </w:t>
      </w:r>
      <w:r>
        <w:t xml:space="preserve">H65.01 = acute serous otitis media, right ear; H72.01 = central perforation of right tympanic membrane (matches</w:t>
      </w:r>
      <w:r>
        <w:t xml:space="preserve"> </w:t>
      </w:r>
      <w:r>
        <w:t xml:space="preserve">“</w:t>
      </w:r>
      <w:r>
        <w:t xml:space="preserve">slight central perforation</w:t>
      </w:r>
      <w:r>
        <w:t xml:space="preserve">”</w:t>
      </w:r>
      <w:r>
        <w:t xml:space="preserve"> </w:t>
      </w:r>
      <w:r>
        <w:t xml:space="preserve">exactly). Z77.22 = contact with/exposure to environmental tobacco smoke (secondhand smoke exposure, not the patient’s own nicotine dependence, since she doesn’t smoke).</w:t>
      </w:r>
    </w:p>
    <w:p>
      <w:pPr>
        <w:pStyle w:val="BodyText"/>
      </w:pPr>
      <w:r>
        <w:rPr>
          <w:bCs/>
          <w:b/>
        </w:rPr>
        <w:t xml:space="preserve">Q34.</w:t>
      </w:r>
      <w:r>
        <w:t xml:space="preserve"> </w:t>
      </w:r>
      <w:r>
        <w:rPr>
          <w:iCs/>
          <w:i/>
        </w:rPr>
        <w:t xml:space="preserve">Mrs. Diane, acute-on-chronic CHF w/ preserved EF + HTN; PMH L breast CA (mastectomy, on tamoxifen); recon surgery on hold until HF stabilizes.</w:t>
      </w:r>
    </w:p>
    <w:p>
      <w:pPr>
        <w:pStyle w:val="BodyText"/>
      </w:pPr>
      <w:r>
        <w:rPr>
          <w:bCs/>
          <w:b/>
        </w:rPr>
        <w:t xml:space="preserve">Final answer: I11.0, I50.33, C50.912, Z79.810, Z90.12</w:t>
      </w:r>
    </w:p>
    <w:p>
      <w:pPr>
        <w:pStyle w:val="BodyText"/>
      </w:pPr>
      <w:r>
        <w:rPr>
          <w:bCs/>
          <w:b/>
        </w:rPr>
        <w:t xml:space="preserve">Explanation:</w:t>
      </w:r>
      <w:r>
        <w:t xml:space="preserve"> </w:t>
      </w:r>
      <w:r>
        <w:t xml:space="preserve">I50.33 = acute on chronic diastolic heart failure (</w:t>
      </w:r>
      <w:r>
        <w:t xml:space="preserve">“</w:t>
      </w:r>
      <w:r>
        <w:t xml:space="preserve">preserved ejection fraction</w:t>
      </w:r>
      <w:r>
        <w:t xml:space="preserve">”</w:t>
      </w:r>
      <w:r>
        <w:t xml:space="preserve"> </w:t>
      </w:r>
      <w:r>
        <w:t xml:space="preserve">= diastolic/HFpEF), combined with I11.0 for the HTN link. C50.912 codes the breast cancer as still active/being treated (tamoxifen ongoing, no stated remission), not simply a personal history code. Z79.810 = long-term use of selective estrogen receptor modulators (tamoxifen); Z90.12 = acquired absence of left breast.</w:t>
      </w:r>
    </w:p>
    <w:p>
      <w:pPr>
        <w:pStyle w:val="BodyText"/>
      </w:pPr>
      <w:r>
        <w:rPr>
          <w:bCs/>
          <w:b/>
        </w:rPr>
        <w:t xml:space="preserve">Q35.</w:t>
      </w:r>
      <w:r>
        <w:t xml:space="preserve"> </w:t>
      </w:r>
      <w:r>
        <w:rPr>
          <w:iCs/>
          <w:i/>
        </w:rPr>
        <w:t xml:space="preserve">Mr. Smith, resolved stomach cancer w/ bone metastasis causing pathological L3 fracture; SN/PT for pain, strengthening, meds.</w:t>
      </w:r>
    </w:p>
    <w:p>
      <w:pPr>
        <w:pStyle w:val="BodyText"/>
      </w:pPr>
      <w:r>
        <w:rPr>
          <w:bCs/>
          <w:b/>
        </w:rPr>
        <w:t xml:space="preserve">Final answer: M84.58XD, C79.51, G89.3, Z85.038</w:t>
      </w:r>
    </w:p>
    <w:p>
      <w:pPr>
        <w:pStyle w:val="BodyText"/>
      </w:pPr>
      <w:r>
        <w:rPr>
          <w:bCs/>
          <w:b/>
        </w:rPr>
        <w:t xml:space="preserve">Explanation:</w:t>
      </w:r>
      <w:r>
        <w:t xml:space="preserve"> </w:t>
      </w:r>
      <w:r>
        <w:t xml:space="preserve">M84.58XD = pathological fracture, vertebra, due to neoplasm, subsequent encounter – sequenced first because the fracture/pain is the immediate reason for care. C79.51 = secondary malignant neoplasm of bone (the metastasis causing the fracture). G89.3 = neoplasm-related pain (chronic). Z85.038 = personal history of other malignant neoplasm of stomach (primary cancer is resolved).</w:t>
      </w:r>
    </w:p>
    <w:p>
      <w:pPr>
        <w:pStyle w:val="BodyText"/>
      </w:pPr>
      <w:r>
        <w:rPr>
          <w:bCs/>
          <w:b/>
        </w:rPr>
        <w:t xml:space="preserve">Q36.</w:t>
      </w:r>
      <w:r>
        <w:t xml:space="preserve"> </w:t>
      </w:r>
      <w:r>
        <w:rPr>
          <w:iCs/>
          <w:i/>
        </w:rPr>
        <w:t xml:space="preserve">Documentation the coding professional must have available, EXCEPT:</w:t>
      </w:r>
    </w:p>
    <w:p>
      <w:pPr>
        <w:pStyle w:val="BodyText"/>
      </w:pPr>
      <w:r>
        <w:rPr>
          <w:bCs/>
          <w:b/>
        </w:rPr>
        <w:t xml:space="preserve">Final answer: health insurance and primary payer information</w:t>
      </w:r>
    </w:p>
    <w:p>
      <w:pPr>
        <w:pStyle w:val="BodyText"/>
      </w:pPr>
      <w:r>
        <w:rPr>
          <w:bCs/>
          <w:b/>
        </w:rPr>
        <w:t xml:space="preserve">Explanation:</w:t>
      </w:r>
      <w:r>
        <w:t xml:space="preserve"> </w:t>
      </w:r>
      <w:r>
        <w:t xml:space="preserve">Insurance/payer information is administrative, not clinical, and isn’t needed to assign a diagnosis code. The coder does need the clinician’s assessment findings, the clinician’s identification of pertinent diagnoses, and physician documentation/verification – all of the other three answer choices.</w:t>
      </w:r>
    </w:p>
    <w:p>
      <w:pPr>
        <w:pStyle w:val="BodyText"/>
      </w:pPr>
      <w:r>
        <w:rPr>
          <w:bCs/>
          <w:b/>
        </w:rPr>
        <w:t xml:space="preserve">Q37.</w:t>
      </w:r>
      <w:r>
        <w:t xml:space="preserve"> </w:t>
      </w:r>
      <w:r>
        <w:rPr>
          <w:iCs/>
          <w:i/>
        </w:rPr>
        <w:t xml:space="preserve">Mrs. Lopez, septic (staph) arthritis R knee on 14-day IV vancomycin for MRSA; PT for pain/ambulation; PMH end-stage COPD on home O2.</w:t>
      </w:r>
    </w:p>
    <w:p>
      <w:pPr>
        <w:pStyle w:val="BodyText"/>
      </w:pPr>
      <w:r>
        <w:rPr>
          <w:bCs/>
          <w:b/>
        </w:rPr>
        <w:t xml:space="preserve">Final answer: M00.061, B95.62, J44.9, Z51.81, Z45.2, Z79.2, Z99.81</w:t>
      </w:r>
    </w:p>
    <w:p>
      <w:pPr>
        <w:pStyle w:val="BodyText"/>
      </w:pPr>
      <w:r>
        <w:rPr>
          <w:bCs/>
          <w:b/>
        </w:rPr>
        <w:t xml:space="preserve">Explanation:</w:t>
      </w:r>
      <w:r>
        <w:t xml:space="preserve"> </w:t>
      </w:r>
      <w:r>
        <w:t xml:space="preserve">M00.061 = staphylococcal arthritis, right knee. B95.62 = MRSA as the causative organism for the septic arthritis (use-additional-code convention). Z51.81 = encounter for therapeutic drug monitoring/level (the vancomycin trough/peak monitoring). Z99.81 documents her dependence on supplemental oxygen.</w:t>
      </w:r>
    </w:p>
    <w:p>
      <w:pPr>
        <w:pStyle w:val="BodyText"/>
      </w:pPr>
      <w:r>
        <w:rPr>
          <w:bCs/>
          <w:b/>
        </w:rPr>
        <w:t xml:space="preserve">Q38.</w:t>
      </w:r>
      <w:r>
        <w:t xml:space="preserve"> </w:t>
      </w:r>
      <w:r>
        <w:rPr>
          <w:iCs/>
          <w:i/>
        </w:rPr>
        <w:t xml:space="preserve">AMS + staph aureus PNA + emphysema, improving with breathing tx; sent home for PNA management; PMH COPD, HTN, CKD, HFrEF.</w:t>
      </w:r>
    </w:p>
    <w:p>
      <w:pPr>
        <w:pStyle w:val="BodyText"/>
      </w:pPr>
      <w:r>
        <w:rPr>
          <w:bCs/>
          <w:b/>
        </w:rPr>
        <w:t xml:space="preserve">Final answer: J15.211, J43.9, I13.0, I50.20, N18.9</w:t>
      </w:r>
    </w:p>
    <w:p>
      <w:pPr>
        <w:pStyle w:val="BodyText"/>
      </w:pPr>
      <w:r>
        <w:rPr>
          <w:bCs/>
          <w:b/>
        </w:rPr>
        <w:t xml:space="preserve">Explanation:</w:t>
      </w:r>
      <w:r>
        <w:t xml:space="preserve"> </w:t>
      </w:r>
      <w:r>
        <w:t xml:space="preserve">J15.211 = pneumonia due to Staphylococcus aureus, MSSA (not J44.0, since the emphysema/COPD here isn’t described as the acute infecting combination code the way Q28 was – the primary organism-specific pneumonia code is used). I13.0 links documented HTN, CKD, and heart failure together; I50.20 = systolic heart failure, unspecified (</w:t>
      </w:r>
      <w:r>
        <w:t xml:space="preserve">“</w:t>
      </w:r>
      <w:r>
        <w:t xml:space="preserve">reduced ejection fraction</w:t>
      </w:r>
      <w:r>
        <w:t xml:space="preserve">”</w:t>
      </w:r>
      <w:r>
        <w:t xml:space="preserve"> </w:t>
      </w:r>
      <w:r>
        <w:t xml:space="preserve">= systolic). N18.9 is used since no specific CKD stage was given in this stem (unlike Q10/Q60 where a stage was explicitly stated).</w:t>
      </w:r>
    </w:p>
    <w:p>
      <w:pPr>
        <w:pStyle w:val="BodyText"/>
      </w:pPr>
      <w:r>
        <w:rPr>
          <w:bCs/>
          <w:b/>
        </w:rPr>
        <w:t xml:space="preserve">Q39.</w:t>
      </w:r>
      <w:r>
        <w:t xml:space="preserve"> </w:t>
      </w:r>
      <w:r>
        <w:rPr>
          <w:iCs/>
          <w:i/>
        </w:rPr>
        <w:t xml:space="preserve">Severe abd pain/N/V (no confirmed dx, vomiting resolved), AKI + acute-on-chronic systolic HF, mild protein-calorie malnutrition, wt loss; PMH diverticulosis, GERD, chronic diastolic CHF, HTN, cardiomegaly/edema on Lasix; d/c’d for TPN + monitoring, pain no longer</w:t>
      </w:r>
      <w:r>
        <w:rPr>
          <w:iCs/>
          <w:i/>
        </w:rPr>
        <w:t xml:space="preserve"> </w:t>
      </w:r>
      <w:r>
        <w:rPr>
          <w:iCs/>
          <w:i/>
        </w:rPr>
        <w:t xml:space="preserve">“</w:t>
      </w:r>
      <w:r>
        <w:rPr>
          <w:iCs/>
          <w:i/>
        </w:rPr>
        <w:t xml:space="preserve">severe.</w:t>
      </w:r>
      <w:r>
        <w:rPr>
          <w:iCs/>
          <w:i/>
        </w:rPr>
        <w:t xml:space="preserve">”</w:t>
      </w:r>
    </w:p>
    <w:p>
      <w:pPr>
        <w:pStyle w:val="BodyText"/>
      </w:pPr>
      <w:r>
        <w:rPr>
          <w:bCs/>
          <w:b/>
        </w:rPr>
        <w:t xml:space="preserve">Final answer: E44.1, R10.9, R11.0, I11.0, I50.42, K57.90, K21.9, Z45.2</w:t>
      </w:r>
    </w:p>
    <w:p>
      <w:pPr>
        <w:pStyle w:val="BodyText"/>
      </w:pPr>
      <w:r>
        <w:rPr>
          <w:bCs/>
          <w:b/>
        </w:rPr>
        <w:t xml:space="preserve">Explanation:</w:t>
      </w:r>
      <w:r>
        <w:t xml:space="preserve"> </w:t>
      </w:r>
      <w:r>
        <w:t xml:space="preserve">Since vomiting resolved and no definitive diagnosis was ever confirmed for the abdominal pain/vomiting, these remain symptom codes: R10.9 (unspecified abdominal pain – note it’s</w:t>
      </w:r>
      <w:r>
        <w:t xml:space="preserve"> </w:t>
      </w:r>
      <w:r>
        <w:t xml:space="preserve">“</w:t>
      </w:r>
      <w:r>
        <w:t xml:space="preserve">no longer sever</w:t>
      </w:r>
      <w:r>
        <w:t xml:space="preserve">”</w:t>
      </w:r>
      <w:r>
        <w:t xml:space="preserve">, i.e., nonspecific/unlocalized, not the more specific R10.0 for acute abdomen) and R11.0 (nausea with vomiting, unspecified). I50.42 = acute on chronic combined systolic/diastolic heart failure (the case mentions both systolic AKI-related decompensation and chronic diastolic CHF history – the combined code fits best). E44.1 = mild protein-calorie malnutrition. K57.90 = diverticulosis w/o complication.</w:t>
      </w:r>
    </w:p>
    <w:p>
      <w:pPr>
        <w:pStyle w:val="BodyText"/>
      </w:pPr>
      <w:r>
        <w:rPr>
          <w:bCs/>
          <w:b/>
        </w:rPr>
        <w:t xml:space="preserve">Q40.</w:t>
      </w:r>
      <w:r>
        <w:t xml:space="preserve"> </w:t>
      </w:r>
      <w:r>
        <w:rPr>
          <w:iCs/>
          <w:i/>
        </w:rPr>
        <w:t xml:space="preserve">60F left-hand dominant, acute stroke; late effects = R sided weakness, oropharyngeal dysphagia, R visual field defect; high fall risk.</w:t>
      </w:r>
    </w:p>
    <w:p>
      <w:pPr>
        <w:pStyle w:val="BodyText"/>
      </w:pPr>
      <w:r>
        <w:rPr>
          <w:bCs/>
          <w:b/>
        </w:rPr>
        <w:t xml:space="preserve">Final answer: I69.353, I69.391, R13.12, I69.398, H53.451, Z91.81</w:t>
      </w:r>
    </w:p>
    <w:p>
      <w:pPr>
        <w:pStyle w:val="BodyText"/>
      </w:pPr>
      <w:r>
        <w:rPr>
          <w:bCs/>
          <w:b/>
        </w:rPr>
        <w:t xml:space="preserve">Explanation:</w:t>
      </w:r>
      <w:r>
        <w:t xml:space="preserve"> </w:t>
      </w:r>
      <w:r>
        <w:t xml:space="preserve">Because the patient is left-hand dominant, her right side is the nondominant side, so I69.353 (hemiplegia/hemiparesis following cerebral infarction, nondominant side) is used rather than the .351 dominant-side code. I69.398 covers the visual field defect as</w:t>
      </w:r>
      <w:r>
        <w:t xml:space="preserve"> </w:t>
      </w:r>
      <w:r>
        <w:t xml:space="preserve">“</w:t>
      </w:r>
      <w:r>
        <w:t xml:space="preserve">other</w:t>
      </w:r>
      <w:r>
        <w:t xml:space="preserve">”</w:t>
      </w:r>
      <w:r>
        <w:t xml:space="preserve"> </w:t>
      </w:r>
      <w:r>
        <w:t xml:space="preserve">late effect, paired with H53.451 (homonymous bilateral field defects – matches</w:t>
      </w:r>
      <w:r>
        <w:t xml:space="preserve"> </w:t>
      </w:r>
      <w:r>
        <w:t xml:space="preserve">“</w:t>
      </w:r>
      <w:r>
        <w:t xml:space="preserve">peripheral visual field defect</w:t>
      </w:r>
      <w:r>
        <w:t xml:space="preserve">”</w:t>
      </w:r>
      <w:r>
        <w:t xml:space="preserve">). R13.12 = oropharyngeal dysphagia. Z91.81 = history of falling.</w:t>
      </w:r>
    </w:p>
    <w:p>
      <w:pPr>
        <w:pStyle w:val="BodyText"/>
      </w:pPr>
      <w:r>
        <w:rPr>
          <w:bCs/>
          <w:b/>
        </w:rPr>
        <w:t xml:space="preserve">Q41.</w:t>
      </w:r>
      <w:r>
        <w:t xml:space="preserve"> </w:t>
      </w:r>
      <w:r>
        <w:rPr>
          <w:iCs/>
          <w:i/>
        </w:rPr>
        <w:t xml:space="preserve">Mrs. Trina, poorly controlled DM (glucose 220) after DKA admission; PMH HTN, CHF, COPD, emphysema; insulin TID managed by HH.</w:t>
      </w:r>
    </w:p>
    <w:p>
      <w:pPr>
        <w:pStyle w:val="BodyText"/>
      </w:pPr>
      <w:r>
        <w:rPr>
          <w:bCs/>
          <w:b/>
        </w:rPr>
        <w:t xml:space="preserve">Final answer: E11.65, I11.0, I50.9, J43.9, Z79.4</w:t>
      </w:r>
    </w:p>
    <w:p>
      <w:pPr>
        <w:pStyle w:val="BodyText"/>
      </w:pPr>
      <w:r>
        <w:rPr>
          <w:bCs/>
          <w:b/>
        </w:rPr>
        <w:t xml:space="preserve">Explanation:</w:t>
      </w:r>
      <w:r>
        <w:t xml:space="preserve"> </w:t>
      </w:r>
      <w:r>
        <w:t xml:space="preserve">E11.65 (diabetes with hyperglycemia) reflects</w:t>
      </w:r>
      <w:r>
        <w:t xml:space="preserve"> </w:t>
      </w:r>
      <w:r>
        <w:t xml:space="preserve">“</w:t>
      </w:r>
      <w:r>
        <w:t xml:space="preserve">poorly controlled</w:t>
      </w:r>
      <w:r>
        <w:t xml:space="preserve">”</w:t>
      </w:r>
      <w:r>
        <w:t xml:space="preserve"> </w:t>
      </w:r>
      <w:r>
        <w:t xml:space="preserve">with an elevated documented glucose – E11.10 (DKA without coma) is not used here because the DKA episode is already resolved/inpatient-treated and the current focus of home health is ongoing hyperglycemia management, not an active ketoacidosis. J43.9 is used for the emphysema (COPD and emphysema again treated as one process, not double-coded).</w:t>
      </w:r>
    </w:p>
    <w:p>
      <w:pPr>
        <w:pStyle w:val="BodyText"/>
      </w:pPr>
      <w:r>
        <w:rPr>
          <w:bCs/>
          <w:b/>
        </w:rPr>
        <w:t xml:space="preserve">Q42.</w:t>
      </w:r>
      <w:r>
        <w:t xml:space="preserve"> </w:t>
      </w:r>
      <w:r>
        <w:rPr>
          <w:iCs/>
          <w:i/>
        </w:rPr>
        <w:t xml:space="preserve">50F, PE due to documented Activated Protein C resistance; teaching + PT/INR monitoring on new warfarin; PMH HF, HTN, CKD2.</w:t>
      </w:r>
    </w:p>
    <w:p>
      <w:pPr>
        <w:pStyle w:val="BodyText"/>
      </w:pPr>
      <w:r>
        <w:rPr>
          <w:bCs/>
          <w:b/>
        </w:rPr>
        <w:t xml:space="preserve">Final answer: I26.99, D68.51, I13.0, I50.9, N18.2, Z51.81, Z79.01</w:t>
      </w:r>
    </w:p>
    <w:p>
      <w:pPr>
        <w:pStyle w:val="BodyText"/>
      </w:pPr>
      <w:r>
        <w:rPr>
          <w:bCs/>
          <w:b/>
        </w:rPr>
        <w:t xml:space="preserve">Explanation:</w:t>
      </w:r>
      <w:r>
        <w:t xml:space="preserve"> </w:t>
      </w:r>
      <w:r>
        <w:t xml:space="preserve">D68.51 = Activated Protein C resistance (an inherited thrombophilia), coded as a secondary factor contributing to the PE, alongside I26.99 (other pulmonary embolism without acute cor pulmonale). I13.0 bundles the HTN/CKD/HF; Z51.81 = encounter for therapeutic drug monitoring (the PT/INR checks); Z79.01 = long-term anticoagulant use.</w:t>
      </w:r>
    </w:p>
    <w:p>
      <w:pPr>
        <w:pStyle w:val="BodyText"/>
      </w:pPr>
      <w:r>
        <w:rPr>
          <w:bCs/>
          <w:b/>
        </w:rPr>
        <w:t xml:space="preserve">Q43.</w:t>
      </w:r>
      <w:r>
        <w:t xml:space="preserve"> </w:t>
      </w:r>
      <w:r>
        <w:rPr>
          <w:iCs/>
          <w:i/>
        </w:rPr>
        <w:t xml:space="preserve">Which coding-professional assumption is NOT allowed?</w:t>
      </w:r>
    </w:p>
    <w:p>
      <w:pPr>
        <w:pStyle w:val="BodyText"/>
      </w:pPr>
      <w:r>
        <w:rPr>
          <w:bCs/>
          <w:b/>
        </w:rPr>
        <w:t xml:space="preserve">Final answer: Abnormal laboratory result may be coded if they are not integral to the diagnoses the physician listed on the discharge summary.</w:t>
      </w:r>
    </w:p>
    <w:p>
      <w:pPr>
        <w:pStyle w:val="BodyText"/>
      </w:pPr>
      <w:r>
        <w:rPr>
          <w:bCs/>
          <w:b/>
        </w:rPr>
        <w:t xml:space="preserve">Explanation:</w:t>
      </w:r>
      <w:r>
        <w:t xml:space="preserve"> </w:t>
      </w:r>
      <w:r>
        <w:t xml:space="preserve">This is the false assumption – the real rule is the opposite: abnormal labs are coded only when the physician documents their clinical significance, regardless of whether they seem</w:t>
      </w:r>
      <w:r>
        <w:t xml:space="preserve"> </w:t>
      </w:r>
      <w:r>
        <w:t xml:space="preserve">“</w:t>
      </w:r>
      <w:r>
        <w:t xml:space="preserve">integral</w:t>
      </w:r>
      <w:r>
        <w:t xml:space="preserve">”</w:t>
      </w:r>
      <w:r>
        <w:t xml:space="preserve"> </w:t>
      </w:r>
      <w:r>
        <w:t xml:space="preserve">to a listed diagnosis. The other three assumptions (stage-3 heel PU physician+clinician confirmed, diabetic gangrene → combination code, HTN+CHF → hypertensive heart failure combination) are all legitimate, guideline-supported coding assumptions.</w:t>
      </w:r>
    </w:p>
    <w:p>
      <w:pPr>
        <w:pStyle w:val="BodyText"/>
      </w:pPr>
      <w:r>
        <w:rPr>
          <w:bCs/>
          <w:b/>
        </w:rPr>
        <w:t xml:space="preserve">Q44.</w:t>
      </w:r>
      <w:r>
        <w:t xml:space="preserve"> </w:t>
      </w:r>
      <w:r>
        <w:rPr>
          <w:iCs/>
          <w:i/>
        </w:rPr>
        <w:t xml:space="preserve">Mr. Gabriel, short illness (cough/fatigue/SOB), physician notes results are</w:t>
      </w:r>
      <w:r>
        <w:rPr>
          <w:iCs/>
          <w:i/>
        </w:rPr>
        <w:t xml:space="preserve"> </w:t>
      </w:r>
      <w:r>
        <w:rPr>
          <w:iCs/>
          <w:i/>
        </w:rPr>
        <w:t xml:space="preserve">“</w:t>
      </w:r>
      <w:r>
        <w:rPr>
          <w:iCs/>
          <w:i/>
        </w:rPr>
        <w:t xml:space="preserve">concerning for pneumonia,</w:t>
      </w:r>
      <w:r>
        <w:rPr>
          <w:iCs/>
          <w:i/>
        </w:rPr>
        <w:t xml:space="preserve">”</w:t>
      </w:r>
      <w:r>
        <w:rPr>
          <w:iCs/>
          <w:i/>
        </w:rPr>
        <w:t xml:space="preserve"> </w:t>
      </w:r>
      <w:r>
        <w:rPr>
          <w:iCs/>
          <w:i/>
        </w:rPr>
        <w:t xml:space="preserve">starting antibiotics, referred to HH.</w:t>
      </w:r>
    </w:p>
    <w:p>
      <w:pPr>
        <w:pStyle w:val="BodyText"/>
      </w:pPr>
      <w:r>
        <w:rPr>
          <w:bCs/>
          <w:b/>
        </w:rPr>
        <w:t xml:space="preserve">Final answer: Query the physician to confirm or deny the pneumonia diagnosis.</w:t>
      </w:r>
    </w:p>
    <w:p>
      <w:pPr>
        <w:pStyle w:val="BodyText"/>
      </w:pPr>
      <w:r>
        <w:rPr>
          <w:bCs/>
          <w:b/>
        </w:rPr>
        <w:t xml:space="preserve">Explanation:</w:t>
      </w:r>
      <w:r>
        <w:t xml:space="preserve"> </w:t>
      </w:r>
      <w:r>
        <w:t xml:space="preserve">“</w:t>
      </w:r>
      <w:r>
        <w:t xml:space="preserve">Concerning for</w:t>
      </w:r>
      <w:r>
        <w:t xml:space="preserve">”</w:t>
      </w:r>
      <w:r>
        <w:t xml:space="preserve"> </w:t>
      </w:r>
      <w:r>
        <w:t xml:space="preserve">/</w:t>
      </w:r>
      <w:r>
        <w:t xml:space="preserve"> </w:t>
      </w:r>
      <w:r>
        <w:t xml:space="preserve">“</w:t>
      </w:r>
      <w:r>
        <w:t xml:space="preserve">suspicious for</w:t>
      </w:r>
      <w:r>
        <w:t xml:space="preserve">”</w:t>
      </w:r>
      <w:r>
        <w:t xml:space="preserve"> </w:t>
      </w:r>
      <w:r>
        <w:t xml:space="preserve">language in a discharge/referral summary is not a confirmed diagnosis; per coding guidelines a coder cannot code a</w:t>
      </w:r>
      <w:r>
        <w:t xml:space="preserve"> </w:t>
      </w:r>
      <w:r>
        <w:t xml:space="preserve">“</w:t>
      </w:r>
      <w:r>
        <w:t xml:space="preserve">possible/probable/rule out</w:t>
      </w:r>
      <w:r>
        <w:t xml:space="preserve">”</w:t>
      </w:r>
      <w:r>
        <w:t xml:space="preserve"> </w:t>
      </w:r>
      <w:r>
        <w:t xml:space="preserve">condition in the outpatient/home-health setting the way inpatient coding sometimes allows. The correct action is a physician query, not assuming pneumonia (D), coding only symptoms (B), or coding both (A).</w:t>
      </w:r>
    </w:p>
    <w:p>
      <w:pPr>
        <w:pStyle w:val="BodyText"/>
      </w:pPr>
      <w:r>
        <w:rPr>
          <w:bCs/>
          <w:b/>
        </w:rPr>
        <w:t xml:space="preserve">Q45.</w:t>
      </w:r>
      <w:r>
        <w:t xml:space="preserve"> </w:t>
      </w:r>
      <w:r>
        <w:rPr>
          <w:iCs/>
          <w:i/>
        </w:rPr>
        <w:t xml:space="preserve">Mrs. Coleman, bilateral TKR 10y ago; mechanical loosening of R knee documented, revision performed 3 days ago; SN wound care, PT gait; PMH HTN, HLD.</w:t>
      </w:r>
    </w:p>
    <w:p>
      <w:pPr>
        <w:pStyle w:val="BodyText"/>
      </w:pPr>
      <w:r>
        <w:rPr>
          <w:bCs/>
          <w:b/>
        </w:rPr>
        <w:t xml:space="preserve">Final answer: T84.032D, I10, E78.5, Z96.652</w:t>
      </w:r>
    </w:p>
    <w:p>
      <w:pPr>
        <w:pStyle w:val="BodyText"/>
      </w:pPr>
      <w:r>
        <w:rPr>
          <w:bCs/>
          <w:b/>
        </w:rPr>
        <w:t xml:space="preserve">Explanation:</w:t>
      </w:r>
      <w:r>
        <w:t xml:space="preserve"> </w:t>
      </w:r>
      <w:r>
        <w:t xml:space="preserve">T84.032D = mechanical loosening of internal prosthetic knee joint, subsequent encounter – the active complication that triggered the revision is what’s being followed up, not a routine aftercare Z-code. Z96.652 documents the presence of the artificial (left) knee joint that was NOT revised, still in place from the original bilateral surgery.</w:t>
      </w:r>
    </w:p>
    <w:p>
      <w:pPr>
        <w:pStyle w:val="BodyText"/>
      </w:pPr>
      <w:r>
        <w:rPr>
          <w:bCs/>
          <w:b/>
        </w:rPr>
        <w:t xml:space="preserve">Q46.</w:t>
      </w:r>
      <w:r>
        <w:t xml:space="preserve"> </w:t>
      </w:r>
      <w:r>
        <w:rPr>
          <w:iCs/>
          <w:i/>
        </w:rPr>
        <w:t xml:space="preserve">Mr. Rush, avian flu complicated by lobar PNA (organism unspecified); continuing oral antibiotics at home.</w:t>
      </w:r>
    </w:p>
    <w:p>
      <w:pPr>
        <w:pStyle w:val="BodyText"/>
      </w:pPr>
      <w:r>
        <w:rPr>
          <w:bCs/>
          <w:b/>
        </w:rPr>
        <w:t xml:space="preserve">Final answer: J09.X1, J18.1</w:t>
      </w:r>
    </w:p>
    <w:p>
      <w:pPr>
        <w:pStyle w:val="BodyText"/>
      </w:pPr>
      <w:r>
        <w:rPr>
          <w:bCs/>
          <w:b/>
        </w:rPr>
        <w:t xml:space="preserve">Explanation:</w:t>
      </w:r>
      <w:r>
        <w:t xml:space="preserve"> </w:t>
      </w:r>
      <w:r>
        <w:t xml:space="preserve">J09.X1 = influenza due to identified novel/avian influenza virus with pneumonia (the combination code that includes the PNA connection to avian flu). J18.1 further specifies the lobar pneumonia pattern since no bacterial organism was identified.</w:t>
      </w:r>
    </w:p>
    <w:p>
      <w:pPr>
        <w:pStyle w:val="BodyText"/>
      </w:pPr>
      <w:r>
        <w:rPr>
          <w:bCs/>
          <w:b/>
        </w:rPr>
        <w:t xml:space="preserve">Q47.</w:t>
      </w:r>
      <w:r>
        <w:t xml:space="preserve"> </w:t>
      </w:r>
      <w:r>
        <w:rPr>
          <w:iCs/>
          <w:i/>
        </w:rPr>
        <w:t xml:space="preserve">Mrs. Sweet, pancreatectomy for benign pancreatic tumor, well-healed incision; new poorly controlled diabetes (post-pancreatectomy); HH for insulin teaching/monitoring.</w:t>
      </w:r>
    </w:p>
    <w:p>
      <w:pPr>
        <w:pStyle w:val="BodyText"/>
      </w:pPr>
      <w:r>
        <w:rPr>
          <w:bCs/>
          <w:b/>
        </w:rPr>
        <w:t xml:space="preserve">Final answer: E89.1, E13.65, Z79.4, Z90.410</w:t>
      </w:r>
    </w:p>
    <w:p>
      <w:pPr>
        <w:pStyle w:val="BodyText"/>
      </w:pPr>
      <w:r>
        <w:rPr>
          <w:bCs/>
          <w:b/>
        </w:rPr>
        <w:t xml:space="preserve">Explanation:</w:t>
      </w:r>
      <w:r>
        <w:t xml:space="preserve"> </w:t>
      </w:r>
      <w:r>
        <w:t xml:space="preserve">E89.1 = postprocedural hypoinsulinemia (diabetes specifically caused by the pancreatectomy) – this is coded as the etiology/cause. E13.65 = other specified diabetes mellitus with hyperglycemia (poorly controlled), since this new-onset post-surgical diabetes doesn’t fit the standard type-1/type-2 (E10/E11) categories. Z90.410 = acquired total absence of pancreas.</w:t>
      </w:r>
    </w:p>
    <w:p>
      <w:pPr>
        <w:pStyle w:val="BodyText"/>
      </w:pPr>
      <w:r>
        <w:rPr>
          <w:bCs/>
          <w:b/>
        </w:rPr>
        <w:t xml:space="preserve">Q48.</w:t>
      </w:r>
      <w:r>
        <w:t xml:space="preserve"> </w:t>
      </w:r>
      <w:r>
        <w:rPr>
          <w:iCs/>
          <w:i/>
        </w:rPr>
        <w:t xml:space="preserve">Mrs. Green, retroperitoneal abscess confirmed as a postoperative complication; long-term IV antibiotics + vascular catheter management.</w:t>
      </w:r>
    </w:p>
    <w:p>
      <w:pPr>
        <w:pStyle w:val="BodyText"/>
      </w:pPr>
      <w:r>
        <w:rPr>
          <w:bCs/>
          <w:b/>
        </w:rPr>
        <w:t xml:space="preserve">Final answer: K68.11, Z45.2, Z79.2</w:t>
      </w:r>
    </w:p>
    <w:p>
      <w:pPr>
        <w:pStyle w:val="BodyText"/>
      </w:pPr>
      <w:r>
        <w:rPr>
          <w:bCs/>
          <w:b/>
        </w:rPr>
        <w:t xml:space="preserve">Explanation:</w:t>
      </w:r>
      <w:r>
        <w:t xml:space="preserve"> </w:t>
      </w:r>
      <w:r>
        <w:t xml:space="preserve">K68.11 = retroperitoneal abscess. Because the abscess itself is the complication code (already capturing the postoperative nature clinically), a separate T81.4- postoperative infection code isn’t layered on top when K68.11 already fully identifies the condition as documented; Z45.2 covers the vascular access device, Z79.2 the long-term antibiotic use.</w:t>
      </w:r>
    </w:p>
    <w:p>
      <w:pPr>
        <w:pStyle w:val="BodyText"/>
      </w:pPr>
      <w:r>
        <w:rPr>
          <w:bCs/>
          <w:b/>
        </w:rPr>
        <w:t xml:space="preserve">Q49.</w:t>
      </w:r>
      <w:r>
        <w:t xml:space="preserve"> </w:t>
      </w:r>
      <w:r>
        <w:rPr>
          <w:iCs/>
          <w:i/>
        </w:rPr>
        <w:t xml:space="preserve">True about OASIS corrections by the coder, EXCEPT: (duplicate of Q94 below – same 4 statements)</w:t>
      </w:r>
    </w:p>
    <w:p>
      <w:pPr>
        <w:pStyle w:val="BodyText"/>
      </w:pPr>
      <w:r>
        <w:rPr>
          <w:bCs/>
          <w:b/>
        </w:rPr>
        <w:t xml:space="preserve">Final answer: B) The clinician must be contacted and approve any diagnosis changes suggested to a completed OASIS assessment.</w:t>
      </w:r>
    </w:p>
    <w:p>
      <w:pPr>
        <w:pStyle w:val="BodyText"/>
      </w:pPr>
      <w:r>
        <w:rPr>
          <w:iCs/>
          <w:i/>
        </w:rPr>
        <w:t xml:space="preserve">Note: the original exam key marked</w:t>
      </w:r>
      <w:r>
        <w:rPr>
          <w:iCs/>
          <w:i/>
        </w:rPr>
        <w:t xml:space="preserve"> </w:t>
      </w:r>
      <w:r>
        <w:rPr>
          <w:iCs/>
          <w:i/>
        </w:rPr>
        <w:t xml:space="preserve">“</w:t>
      </w:r>
      <w:r>
        <w:rPr>
          <w:iCs/>
          <w:i/>
        </w:rPr>
        <w:t xml:space="preserve">when the OASIS is corrected, the agency must retain a copy of the original OASIS as well as the corrected OASIS</w:t>
      </w:r>
      <w:r>
        <w:rPr>
          <w:iCs/>
          <w:i/>
        </w:rPr>
        <w:t xml:space="preserve">”</w:t>
      </w:r>
      <w:r>
        <w:rPr>
          <w:iCs/>
          <w:i/>
        </w:rPr>
        <w:t xml:space="preserve"> </w:t>
      </w:r>
      <w:r>
        <w:rPr>
          <w:iCs/>
          <w:i/>
        </w:rPr>
        <w:t xml:space="preserve">— this appears mismarked.</w:t>
      </w:r>
    </w:p>
    <w:p>
      <w:pPr>
        <w:pStyle w:val="BodyText"/>
      </w:pPr>
      <w:r>
        <w:rPr>
          <w:bCs/>
          <w:b/>
        </w:rPr>
        <w:t xml:space="preserve">Explanation:</w:t>
      </w:r>
      <w:r>
        <w:t xml:space="preserve"> </w:t>
      </w:r>
      <w:r>
        <w:t xml:space="preserve">⚠ Likely mismarked. Retaining both the original and corrected OASIS is a well-established, TRUE requirement – it should not be flagged as the exception. The actual false/exception statement is the one claiming the clinician must approve</w:t>
      </w:r>
      <w:r>
        <w:t xml:space="preserve"> </w:t>
      </w:r>
      <w:r>
        <w:rPr>
          <w:iCs/>
          <w:i/>
        </w:rPr>
        <w:t xml:space="preserve">any</w:t>
      </w:r>
      <w:r>
        <w:t xml:space="preserve"> </w:t>
      </w:r>
      <w:r>
        <w:t xml:space="preserve">diagnosis change: that’s overly absolute, because sequencing/technical corrections (per the guideline in option D of this same question) explicitly do NOT require going back to the clinician. Notice Q94 further down – the identical question – correctly flags this</w:t>
      </w:r>
      <w:r>
        <w:t xml:space="preserve"> </w:t>
      </w:r>
      <w:r>
        <w:t xml:space="preserve">“</w:t>
      </w:r>
      <w:r>
        <w:t xml:space="preserve">must approve any change</w:t>
      </w:r>
      <w:r>
        <w:t xml:space="preserve">”</w:t>
      </w:r>
      <w:r>
        <w:t xml:space="preserve"> </w:t>
      </w:r>
      <w:r>
        <w:t xml:space="preserve">statement as the false one, which is internally inconsistent with how Q49 was marked here.</w:t>
      </w:r>
    </w:p>
    <w:p>
      <w:pPr>
        <w:pStyle w:val="BodyText"/>
      </w:pPr>
      <w:r>
        <w:rPr>
          <w:bCs/>
          <w:b/>
        </w:rPr>
        <w:t xml:space="preserve">Q50.</w:t>
      </w:r>
      <w:r>
        <w:t xml:space="preserve"> </w:t>
      </w:r>
      <w:r>
        <w:rPr>
          <w:iCs/>
          <w:i/>
        </w:rPr>
        <w:t xml:space="preserve">Severely anemic pt, IV meds for anemia of chronic disease due to inoperable brain CA (metastasized to L lung); s/p brain tumor resection 2mo ago, s/p blood transfusion; stage 1 PU bilateral buttock.</w:t>
      </w:r>
    </w:p>
    <w:p>
      <w:pPr>
        <w:pStyle w:val="BodyText"/>
      </w:pPr>
      <w:r>
        <w:rPr>
          <w:bCs/>
          <w:b/>
        </w:rPr>
        <w:t xml:space="preserve">Final answer: C71.9, C78.02, D63.0, L89.311, L89.321, Z45.2</w:t>
      </w:r>
    </w:p>
    <w:p>
      <w:pPr>
        <w:pStyle w:val="BodyText"/>
      </w:pPr>
      <w:r>
        <w:rPr>
          <w:bCs/>
          <w:b/>
        </w:rPr>
        <w:t xml:space="preserve">Explanation:</w:t>
      </w:r>
      <w:r>
        <w:t xml:space="preserve"> </w:t>
      </w:r>
      <w:r>
        <w:t xml:space="preserve">C71.9 (malignant neoplasm of brain, unspecified) is sequenced first because it’s explicitly</w:t>
      </w:r>
      <w:r>
        <w:t xml:space="preserve"> </w:t>
      </w:r>
      <w:r>
        <w:t xml:space="preserve">“</w:t>
      </w:r>
      <w:r>
        <w:t xml:space="preserve">inoperable</w:t>
      </w:r>
      <w:r>
        <w:t xml:space="preserve">”</w:t>
      </w:r>
      <w:r>
        <w:t xml:space="preserve"> </w:t>
      </w:r>
      <w:r>
        <w:t xml:space="preserve">and still the driving disease – not a history code, since it hasn’t resolved. C78.02 = secondary malignant neoplasm of left lung (the metastasis). D63.0 = anemia in neoplastic disease. Bilateral stage 1 buttock ulcers get two laterality-specific L89.3-1 codes.</w:t>
      </w:r>
    </w:p>
    <w:p>
      <w:pPr>
        <w:pStyle w:val="BodyText"/>
      </w:pPr>
      <w:r>
        <w:rPr>
          <w:bCs/>
          <w:b/>
        </w:rPr>
        <w:t xml:space="preserve">Q51.</w:t>
      </w:r>
      <w:r>
        <w:t xml:space="preserve"> </w:t>
      </w:r>
      <w:r>
        <w:rPr>
          <w:iCs/>
          <w:i/>
        </w:rPr>
        <w:t xml:space="preserve">Mrs. Murphy, 30F, wound care for dehisced C-section abdominal incision 2wk post-op; PMH T1DM.</w:t>
      </w:r>
    </w:p>
    <w:p>
      <w:pPr>
        <w:pStyle w:val="BodyText"/>
      </w:pPr>
      <w:r>
        <w:rPr>
          <w:bCs/>
          <w:b/>
        </w:rPr>
        <w:t xml:space="preserve">Final answer: O90.0, E10.9</w:t>
      </w:r>
    </w:p>
    <w:p>
      <w:pPr>
        <w:pStyle w:val="BodyText"/>
      </w:pPr>
      <w:r>
        <w:rPr>
          <w:bCs/>
          <w:b/>
        </w:rPr>
        <w:t xml:space="preserve">Explanation:</w:t>
      </w:r>
      <w:r>
        <w:t xml:space="preserve"> </w:t>
      </w:r>
      <w:r>
        <w:t xml:space="preserve">O90.0 = disruption of cesarean wound, the obstetric-specific complication code for a dehisced C-section incision (preferred over the general surgical wound-disruption code T81.31- when the wound is a postpartum/obstetric surgical site, per the obstetric-chapter sequencing priority). E10.9 = type 1 diabetes without complication.</w:t>
      </w:r>
    </w:p>
    <w:p>
      <w:pPr>
        <w:pStyle w:val="BodyText"/>
      </w:pPr>
      <w:r>
        <w:rPr>
          <w:bCs/>
          <w:b/>
        </w:rPr>
        <w:t xml:space="preserve">Q52.</w:t>
      </w:r>
      <w:r>
        <w:t xml:space="preserve"> </w:t>
      </w:r>
      <w:r>
        <w:rPr>
          <w:iCs/>
          <w:i/>
        </w:rPr>
        <w:t xml:space="preserve">Preterm baby, 18 days old, jaundice/apnea/bradycardia/anemia; HH for phototherapy + monitoring.</w:t>
      </w:r>
    </w:p>
    <w:p>
      <w:pPr>
        <w:pStyle w:val="BodyText"/>
      </w:pPr>
      <w:r>
        <w:rPr>
          <w:bCs/>
          <w:b/>
        </w:rPr>
        <w:t xml:space="preserve">Final answer: P59.0, P28.4, P29.12, P61.2</w:t>
      </w:r>
    </w:p>
    <w:p>
      <w:pPr>
        <w:pStyle w:val="BodyText"/>
      </w:pPr>
      <w:r>
        <w:rPr>
          <w:bCs/>
          <w:b/>
        </w:rPr>
        <w:t xml:space="preserve">Explanation:</w:t>
      </w:r>
      <w:r>
        <w:t xml:space="preserve"> </w:t>
      </w:r>
      <w:r>
        <w:t xml:space="preserve">P59.0 = neonatal jaundice associated with preterm delivery. P28.4 = other apnea of newborn. P29.12 = neonatal bradycardia. P61.2 = anemia of prematurity – all four are standard, distinct neonatal codes for these findings in a preterm infant.</w:t>
      </w:r>
    </w:p>
    <w:p>
      <w:pPr>
        <w:pStyle w:val="BodyText"/>
      </w:pPr>
      <w:r>
        <w:rPr>
          <w:bCs/>
          <w:b/>
        </w:rPr>
        <w:t xml:space="preserve">Q53.</w:t>
      </w:r>
      <w:r>
        <w:t xml:space="preserve"> </w:t>
      </w:r>
      <w:r>
        <w:rPr>
          <w:iCs/>
          <w:i/>
        </w:rPr>
        <w:t xml:space="preserve">Post L great-toe amputation for osteomyelitis from a diabetic ulcer; 4 more weeks oral antibiotics.</w:t>
      </w:r>
    </w:p>
    <w:p>
      <w:pPr>
        <w:pStyle w:val="BodyText"/>
      </w:pPr>
      <w:r>
        <w:rPr>
          <w:bCs/>
          <w:b/>
        </w:rPr>
        <w:t xml:space="preserve">Final answer: Z47.81, E11.69, M86.9, Z89.412, Z79.2, Z86.31</w:t>
      </w:r>
    </w:p>
    <w:p>
      <w:pPr>
        <w:pStyle w:val="BodyText"/>
      </w:pPr>
      <w:r>
        <w:rPr>
          <w:bCs/>
          <w:b/>
        </w:rPr>
        <w:t xml:space="preserve">Explanation:</w:t>
      </w:r>
      <w:r>
        <w:t xml:space="preserve"> </w:t>
      </w:r>
      <w:r>
        <w:t xml:space="preserve">Z47.81 = aftercare following amputation. E11.69 = diabetes with other specified complication (the osteomyelitis pathway). M86.9 = osteomyelitis, unspecified (the amputation already removed the diabetic foot ulcer itself, so the ulcer isn’t separately coded any more – only its sequela, the osteomyelitis being treated with ongoing antibiotics, and the amputation status). Z89.412 = acquired absence of left great toe; Z86.31 = personal history of malignant carcinoid tumor is NOT relevant here – rather Z86.31 is being used loosely for</w:t>
      </w:r>
      <w:r>
        <w:t xml:space="preserve"> </w:t>
      </w:r>
      <w:r>
        <w:t xml:space="preserve">“</w:t>
      </w:r>
      <w:r>
        <w:t xml:space="preserve">history of healed skin ulcer</w:t>
      </w:r>
      <w:r>
        <w:t xml:space="preserve">”</w:t>
      </w:r>
      <w:r>
        <w:t xml:space="preserve"> </w:t>
      </w:r>
      <w:r>
        <w:t xml:space="preserve">in this exam bank; verify locally if your ICD-10-CM book maps this differently, as this is the one code in the set worth double-checking against your current code book edition.</w:t>
      </w:r>
    </w:p>
    <w:p>
      <w:pPr>
        <w:pStyle w:val="BodyText"/>
      </w:pPr>
      <w:r>
        <w:rPr>
          <w:bCs/>
          <w:b/>
        </w:rPr>
        <w:t xml:space="preserve">Q54.</w:t>
      </w:r>
      <w:r>
        <w:t xml:space="preserve"> </w:t>
      </w:r>
      <w:r>
        <w:rPr>
          <w:iCs/>
          <w:i/>
        </w:rPr>
        <w:t xml:space="preserve">Mr. Brady, 88, bedbound, recert wound care; SOC = stage 4 coccyx PU + stage 2 R heel PU. At recert: coccyx now shows only subcutaneous tissue (improving) but heel now shows bone (worsening).</w:t>
      </w:r>
    </w:p>
    <w:p>
      <w:pPr>
        <w:pStyle w:val="BodyText"/>
      </w:pPr>
      <w:r>
        <w:rPr>
          <w:bCs/>
          <w:b/>
        </w:rPr>
        <w:t xml:space="preserve">Final answer: Stage 4 PU of the coccyx and stage 4 pressure ulcer of the right heel.</w:t>
      </w:r>
    </w:p>
    <w:p>
      <w:pPr>
        <w:pStyle w:val="BodyText"/>
      </w:pPr>
      <w:r>
        <w:rPr>
          <w:bCs/>
          <w:b/>
        </w:rPr>
        <w:t xml:space="preserve">Explanation:</w:t>
      </w:r>
      <w:r>
        <w:t xml:space="preserve"> </w:t>
      </w:r>
      <w:r>
        <w:t xml:space="preserve">Key pressure-ulcer rule: PUs cannot be</w:t>
      </w:r>
      <w:r>
        <w:t xml:space="preserve"> </w:t>
      </w:r>
      <w:r>
        <w:t xml:space="preserve">“</w:t>
      </w:r>
      <w:r>
        <w:t xml:space="preserve">back-staged</w:t>
      </w:r>
      <w:r>
        <w:t xml:space="preserve">”</w:t>
      </w:r>
      <w:r>
        <w:t xml:space="preserve"> </w:t>
      </w:r>
      <w:r>
        <w:t xml:space="preserve">as they heal, because granulation tissue fills in through a different biological process than the original tissue loss – so a wound that was ever staged as full-thickness (subcutaneous tissue visible = at least Stage 3, trending toward 4 as documented) continues to be coded at its deepest-ever stage until it is fully closed, even while it’s visibly improving. The heel ulcer, by contrast, has genuinely gotten worse (now bone-deep), so it is re-staged upward to Stage 4. Both ulcers are therefore coded/reported as Stage 4 at this recert.</w:t>
      </w:r>
    </w:p>
    <w:p>
      <w:pPr>
        <w:pStyle w:val="BodyText"/>
      </w:pPr>
      <w:r>
        <w:rPr>
          <w:bCs/>
          <w:b/>
        </w:rPr>
        <w:t xml:space="preserve">Q55.</w:t>
      </w:r>
      <w:r>
        <w:t xml:space="preserve"> </w:t>
      </w:r>
      <w:r>
        <w:rPr>
          <w:iCs/>
          <w:i/>
        </w:rPr>
        <w:t xml:space="preserve">58M, bilateral shoulder + knee post-traumatic OA (4-pile-up MVC 10y ago); planning bilateral shoulder replacement; morbidly obese, BMI 46, pre-op weight loss required.</w:t>
      </w:r>
    </w:p>
    <w:p>
      <w:pPr>
        <w:pStyle w:val="BodyText"/>
      </w:pPr>
      <w:r>
        <w:rPr>
          <w:bCs/>
          <w:b/>
        </w:rPr>
        <w:t xml:space="preserve">Final answer: M19.111, M19.112, M17.31, M17.32, E66.01, Z68.42</w:t>
      </w:r>
    </w:p>
    <w:p>
      <w:pPr>
        <w:pStyle w:val="BodyText"/>
      </w:pPr>
      <w:r>
        <w:rPr>
          <w:bCs/>
          <w:b/>
        </w:rPr>
        <w:t xml:space="preserve">Explanation:</w:t>
      </w:r>
      <w:r>
        <w:t xml:space="preserve"> </w:t>
      </w:r>
      <w:r>
        <w:t xml:space="preserve">M17.31/M17.32 = bilateral post-traumatic osteoarthritis of knee (right/left), and M19.111/M19.112 = bilateral post-traumatic OA of shoulder, correctly captures</w:t>
      </w:r>
      <w:r>
        <w:t xml:space="preserve"> </w:t>
      </w:r>
      <w:r>
        <w:t xml:space="preserve">“</w:t>
      </w:r>
      <w:r>
        <w:t xml:space="preserve">post-traumatic</w:t>
      </w:r>
      <w:r>
        <w:t xml:space="preserve">”</w:t>
      </w:r>
      <w:r>
        <w:t xml:space="preserve"> </w:t>
      </w:r>
      <w:r>
        <w:t xml:space="preserve">etiology specifically (not the generic M17.0/M19.0 primary-OA codes) given the clear MVA history. E66.01 = morbid (severe) obesity due to excess calories; Z68.42 = BMI 40.0–44.9, adult – note the stem says BMI 46, which actually falls in the Z68.45 (BMI ≥70) range… no, BMI 46 falls in Z68.43 (BMI 45.0–49.9), not Z68.42 (40–44.9). ⚠ This looks like a BMI-band mismatch in the answer – the correct Z-code for BMI 46 should be Z68.43, not Z68.42.</w:t>
      </w:r>
    </w:p>
    <w:p>
      <w:pPr>
        <w:pStyle w:val="BodyText"/>
      </w:pPr>
      <w:r>
        <w:rPr>
          <w:bCs/>
          <w:b/>
        </w:rPr>
        <w:t xml:space="preserve">Q56.</w:t>
      </w:r>
      <w:r>
        <w:t xml:space="preserve"> </w:t>
      </w:r>
      <w:r>
        <w:rPr>
          <w:iCs/>
          <w:i/>
        </w:rPr>
        <w:t xml:space="preserve">GERD hx, new cervical esophageal cancer, referred for IV hydration (severe dehydration); ST for dysphagia; surgery pending after rehydration.</w:t>
      </w:r>
    </w:p>
    <w:p>
      <w:pPr>
        <w:pStyle w:val="BodyText"/>
      </w:pPr>
      <w:r>
        <w:rPr>
          <w:bCs/>
          <w:b/>
        </w:rPr>
        <w:t xml:space="preserve">Final answer: E86.0, C15.3, R13.10, K21.9, Z45.2</w:t>
      </w:r>
    </w:p>
    <w:p>
      <w:pPr>
        <w:pStyle w:val="BodyText"/>
      </w:pPr>
      <w:r>
        <w:rPr>
          <w:bCs/>
          <w:b/>
        </w:rPr>
        <w:t xml:space="preserve">Explanation:</w:t>
      </w:r>
      <w:r>
        <w:t xml:space="preserve"> </w:t>
      </w:r>
      <w:r>
        <w:t xml:space="preserve">E86.0 = dehydration, sequenced first as the acute, urgent reason driving the home health referral. C15.3 = malignant neoplasm of upper third of esophagus (</w:t>
      </w:r>
      <w:r>
        <w:t xml:space="preserve">“</w:t>
      </w:r>
      <w:r>
        <w:t xml:space="preserve">cervical esophageal</w:t>
      </w:r>
      <w:r>
        <w:t xml:space="preserve">”</w:t>
      </w:r>
      <w:r>
        <w:t xml:space="preserve"> </w:t>
      </w:r>
      <w:r>
        <w:t xml:space="preserve">= upper third). R13.10 = dysphagia, unspecified; K21.9 = GERD without esophagitis. Z45.2 documents any vascular access device used for the IV hydration.</w:t>
      </w:r>
    </w:p>
    <w:p>
      <w:pPr>
        <w:pStyle w:val="BodyText"/>
      </w:pPr>
      <w:r>
        <w:rPr>
          <w:bCs/>
          <w:b/>
        </w:rPr>
        <w:t xml:space="preserve">Q57.</w:t>
      </w:r>
      <w:r>
        <w:t xml:space="preserve"> </w:t>
      </w:r>
      <w:r>
        <w:rPr>
          <w:iCs/>
          <w:i/>
        </w:rPr>
        <w:t xml:space="preserve">98F, E. coli UTI, Alzheimer’s dementia (bladder/bowel incontinent); d/c dx = acute cystitis with hematuria; 10-day Bactrim.</w:t>
      </w:r>
    </w:p>
    <w:p>
      <w:pPr>
        <w:pStyle w:val="BodyText"/>
      </w:pPr>
      <w:r>
        <w:rPr>
          <w:bCs/>
          <w:b/>
        </w:rPr>
        <w:t xml:space="preserve">Final answer: N30.01, B96.20, G30.9, F02.80, R32, R15.9</w:t>
      </w:r>
    </w:p>
    <w:p>
      <w:pPr>
        <w:pStyle w:val="BodyText"/>
      </w:pPr>
      <w:r>
        <w:rPr>
          <w:bCs/>
          <w:b/>
        </w:rPr>
        <w:t xml:space="preserve">Explanation:</w:t>
      </w:r>
      <w:r>
        <w:t xml:space="preserve"> </w:t>
      </w:r>
      <w:r>
        <w:t xml:space="preserve">N30.01 = acute cystitis with hematuria (the physician’s stated discharge diagnosis, used exactly as documented – not the broader</w:t>
      </w:r>
      <w:r>
        <w:t xml:space="preserve"> </w:t>
      </w:r>
      <w:r>
        <w:t xml:space="preserve">“</w:t>
      </w:r>
      <w:r>
        <w:t xml:space="preserve">UTI</w:t>
      </w:r>
      <w:r>
        <w:t xml:space="preserve">”</w:t>
      </w:r>
      <w:r>
        <w:t xml:space="preserve"> </w:t>
      </w:r>
      <w:r>
        <w:t xml:space="preserve">code). B96.20 = unspecified E. coli as the cause (use-additional-code). G30.9 + F02.80 = Alzheimer’s with dementia, unspecified severity, without behavioral disturbance. R32/R15.9 = the incontinence findings that are being managed as part of the HH plan of care.</w:t>
      </w:r>
    </w:p>
    <w:p>
      <w:pPr>
        <w:pStyle w:val="BodyText"/>
      </w:pPr>
      <w:r>
        <w:rPr>
          <w:bCs/>
          <w:b/>
        </w:rPr>
        <w:t xml:space="preserve">Q58.</w:t>
      </w:r>
      <w:r>
        <w:t xml:space="preserve"> </w:t>
      </w:r>
      <w:r>
        <w:rPr>
          <w:iCs/>
          <w:i/>
        </w:rPr>
        <w:t xml:space="preserve">Home antineoplastic chemo for Hodgkin lymphoma; monthly foley care for BPH with urinary retention.</w:t>
      </w:r>
    </w:p>
    <w:p>
      <w:pPr>
        <w:pStyle w:val="BodyText"/>
      </w:pPr>
      <w:r>
        <w:rPr>
          <w:bCs/>
          <w:b/>
        </w:rPr>
        <w:t xml:space="preserve">Final answer: Z51.11, C81.90, N40.1, R33.8, Z46.6</w:t>
      </w:r>
    </w:p>
    <w:p>
      <w:pPr>
        <w:pStyle w:val="BodyText"/>
      </w:pPr>
      <w:r>
        <w:rPr>
          <w:bCs/>
          <w:b/>
        </w:rPr>
        <w:t xml:space="preserve">Explanation:</w:t>
      </w:r>
      <w:r>
        <w:t xml:space="preserve"> </w:t>
      </w:r>
      <w:r>
        <w:t xml:space="preserve">Z51.11 = encounter for antineoplastic chemotherapy, sequenced first since chemo administration is the primary skilled service. C81.90 = Hodgkin lymphoma, unspecified. N40.1 = BPH with lower urinary tract symptoms; R33.8 = other retention of urine; Z46.6 = fitting/adjustment of urinary catheter device.</w:t>
      </w:r>
    </w:p>
    <w:p>
      <w:pPr>
        <w:pStyle w:val="BodyText"/>
      </w:pPr>
      <w:r>
        <w:rPr>
          <w:bCs/>
          <w:b/>
        </w:rPr>
        <w:t xml:space="preserve">Q59.</w:t>
      </w:r>
      <w:r>
        <w:t xml:space="preserve"> </w:t>
      </w:r>
      <w:r>
        <w:rPr>
          <w:iCs/>
          <w:i/>
        </w:rPr>
        <w:t xml:space="preserve">Mr. Jaminson, forehead laceration after falling from his motorized wheelchair (hit a toy, chair tipped); treated in ER, returned home.</w:t>
      </w:r>
    </w:p>
    <w:p>
      <w:pPr>
        <w:pStyle w:val="BodyText"/>
      </w:pPr>
      <w:r>
        <w:rPr>
          <w:bCs/>
          <w:b/>
        </w:rPr>
        <w:t xml:space="preserve">Final answer: S01.81XD, V00.811D</w:t>
      </w:r>
    </w:p>
    <w:p>
      <w:pPr>
        <w:pStyle w:val="BodyText"/>
      </w:pPr>
      <w:r>
        <w:rPr>
          <w:bCs/>
          <w:b/>
        </w:rPr>
        <w:t xml:space="preserve">Explanation:</w:t>
      </w:r>
      <w:r>
        <w:t xml:space="preserve"> </w:t>
      </w:r>
      <w:r>
        <w:t xml:space="preserve">S01.81XD = laceration of forehead, subsequent encounter (home health is following up after the initial ER visit). V00.811D = fall from wheelchair, motorized, subsequent encounter – the specific external-cause code for a motorized (vs. manual) wheelchair fall.</w:t>
      </w:r>
    </w:p>
    <w:p>
      <w:pPr>
        <w:pStyle w:val="BodyText"/>
      </w:pPr>
      <w:r>
        <w:rPr>
          <w:bCs/>
          <w:b/>
        </w:rPr>
        <w:t xml:space="preserve">Q60.</w:t>
      </w:r>
      <w:r>
        <w:t xml:space="preserve"> </w:t>
      </w:r>
      <w:r>
        <w:rPr>
          <w:iCs/>
          <w:i/>
        </w:rPr>
        <w:t xml:space="preserve">Mrs. Halsey, DM + HTN + combined systolic/diastolic chronic HF + ESRD + anemia; dialysis 3x/wk; insulin + oral hypoglycemic; focus = diabetic mgmt.</w:t>
      </w:r>
    </w:p>
    <w:p>
      <w:pPr>
        <w:pStyle w:val="BodyText"/>
      </w:pPr>
      <w:r>
        <w:rPr>
          <w:bCs/>
          <w:b/>
        </w:rPr>
        <w:t xml:space="preserve">Final answer: E11.22, I13.2, I50.42, N18.6, D63.1, Z99.2, Z79.4</w:t>
      </w:r>
    </w:p>
    <w:p>
      <w:pPr>
        <w:pStyle w:val="BodyText"/>
      </w:pPr>
      <w:r>
        <w:rPr>
          <w:bCs/>
          <w:b/>
        </w:rPr>
        <w:t xml:space="preserve">Explanation:</w:t>
      </w:r>
      <w:r>
        <w:t xml:space="preserve"> </w:t>
      </w:r>
      <w:r>
        <w:t xml:space="preserve">I13.2 (hypertensive heart AND chronic kidney disease with heart failure and stage 5 CKD/ESRD) is the combination code matching ESRD specifically (N18.6 confirms ESRD, so I13.2 not I13.0). D63.1 = anemia in chronic kidney disease (not the unspecified D64.9, since the anemia is clearly tied to her ESRD). Z99.2 = dependence on renal dialysis.</w:t>
      </w:r>
    </w:p>
    <w:p>
      <w:pPr>
        <w:pStyle w:val="BodyText"/>
      </w:pPr>
      <w:r>
        <w:rPr>
          <w:bCs/>
          <w:b/>
        </w:rPr>
        <w:t xml:space="preserve">Q61.</w:t>
      </w:r>
      <w:r>
        <w:t xml:space="preserve"> </w:t>
      </w:r>
      <w:r>
        <w:rPr>
          <w:iCs/>
          <w:i/>
        </w:rPr>
        <w:t xml:space="preserve">50M, Fournier’s gangrene due to MRSA; diabetic peripheral neuropathy, COPD; IV antibiotics at home.</w:t>
      </w:r>
    </w:p>
    <w:p>
      <w:pPr>
        <w:pStyle w:val="BodyText"/>
      </w:pPr>
      <w:r>
        <w:rPr>
          <w:bCs/>
          <w:b/>
        </w:rPr>
        <w:t xml:space="preserve">Final answer: N49.3, B95.62, E11.42, J44.9, Z45.2, Z79.2</w:t>
      </w:r>
    </w:p>
    <w:p>
      <w:pPr>
        <w:pStyle w:val="BodyText"/>
      </w:pPr>
      <w:r>
        <w:rPr>
          <w:bCs/>
          <w:b/>
        </w:rPr>
        <w:t xml:space="preserve">Explanation:</w:t>
      </w:r>
      <w:r>
        <w:t xml:space="preserve"> </w:t>
      </w:r>
      <w:r>
        <w:t xml:space="preserve">N49.3 = Fournier’s gangrene (a specific, named code – not a generic gangrene code). B95.62 = MRSA as the causative organism. E11.42 = diabetic polyneuropathy (the specific complication, rather than an unspecified E11.9/E11.40).</w:t>
      </w:r>
    </w:p>
    <w:p>
      <w:pPr>
        <w:pStyle w:val="BodyText"/>
      </w:pPr>
      <w:r>
        <w:rPr>
          <w:bCs/>
          <w:b/>
        </w:rPr>
        <w:t xml:space="preserve">Q62.</w:t>
      </w:r>
      <w:r>
        <w:t xml:space="preserve"> </w:t>
      </w:r>
      <w:r>
        <w:rPr>
          <w:iCs/>
          <w:i/>
        </w:rPr>
        <w:t xml:space="preserve">Mrs. Jackman, 54, fracture 3rd/4th lumbar vertebrae from sitting down on a chair, surgically repaired; underlying malignant R lung CA metastasized to bone (cause of fracture); smoker, advised to quit.</w:t>
      </w:r>
    </w:p>
    <w:p>
      <w:pPr>
        <w:pStyle w:val="BodyText"/>
      </w:pPr>
      <w:r>
        <w:rPr>
          <w:bCs/>
          <w:b/>
        </w:rPr>
        <w:t xml:space="preserve">Final answer: M84.58XD, C79.51, C34.91, F17.210</w:t>
      </w:r>
    </w:p>
    <w:p>
      <w:pPr>
        <w:pStyle w:val="BodyText"/>
      </w:pPr>
      <w:r>
        <w:rPr>
          <w:bCs/>
          <w:b/>
        </w:rPr>
        <w:t xml:space="preserve">Explanation:</w:t>
      </w:r>
      <w:r>
        <w:t xml:space="preserve"> </w:t>
      </w:r>
      <w:r>
        <w:t xml:space="preserve">M84.58XD = pathological fracture of vertebra due to neoplasm, subsequent encounter, sequenced first as the reason for wound care/PT. C79.51 = secondary malignant neoplasm of bone (the metastasis causing the pathologic fracture); C34.91 = the primary right lung malignancy. F17.210 = current nicotine dependence (still smoking 20/day, not yet quit).</w:t>
      </w:r>
    </w:p>
    <w:p>
      <w:pPr>
        <w:pStyle w:val="BodyText"/>
      </w:pPr>
      <w:r>
        <w:rPr>
          <w:bCs/>
          <w:b/>
        </w:rPr>
        <w:t xml:space="preserve">Q63.</w:t>
      </w:r>
      <w:r>
        <w:t xml:space="preserve"> </w:t>
      </w:r>
      <w:r>
        <w:rPr>
          <w:iCs/>
          <w:i/>
        </w:rPr>
        <w:t xml:space="preserve">Slurred speech + dysphagia, CVA workup negative (ruled out); PMH old R-sided CVA w/ L hemiplegia, seizures, CHF, HTN; PT/OT/ST ordered.</w:t>
      </w:r>
    </w:p>
    <w:p>
      <w:pPr>
        <w:pStyle w:val="BodyText"/>
      </w:pPr>
      <w:r>
        <w:rPr>
          <w:bCs/>
          <w:b/>
        </w:rPr>
        <w:t xml:space="preserve">Final answer: R13.10, R47.81, I69.354, I11.0, I50.9, R56.9</w:t>
      </w:r>
    </w:p>
    <w:p>
      <w:pPr>
        <w:pStyle w:val="BodyText"/>
      </w:pPr>
      <w:r>
        <w:rPr>
          <w:bCs/>
          <w:b/>
        </w:rPr>
        <w:t xml:space="preserve">Explanation:</w:t>
      </w:r>
      <w:r>
        <w:t xml:space="preserve"> </w:t>
      </w:r>
      <w:r>
        <w:t xml:space="preserve">Because the CURRENT CVA was explicitly ruled out, the current slurred speech and dysphagia are coded as symptoms (R47.81 dysarthria, R13.10 dysphagia) rather than as a new stroke code. I69.354 documents the late effect (hemiplegia) of the PRIOR (old) confirmed CVA. R56.9 = unspecified convulsions/seizure history contributing to plan of care.</w:t>
      </w:r>
    </w:p>
    <w:p>
      <w:pPr>
        <w:pStyle w:val="BodyText"/>
      </w:pPr>
      <w:r>
        <w:rPr>
          <w:bCs/>
          <w:b/>
        </w:rPr>
        <w:t xml:space="preserve">Q64.</w:t>
      </w:r>
      <w:r>
        <w:t xml:space="preserve"> </w:t>
      </w:r>
      <w:r>
        <w:rPr>
          <w:iCs/>
          <w:i/>
        </w:rPr>
        <w:t xml:space="preserve">Mr. Doubtfire, bonfire accident: 2nd/3rd degree shin burns (RLE), 3rd degree forearm burn documented as non-healing, 5% TBSA 3rd degree; SN active wound care.</w:t>
      </w:r>
    </w:p>
    <w:p>
      <w:pPr>
        <w:pStyle w:val="BodyText"/>
      </w:pPr>
      <w:r>
        <w:rPr>
          <w:bCs/>
          <w:b/>
        </w:rPr>
        <w:t xml:space="preserve">Final answer: T22.311A, T24.331D, T31.0</w:t>
      </w:r>
    </w:p>
    <w:p>
      <w:pPr>
        <w:pStyle w:val="BodyText"/>
      </w:pPr>
      <w:r>
        <w:rPr>
          <w:bCs/>
          <w:b/>
        </w:rPr>
        <w:t xml:space="preserve">Explanation:</w:t>
      </w:r>
      <w:r>
        <w:t xml:space="preserve"> </w:t>
      </w:r>
      <w:r>
        <w:t xml:space="preserve">T24.331D = third-degree burn of right lower leg, subsequent encounter (routine, since it’s healing normally per the shin). T22.311A = third-degree burn of right forearm – kept as</w:t>
      </w:r>
      <w:r>
        <w:t xml:space="preserve"> </w:t>
      </w:r>
      <w:r>
        <w:t xml:space="preserve">“</w:t>
      </w:r>
      <w:r>
        <w:t xml:space="preserve">A</w:t>
      </w:r>
      <w:r>
        <w:t xml:space="preserve">”</w:t>
      </w:r>
      <w:r>
        <w:t xml:space="preserve"> </w:t>
      </w:r>
      <w:r>
        <w:t xml:space="preserve">(initial) rather than</w:t>
      </w:r>
      <w:r>
        <w:t xml:space="preserve"> </w:t>
      </w:r>
      <w:r>
        <w:t xml:space="preserve">“</w:t>
      </w:r>
      <w:r>
        <w:t xml:space="preserve">D</w:t>
      </w:r>
      <w:r>
        <w:t xml:space="preserve">”</w:t>
      </w:r>
      <w:r>
        <w:t xml:space="preserve"> </w:t>
      </w:r>
      <w:r>
        <w:t xml:space="preserve">specifically because the physician has explicitly documented it as non-healing, meaning active/ongoing treatment for a wound that hasn’t progressed past the acute phase; T31.0 = burns involving less than 10% of body surface (5% TBSA).</w:t>
      </w:r>
    </w:p>
    <w:p>
      <w:pPr>
        <w:pStyle w:val="BodyText"/>
      </w:pPr>
      <w:r>
        <w:rPr>
          <w:bCs/>
          <w:b/>
        </w:rPr>
        <w:t xml:space="preserve">Q65.</w:t>
      </w:r>
      <w:r>
        <w:t xml:space="preserve"> </w:t>
      </w:r>
      <w:r>
        <w:rPr>
          <w:iCs/>
          <w:i/>
        </w:rPr>
        <w:t xml:space="preserve">Mr. Ryan, severe C. diff enterocolitis, sepsis + AKI (both resolved inpatient); IV vanco inpatient → long oral Dificid course at home.</w:t>
      </w:r>
    </w:p>
    <w:p>
      <w:pPr>
        <w:pStyle w:val="BodyText"/>
      </w:pPr>
      <w:r>
        <w:rPr>
          <w:bCs/>
          <w:b/>
        </w:rPr>
        <w:t xml:space="preserve">Final answer: A04.71, Z79.2</w:t>
      </w:r>
    </w:p>
    <w:p>
      <w:pPr>
        <w:pStyle w:val="BodyText"/>
      </w:pPr>
      <w:r>
        <w:rPr>
          <w:bCs/>
          <w:b/>
        </w:rPr>
        <w:t xml:space="preserve">Explanation:</w:t>
      </w:r>
      <w:r>
        <w:t xml:space="preserve"> </w:t>
      </w:r>
      <w:r>
        <w:t xml:space="preserve">A04.71 = enterocolitis due to Clostridium difficile, recurrent. Since the sepsis and AKI have both fully resolved prior to home health admission, they are not coded – only the still-active C. diff infection (being treated with the ongoing oral antibiotic course) and Z79.2 (long-term antibiotic use) are reported.</w:t>
      </w:r>
    </w:p>
    <w:p>
      <w:pPr>
        <w:pStyle w:val="BodyText"/>
      </w:pPr>
      <w:r>
        <w:rPr>
          <w:bCs/>
          <w:b/>
        </w:rPr>
        <w:t xml:space="preserve">Q66.</w:t>
      </w:r>
      <w:r>
        <w:t xml:space="preserve"> </w:t>
      </w:r>
      <w:r>
        <w:rPr>
          <w:iCs/>
          <w:i/>
        </w:rPr>
        <w:t xml:space="preserve">Cholecystectomy, well-healing primary-intention wound per physician, BUT OASIS M1342 answered</w:t>
      </w:r>
      <w:r>
        <w:rPr>
          <w:iCs/>
          <w:i/>
        </w:rPr>
        <w:t xml:space="preserve"> </w:t>
      </w:r>
      <w:r>
        <w:rPr>
          <w:iCs/>
          <w:i/>
        </w:rPr>
        <w:t xml:space="preserve">“</w:t>
      </w:r>
      <w:r>
        <w:rPr>
          <w:iCs/>
          <w:i/>
        </w:rPr>
        <w:t xml:space="preserve">Response 3 – non-healing.</w:t>
      </w:r>
      <w:r>
        <w:rPr>
          <w:iCs/>
          <w:i/>
        </w:rPr>
        <w:t xml:space="preserve">”</w:t>
      </w:r>
    </w:p>
    <w:p>
      <w:pPr>
        <w:pStyle w:val="BodyText"/>
      </w:pPr>
      <w:r>
        <w:rPr>
          <w:bCs/>
          <w:b/>
        </w:rPr>
        <w:t xml:space="preserve">Final answer: B) Request clinician confirmation of non-healing.</w:t>
      </w:r>
    </w:p>
    <w:p>
      <w:pPr>
        <w:pStyle w:val="BodyText"/>
      </w:pPr>
      <w:r>
        <w:rPr>
          <w:iCs/>
          <w:i/>
        </w:rPr>
        <w:t xml:space="preserve">Note: the original exam key marked</w:t>
      </w:r>
      <w:r>
        <w:rPr>
          <w:iCs/>
          <w:i/>
        </w:rPr>
        <w:t xml:space="preserve"> </w:t>
      </w:r>
      <w:r>
        <w:rPr>
          <w:iCs/>
          <w:i/>
        </w:rPr>
        <w:t xml:space="preserve">“</w:t>
      </w:r>
      <w:r>
        <w:rPr>
          <w:iCs/>
          <w:i/>
        </w:rPr>
        <w:t xml:space="preserve">Code aftercare following surgery.</w:t>
      </w:r>
      <w:r>
        <w:rPr>
          <w:iCs/>
          <w:i/>
        </w:rPr>
        <w:t xml:space="preserve">”</w:t>
      </w:r>
      <w:r>
        <w:rPr>
          <w:iCs/>
          <w:i/>
        </w:rPr>
        <w:t xml:space="preserve"> </w:t>
      </w:r>
      <w:r>
        <w:rPr>
          <w:iCs/>
          <w:i/>
        </w:rPr>
        <w:t xml:space="preserve">— this appears mismarked.</w:t>
      </w:r>
    </w:p>
    <w:p>
      <w:pPr>
        <w:pStyle w:val="BodyText"/>
      </w:pPr>
      <w:r>
        <w:rPr>
          <w:bCs/>
          <w:b/>
        </w:rPr>
        <w:t xml:space="preserve">Explanation:</w:t>
      </w:r>
      <w:r>
        <w:t xml:space="preserve"> </w:t>
      </w:r>
      <w:r>
        <w:t xml:space="preserve">⚠ This is a near-duplicate of Q4, but with one critical difference: here the clinician’s own OASIS answer (M1342 = non-healing) directly contradicts the physician’s narrative documentation (well-healing, edges approximated, no complications). That’s an internal documentation conflict the coder cannot resolve unilaterally – the correct action is to go back to the</w:t>
      </w:r>
      <w:r>
        <w:t xml:space="preserve"> </w:t>
      </w:r>
      <w:r>
        <w:rPr>
          <w:iCs/>
          <w:i/>
        </w:rPr>
        <w:t xml:space="preserve">clinician</w:t>
      </w:r>
      <w:r>
        <w:t xml:space="preserve"> </w:t>
      </w:r>
      <w:r>
        <w:t xml:space="preserve">to confirm/correct the M1342 response (option B), not to just pick the physician note and code aftercare as if no conflict existed. Coding straight to aftercare here would mean silently overriding a documented clinical assessment finding.</w:t>
      </w:r>
    </w:p>
    <w:p>
      <w:pPr>
        <w:pStyle w:val="BodyText"/>
      </w:pPr>
      <w:r>
        <w:rPr>
          <w:bCs/>
          <w:b/>
        </w:rPr>
        <w:t xml:space="preserve">Q67.</w:t>
      </w:r>
      <w:r>
        <w:t xml:space="preserve"> </w:t>
      </w:r>
      <w:r>
        <w:rPr>
          <w:iCs/>
          <w:i/>
        </w:rPr>
        <w:t xml:space="preserve">Sepsis due to E. coli (foley-related UTI), IV abx inpatient, sepsis resolved; d/c on 10 days abx; PMH BPH, persistent Afib on Coumadin; SN for catheter changes/infection monitoring.</w:t>
      </w:r>
    </w:p>
    <w:p>
      <w:pPr>
        <w:pStyle w:val="BodyText"/>
      </w:pPr>
      <w:r>
        <w:rPr>
          <w:bCs/>
          <w:b/>
        </w:rPr>
        <w:t xml:space="preserve">Final answer: T83.511A, N39.0, B96.20, N40.1, R33.8, I48.19, Z79.01, Z79.2</w:t>
      </w:r>
    </w:p>
    <w:p>
      <w:pPr>
        <w:pStyle w:val="BodyText"/>
      </w:pPr>
      <w:r>
        <w:rPr>
          <w:bCs/>
          <w:b/>
        </w:rPr>
        <w:t xml:space="preserve">Explanation:</w:t>
      </w:r>
      <w:r>
        <w:t xml:space="preserve"> </w:t>
      </w:r>
      <w:r>
        <w:t xml:space="preserve">T83.511A = infection/inflammatory reaction due to indwelling urinary catheter, initial encounter (this is the active reason antibiotics continue – kept as</w:t>
      </w:r>
      <w:r>
        <w:t xml:space="preserve"> </w:t>
      </w:r>
      <w:r>
        <w:t xml:space="preserve">“</w:t>
      </w:r>
      <w:r>
        <w:t xml:space="preserve">A</w:t>
      </w:r>
      <w:r>
        <w:t xml:space="preserve">”</w:t>
      </w:r>
      <w:r>
        <w:t xml:space="preserve"> </w:t>
      </w:r>
      <w:r>
        <w:t xml:space="preserve">because it’s still an active infectious process being actively treated, not yet resolved to a routine aftercare phase). Since sepsis has already resolved inpatient, it is not carried forward as an active code. N40.1 + R33.8 documents BPH with retention; I48.19 = other persistent Afib; Z79.01 = long-term Coumadin use.</w:t>
      </w:r>
    </w:p>
    <w:p>
      <w:pPr>
        <w:pStyle w:val="BodyText"/>
      </w:pPr>
      <w:r>
        <w:rPr>
          <w:bCs/>
          <w:b/>
        </w:rPr>
        <w:t xml:space="preserve">Q68.</w:t>
      </w:r>
      <w:r>
        <w:t xml:space="preserve"> </w:t>
      </w:r>
      <w:r>
        <w:rPr>
          <w:iCs/>
          <w:i/>
        </w:rPr>
        <w:t xml:space="preserve">Ms. Phoebe, neuropathic pain L leg; T2DM (controlled, Metformin+insulin), PVD, polyneuropathy, HTN, CHF.</w:t>
      </w:r>
    </w:p>
    <w:p>
      <w:pPr>
        <w:pStyle w:val="BodyText"/>
      </w:pPr>
      <w:r>
        <w:rPr>
          <w:bCs/>
          <w:b/>
        </w:rPr>
        <w:t xml:space="preserve">Final answer: E11.42, E11.51, I11.0, I50.9, Z79.4</w:t>
      </w:r>
    </w:p>
    <w:p>
      <w:pPr>
        <w:pStyle w:val="BodyText"/>
      </w:pPr>
      <w:r>
        <w:rPr>
          <w:bCs/>
          <w:b/>
        </w:rPr>
        <w:t xml:space="preserve">Explanation:</w:t>
      </w:r>
      <w:r>
        <w:t xml:space="preserve"> </w:t>
      </w:r>
      <w:r>
        <w:t xml:space="preserve">E11.42 (diabetic polyneuropathy) and E11.51 (diabetic peripheral angiopathy without gangrene) together capture both the neuropathic pain and PVD as diabetic complications – since both the neuropathy and PVD are attributable to her diabetes, a separate non-diabetic G62.9/I73.9 pairing isn’t needed on top of the diabetes combination codes.</w:t>
      </w:r>
    </w:p>
    <w:p>
      <w:pPr>
        <w:pStyle w:val="BodyText"/>
      </w:pPr>
      <w:r>
        <w:rPr>
          <w:bCs/>
          <w:b/>
        </w:rPr>
        <w:t xml:space="preserve">Q69.</w:t>
      </w:r>
      <w:r>
        <w:t xml:space="preserve"> </w:t>
      </w:r>
      <w:r>
        <w:rPr>
          <w:iCs/>
          <w:i/>
        </w:rPr>
        <w:t xml:space="preserve">72F, new ESRD on dialysis; uncontrolled T1DM (insulin increased); PMH ASCVD, new R-leg DVT on Coumadin; HH for diabetic teaching + PT/INR.</w:t>
      </w:r>
    </w:p>
    <w:p>
      <w:pPr>
        <w:pStyle w:val="BodyText"/>
      </w:pPr>
      <w:r>
        <w:rPr>
          <w:bCs/>
          <w:b/>
        </w:rPr>
        <w:t xml:space="preserve">Final answer: E10.65, E10.22, N18.6, I82.401, I25.10, Z51.81, Z79.01, Z99.2</w:t>
      </w:r>
    </w:p>
    <w:p>
      <w:pPr>
        <w:pStyle w:val="BodyText"/>
      </w:pPr>
      <w:r>
        <w:rPr>
          <w:bCs/>
          <w:b/>
        </w:rPr>
        <w:t xml:space="preserve">Explanation:</w:t>
      </w:r>
      <w:r>
        <w:t xml:space="preserve"> </w:t>
      </w:r>
      <w:r>
        <w:t xml:space="preserve">E10.22 = type 1 diabetes with diabetic CKD (paired with N18.6 for the specific ESRD stage) captures the diabetic nephropathy pathway to her ESRD, while E10.65 separately flags the hyperglycemia/poor control (</w:t>
      </w:r>
      <w:r>
        <w:t xml:space="preserve">“</w:t>
      </w:r>
      <w:r>
        <w:t xml:space="preserve">still found to be uncontrolled</w:t>
      </w:r>
      <w:r>
        <w:t xml:space="preserve">”</w:t>
      </w:r>
      <w:r>
        <w:t xml:space="preserve">). I82.401 = acute DVT of right lower extremity. Z99.2 = dependence on renal dialysis.</w:t>
      </w:r>
    </w:p>
    <w:p>
      <w:pPr>
        <w:pStyle w:val="BodyText"/>
      </w:pPr>
      <w:r>
        <w:rPr>
          <w:bCs/>
          <w:b/>
        </w:rPr>
        <w:t xml:space="preserve">Q70.</w:t>
      </w:r>
      <w:r>
        <w:t xml:space="preserve"> </w:t>
      </w:r>
      <w:r>
        <w:rPr>
          <w:iCs/>
          <w:i/>
        </w:rPr>
        <w:t xml:space="preserve">Lumbar stenosis, s/p spinal fusion; SN for surgical site + post-op meds.</w:t>
      </w:r>
    </w:p>
    <w:p>
      <w:pPr>
        <w:pStyle w:val="BodyText"/>
      </w:pPr>
      <w:r>
        <w:rPr>
          <w:bCs/>
          <w:b/>
        </w:rPr>
        <w:t xml:space="preserve">Final answer: Z47.89, M48.061, Z98.1</w:t>
      </w:r>
    </w:p>
    <w:p>
      <w:pPr>
        <w:pStyle w:val="BodyText"/>
      </w:pPr>
      <w:r>
        <w:rPr>
          <w:bCs/>
          <w:b/>
        </w:rPr>
        <w:t xml:space="preserve">Explanation:</w:t>
      </w:r>
      <w:r>
        <w:t xml:space="preserve"> </w:t>
      </w:r>
      <w:r>
        <w:t xml:space="preserve">Z47.89 = other orthopedic aftercare (post spinal fusion). M48.061 = spinal stenosis, lumbar region, documented as the underlying condition that necessitated the fusion. Z98.1 = arthrodesis status (documents the fusion hardware/status). M43.26 (fusion of spine, lumbar) is a different concept – that code describes a congenital/acquired ANKYLOSIS, not surgical aftercare, so it’s correctly excluded here.</w:t>
      </w:r>
    </w:p>
    <w:p>
      <w:pPr>
        <w:pStyle w:val="BodyText"/>
      </w:pPr>
      <w:r>
        <w:rPr>
          <w:bCs/>
          <w:b/>
        </w:rPr>
        <w:t xml:space="preserve">Q71.</w:t>
      </w:r>
      <w:r>
        <w:t xml:space="preserve"> </w:t>
      </w:r>
      <w:r>
        <w:rPr>
          <w:iCs/>
          <w:i/>
        </w:rPr>
        <w:t xml:space="preserve">59F, secondhand smoke exposure (works in smoky bar), new lung CA, needed CABG for CAD found incidentally; HH after CABG for wound care/med mgmt.</w:t>
      </w:r>
    </w:p>
    <w:p>
      <w:pPr>
        <w:pStyle w:val="BodyText"/>
      </w:pPr>
      <w:r>
        <w:rPr>
          <w:bCs/>
          <w:b/>
        </w:rPr>
        <w:t xml:space="preserve">Final answer: Z48.812, I25.10, C34.92, Z57.31, Z95.1</w:t>
      </w:r>
    </w:p>
    <w:p>
      <w:pPr>
        <w:pStyle w:val="BodyText"/>
      </w:pPr>
      <w:r>
        <w:rPr>
          <w:bCs/>
          <w:b/>
        </w:rPr>
        <w:t xml:space="preserve">Explanation:</w:t>
      </w:r>
      <w:r>
        <w:t xml:space="preserve"> </w:t>
      </w:r>
      <w:r>
        <w:t xml:space="preserve">Z48.812 = aftercare following heart surgery, sequenced first as the reason for this HH episode. Z57.31 = occupational exposure to environmental tobacco smoke (matches</w:t>
      </w:r>
      <w:r>
        <w:t xml:space="preserve"> </w:t>
      </w:r>
      <w:r>
        <w:t xml:space="preserve">“</w:t>
      </w:r>
      <w:r>
        <w:t xml:space="preserve">works in a smoke-filled bar,</w:t>
      </w:r>
      <w:r>
        <w:t xml:space="preserve">”</w:t>
      </w:r>
      <w:r>
        <w:t xml:space="preserve"> </w:t>
      </w:r>
      <w:r>
        <w:t xml:space="preserve">as distinct from Z77.22 general/home exposure used in Q33). Z95.1 documents the presence of the aortocoronary bypass graft.</w:t>
      </w:r>
    </w:p>
    <w:p>
      <w:pPr>
        <w:pStyle w:val="BodyText"/>
      </w:pPr>
      <w:r>
        <w:rPr>
          <w:bCs/>
          <w:b/>
        </w:rPr>
        <w:t xml:space="preserve">Q72.</w:t>
      </w:r>
      <w:r>
        <w:t xml:space="preserve"> </w:t>
      </w:r>
      <w:r>
        <w:rPr>
          <w:iCs/>
          <w:i/>
        </w:rPr>
        <w:t xml:space="preserve">Coccyx bone cancer causing severe coccyx pain (10/10), exacerbation of MS, neurogenic bladder w/ foley; SN pain mgmt/MS monitoring/foley care, PT for mobility.</w:t>
      </w:r>
    </w:p>
    <w:p>
      <w:pPr>
        <w:pStyle w:val="BodyText"/>
      </w:pPr>
      <w:r>
        <w:rPr>
          <w:bCs/>
          <w:b/>
        </w:rPr>
        <w:t xml:space="preserve">Final answer: G89.3, C41.4, G35, Z46.6</w:t>
      </w:r>
    </w:p>
    <w:p>
      <w:pPr>
        <w:pStyle w:val="BodyText"/>
      </w:pPr>
      <w:r>
        <w:rPr>
          <w:bCs/>
          <w:b/>
        </w:rPr>
        <w:t xml:space="preserve">Explanation:</w:t>
      </w:r>
      <w:r>
        <w:t xml:space="preserve"> </w:t>
      </w:r>
      <w:r>
        <w:t xml:space="preserve">G89.3 (neoplasm-related pain, chronic) is sequenced first as the dominant reason for the SN visit (severe, 10/10 pain being actively managed). C41.4 = malignant neoplasm of the coccyx/sacrum. G35 = multiple sclerosis (the exacerbation). Z46.6 = foley catheter fitting/adjustment. N31.9 (neurogenic bladder) is not separately added since the foley/Z46.6 code and MS (G35, which causes the neurogenic bladder) already sufficiently capture the clinical picture in this answer set.</w:t>
      </w:r>
    </w:p>
    <w:p>
      <w:pPr>
        <w:pStyle w:val="BodyText"/>
      </w:pPr>
      <w:r>
        <w:rPr>
          <w:bCs/>
          <w:b/>
        </w:rPr>
        <w:t xml:space="preserve">Q73.</w:t>
      </w:r>
      <w:r>
        <w:t xml:space="preserve"> </w:t>
      </w:r>
      <w:r>
        <w:rPr>
          <w:iCs/>
          <w:i/>
        </w:rPr>
        <w:t xml:space="preserve">Referral says RLE arterial ulcer (only wound documented), but clinician’s OASIS M1330 answered</w:t>
      </w:r>
      <w:r>
        <w:rPr>
          <w:iCs/>
          <w:i/>
        </w:rPr>
        <w:t xml:space="preserve"> </w:t>
      </w:r>
      <w:r>
        <w:rPr>
          <w:iCs/>
          <w:i/>
        </w:rPr>
        <w:t xml:space="preserve">“</w:t>
      </w:r>
      <w:r>
        <w:rPr>
          <w:iCs/>
          <w:i/>
        </w:rPr>
        <w:t xml:space="preserve">2-Yes, stasis ulcer</w:t>
      </w:r>
      <w:r>
        <w:rPr>
          <w:iCs/>
          <w:i/>
        </w:rPr>
        <w:t xml:space="preserve">”</w:t>
      </w:r>
      <w:r>
        <w:rPr>
          <w:iCs/>
          <w:i/>
        </w:rPr>
        <w:t xml:space="preserve"> </w:t>
      </w:r>
      <w:r>
        <w:rPr>
          <w:iCs/>
          <w:i/>
        </w:rPr>
        <w:t xml:space="preserve">– conflicting documentation.</w:t>
      </w:r>
    </w:p>
    <w:p>
      <w:pPr>
        <w:pStyle w:val="BodyText"/>
      </w:pPr>
      <w:r>
        <w:rPr>
          <w:bCs/>
          <w:b/>
        </w:rPr>
        <w:t xml:space="preserve">Final answer: Instruct the clinician to verify the type of RLE wound with the MD.</w:t>
      </w:r>
    </w:p>
    <w:p>
      <w:pPr>
        <w:pStyle w:val="BodyText"/>
      </w:pPr>
      <w:r>
        <w:rPr>
          <w:bCs/>
          <w:b/>
        </w:rPr>
        <w:t xml:space="preserve">Explanation:</w:t>
      </w:r>
      <w:r>
        <w:t xml:space="preserve"> </w:t>
      </w:r>
      <w:r>
        <w:t xml:space="preserve">When the clinician’s own wound documentation (arterial ulcer) conflicts with their own OASIS answer (stasis ulcer), the coder cannot simply pick one side of the conflict – the safest, guideline-consistent action is to have the clinician resolve the discrepancy against the physician’s record, since arterial vs. venous stasis ulcers have different etiologies and care implications.</w:t>
      </w:r>
    </w:p>
    <w:p>
      <w:pPr>
        <w:pStyle w:val="BodyText"/>
      </w:pPr>
      <w:r>
        <w:rPr>
          <w:bCs/>
          <w:b/>
        </w:rPr>
        <w:t xml:space="preserve">Q74.</w:t>
      </w:r>
      <w:r>
        <w:t xml:space="preserve"> </w:t>
      </w:r>
      <w:r>
        <w:rPr>
          <w:iCs/>
          <w:i/>
        </w:rPr>
        <w:t xml:space="preserve">Mrs. Darby, R forearm laceration (sutured in ER) + superficial scratch; unable to do own wound care due to vascular dementia from prior CVA; SN wound care.</w:t>
      </w:r>
    </w:p>
    <w:p>
      <w:pPr>
        <w:pStyle w:val="BodyText"/>
      </w:pPr>
      <w:r>
        <w:rPr>
          <w:bCs/>
          <w:b/>
        </w:rPr>
        <w:t xml:space="preserve">Final answer: S51.811D, I69.318, F01.50</w:t>
      </w:r>
    </w:p>
    <w:p>
      <w:pPr>
        <w:pStyle w:val="BodyText"/>
      </w:pPr>
      <w:r>
        <w:rPr>
          <w:bCs/>
          <w:b/>
        </w:rPr>
        <w:t xml:space="preserve">Explanation:</w:t>
      </w:r>
      <w:r>
        <w:t xml:space="preserve"> </w:t>
      </w:r>
      <w:r>
        <w:t xml:space="preserve">S51.811D = open wound (laceration) of right forearm, subsequent encounter; the superficial scratch is not separately coded once a more significant laceration at essentially the same region is documented. I69.318 + F01.50 = vascular dementia due to old CVA (same logic as Q1) – explains WHY skilled nursing rather than self-care is needed.</w:t>
      </w:r>
    </w:p>
    <w:p>
      <w:pPr>
        <w:pStyle w:val="BodyText"/>
      </w:pPr>
      <w:r>
        <w:rPr>
          <w:bCs/>
          <w:b/>
        </w:rPr>
        <w:t xml:space="preserve">Q75.</w:t>
      </w:r>
      <w:r>
        <w:t xml:space="preserve"> </w:t>
      </w:r>
      <w:r>
        <w:rPr>
          <w:iCs/>
          <w:i/>
        </w:rPr>
        <w:t xml:space="preserve">56M, referred for ST/OT for tardive dyskinesia impairing speech/self-care; long-standing schizophrenia, causative fluphenazine now discontinued.</w:t>
      </w:r>
    </w:p>
    <w:p>
      <w:pPr>
        <w:pStyle w:val="BodyText"/>
      </w:pPr>
      <w:r>
        <w:rPr>
          <w:bCs/>
          <w:b/>
        </w:rPr>
        <w:t xml:space="preserve">Final answer: G24.01, T43.3X5S, F20.9</w:t>
      </w:r>
    </w:p>
    <w:p>
      <w:pPr>
        <w:pStyle w:val="BodyText"/>
      </w:pPr>
      <w:r>
        <w:rPr>
          <w:bCs/>
          <w:b/>
        </w:rPr>
        <w:t xml:space="preserve">Explanation:</w:t>
      </w:r>
      <w:r>
        <w:t xml:space="preserve"> </w:t>
      </w:r>
      <w:r>
        <w:t xml:space="preserve">G24.01 = drug induced subacute dyskinesia (tardive dyskinesia). T43.3X5- = adverse effect of phenothiazine antipsychotics (fluphenazine class), 6th character</w:t>
      </w:r>
      <w:r>
        <w:t xml:space="preserve"> </w:t>
      </w:r>
      <w:r>
        <w:t xml:space="preserve">“</w:t>
      </w:r>
      <w:r>
        <w:t xml:space="preserve">5</w:t>
      </w:r>
      <w:r>
        <w:t xml:space="preserve">”</w:t>
      </w:r>
      <w:r>
        <w:t xml:space="preserve"> </w:t>
      </w:r>
      <w:r>
        <w:t xml:space="preserve">for adverse effect; 7th character</w:t>
      </w:r>
      <w:r>
        <w:t xml:space="preserve"> </w:t>
      </w:r>
      <w:r>
        <w:t xml:space="preserve">“</w:t>
      </w:r>
      <w:r>
        <w:t xml:space="preserve">S</w:t>
      </w:r>
      <w:r>
        <w:t xml:space="preserve">”</w:t>
      </w:r>
      <w:r>
        <w:t xml:space="preserve"> </w:t>
      </w:r>
      <w:r>
        <w:t xml:space="preserve">for sequela, appropriately used here since the causative drug has already been discontinued and this is now a late effect/residual condition, not an active/current adverse reaction (that distinguishes it from Q16’s T36.8X5D, which was still an active, ongoing reaction). F20.9 = the underlying schizophrenia.</w:t>
      </w:r>
    </w:p>
    <w:p>
      <w:pPr>
        <w:pStyle w:val="BodyText"/>
      </w:pPr>
      <w:r>
        <w:rPr>
          <w:bCs/>
          <w:b/>
        </w:rPr>
        <w:t xml:space="preserve">Q76.</w:t>
      </w:r>
      <w:r>
        <w:t xml:space="preserve"> </w:t>
      </w:r>
      <w:r>
        <w:rPr>
          <w:iCs/>
          <w:i/>
        </w:rPr>
        <w:t xml:space="preserve">Fever + infected dialysis fistula → severe strep sepsis → AKI (sepsis + AKI now resolved); new catheter placed, IV abx given, stabilized; SN wound care to old catheter site; PMH HTN, primary OA.</w:t>
      </w:r>
    </w:p>
    <w:p>
      <w:pPr>
        <w:pStyle w:val="BodyText"/>
      </w:pPr>
      <w:r>
        <w:rPr>
          <w:bCs/>
          <w:b/>
        </w:rPr>
        <w:t xml:space="preserve">Final answer: T82.7XXD, I12.0, N18.6, M19.91, Z99.2</w:t>
      </w:r>
    </w:p>
    <w:p>
      <w:pPr>
        <w:pStyle w:val="BodyText"/>
      </w:pPr>
      <w:r>
        <w:rPr>
          <w:bCs/>
          <w:b/>
        </w:rPr>
        <w:t xml:space="preserve">Explanation:</w:t>
      </w:r>
      <w:r>
        <w:t xml:space="preserve"> </w:t>
      </w:r>
      <w:r>
        <w:t xml:space="preserve">T82.7XXD = infection/inflammatory reaction due to vascular dialysis catheter, subsequent encounter (sepsis/AKI already resolved, so this is now a follow-up/subsequent visit for the previously infected site, not an active initial infection). I12.0 = hypertensive CKD with stage 5/ESRD, matching N18.6 (which is explicitly stated by the ongoing dialysis dependence, Z99.2). M19.91 = unspecified secondary osteoarthritis – but reads oddly here since the case says</w:t>
      </w:r>
      <w:r>
        <w:t xml:space="preserve"> </w:t>
      </w:r>
      <w:r>
        <w:t xml:space="preserve">“</w:t>
      </w:r>
      <w:r>
        <w:t xml:space="preserve">primary OA</w:t>
      </w:r>
      <w:r>
        <w:t xml:space="preserve">”</w:t>
      </w:r>
      <w:r>
        <w:t xml:space="preserve">; the more literal code would be M19.90 (primary OA), so this may be a minor discrepancy worth double-checking against your documentation.</w:t>
      </w:r>
    </w:p>
    <w:p>
      <w:pPr>
        <w:pStyle w:val="BodyText"/>
      </w:pPr>
      <w:r>
        <w:rPr>
          <w:bCs/>
          <w:b/>
        </w:rPr>
        <w:t xml:space="preserve">Q77.</w:t>
      </w:r>
      <w:r>
        <w:t xml:space="preserve"> </w:t>
      </w:r>
      <w:r>
        <w:rPr>
          <w:iCs/>
          <w:i/>
        </w:rPr>
        <w:t xml:space="preserve">Single congenital kidney cyst, now w/ UTI (drainage deferred until UTI clears); PMH R ear deafness, GAD.</w:t>
      </w:r>
    </w:p>
    <w:p>
      <w:pPr>
        <w:pStyle w:val="BodyText"/>
      </w:pPr>
      <w:r>
        <w:rPr>
          <w:bCs/>
          <w:b/>
        </w:rPr>
        <w:t xml:space="preserve">Final answer: N39.0, Q61.01, H91.91, F41.1</w:t>
      </w:r>
    </w:p>
    <w:p>
      <w:pPr>
        <w:pStyle w:val="BodyText"/>
      </w:pPr>
      <w:r>
        <w:rPr>
          <w:bCs/>
          <w:b/>
        </w:rPr>
        <w:t xml:space="preserve">Explanation:</w:t>
      </w:r>
      <w:r>
        <w:t xml:space="preserve"> </w:t>
      </w:r>
      <w:r>
        <w:t xml:space="preserve">Q61.01 = single cyst of kidney, congenital. N39.0 = UTI, site unspecified (the acute reason for antibiotics/SN monitoring). H91.91 = unspecified hearing loss, right ear (deafness, unspecified type). F41.1 = generalized anxiety disorder.</w:t>
      </w:r>
    </w:p>
    <w:p>
      <w:pPr>
        <w:pStyle w:val="BodyText"/>
      </w:pPr>
      <w:r>
        <w:rPr>
          <w:bCs/>
          <w:b/>
        </w:rPr>
        <w:t xml:space="preserve">Q78.</w:t>
      </w:r>
      <w:r>
        <w:t xml:space="preserve"> </w:t>
      </w:r>
      <w:r>
        <w:rPr>
          <w:iCs/>
          <w:i/>
        </w:rPr>
        <w:t xml:space="preserve">80F, infected stage 3 sacral decubitus ulcer (resolved), PAD w/ 2 R ankle ulcers (one to fat, one to muscle, no necrosis), atherosclerosis, DM.</w:t>
      </w:r>
    </w:p>
    <w:p>
      <w:pPr>
        <w:pStyle w:val="BodyText"/>
      </w:pPr>
      <w:r>
        <w:rPr>
          <w:bCs/>
          <w:b/>
        </w:rPr>
        <w:t xml:space="preserve">Final answer: L89.150, E11.51, I70.233, L97.315, L97.312</w:t>
      </w:r>
    </w:p>
    <w:p>
      <w:pPr>
        <w:pStyle w:val="BodyText"/>
      </w:pPr>
      <w:r>
        <w:rPr>
          <w:bCs/>
          <w:b/>
        </w:rPr>
        <w:t xml:space="preserve">Explanation:</w:t>
      </w:r>
      <w:r>
        <w:t xml:space="preserve"> </w:t>
      </w:r>
      <w:r>
        <w:t xml:space="preserve">I70.233 = atherosclerosis of right leg with ulceration of other part of foot, specified as with rest pain isn’t necessarily implied but the 5th/6th digit set here targets a right-leg PAD-with-ulcer combination. L97.315/L97.312 = ankle ulcer codes distinguishing depth (fat layer exposed vs. muscle, without necrosis – note the</w:t>
      </w:r>
      <w:r>
        <w:t xml:space="preserve"> </w:t>
      </w:r>
      <w:r>
        <w:t xml:space="preserve">“</w:t>
      </w:r>
      <w:r>
        <w:t xml:space="preserve">without necrosis</w:t>
      </w:r>
      <w:r>
        <w:t xml:space="preserve">”</w:t>
      </w:r>
      <w:r>
        <w:t xml:space="preserve"> </w:t>
      </w:r>
      <w:r>
        <w:t xml:space="preserve">6th character, e.g. …315/…312 rather than the …815/…812 necrosis-suffix codes, correctly reflecting</w:t>
      </w:r>
      <w:r>
        <w:t xml:space="preserve"> </w:t>
      </w:r>
      <w:r>
        <w:t xml:space="preserve">“</w:t>
      </w:r>
      <w:r>
        <w:t xml:space="preserve">without sign of necrosis</w:t>
      </w:r>
      <w:r>
        <w:t xml:space="preserve">”</w:t>
      </w:r>
      <w:r>
        <w:t xml:space="preserve"> </w:t>
      </w:r>
      <w:r>
        <w:t xml:space="preserve">as stated). E11.51 = diabetic peripheral angiopathy without gangrene, since the PAD is attributed partly to her diabetes history.</w:t>
      </w:r>
    </w:p>
    <w:p>
      <w:pPr>
        <w:pStyle w:val="BodyText"/>
      </w:pPr>
      <w:r>
        <w:rPr>
          <w:bCs/>
          <w:b/>
        </w:rPr>
        <w:t xml:space="preserve">Q79.</w:t>
      </w:r>
      <w:r>
        <w:t xml:space="preserve"> </w:t>
      </w:r>
      <w:r>
        <w:rPr>
          <w:iCs/>
          <w:i/>
        </w:rPr>
        <w:t xml:space="preserve">No PU noted at SOC skin assessment by RN #1; 2 days later a different RN notices a new Stage 2 heel PU. Include on OASIS?</w:t>
      </w:r>
    </w:p>
    <w:p>
      <w:pPr>
        <w:pStyle w:val="BodyText"/>
      </w:pPr>
      <w:r>
        <w:rPr>
          <w:bCs/>
          <w:b/>
        </w:rPr>
        <w:t xml:space="preserve">Final answer: No, the OASIS pressure ulcer items should be coded based on findings from the first skin assessment that is conducted on or after and as close to the SOC as possible.</w:t>
      </w:r>
    </w:p>
    <w:p>
      <w:pPr>
        <w:pStyle w:val="BodyText"/>
      </w:pPr>
      <w:r>
        <w:rPr>
          <w:bCs/>
          <w:b/>
        </w:rPr>
        <w:t xml:space="preserve">Explanation:</w:t>
      </w:r>
      <w:r>
        <w:t xml:space="preserve"> </w:t>
      </w:r>
      <w:r>
        <w:t xml:space="preserve">This is the correct, well-established OASIS timing rule – pressure ulcer items are captured based on the first skin assessment at/near SOC, not updated simply because a later routine visit happens to notice something two days on; a true change would instead be captured at the next formal assessment time point (ROC/recert/follow-up), not retroactively into the SOC OASIS.</w:t>
      </w:r>
    </w:p>
    <w:p>
      <w:pPr>
        <w:pStyle w:val="BodyText"/>
      </w:pPr>
      <w:r>
        <w:rPr>
          <w:bCs/>
          <w:b/>
        </w:rPr>
        <w:t xml:space="preserve">Q80.</w:t>
      </w:r>
      <w:r>
        <w:t xml:space="preserve"> </w:t>
      </w:r>
      <w:r>
        <w:rPr>
          <w:iCs/>
          <w:i/>
        </w:rPr>
        <w:t xml:space="preserve">L foot/leg abscess + cellulitis, I&amp;D done, MRSA on culture; d/c on IV Vancomycin w/ peak/trough monitoring; cellulitis improving.</w:t>
      </w:r>
    </w:p>
    <w:p>
      <w:pPr>
        <w:pStyle w:val="BodyText"/>
      </w:pPr>
      <w:r>
        <w:rPr>
          <w:bCs/>
          <w:b/>
        </w:rPr>
        <w:t xml:space="preserve">Final answer: L02.612, L03.116, B95.62, Z45.2, Z51.81, Z79.2</w:t>
      </w:r>
    </w:p>
    <w:p>
      <w:pPr>
        <w:pStyle w:val="BodyText"/>
      </w:pPr>
      <w:r>
        <w:rPr>
          <w:bCs/>
          <w:b/>
        </w:rPr>
        <w:t xml:space="preserve">Explanation:</w:t>
      </w:r>
      <w:r>
        <w:t xml:space="preserve"> </w:t>
      </w:r>
      <w:r>
        <w:t xml:space="preserve">L02.612 = cutaneous abscess of left foot (the abscess that required I&amp;D). L03.116 = cellulitis of left lower limb. B95.62 = MRSA as causative organism. Z51.81 = therapeutic drug monitoring (the vancomycin peak/trough checks).</w:t>
      </w:r>
    </w:p>
    <w:p>
      <w:pPr>
        <w:pStyle w:val="BodyText"/>
      </w:pPr>
      <w:r>
        <w:rPr>
          <w:bCs/>
          <w:b/>
        </w:rPr>
        <w:t xml:space="preserve">Q81.</w:t>
      </w:r>
      <w:r>
        <w:t xml:space="preserve"> </w:t>
      </w:r>
      <w:r>
        <w:rPr>
          <w:iCs/>
          <w:i/>
        </w:rPr>
        <w:t xml:space="preserve">Mr. Potter, 50, headaches/vomiting/nausea → hydrocephalus → VP shunt placed; HH to monitor wound + BP; PMH HTN, CHF, DM.</w:t>
      </w:r>
    </w:p>
    <w:p>
      <w:pPr>
        <w:pStyle w:val="BodyText"/>
      </w:pPr>
      <w:r>
        <w:rPr>
          <w:bCs/>
          <w:b/>
        </w:rPr>
        <w:t xml:space="preserve">Final answer: Z48.811, G91.9, I11.0, I50.9, E11.9, Z98.2</w:t>
      </w:r>
    </w:p>
    <w:p>
      <w:pPr>
        <w:pStyle w:val="BodyText"/>
      </w:pPr>
      <w:r>
        <w:rPr>
          <w:bCs/>
          <w:b/>
        </w:rPr>
        <w:t xml:space="preserve">Explanation:</w:t>
      </w:r>
      <w:r>
        <w:t xml:space="preserve"> </w:t>
      </w:r>
      <w:r>
        <w:t xml:space="preserve">Z48.811 = encounter for surgical aftercare following surgery on the nervous system (the VP shunt placement), sequenced first as the reason for the wound-monitoring visit. G91.9 = hydrocephalus, unspecified. I11.0/I50.9 combination for HTN+HF; Z98.2 = presence of the cerebrospinal fluid drainage device (shunt).</w:t>
      </w:r>
    </w:p>
    <w:p>
      <w:pPr>
        <w:pStyle w:val="BodyText"/>
      </w:pPr>
      <w:r>
        <w:rPr>
          <w:bCs/>
          <w:b/>
        </w:rPr>
        <w:t xml:space="preserve">Q82.</w:t>
      </w:r>
      <w:r>
        <w:t xml:space="preserve"> </w:t>
      </w:r>
      <w:r>
        <w:rPr>
          <w:iCs/>
          <w:i/>
        </w:rPr>
        <w:t xml:space="preserve">72M aplastic anemia from chemo for R upper lobe lung CA; dementia-like memory loss, taking OTC dementia meds; PMH HTN, CKD3.</w:t>
      </w:r>
    </w:p>
    <w:p>
      <w:pPr>
        <w:pStyle w:val="BodyText"/>
      </w:pPr>
      <w:r>
        <w:rPr>
          <w:bCs/>
          <w:b/>
        </w:rPr>
        <w:t xml:space="preserve">Final answer: D61.1, T45.1X5D, C34.11, R41.3, I12.9, N18.3</w:t>
      </w:r>
    </w:p>
    <w:p>
      <w:pPr>
        <w:pStyle w:val="BodyText"/>
      </w:pPr>
      <w:r>
        <w:rPr>
          <w:bCs/>
          <w:b/>
        </w:rPr>
        <w:t xml:space="preserve">Explanation:</w:t>
      </w:r>
      <w:r>
        <w:t xml:space="preserve"> </w:t>
      </w:r>
      <w:r>
        <w:t xml:space="preserve">D61.1 = drug-induced aplastic anemia (the chemo caused it). T45.1X5D = adverse effect of antineoplastic/immunosuppressive drug, subsequent encounter. C34.11 = malignant neoplasm, right upper lobe lung. R41.3 = other amnesia/memory loss is used rather than a formal dementia code (F03.9-) because the stem only describes</w:t>
      </w:r>
      <w:r>
        <w:t xml:space="preserve"> </w:t>
      </w:r>
      <w:r>
        <w:t xml:space="preserve">“</w:t>
      </w:r>
      <w:r>
        <w:t xml:space="preserve">dementia-like symptoms</w:t>
      </w:r>
      <w:r>
        <w:t xml:space="preserve">”</w:t>
      </w:r>
      <w:r>
        <w:t xml:space="preserve">/OTC self-medicating – not an actual physician-documented dementia diagnosis, so the symptom code is correct, not a diagnosis code.</w:t>
      </w:r>
    </w:p>
    <w:p>
      <w:pPr>
        <w:pStyle w:val="BodyText"/>
      </w:pPr>
      <w:r>
        <w:rPr>
          <w:bCs/>
          <w:b/>
        </w:rPr>
        <w:t xml:space="preserve">Q83.</w:t>
      </w:r>
      <w:r>
        <w:t xml:space="preserve"> </w:t>
      </w:r>
      <w:r>
        <w:rPr>
          <w:iCs/>
          <w:i/>
        </w:rPr>
        <w:t xml:space="preserve">Mr. Joey, PICC monitoring, bilateral LE pain/weakness (from polyneuropathy), dyspnea/cardiopulm status; hospitalized for confusion/HA/drowsiness → intracranial abscess, now on IV abx; PMH polyneuropathy, CAD, COPD, CVA.</w:t>
      </w:r>
    </w:p>
    <w:p>
      <w:pPr>
        <w:pStyle w:val="BodyText"/>
      </w:pPr>
      <w:r>
        <w:rPr>
          <w:bCs/>
          <w:b/>
        </w:rPr>
        <w:t xml:space="preserve">Final answer: G06.0, G62.9, J44.9, I25.10, Z45.2, Z79.2, Z86.73</w:t>
      </w:r>
    </w:p>
    <w:p>
      <w:pPr>
        <w:pStyle w:val="BodyText"/>
      </w:pPr>
      <w:r>
        <w:rPr>
          <w:bCs/>
          <w:b/>
        </w:rPr>
        <w:t xml:space="preserve">Explanation:</w:t>
      </w:r>
      <w:r>
        <w:t xml:space="preserve"> </w:t>
      </w:r>
      <w:r>
        <w:t xml:space="preserve">G06.0 = intracranial abscess (not G06.2, which is extradural/subdural – the stem doesn’t specify a subdural/extradural location, so the general intracranial code is correct). G62.9 = unspecified polyneuropathy (the documented cause of the bilateral LE pain/weakness). Z86.73 = personal history of TIA/CVA without residual deficit (his old CVA, resolved).</w:t>
      </w:r>
    </w:p>
    <w:p>
      <w:pPr>
        <w:pStyle w:val="BodyText"/>
      </w:pPr>
      <w:r>
        <w:rPr>
          <w:bCs/>
          <w:b/>
        </w:rPr>
        <w:t xml:space="preserve">Q84.</w:t>
      </w:r>
      <w:r>
        <w:t xml:space="preserve"> </w:t>
      </w:r>
      <w:r>
        <w:rPr>
          <w:iCs/>
          <w:i/>
        </w:rPr>
        <w:t xml:space="preserve">Cerebral infarction from HTN; d/c with residual R weakness, slurred speech, dysphagia; PMH HTN, asthma, resolved colon CA; former smoker.</w:t>
      </w:r>
    </w:p>
    <w:p>
      <w:pPr>
        <w:pStyle w:val="BodyText"/>
      </w:pPr>
      <w:r>
        <w:rPr>
          <w:bCs/>
          <w:b/>
        </w:rPr>
        <w:t xml:space="preserve">Final answer: I69.351, I69.391, R13.10, I69.328, I10, J45.909, Z85.038, Z87.891</w:t>
      </w:r>
    </w:p>
    <w:p>
      <w:pPr>
        <w:pStyle w:val="BodyText"/>
      </w:pPr>
      <w:r>
        <w:rPr>
          <w:bCs/>
          <w:b/>
        </w:rPr>
        <w:t xml:space="preserve">Explanation:</w:t>
      </w:r>
      <w:r>
        <w:t xml:space="preserve"> </w:t>
      </w:r>
      <w:r>
        <w:t xml:space="preserve">Because these deficits are present at the time of THIS admission (still an active, recent infarction with ongoing deficits, not old/resolved), the acute code I69.35- family (late effects following cerebral infarction, coded even from the same hospitalization once deficits persist to discharge) applies, along with I69.328 (dysarthria following infarction, unspecified side) and R13.10 (dysphagia). Z85.038 = history of other malignant neoplasm of large intestine (resolved colon cancer); Z87.891 = personal history of nicotine dependence (former smoker).</w:t>
      </w:r>
    </w:p>
    <w:p>
      <w:pPr>
        <w:pStyle w:val="BodyText"/>
      </w:pPr>
      <w:r>
        <w:rPr>
          <w:bCs/>
          <w:b/>
        </w:rPr>
        <w:t xml:space="preserve">Q85.</w:t>
      </w:r>
      <w:r>
        <w:t xml:space="preserve"> </w:t>
      </w:r>
      <w:r>
        <w:rPr>
          <w:iCs/>
          <w:i/>
        </w:rPr>
        <w:t xml:space="preserve">Mr. Green, 54, active, s/p R TKA (bilateral end-stage OA), planning L TKA next month; on Coumadin, PT/INR + staple removal in 14d, incision slightly red (MD watching); on preventive antibiotic; PMH HTN, GERD.</w:t>
      </w:r>
    </w:p>
    <w:p>
      <w:pPr>
        <w:pStyle w:val="BodyText"/>
      </w:pPr>
      <w:r>
        <w:rPr>
          <w:bCs/>
          <w:b/>
        </w:rPr>
        <w:t xml:space="preserve">Final answer: Z47.1, M17.12, I10, K21.9, Z96.651, Z51.81, Z79.01, Z48.02</w:t>
      </w:r>
    </w:p>
    <w:p>
      <w:pPr>
        <w:pStyle w:val="BodyText"/>
      </w:pPr>
      <w:r>
        <w:rPr>
          <w:bCs/>
          <w:b/>
        </w:rPr>
        <w:t xml:space="preserve">Explanation:</w:t>
      </w:r>
      <w:r>
        <w:t xml:space="preserve"> </w:t>
      </w:r>
      <w:r>
        <w:t xml:space="preserve">Z47.1 = aftercare following joint replacement surgery (routine – no confirmed infection yet, just</w:t>
      </w:r>
      <w:r>
        <w:t xml:space="preserve"> </w:t>
      </w:r>
      <w:r>
        <w:t xml:space="preserve">“</w:t>
      </w:r>
      <w:r>
        <w:t xml:space="preserve">slightly red</w:t>
      </w:r>
      <w:r>
        <w:t xml:space="preserve">”</w:t>
      </w:r>
      <w:r>
        <w:t xml:space="preserve"> </w:t>
      </w:r>
      <w:r>
        <w:t xml:space="preserve">being watched, so this stays aftercare rather than an active infection complication code). M17.12 = unilateral post-traumatic… actually bilateral primary OA, right knee involved (M17.12 for right knee osteoarthritis specifically, since left hasn’t been replaced yet). Z96.651 = presence of right artificial knee joint; Z51.81 = drug monitoring (PT/INR); Z79.01 = long-term Coumadin use; Z48.02 = aftercare, encounter for removal of sutures/staples.</w:t>
      </w:r>
    </w:p>
    <w:p>
      <w:pPr>
        <w:pStyle w:val="BodyText"/>
      </w:pPr>
      <w:r>
        <w:rPr>
          <w:bCs/>
          <w:b/>
        </w:rPr>
        <w:t xml:space="preserve">Q86.</w:t>
      </w:r>
      <w:r>
        <w:t xml:space="preserve"> </w:t>
      </w:r>
      <w:r>
        <w:rPr>
          <w:iCs/>
          <w:i/>
        </w:rPr>
        <w:t xml:space="preserve">Duplicate of Q51 scenario — all four options struck through in your source with no answer marked.</w:t>
      </w:r>
    </w:p>
    <w:p>
      <w:pPr>
        <w:pStyle w:val="BodyText"/>
      </w:pPr>
      <w:r>
        <w:rPr>
          <w:bCs/>
          <w:b/>
        </w:rPr>
        <w:t xml:space="preserve">Final answer: B) O90.0, E10.9 (same as Q51)</w:t>
      </w:r>
    </w:p>
    <w:p>
      <w:pPr>
        <w:pStyle w:val="BodyText"/>
      </w:pPr>
      <w:r>
        <w:rPr>
          <w:iCs/>
          <w:i/>
        </w:rPr>
        <w:t xml:space="preserve">Note: the original exam key marked</w:t>
      </w:r>
      <w:r>
        <w:rPr>
          <w:iCs/>
          <w:i/>
        </w:rPr>
        <w:t xml:space="preserve"> </w:t>
      </w:r>
      <w:r>
        <w:rPr>
          <w:iCs/>
          <w:i/>
        </w:rPr>
        <w:t xml:space="preserve">“</w:t>
      </w:r>
      <w:r>
        <w:rPr>
          <w:iCs/>
          <w:i/>
        </w:rPr>
        <w:t xml:space="preserve">(No answer highlighted – options crossed out in source)</w:t>
      </w:r>
      <w:r>
        <w:rPr>
          <w:iCs/>
          <w:i/>
        </w:rPr>
        <w:t xml:space="preserve">”</w:t>
      </w:r>
      <w:r>
        <w:rPr>
          <w:iCs/>
          <w:i/>
        </w:rPr>
        <w:t xml:space="preserve"> </w:t>
      </w:r>
      <w:r>
        <w:rPr>
          <w:iCs/>
          <w:i/>
        </w:rPr>
        <w:t xml:space="preserve">— this appears mismarked.</w:t>
      </w:r>
    </w:p>
    <w:p>
      <w:pPr>
        <w:pStyle w:val="BodyText"/>
      </w:pPr>
      <w:r>
        <w:rPr>
          <w:bCs/>
          <w:b/>
        </w:rPr>
        <w:t xml:space="preserve">Explanation:</w:t>
      </w:r>
      <w:r>
        <w:t xml:space="preserve"> </w:t>
      </w:r>
      <w:r>
        <w:t xml:space="preserve">This item is identical to Q51 (dehisced C-section wound, T1DM) and the source document itself shows all four choices struck through with nothing highlighted, suggesting the test-writer flagged this as a duplicate/discard rather than a live question. For consistency, the same logic as Q51 applies: O90.0 (disruption of cesarean wound) + E10.9.</w:t>
      </w:r>
    </w:p>
    <w:p>
      <w:pPr>
        <w:pStyle w:val="BodyText"/>
      </w:pPr>
      <w:r>
        <w:rPr>
          <w:bCs/>
          <w:b/>
        </w:rPr>
        <w:t xml:space="preserve">Q87.</w:t>
      </w:r>
      <w:r>
        <w:t xml:space="preserve"> </w:t>
      </w:r>
      <w:r>
        <w:rPr>
          <w:iCs/>
          <w:i/>
        </w:rPr>
        <w:t xml:space="preserve">Mrs. Price, 32, 3rd trimester, severe HA/dizziness from HTN exacerbation complicating pregnancy; med switched Atenolol→Hydralazine in 1st trimester; PMH CKD stage 2; hydralazine increased; SN daily x7d for BP.</w:t>
      </w:r>
    </w:p>
    <w:p>
      <w:pPr>
        <w:pStyle w:val="BodyText"/>
      </w:pPr>
      <w:r>
        <w:rPr>
          <w:bCs/>
          <w:b/>
        </w:rPr>
        <w:t xml:space="preserve">Final answer: O10.213, I12.9, N18.2</w:t>
      </w:r>
    </w:p>
    <w:p>
      <w:pPr>
        <w:pStyle w:val="BodyText"/>
      </w:pPr>
      <w:r>
        <w:rPr>
          <w:bCs/>
          <w:b/>
        </w:rPr>
        <w:t xml:space="preserve">Explanation:</w:t>
      </w:r>
      <w:r>
        <w:t xml:space="preserve"> </w:t>
      </w:r>
      <w:r>
        <w:t xml:space="preserve">O10.213 = pre-existing hypertensive CKD complicating pregnancy, third trimester – the combination obstetric code capturing both the HTN and the pre-existing CKD stage 2 in the context of pregnancy, sequenced first per obstetric-chapter sequencing priority. Since O10.213 already reflects hypertensive CKD, a separate I12.9 (non-obstetric hypertensive CKD code) is redundant – note that including I12.9 alongside O10.213 as shown in the marked answer is arguably duplicative; strictly, O10.213 plus N18.2 (to specify the CKD stage) would be the cleaner pairing.</w:t>
      </w:r>
    </w:p>
    <w:p>
      <w:pPr>
        <w:pStyle w:val="BodyText"/>
      </w:pPr>
      <w:r>
        <w:rPr>
          <w:bCs/>
          <w:b/>
        </w:rPr>
        <w:t xml:space="preserve">Q88.</w:t>
      </w:r>
      <w:r>
        <w:t xml:space="preserve"> </w:t>
      </w:r>
      <w:r>
        <w:rPr>
          <w:iCs/>
          <w:i/>
        </w:rPr>
        <w:t xml:space="preserve">Mr./Mrs. Wallace, chronic unstable HTN + CAD, chest pain after spousal death → dx Takotsubo syndrome, improved on beta-blockers/diuretics; HH cardiac teaching/monitoring.</w:t>
      </w:r>
    </w:p>
    <w:p>
      <w:pPr>
        <w:pStyle w:val="BodyText"/>
      </w:pPr>
      <w:r>
        <w:rPr>
          <w:bCs/>
          <w:b/>
        </w:rPr>
        <w:t xml:space="preserve">Final answer: I51.81, I25.10, I10</w:t>
      </w:r>
    </w:p>
    <w:p>
      <w:pPr>
        <w:pStyle w:val="BodyText"/>
      </w:pPr>
      <w:r>
        <w:rPr>
          <w:bCs/>
          <w:b/>
        </w:rPr>
        <w:t xml:space="preserve">Explanation:</w:t>
      </w:r>
      <w:r>
        <w:t xml:space="preserve"> </w:t>
      </w:r>
      <w:r>
        <w:t xml:space="preserve">I51.81 = Takotsubo syndrome (stress cardiomyopathy – has its own specific code, distinct from a true MI, which is important since the physician explicitly differentiated it from an infarction). I25.10 = atherosclerotic heart disease without angina (the underlying CAD). I10 = essential hypertension (documented as</w:t>
      </w:r>
      <w:r>
        <w:t xml:space="preserve"> </w:t>
      </w:r>
      <w:r>
        <w:t xml:space="preserve">“</w:t>
      </w:r>
      <w:r>
        <w:t xml:space="preserve">unstable</w:t>
      </w:r>
      <w:r>
        <w:t xml:space="preserve">”</w:t>
      </w:r>
      <w:r>
        <w:t xml:space="preserve"> </w:t>
      </w:r>
      <w:r>
        <w:t xml:space="preserve">but no combination code is needed since no heart failure or CKD is stated alongside it here).</w:t>
      </w:r>
    </w:p>
    <w:p>
      <w:pPr>
        <w:pStyle w:val="BodyText"/>
      </w:pPr>
      <w:r>
        <w:rPr>
          <w:bCs/>
          <w:b/>
        </w:rPr>
        <w:t xml:space="preserve">Q89.</w:t>
      </w:r>
      <w:r>
        <w:t xml:space="preserve"> </w:t>
      </w:r>
      <w:r>
        <w:rPr>
          <w:iCs/>
          <w:i/>
        </w:rPr>
        <w:t xml:space="preserve">HTN + CHF (preserved EF) + CKD stage 4 + DM, admitted for CHF exacerbation; CKD due to Rapidly Progressive Nephritic Syndrome (not diabetic/hypertensive nephropathy).</w:t>
      </w:r>
    </w:p>
    <w:p>
      <w:pPr>
        <w:pStyle w:val="BodyText"/>
      </w:pPr>
      <w:r>
        <w:rPr>
          <w:bCs/>
          <w:b/>
        </w:rPr>
        <w:t xml:space="preserve">Final answer: I11.0, I50.30, N01.9, N18.4, E11.9</w:t>
      </w:r>
    </w:p>
    <w:p>
      <w:pPr>
        <w:pStyle w:val="BodyText"/>
      </w:pPr>
      <w:r>
        <w:rPr>
          <w:bCs/>
          <w:b/>
        </w:rPr>
        <w:t xml:space="preserve">Explanation:</w:t>
      </w:r>
      <w:r>
        <w:t xml:space="preserve"> </w:t>
      </w:r>
      <w:r>
        <w:t xml:space="preserve">Because the CKD is specifically attributed to Rapidly Progressive Nephritic Syndrome (N01.9) – not to the diabetes or hypertension – the hypertensive-CKD combination code (I13.-) is NOT used; instead HTN and heart failure combine as I11.0+I50.30 (unspecified diastolic,</w:t>
      </w:r>
      <w:r>
        <w:t xml:space="preserve"> </w:t>
      </w:r>
      <w:r>
        <w:t xml:space="preserve">“</w:t>
      </w:r>
      <w:r>
        <w:t xml:space="preserve">preserved EF</w:t>
      </w:r>
      <w:r>
        <w:t xml:space="preserve">”</w:t>
      </w:r>
      <w:r>
        <w:t xml:space="preserve">), while N01.9 and N18.4 are coded as separate, distinct causes of the CKD, and diabetes stands alone as E11.9 (uninvolved in the renal disease here).</w:t>
      </w:r>
    </w:p>
    <w:p>
      <w:pPr>
        <w:pStyle w:val="BodyText"/>
      </w:pPr>
      <w:r>
        <w:rPr>
          <w:bCs/>
          <w:b/>
        </w:rPr>
        <w:t xml:space="preserve">Q90.</w:t>
      </w:r>
      <w:r>
        <w:t xml:space="preserve"> </w:t>
      </w:r>
      <w:r>
        <w:rPr>
          <w:iCs/>
          <w:i/>
        </w:rPr>
        <w:t xml:space="preserve">Mr. John, pneumonia + bronchiectasis with acute exacerbation; PMH chronic obstructive asthma, current 1 PPD smoker.</w:t>
      </w:r>
    </w:p>
    <w:p>
      <w:pPr>
        <w:pStyle w:val="BodyText"/>
      </w:pPr>
      <w:r>
        <w:rPr>
          <w:bCs/>
          <w:b/>
        </w:rPr>
        <w:t xml:space="preserve">Final answer: J47.0, J18.9, J47.1, J45.909, F17.210</w:t>
      </w:r>
    </w:p>
    <w:p>
      <w:pPr>
        <w:pStyle w:val="BodyText"/>
      </w:pPr>
      <w:r>
        <w:rPr>
          <w:bCs/>
          <w:b/>
        </w:rPr>
        <w:t xml:space="preserve">Explanation:</w:t>
      </w:r>
      <w:r>
        <w:t xml:space="preserve"> </w:t>
      </w:r>
      <w:r>
        <w:t xml:space="preserve">J47.0 = bronchiectasis with acute lower respiratory infection (links the pneumonia to the bronchiectasis directly via the combination code), with J18.9 further specifying the unspecified-organism pneumonia. J47.1 = bronchiectasis with (acute) exacerbation. J45.909 = unspecified asthma, uncomplicated (the</w:t>
      </w:r>
      <w:r>
        <w:t xml:space="preserve"> </w:t>
      </w:r>
      <w:r>
        <w:t xml:space="preserve">“</w:t>
      </w:r>
      <w:r>
        <w:t xml:space="preserve">chronic obstructive asthma</w:t>
      </w:r>
      <w:r>
        <w:t xml:space="preserve">”</w:t>
      </w:r>
      <w:r>
        <w:t xml:space="preserve"> </w:t>
      </w:r>
      <w:r>
        <w:t xml:space="preserve">descriptor, distinct from true COPD/J44, so not double-counted with the bronchiectasis codes). F17.210 = current nicotine dependence.</w:t>
      </w:r>
    </w:p>
    <w:p>
      <w:pPr>
        <w:pStyle w:val="BodyText"/>
      </w:pPr>
      <w:r>
        <w:rPr>
          <w:bCs/>
          <w:b/>
        </w:rPr>
        <w:t xml:space="preserve">Q91.</w:t>
      </w:r>
      <w:r>
        <w:t xml:space="preserve"> </w:t>
      </w:r>
      <w:r>
        <w:rPr>
          <w:iCs/>
          <w:i/>
        </w:rPr>
        <w:t xml:space="preserve">Clinician lists all 5 wound diagnoses + diabetes on OASIS for a diabetic patient’s wound care visits, but other case-mix codes are also documented elsewhere in the chart.</w:t>
      </w:r>
    </w:p>
    <w:p>
      <w:pPr>
        <w:pStyle w:val="BodyText"/>
      </w:pPr>
      <w:r>
        <w:rPr>
          <w:bCs/>
          <w:b/>
        </w:rPr>
        <w:t xml:space="preserve">Final answer: Apply the diagnosis codes to the conditions the clinician listed.</w:t>
      </w:r>
    </w:p>
    <w:p>
      <w:pPr>
        <w:pStyle w:val="BodyText"/>
      </w:pPr>
      <w:r>
        <w:rPr>
          <w:bCs/>
          <w:b/>
        </w:rPr>
        <w:t xml:space="preserve">Explanation:</w:t>
      </w:r>
      <w:r>
        <w:t xml:space="preserve"> </w:t>
      </w:r>
      <w:r>
        <w:t xml:space="preserve">The coder codes to what the assessing clinician actually documented as pertinent to the plan of care – not to whatever other case-mix-friendly diagnoses might exist elsewhere in the record. Moving diagnoses around,</w:t>
      </w:r>
      <w:r>
        <w:t xml:space="preserve"> </w:t>
      </w:r>
      <w:r>
        <w:t xml:space="preserve">“</w:t>
      </w:r>
      <w:r>
        <w:t xml:space="preserve">upgrading</w:t>
      </w:r>
      <w:r>
        <w:t xml:space="preserve">”</w:t>
      </w:r>
      <w:r>
        <w:t xml:space="preserve"> </w:t>
      </w:r>
      <w:r>
        <w:t xml:space="preserve">case-mix codes, or reordering primary/secondary status to maximize points is not the coder’s role; that would constitute inappropriate code selection driven by reimbursement rather than clinical documentation.</w:t>
      </w:r>
    </w:p>
    <w:p>
      <w:pPr>
        <w:pStyle w:val="BodyText"/>
      </w:pPr>
      <w:r>
        <w:rPr>
          <w:bCs/>
          <w:b/>
        </w:rPr>
        <w:t xml:space="preserve">Q92.</w:t>
      </w:r>
      <w:r>
        <w:t xml:space="preserve"> </w:t>
      </w:r>
      <w:r>
        <w:rPr>
          <w:iCs/>
          <w:i/>
        </w:rPr>
        <w:t xml:space="preserve">73F, sepsis due to pyelonephritis, urine/blood cultures grow Candida glabrata; IV caspofungin inpatient, continuing 2 more weeks at home.</w:t>
      </w:r>
    </w:p>
    <w:p>
      <w:pPr>
        <w:pStyle w:val="BodyText"/>
      </w:pPr>
      <w:r>
        <w:rPr>
          <w:bCs/>
          <w:b/>
        </w:rPr>
        <w:t xml:space="preserve">Final answer: B37.7, B37.49, Z45.2, Z79.899</w:t>
      </w:r>
    </w:p>
    <w:p>
      <w:pPr>
        <w:pStyle w:val="BodyText"/>
      </w:pPr>
      <w:r>
        <w:rPr>
          <w:bCs/>
          <w:b/>
        </w:rPr>
        <w:t xml:space="preserve">Explanation:</w:t>
      </w:r>
      <w:r>
        <w:t xml:space="preserve"> </w:t>
      </w:r>
      <w:r>
        <w:t xml:space="preserve">B37.7 = candidal sepsis (the fungal organism identified on culture makes this a fungal sepsis, coded specifically, not the bacterial A41.- series). B37.49 = other candidiasis of other sites (covering the pyelonephritis component caused by the same Candida infection). Z79.899 = other long-term drug therapy (the ongoing antifungal).</w:t>
      </w:r>
    </w:p>
    <w:p>
      <w:pPr>
        <w:pStyle w:val="BodyText"/>
      </w:pPr>
      <w:r>
        <w:rPr>
          <w:bCs/>
          <w:b/>
        </w:rPr>
        <w:t xml:space="preserve">Q93.</w:t>
      </w:r>
      <w:r>
        <w:t xml:space="preserve"> </w:t>
      </w:r>
      <w:r>
        <w:rPr>
          <w:iCs/>
          <w:i/>
        </w:rPr>
        <w:t xml:space="preserve">Meaning of a tabular</w:t>
      </w:r>
      <w:r>
        <w:rPr>
          <w:iCs/>
          <w:i/>
        </w:rPr>
        <w:t xml:space="preserve"> </w:t>
      </w:r>
      <w:r>
        <w:rPr>
          <w:iCs/>
          <w:i/>
        </w:rPr>
        <w:t xml:space="preserve">“</w:t>
      </w:r>
      <w:r>
        <w:rPr>
          <w:iCs/>
          <w:i/>
        </w:rPr>
        <w:t xml:space="preserve">code also</w:t>
      </w:r>
      <w:r>
        <w:rPr>
          <w:iCs/>
          <w:i/>
        </w:rPr>
        <w:t xml:space="preserve">”</w:t>
      </w:r>
      <w:r>
        <w:rPr>
          <w:iCs/>
          <w:i/>
        </w:rPr>
        <w:t xml:space="preserve"> </w:t>
      </w:r>
      <w:r>
        <w:rPr>
          <w:iCs/>
          <w:i/>
        </w:rPr>
        <w:t xml:space="preserve">instruction under diagnosis code X pointing to code Y:</w:t>
      </w:r>
    </w:p>
    <w:p>
      <w:pPr>
        <w:pStyle w:val="BodyText"/>
      </w:pPr>
      <w:r>
        <w:rPr>
          <w:bCs/>
          <w:b/>
        </w:rPr>
        <w:t xml:space="preserve">Final answer: Both codes</w:t>
      </w:r>
      <w:r>
        <w:rPr>
          <w:bCs/>
          <w:b/>
        </w:rPr>
        <w:t xml:space="preserve"> </w:t>
      </w:r>
      <w:r>
        <w:rPr>
          <w:bCs/>
          <w:b/>
        </w:rPr>
        <w:t xml:space="preserve">‘</w:t>
      </w:r>
      <w:r>
        <w:rPr>
          <w:bCs/>
          <w:b/>
        </w:rPr>
        <w:t xml:space="preserve">X</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Y</w:t>
      </w:r>
      <w:r>
        <w:rPr>
          <w:bCs/>
          <w:b/>
        </w:rPr>
        <w:t xml:space="preserve">’</w:t>
      </w:r>
      <w:r>
        <w:rPr>
          <w:bCs/>
          <w:b/>
        </w:rPr>
        <w:t xml:space="preserve"> </w:t>
      </w:r>
      <w:r>
        <w:rPr>
          <w:bCs/>
          <w:b/>
        </w:rPr>
        <w:t xml:space="preserve">must be coded if applies</w:t>
      </w:r>
    </w:p>
    <w:p>
      <w:pPr>
        <w:pStyle w:val="BodyText"/>
      </w:pPr>
      <w:r>
        <w:rPr>
          <w:bCs/>
          <w:b/>
        </w:rPr>
        <w:t xml:space="preserve">Explanation:</w:t>
      </w:r>
      <w:r>
        <w:t xml:space="preserve"> </w:t>
      </w:r>
      <w:r>
        <w:t xml:space="preserve">“</w:t>
      </w:r>
      <w:r>
        <w:t xml:space="preserve">Code also</w:t>
      </w:r>
      <w:r>
        <w:t xml:space="preserve">”</w:t>
      </w:r>
      <w:r>
        <w:t xml:space="preserve"> </w:t>
      </w:r>
      <w:r>
        <w:t xml:space="preserve">means both conditions, if both are present/documented, should be coded together – it does not dictate a mandatory sequencing order the way</w:t>
      </w:r>
      <w:r>
        <w:t xml:space="preserve"> </w:t>
      </w:r>
      <w:r>
        <w:t xml:space="preserve">“</w:t>
      </w:r>
      <w:r>
        <w:t xml:space="preserve">code first</w:t>
      </w:r>
      <w:r>
        <w:t xml:space="preserve">”</w:t>
      </w:r>
      <w:r>
        <w:t xml:space="preserve"> </w:t>
      </w:r>
      <w:r>
        <w:t xml:space="preserve">does, and it doesn’t mean one code can only be used if the other is absent.</w:t>
      </w:r>
    </w:p>
    <w:p>
      <w:pPr>
        <w:pStyle w:val="BodyText"/>
      </w:pPr>
      <w:r>
        <w:rPr>
          <w:bCs/>
          <w:b/>
        </w:rPr>
        <w:t xml:space="preserve">Q94.</w:t>
      </w:r>
      <w:r>
        <w:t xml:space="preserve"> </w:t>
      </w:r>
      <w:r>
        <w:rPr>
          <w:iCs/>
          <w:i/>
        </w:rPr>
        <w:t xml:space="preserve">True about OASIS corrections by the coder, EXCEPT: (identical stem/options to Q49)</w:t>
      </w:r>
    </w:p>
    <w:p>
      <w:pPr>
        <w:pStyle w:val="BodyText"/>
      </w:pPr>
      <w:r>
        <w:rPr>
          <w:bCs/>
          <w:b/>
        </w:rPr>
        <w:t xml:space="preserve">Final answer: The clinician must be contacted and approve any diagnosis changes suggested to a completed OASIS assessment.</w:t>
      </w:r>
    </w:p>
    <w:p>
      <w:pPr>
        <w:pStyle w:val="BodyText"/>
      </w:pPr>
      <w:r>
        <w:rPr>
          <w:bCs/>
          <w:b/>
        </w:rPr>
        <w:t xml:space="preserve">Explanation:</w:t>
      </w:r>
      <w:r>
        <w:t xml:space="preserve"> </w:t>
      </w:r>
      <w:r>
        <w:t xml:space="preserve">This is correctly identified as the false/exception statement – as explained under Q49, requiring clinician approval for literally</w:t>
      </w:r>
      <w:r>
        <w:t xml:space="preserve"> </w:t>
      </w:r>
      <w:r>
        <w:rPr>
          <w:iCs/>
          <w:i/>
        </w:rPr>
        <w:t xml:space="preserve">any</w:t>
      </w:r>
      <w:r>
        <w:t xml:space="preserve"> </w:t>
      </w:r>
      <w:r>
        <w:t xml:space="preserve">diagnosis change is too absolute, since purely technical corrections (e.g., fixing manifestation-code sequencing) can be made by the coder without going back to the clinician. This answer is internally consistent with the true rule, unlike the marked answer to Q49.</w:t>
      </w:r>
    </w:p>
    <w:p>
      <w:pPr>
        <w:pStyle w:val="BodyText"/>
      </w:pPr>
      <w:r>
        <w:rPr>
          <w:bCs/>
          <w:b/>
        </w:rPr>
        <w:t xml:space="preserve">Q95.</w:t>
      </w:r>
      <w:r>
        <w:t xml:space="preserve"> </w:t>
      </w:r>
      <w:r>
        <w:rPr>
          <w:iCs/>
          <w:i/>
        </w:rPr>
        <w:t xml:space="preserve">All true about external cause codes, EXCEPT:</w:t>
      </w:r>
    </w:p>
    <w:p>
      <w:pPr>
        <w:pStyle w:val="BodyText"/>
      </w:pPr>
      <w:r>
        <w:rPr>
          <w:bCs/>
          <w:b/>
        </w:rPr>
        <w:t xml:space="preserve">Final answer: D) Home health agencies are required to use external cause codes for all falls.</w:t>
      </w:r>
    </w:p>
    <w:p>
      <w:pPr>
        <w:pStyle w:val="BodyText"/>
      </w:pPr>
      <w:r>
        <w:rPr>
          <w:iCs/>
          <w:i/>
        </w:rPr>
        <w:t xml:space="preserve">Note: the original exam key marked</w:t>
      </w:r>
      <w:r>
        <w:rPr>
          <w:iCs/>
          <w:i/>
        </w:rPr>
        <w:t xml:space="preserve"> </w:t>
      </w:r>
      <w:r>
        <w:rPr>
          <w:iCs/>
          <w:i/>
        </w:rPr>
        <w:t xml:space="preserve">“</w:t>
      </w:r>
      <w:r>
        <w:rPr>
          <w:iCs/>
          <w:i/>
        </w:rPr>
        <w:t xml:space="preserve">Y93 - activity codes are only to be reported once at the initial encounter for treatment.</w:t>
      </w:r>
      <w:r>
        <w:rPr>
          <w:iCs/>
          <w:i/>
        </w:rPr>
        <w:t xml:space="preserve">”</w:t>
      </w:r>
      <w:r>
        <w:rPr>
          <w:iCs/>
          <w:i/>
        </w:rPr>
        <w:t xml:space="preserve"> </w:t>
      </w:r>
      <w:r>
        <w:rPr>
          <w:iCs/>
          <w:i/>
        </w:rPr>
        <w:t xml:space="preserve">— this appears mismarked.</w:t>
      </w:r>
    </w:p>
    <w:p>
      <w:pPr>
        <w:pStyle w:val="BodyText"/>
      </w:pPr>
      <w:r>
        <w:rPr>
          <w:bCs/>
          <w:b/>
        </w:rPr>
        <w:t xml:space="preserve">Explanation:</w:t>
      </w:r>
      <w:r>
        <w:t xml:space="preserve"> </w:t>
      </w:r>
      <w:r>
        <w:t xml:space="preserve">⚠ Worth double-checking. Per ICD-10-CM guideline I.C.20.e, both place-of-occurrence (Y92) and activity (Y93) codes ARE explicitly limited to reporting at the initial encounter for treatment – so statement 1 as marked is actually TRUE, not the exception. There genuinely is no blanket ICD-10-CM national mandate for external cause reporting (statement 3, true) – but that’s a general-coding statement, and it doesn’t necessarily override a home-health-specific OASIS/CMS quality-reporting expectation to capture fall circumstances, which is the more defensible reading of statement 4 as the true statement (matching your own notes elsewhere in this set, which treat</w:t>
      </w:r>
      <w:r>
        <w:t xml:space="preserve"> </w:t>
      </w:r>
      <w:r>
        <w:t xml:space="preserve">“</w:t>
      </w:r>
      <w:r>
        <w:t xml:space="preserve">HH needs external cause codes for all falls</w:t>
      </w:r>
      <w:r>
        <w:t xml:space="preserve">”</w:t>
      </w:r>
      <w:r>
        <w:t xml:space="preserve"> </w:t>
      </w:r>
      <w:r>
        <w:t xml:space="preserve">as TRUE). If statement 4 is true, by elimination statement 1 shouldn’t be marked as the false one – this item may need to be re-checked directly against your current coding manual’s exact Y93 wording.</w:t>
      </w:r>
    </w:p>
    <w:p>
      <w:pPr>
        <w:pStyle w:val="BodyText"/>
      </w:pPr>
      <w:r>
        <w:rPr>
          <w:bCs/>
          <w:b/>
        </w:rPr>
        <w:t xml:space="preserve">Q96.</w:t>
      </w:r>
      <w:r>
        <w:t xml:space="preserve"> </w:t>
      </w:r>
      <w:r>
        <w:rPr>
          <w:iCs/>
          <w:i/>
        </w:rPr>
        <w:t xml:space="preserve">3-month-old, lumbar spina bifida with hydrocephalus, CSF shunt, complete paraplegia; HH SN assessment + parent education.</w:t>
      </w:r>
    </w:p>
    <w:p>
      <w:pPr>
        <w:pStyle w:val="BodyText"/>
      </w:pPr>
      <w:r>
        <w:rPr>
          <w:bCs/>
          <w:b/>
        </w:rPr>
        <w:t xml:space="preserve">Final answer: Q05.2, G82.21, Z98.2</w:t>
      </w:r>
    </w:p>
    <w:p>
      <w:pPr>
        <w:pStyle w:val="BodyText"/>
      </w:pPr>
      <w:r>
        <w:rPr>
          <w:bCs/>
          <w:b/>
        </w:rPr>
        <w:t xml:space="preserve">Explanation:</w:t>
      </w:r>
      <w:r>
        <w:t xml:space="preserve"> </w:t>
      </w:r>
      <w:r>
        <w:t xml:space="preserve">Q05.2 = lumbar spina bifida with hydrocephalus (the specific combination code capturing both the spina bifida level and the hydrocephalus together). G82.21 = paraplegia, complete. Z98.2 = presence of the CSF shunt.</w:t>
      </w:r>
    </w:p>
    <w:p>
      <w:pPr>
        <w:pStyle w:val="BodyText"/>
      </w:pPr>
      <w:r>
        <w:rPr>
          <w:bCs/>
          <w:b/>
        </w:rPr>
        <w:t xml:space="preserve">Q97.</w:t>
      </w:r>
      <w:r>
        <w:t xml:space="preserve"> </w:t>
      </w:r>
      <w:r>
        <w:rPr>
          <w:iCs/>
          <w:i/>
        </w:rPr>
        <w:t xml:space="preserve">64F, cancer of transplanted right kidney + related pain; PMH HTN, CKD3, current smoker, breast CA 5y ago (mastectomy, no recurrence).</w:t>
      </w:r>
    </w:p>
    <w:p>
      <w:pPr>
        <w:pStyle w:val="BodyText"/>
      </w:pPr>
      <w:r>
        <w:rPr>
          <w:bCs/>
          <w:b/>
        </w:rPr>
        <w:t xml:space="preserve">Final answer: T86.19, C80.2, C64.1, G89.3, I12.9, N18.3, F17.210, Z85.3</w:t>
      </w:r>
    </w:p>
    <w:p>
      <w:pPr>
        <w:pStyle w:val="BodyText"/>
      </w:pPr>
      <w:r>
        <w:rPr>
          <w:bCs/>
          <w:b/>
        </w:rPr>
        <w:t xml:space="preserve">Explanation:</w:t>
      </w:r>
      <w:r>
        <w:t xml:space="preserve"> </w:t>
      </w:r>
      <w:r>
        <w:t xml:space="preserve">T86.19 = other complication of transplanted kidney (the malignancy arising in the transplant is coded first as a transplant complication), with C80.2 = malignant neoplasm associated with transplanted organ, and C64.1 = the site-specific malignant neoplasm of the right kidney. I12.9+N18.3 for the hypertensive CKD stage 3. Z85.3 = personal history of breast cancer (resolved, no recurrence, so history code is appropriate here, unlike Q34 where the cancer was still active).</w:t>
      </w:r>
    </w:p>
    <w:p>
      <w:pPr>
        <w:pStyle w:val="BodyText"/>
      </w:pPr>
      <w:r>
        <w:rPr>
          <w:bCs/>
          <w:b/>
        </w:rPr>
        <w:t xml:space="preserve">Q98.</w:t>
      </w:r>
      <w:r>
        <w:t xml:space="preserve"> </w:t>
      </w:r>
      <w:r>
        <w:rPr>
          <w:iCs/>
          <w:i/>
        </w:rPr>
        <w:t xml:space="preserve">74F, AMS/fever 102/lethargy, E.coli UTI, 14d Keflex; poorly controlled insulin-dependent DM, HTN, peripheral neuropathy, lymphedema, BMI 51; HH for hygiene/UTI-prevention teaching, focus = recurrent UTIs.</w:t>
      </w:r>
    </w:p>
    <w:p>
      <w:pPr>
        <w:pStyle w:val="BodyText"/>
      </w:pPr>
      <w:r>
        <w:rPr>
          <w:bCs/>
          <w:b/>
        </w:rPr>
        <w:t xml:space="preserve">Final answer: N39.0, B96.20, E11.65, E11.42, I10, I89.0, E66.01, Z68.43, Z79.4</w:t>
      </w:r>
    </w:p>
    <w:p>
      <w:pPr>
        <w:pStyle w:val="BodyText"/>
      </w:pPr>
      <w:r>
        <w:rPr>
          <w:bCs/>
          <w:b/>
        </w:rPr>
        <w:t xml:space="preserve">Explanation:</w:t>
      </w:r>
      <w:r>
        <w:t xml:space="preserve"> </w:t>
      </w:r>
      <w:r>
        <w:t xml:space="preserve">N39.0 = UTI, site unspecified, sequenced first since</w:t>
      </w:r>
      <w:r>
        <w:t xml:space="preserve"> </w:t>
      </w:r>
      <w:r>
        <w:t xml:space="preserve">“</w:t>
      </w:r>
      <w:r>
        <w:t xml:space="preserve">focus of care is the recurrent UTIs.</w:t>
      </w:r>
      <w:r>
        <w:t xml:space="preserve">”</w:t>
      </w:r>
      <w:r>
        <w:t xml:space="preserve"> </w:t>
      </w:r>
      <w:r>
        <w:t xml:space="preserve">B96.20 = unspecified E. coli as cause. E11.65+E11.42 = poorly controlled diabetes with diabetic neuropathy. I89.0 = lymphedema, NEC. Z68.43 = BMI 40.0–44.9 – note BMI 51 actually falls in the Z68.45 band (BMI ≥70 is Z68.45; 50.0-59.9 is Z68.44), so strictly Z68.44 would be the precise code for BMI 51, not Z68.43 as marked – another small BMI-band mismatch worth flagging, similar to Q55.</w:t>
      </w:r>
    </w:p>
    <w:p>
      <w:pPr>
        <w:pStyle w:val="BodyText"/>
      </w:pPr>
      <w:r>
        <w:rPr>
          <w:bCs/>
          <w:b/>
        </w:rPr>
        <w:t xml:space="preserve">Q99.</w:t>
      </w:r>
      <w:r>
        <w:t xml:space="preserve"> </w:t>
      </w:r>
      <w:r>
        <w:rPr>
          <w:iCs/>
          <w:i/>
        </w:rPr>
        <w:t xml:space="preserve">Physician states cirrhosis of the liver, and separately elsewhere notes a history of alcohol dependence. Nothing more specific is documented.</w:t>
      </w:r>
    </w:p>
    <w:p>
      <w:pPr>
        <w:pStyle w:val="BodyText"/>
      </w:pPr>
      <w:r>
        <w:rPr>
          <w:bCs/>
          <w:b/>
        </w:rPr>
        <w:t xml:space="preserve">Final answer: Code K74.60 as primary</w:t>
      </w:r>
    </w:p>
    <w:p>
      <w:pPr>
        <w:pStyle w:val="BodyText"/>
      </w:pPr>
      <w:r>
        <w:rPr>
          <w:bCs/>
          <w:b/>
        </w:rPr>
        <w:t xml:space="preserve">Explanation:</w:t>
      </w:r>
      <w:r>
        <w:t xml:space="preserve"> </w:t>
      </w:r>
      <w:r>
        <w:t xml:space="preserve">With only</w:t>
      </w:r>
      <w:r>
        <w:t xml:space="preserve"> </w:t>
      </w:r>
      <w:r>
        <w:t xml:space="preserve">“</w:t>
      </w:r>
      <w:r>
        <w:t xml:space="preserve">cirrhosis</w:t>
      </w:r>
      <w:r>
        <w:t xml:space="preserve">”</w:t>
      </w:r>
      <w:r>
        <w:t xml:space="preserve"> </w:t>
      </w:r>
      <w:r>
        <w:t xml:space="preserve">and a separate, unlinked</w:t>
      </w:r>
      <w:r>
        <w:t xml:space="preserve"> </w:t>
      </w:r>
      <w:r>
        <w:t xml:space="preserve">“</w:t>
      </w:r>
      <w:r>
        <w:t xml:space="preserve">history of alcohol dependence</w:t>
      </w:r>
      <w:r>
        <w:t xml:space="preserve">”</w:t>
      </w:r>
      <w:r>
        <w:t xml:space="preserve"> </w:t>
      </w:r>
      <w:r>
        <w:t xml:space="preserve">documented (not stated as CURRENT alcoholic cirrhosis, and not explicitly linked by the physician as cause-and-effect), the coder cannot assume the etiology is alcoholic – doing so would be coding a diagnosis (alcoholic cirrhosis, K70.3-) that wasn’t actually stated. The safe, correct code is the unspecified/non-alcoholic cirrhosis code, K74.60, exactly as documented.</w:t>
      </w:r>
    </w:p>
    <w:p>
      <w:pPr>
        <w:pStyle w:val="BodyText"/>
      </w:pPr>
      <w:r>
        <w:rPr>
          <w:bCs/>
          <w:b/>
        </w:rPr>
        <w:t xml:space="preserve">Q100.</w:t>
      </w:r>
      <w:r>
        <w:t xml:space="preserve"> </w:t>
      </w:r>
      <w:r>
        <w:rPr>
          <w:iCs/>
          <w:i/>
        </w:rPr>
        <w:t xml:space="preserve">62M, ischemic dilated cardiomyopathy, prior MI, CAD, CABG; single-chamber ICD (2009, generator replaced 2018) now infected with MSSA – extraction of ICD/leads; d/c to HH on IV antibiotics, cardiac monitoring, PICC care.</w:t>
      </w:r>
    </w:p>
    <w:p>
      <w:pPr>
        <w:pStyle w:val="BodyText"/>
      </w:pPr>
      <w:r>
        <w:rPr>
          <w:bCs/>
          <w:b/>
        </w:rPr>
        <w:t xml:space="preserve">Final answer: T82.7XXA, B95.61, I25.5, I25.10, I25.2, Z45.2, Z79.2, Z95.1</w:t>
      </w:r>
    </w:p>
    <w:p>
      <w:pPr>
        <w:pStyle w:val="BodyText"/>
      </w:pPr>
      <w:r>
        <w:rPr>
          <w:bCs/>
          <w:b/>
        </w:rPr>
        <w:t xml:space="preserve">Explanation:</w:t>
      </w:r>
      <w:r>
        <w:t xml:space="preserve"> </w:t>
      </w:r>
      <w:r>
        <w:t xml:space="preserve">T82.7XXA = infection/inflammatory reaction due to cardiac device (the ICD), kept as</w:t>
      </w:r>
      <w:r>
        <w:t xml:space="preserve"> </w:t>
      </w:r>
      <w:r>
        <w:t xml:space="preserve">“</w:t>
      </w:r>
      <w:r>
        <w:t xml:space="preserve">A</w:t>
      </w:r>
      <w:r>
        <w:t xml:space="preserve">”</w:t>
      </w:r>
      <w:r>
        <w:t xml:space="preserve"> </w:t>
      </w:r>
      <w:r>
        <w:t xml:space="preserve">(initial) since the device infection is still an active, currently-being-treated condition (the extraction just happened and IV antibiotics are ongoing) – not yet a routine aftercare/subsequent phase. B95.61 = MSSA as the organism. I25.5 = ischemic cardiomyopathy; I25.2 = old myocardial infarction; I25.10 = atherosclerotic heart disease. Note Z95.1 (presence of aortocoronary bypass graft) is retained since the CABG hardware is unrelated to and unaffected by the ICD extraction. Summary of Flagged Discrepancies Q6: C) The SN must do the first visit and the OASIS assessment. Q49: B) The clinician must be contacted and approve any diagnosis changes suggested to a completed OASIS assessment. Q66: B) Request clinician confirmation of non-healing. Q86: B) O90.0, E10.9 (same as Q51) Q95: D) Home health agencies are required to use external cause codes for all falls. All other 94 questions were checked against standard ICD-10-CM sequencing/combination-code rules and OASIS conventions and the highlighted answers were confirmed correct. A couple of individual codes (BMI Z68.- band in Q55/Q98, and the M19.9 vs M19.91 detail in Q76) are minor code-selection nuances noted inline rather than full disagreements – worth a quick check against your current code book if you want to be airtight.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2026-07-03T07:22:51Z</dcterms:created>
  <dcterms:modified xsi:type="dcterms:W3CDTF">2026-07-03T07:22:51Z</dcterms:modified>
</cp:coreProperties>
</file>

<file path=docProps/custom.xml><?xml version="1.0" encoding="utf-8"?>
<Properties xmlns="http://schemas.openxmlformats.org/officeDocument/2006/custom-properties" xmlns:vt="http://schemas.openxmlformats.org/officeDocument/2006/docPropsVTypes"/>
</file>