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98f9eedc89ebecb78c5ec558b1e4db59eabe3"/>
    <w:p>
      <w:pPr>
        <w:pStyle w:val="Heading1"/>
      </w:pPr>
      <w:r>
        <w:t xml:space="preserve">BCHH-C Practice Paper 4 — Answer Key &amp; Explanations</w:t>
      </w:r>
    </w:p>
    <w:p>
      <w:pPr>
        <w:pStyle w:val="FirstParagraph"/>
      </w:pPr>
      <w:r>
        <w:rPr>
          <w:iCs/>
          <w:i/>
        </w:rPr>
        <w:t xml:space="preserve">Answers reference the ICD-10-CM Official Guidelines for Coding and Reporting, the OASIS Guidance Manual, and Medicare Home Health Conditions of Participation (42 CFR 484). Verify individual code characters against your current-year code 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Q1. — B) Stage 4 — pressure ulcers are never reverse-staged</w:t>
      </w:r>
      <w:r>
        <w:t xml:space="preserve"> </w:t>
      </w:r>
      <w:r>
        <w:t xml:space="preserve">Even with healthy granulation and improvement, the stage remains 4. Reverse staging is never done.</w:t>
      </w:r>
    </w:p>
    <w:p>
      <w:pPr>
        <w:pStyle w:val="BodyText"/>
      </w:pPr>
      <w:r>
        <w:rPr>
          <w:bCs/>
          <w:b/>
        </w:rPr>
        <w:t xml:space="preserve">Q2. — C) The pressure ulcer is no longer coded</w:t>
      </w:r>
      <w:r>
        <w:t xml:space="preserve"> </w:t>
      </w:r>
      <w:r>
        <w:t xml:space="preserve">A completely healed/epithelialized pressure ulcer receives no L89 code. It is no longer an active condition.</w:t>
      </w:r>
    </w:p>
    <w:p>
      <w:pPr>
        <w:pStyle w:val="BodyText"/>
      </w:pPr>
      <w:r>
        <w:rPr>
          <w:bCs/>
          <w:b/>
        </w:rPr>
        <w:t xml:space="preserve">Q3. — C) Unstageable</w:t>
      </w:r>
      <w:r>
        <w:t xml:space="preserve"> </w:t>
      </w:r>
      <w:r>
        <w:t xml:space="preserve">A wound bed completely covered by eschar on first observation = unstageable. The stage cannot be determined until the eschar is removed.</w:t>
      </w:r>
    </w:p>
    <w:p>
      <w:pPr>
        <w:pStyle w:val="BodyText"/>
      </w:pPr>
      <w:r>
        <w:rPr>
          <w:bCs/>
          <w:b/>
        </w:rPr>
        <w:t xml:space="preserve">Q4. — B) L89.616</w:t>
      </w:r>
      <w:r>
        <w:t xml:space="preserve"> </w:t>
      </w:r>
      <w:r>
        <w:t xml:space="preserve">DTPI of the right heel = L89.616. The 6th character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 </w:t>
      </w:r>
      <w:r>
        <w:t xml:space="preserve">designates deep tissue pressure injury.</w:t>
      </w:r>
    </w:p>
    <w:p>
      <w:pPr>
        <w:pStyle w:val="BodyText"/>
      </w:pPr>
      <w:r>
        <w:rPr>
          <w:bCs/>
          <w:b/>
        </w:rPr>
        <w:t xml:space="preserve">Q5. — B) Stage 2 — retain the previous staging</w:t>
      </w:r>
      <w:r>
        <w:t xml:space="preserve"> </w:t>
      </w:r>
      <w:r>
        <w:t xml:space="preserve">A previously staged pressure ulcer that later becomes obscured by slough retains its original staging. Unstageable applies only to wounds never previously staged.</w:t>
      </w:r>
    </w:p>
    <w:p>
      <w:pPr>
        <w:pStyle w:val="BodyText"/>
      </w:pPr>
      <w:r>
        <w:rPr>
          <w:bCs/>
          <w:b/>
        </w:rPr>
        <w:t xml:space="preserve">Q6. — C) 3 — each site and stage gets its own code</w:t>
      </w:r>
      <w:r>
        <w:t xml:space="preserve"> </w:t>
      </w:r>
      <w:r>
        <w:t xml:space="preserve">Each pressure ulcer at a different site or stage receives its own individual L89 code.</w:t>
      </w:r>
    </w:p>
    <w:p>
      <w:pPr>
        <w:pStyle w:val="BodyText"/>
      </w:pPr>
      <w:r>
        <w:rPr>
          <w:bCs/>
          <w:b/>
        </w:rPr>
        <w:t xml:space="preserve">Q7. — C) Not a pressure ulcer — it is now a surgical wound</w:t>
      </w:r>
      <w:r>
        <w:t xml:space="preserve"> </w:t>
      </w:r>
      <w:r>
        <w:t xml:space="preserve">A pressure ulcer repaired with a flap/graft is reclassified as a surgical wound for OASIS purposes.</w:t>
      </w:r>
    </w:p>
    <w:p>
      <w:pPr>
        <w:pStyle w:val="BodyText"/>
      </w:pPr>
      <w:r>
        <w:rPr>
          <w:bCs/>
          <w:b/>
        </w:rPr>
        <w:t xml:space="preserve">Q8. — B) I83.211, L97.212</w:t>
      </w:r>
      <w:r>
        <w:t xml:space="preserve"> </w:t>
      </w:r>
      <w:r>
        <w:t xml:space="preserve">Varicose veins with ulcer and inflammation of right lower leg = I83.211 (code first). Fat layer exposed = L97.212 (right calf, fat layer exposed).</w:t>
      </w:r>
    </w:p>
    <w:p>
      <w:pPr>
        <w:pStyle w:val="BodyText"/>
      </w:pPr>
      <w:r>
        <w:rPr>
          <w:bCs/>
          <w:b/>
        </w:rPr>
        <w:t xml:space="preserve">Q9. — A) I87.012, L97.223</w:t>
      </w:r>
      <w:r>
        <w:t xml:space="preserve"> </w:t>
      </w:r>
      <w:r>
        <w:t xml:space="preserve">Post-thrombotic syndrome of left lower extremity = I87.012 (code first). Left calf ulcer with muscle involvement = L97.223.</w:t>
      </w:r>
    </w:p>
    <w:p>
      <w:pPr>
        <w:pStyle w:val="BodyText"/>
      </w:pPr>
      <w:r>
        <w:rPr>
          <w:bCs/>
          <w:b/>
        </w:rPr>
        <w:t xml:space="preserve">Q10. — A) I70.234, L97.514</w:t>
      </w:r>
      <w:r>
        <w:t xml:space="preserve"> </w:t>
      </w:r>
      <w:r>
        <w:t xml:space="preserve">PAD with ulcer of right midfoot = I70.234 (code first), then L97.514 (right midfoot, bone involvement).</w:t>
      </w:r>
    </w:p>
    <w:p>
      <w:pPr>
        <w:pStyle w:val="BodyText"/>
      </w:pPr>
      <w:r>
        <w:rPr>
          <w:bCs/>
          <w:b/>
        </w:rPr>
        <w:t xml:space="preserve">Q11. — A) E11.622, L97.322, Z79.4</w:t>
      </w:r>
      <w:r>
        <w:t xml:space="preserve"> </w:t>
      </w:r>
      <w:r>
        <w:t xml:space="preserve">Type 2 DM with diabetic ulcer of left ankle = E11.622 (left foot). Left ankle with fat layer exposed = L97.322. Z79.4 for insulin use in type 2 DM.</w:t>
      </w:r>
    </w:p>
    <w:p>
      <w:pPr>
        <w:pStyle w:val="BodyText"/>
      </w:pPr>
      <w:r>
        <w:rPr>
          <w:bCs/>
          <w:b/>
        </w:rPr>
        <w:t xml:space="preserve">Q12. — A) E11.621, L97.411, I83.212, L97.223, Z79.4</w:t>
      </w:r>
      <w:r>
        <w:t xml:space="preserve"> </w:t>
      </w:r>
      <w:r>
        <w:t xml:space="preserve">Both wounds are coded completely. Diabetic right heel ulcer: E11.621, L97.411. Venous stasis left lower leg ulcer with muscle: I83.212, L97.223. Z79.4 for insulin in type 2.</w:t>
      </w:r>
    </w:p>
    <w:p>
      <w:pPr>
        <w:pStyle w:val="BodyText"/>
      </w:pPr>
      <w:r>
        <w:rPr>
          <w:bCs/>
          <w:b/>
        </w:rPr>
        <w:t xml:space="preserve">Q13. — C) An orthopedic pin/wire site that has not healed</w:t>
      </w:r>
      <w:r>
        <w:t xml:space="preserve"> </w:t>
      </w:r>
      <w:r>
        <w:t xml:space="preserve">Orthopedic pin sites are surgical wounds per OASIS. PICC lines are not implanted devices; venipuncture sites and healed scars do not qualify.</w:t>
      </w:r>
    </w:p>
    <w:p>
      <w:pPr>
        <w:pStyle w:val="BodyText"/>
      </w:pPr>
      <w:r>
        <w:rPr>
          <w:bCs/>
          <w:b/>
        </w:rPr>
        <w:t xml:space="preserve">Q14. — B) A surgical wound — closed but not yet fully epithelialized</w:t>
      </w:r>
      <w:r>
        <w:t xml:space="preserve"> </w:t>
      </w:r>
      <w:r>
        <w:t xml:space="preserve">Stapled/sutured incisions that have not fully epithelialized are still surgical wounds for OASIS M1340.</w:t>
      </w:r>
    </w:p>
    <w:p>
      <w:pPr>
        <w:pStyle w:val="BodyText"/>
      </w:pPr>
      <w:r>
        <w:rPr>
          <w:bCs/>
          <w:b/>
        </w:rPr>
        <w:t xml:space="preserve">Q15. — B) No — surgery on the eye is not considered an observable surgical wound</w:t>
      </w:r>
      <w:r>
        <w:t xml:space="preserve"> </w:t>
      </w:r>
      <w:r>
        <w:t xml:space="preserve">Per OASIS, cataract and mucosal membrane surgeries are excluded from observable surgical wounds.</w:t>
      </w:r>
    </w:p>
    <w:p>
      <w:pPr>
        <w:pStyle w:val="BodyText"/>
      </w:pPr>
      <w:r>
        <w:rPr>
          <w:bCs/>
          <w:b/>
        </w:rPr>
        <w:t xml:space="preserve">Q16. — B) T22.311D, T31.0, X10.2XXD</w:t>
      </w:r>
      <w:r>
        <w:t xml:space="preserve"> </w:t>
      </w:r>
      <w:r>
        <w:t xml:space="preserve">Third-degree burn of right forearm = T22.311. One week old, receiving wound care in HH = subsequent encounter (D). T31.0 for TBSA &lt;10%. External cause W/X code with matching 7th character.</w:t>
      </w:r>
    </w:p>
    <w:p>
      <w:pPr>
        <w:pStyle w:val="BodyText"/>
      </w:pPr>
      <w:r>
        <w:rPr>
          <w:bCs/>
          <w:b/>
        </w:rPr>
        <w:t xml:space="preserve">Q17. — A)</w:t>
      </w:r>
      <w:r>
        <w:t xml:space="preserve"> </w:t>
      </w:r>
      <w:r>
        <w:t xml:space="preserve">Burns are caused by thermal sources (heat, fire, electricity, radiation); corrosions are caused by chemicals.</w:t>
      </w:r>
    </w:p>
    <w:p>
      <w:pPr>
        <w:pStyle w:val="BodyText"/>
      </w:pPr>
      <w:r>
        <w:rPr>
          <w:bCs/>
          <w:b/>
        </w:rPr>
        <w:t xml:space="preserve">Q18. — C)</w:t>
      </w:r>
      <w:r>
        <w:t xml:space="preserve"> </w:t>
      </w:r>
      <w:r>
        <w:t xml:space="preserve">Each burn site is coded separately. TBSA percentage (T31) is calculated using second-degree and third-degree burns only; first-degree burns are excluded from the TBSA calculation.</w:t>
      </w:r>
    </w:p>
    <w:p>
      <w:pPr>
        <w:pStyle w:val="BodyText"/>
      </w:pPr>
      <w:r>
        <w:rPr>
          <w:bCs/>
          <w:b/>
        </w:rPr>
        <w:t xml:space="preserve">Q19. — B)</w:t>
      </w:r>
      <w:r>
        <w:t xml:space="preserve"> </w:t>
      </w:r>
      <w:r>
        <w:t xml:space="preserve">Corrosions use the same T20-T25 code range as burns but with separate code values within those categories specifically for corrosions.</w:t>
      </w:r>
    </w:p>
    <w:p>
      <w:pPr>
        <w:pStyle w:val="BodyText"/>
      </w:pPr>
      <w:r>
        <w:rPr>
          <w:bCs/>
          <w:b/>
        </w:rPr>
        <w:t xml:space="preserve">Q20. — B) L91.0, T21.31S</w:t>
      </w:r>
      <w:r>
        <w:t xml:space="preserve"> </w:t>
      </w:r>
      <w:r>
        <w:t xml:space="preserve">Keloid scar = L91.0. The burn code with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 </w:t>
      </w:r>
      <w:r>
        <w:t xml:space="preserve">(sequela) identifies the cause. Both the current condition and the cause with sequela 7th character are coded.</w:t>
      </w:r>
    </w:p>
    <w:p>
      <w:pPr>
        <w:pStyle w:val="BodyText"/>
      </w:pPr>
      <w:r>
        <w:rPr>
          <w:bCs/>
          <w:b/>
        </w:rPr>
        <w:t xml:space="preserve">Q21. — B) D69.2, T45.515A, I48.91</w:t>
      </w:r>
      <w:r>
        <w:t xml:space="preserve"> </w:t>
      </w:r>
      <w:r>
        <w:t xml:space="preserve">Adverse effect: manifestation first (purpura D69.2), then adverse effect of anticoagulant (T45.515A), then the condition being treated (atrial fibrillation I48.91).</w:t>
      </w:r>
    </w:p>
    <w:p>
      <w:pPr>
        <w:pStyle w:val="BodyText"/>
      </w:pPr>
      <w:r>
        <w:rPr>
          <w:bCs/>
          <w:b/>
        </w:rPr>
        <w:t xml:space="preserve">Q22. — B) T40.2X2D — poisoning, intentional self-harm</w:t>
      </w:r>
      <w:r>
        <w:t xml:space="preserve"> </w:t>
      </w:r>
      <w:r>
        <w:t xml:space="preserve">Intentionally taking more than prescribed = poisoning, intentional self-harm. In HH after initial treatment = 7th character D.</w:t>
      </w:r>
    </w:p>
    <w:p>
      <w:pPr>
        <w:pStyle w:val="BodyText"/>
      </w:pPr>
      <w:r>
        <w:rPr>
          <w:bCs/>
          <w:b/>
        </w:rPr>
        <w:t xml:space="preserve">Q23. — B) Adverse effect</w:t>
      </w:r>
      <w:r>
        <w:t xml:space="preserve"> </w:t>
      </w:r>
      <w:r>
        <w:t xml:space="preserve">The medication was taken correctly as prescribed; the toxicity resulted from a change in kidney function, not misuse. This is an adverse effect.</w:t>
      </w:r>
    </w:p>
    <w:p>
      <w:pPr>
        <w:pStyle w:val="BodyText"/>
      </w:pPr>
      <w:r>
        <w:rPr>
          <w:bCs/>
          <w:b/>
        </w:rPr>
        <w:t xml:space="preserve">Q24. — B) D61.818, T45.1X5A — manifestation first, then adverse effect</w:t>
      </w:r>
      <w:r>
        <w:t xml:space="preserve"> </w:t>
      </w:r>
      <w:r>
        <w:t xml:space="preserve">For adverse effects: the manifestation/condition is sequenced first, followed by the adverse effect T-code.</w:t>
      </w:r>
    </w:p>
    <w:p>
      <w:pPr>
        <w:pStyle w:val="BodyText"/>
      </w:pPr>
      <w:r>
        <w:rPr>
          <w:bCs/>
          <w:b/>
        </w:rPr>
        <w:t xml:space="preserve">Q25. — B) I10, T46.5X6A, Z91.120</w:t>
      </w:r>
      <w:r>
        <w:t xml:space="preserve"> </w:t>
      </w:r>
      <w:r>
        <w:t xml:space="preserve">Underdosing: the resulting condition (hypertension I10) is primary. Underdosing of antihypertensive (T46.5X6A) and non-compliance (Z91.120) follow.</w:t>
      </w:r>
    </w:p>
    <w:p>
      <w:pPr>
        <w:pStyle w:val="BodyText"/>
      </w:pPr>
      <w:r>
        <w:rPr>
          <w:bCs/>
          <w:b/>
        </w:rPr>
        <w:t xml:space="preserve">Q26. — B) T81.31XD, T81.41XD</w:t>
      </w:r>
      <w:r>
        <w:t xml:space="preserve"> </w:t>
      </w:r>
      <w:r>
        <w:t xml:space="preserve">Dehiscence = T81.31X-. Post-op wound infection = T81.41X-. In HH for ongoing care = 7th character D.</w:t>
      </w:r>
    </w:p>
    <w:p>
      <w:pPr>
        <w:pStyle w:val="BodyText"/>
      </w:pPr>
      <w:r>
        <w:rPr>
          <w:bCs/>
          <w:b/>
        </w:rPr>
        <w:t xml:space="preserve">Q27. — A) L03.115, I83.011, L97.211</w:t>
      </w:r>
      <w:r>
        <w:t xml:space="preserve"> </w:t>
      </w:r>
      <w:r>
        <w:t xml:space="preserve">Cellulitis is coded separately (L03.115). The underlying venous condition with ulcer (I83.011) and wound severity (L97.211) are also coded.</w:t>
      </w:r>
    </w:p>
    <w:p>
      <w:pPr>
        <w:pStyle w:val="BodyText"/>
      </w:pPr>
      <w:r>
        <w:rPr>
          <w:bCs/>
          <w:b/>
        </w:rPr>
        <w:t xml:space="preserve">Q28. — C) E11.618, M86.171</w:t>
      </w:r>
      <w:r>
        <w:t xml:space="preserve"> </w:t>
      </w:r>
      <w:r>
        <w:t xml:space="preserve">Diabetes with other specified diabetic arthropathy (osteomyelitis) = E11.618, followed by the osteomyelitis code M86.171. The</w:t>
      </w:r>
      <w:r>
        <w:t xml:space="preserve"> </w:t>
      </w:r>
      <w:r>
        <w:t xml:space="preserve">“</w:t>
      </w:r>
      <w:r>
        <w:t xml:space="preserve">with</w:t>
      </w:r>
      <w:r>
        <w:t xml:space="preserve">”</w:t>
      </w:r>
      <w:r>
        <w:t xml:space="preserve"> </w:t>
      </w:r>
      <w:r>
        <w:t xml:space="preserve">convention links diabetes to bone/joint infections.</w:t>
      </w:r>
    </w:p>
    <w:p>
      <w:pPr>
        <w:pStyle w:val="BodyText"/>
      </w:pPr>
      <w:r>
        <w:rPr>
          <w:bCs/>
          <w:b/>
        </w:rPr>
        <w:t xml:space="preserve">Q29. — A) I70.211, L97.113</w:t>
      </w:r>
      <w:r>
        <w:t xml:space="preserve"> </w:t>
      </w:r>
      <w:r>
        <w:t xml:space="preserve">Atherosclerosis of native arteries of right leg with ulceration of thigh = I70.211 (code first). Right thigh with necrosis of muscle = L97.113.</w:t>
      </w:r>
    </w:p>
    <w:p>
      <w:pPr>
        <w:pStyle w:val="BodyText"/>
      </w:pPr>
      <w:r>
        <w:rPr>
          <w:bCs/>
          <w:b/>
        </w:rPr>
        <w:t xml:space="preserve">Q30. — A) S51.812D</w:t>
      </w:r>
      <w:r>
        <w:t xml:space="preserve"> </w:t>
      </w:r>
      <w:r>
        <w:t xml:space="preserve">Skin tear from trauma = open wound code. Left forearm open wound = S51.812. In HH for wound care = 7th character D (subsequent encounter).</w:t>
      </w:r>
    </w:p>
    <w:p>
      <w:pPr>
        <w:pStyle w:val="BodyText"/>
      </w:pPr>
      <w:r>
        <w:rPr>
          <w:bCs/>
          <w:b/>
        </w:rPr>
        <w:t xml:space="preserve">Q31. — B) N18.6, Z99.2</w:t>
      </w:r>
      <w:r>
        <w:t xml:space="preserve"> </w:t>
      </w:r>
      <w:r>
        <w:t xml:space="preserve">CKD stage 5 on dialysis = N18.6 (ESRD). Z99.2 = dependence on renal dialysis.</w:t>
      </w:r>
    </w:p>
    <w:p>
      <w:pPr>
        <w:pStyle w:val="BodyText"/>
      </w:pPr>
      <w:r>
        <w:rPr>
          <w:bCs/>
          <w:b/>
        </w:rPr>
        <w:t xml:space="preserve">Q32. — A) T82.7XXA</w:t>
      </w:r>
      <w:r>
        <w:t xml:space="preserve"> </w:t>
      </w:r>
      <w:r>
        <w:t xml:space="preserve">Infection of AV fistula (vascular device) = T82.7XXA. Use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if active treatment of the infection is occurring. B95.8 may be added if a specific organism is identified.</w:t>
      </w:r>
    </w:p>
    <w:p>
      <w:pPr>
        <w:pStyle w:val="BodyText"/>
      </w:pPr>
      <w:r>
        <w:rPr>
          <w:bCs/>
          <w:b/>
        </w:rPr>
        <w:t xml:space="preserve">Q33. — B) Query the clinician/physician for the etiology</w:t>
      </w:r>
      <w:r>
        <w:t xml:space="preserve"> </w:t>
      </w:r>
      <w:r>
        <w:t xml:space="preserve">A chronic wound without documented etiology should not be assumed to be any particular type. Query to establish whether it is pressure-related, diabetic, vascular, or other.</w:t>
      </w:r>
    </w:p>
    <w:p>
      <w:pPr>
        <w:pStyle w:val="BodyText"/>
      </w:pPr>
      <w:r>
        <w:rPr>
          <w:bCs/>
          <w:b/>
        </w:rPr>
        <w:t xml:space="preserve">Q34. — A) L40.50, M07.39</w:t>
      </w:r>
      <w:r>
        <w:t xml:space="preserve"> </w:t>
      </w:r>
      <w:r>
        <w:t xml:space="preserve">Psoriasis with psoriatic arthritis = L40.50 (arthropathic psoriasis, unspecified). The manifestation code for the arthropathy may also be assigned.</w:t>
      </w:r>
    </w:p>
    <w:p>
      <w:pPr>
        <w:pStyle w:val="BodyText"/>
      </w:pPr>
      <w:r>
        <w:rPr>
          <w:bCs/>
          <w:b/>
        </w:rPr>
        <w:t xml:space="preserve">Q35. — B) L23.4</w:t>
      </w:r>
      <w:r>
        <w:t xml:space="preserve"> </w:t>
      </w:r>
      <w:r>
        <w:t xml:space="preserve">Allergic contact dermatitis due to rubber (latex) = L23.4. External cause codes (Y93, Y99) are optional supplementary codes.</w:t>
      </w:r>
    </w:p>
    <w:p>
      <w:pPr>
        <w:pStyle w:val="BodyText"/>
      </w:pPr>
      <w:r>
        <w:rPr>
          <w:bCs/>
          <w:b/>
        </w:rPr>
        <w:t xml:space="preserve">Q36. — A) L89.212</w:t>
      </w:r>
      <w:r>
        <w:t xml:space="preserve"> </w:t>
      </w:r>
      <w:r>
        <w:t xml:space="preserve">Right trochanter Stage 2 pressure ulcer = L89.212.</w:t>
      </w:r>
    </w:p>
    <w:p>
      <w:pPr>
        <w:pStyle w:val="BodyText"/>
      </w:pPr>
      <w:r>
        <w:rPr>
          <w:bCs/>
          <w:b/>
        </w:rPr>
        <w:t xml:space="preserve">Q37. — B) L89.152 and L89.154</w:t>
      </w:r>
      <w:r>
        <w:t xml:space="preserve"> </w:t>
      </w:r>
      <w:r>
        <w:t xml:space="preserve">Two pressure ulcers at the same site but different stages are coded individually — both L89.152 (Stage 2) and L89.154 (Stage 4).</w:t>
      </w:r>
    </w:p>
    <w:p>
      <w:pPr>
        <w:pStyle w:val="BodyText"/>
      </w:pPr>
      <w:r>
        <w:rPr>
          <w:bCs/>
          <w:b/>
        </w:rPr>
        <w:t xml:space="preserve">Q38. — A)</w:t>
      </w:r>
      <w:r>
        <w:t xml:space="preserve"> </w:t>
      </w:r>
      <w:r>
        <w:t xml:space="preserve">Stage 2 = partial-thickness loss of dermis presenting as a shallow open ulcer with a red-pink wound bed, without slough. May also present as an intact or open/ruptured blister.</w:t>
      </w:r>
    </w:p>
    <w:p>
      <w:pPr>
        <w:pStyle w:val="BodyText"/>
      </w:pPr>
      <w:r>
        <w:rPr>
          <w:bCs/>
          <w:b/>
        </w:rPr>
        <w:t xml:space="preserve">Q39. — A) Z47.81</w:t>
      </w:r>
      <w:r>
        <w:t xml:space="preserve"> </w:t>
      </w:r>
      <w:r>
        <w:t xml:space="preserve">Aftercare following amputation = Z47.81 as M1021 when the primary focus is post-amputation wound care and rehabilitation.</w:t>
      </w:r>
    </w:p>
    <w:p>
      <w:pPr>
        <w:pStyle w:val="BodyText"/>
      </w:pPr>
      <w:r>
        <w:rPr>
          <w:bCs/>
          <w:b/>
        </w:rPr>
        <w:t xml:space="preserve">Q40. — B) Z47.81</w:t>
      </w:r>
      <w:r>
        <w:t xml:space="preserve"> </w:t>
      </w:r>
      <w:r>
        <w:t xml:space="preserve">Z47.81 remains appropriate for ongoing amputation aftercare including prosthetic training, even after the stump has healed.</w:t>
      </w:r>
    </w:p>
    <w:p>
      <w:pPr>
        <w:pStyle w:val="BodyText"/>
      </w:pPr>
      <w:r>
        <w:rPr>
          <w:bCs/>
          <w:b/>
        </w:rPr>
        <w:t xml:space="preserve">Q41. — C) Query the physician to determine the etiology</w:t>
      </w:r>
      <w:r>
        <w:t xml:space="preserve"> </w:t>
      </w:r>
      <w:r>
        <w:t xml:space="preserve">When the etiology is unclear and multiple possibilities exist, the coder should query rather than assume a link.</w:t>
      </w:r>
    </w:p>
    <w:p>
      <w:pPr>
        <w:pStyle w:val="BodyText"/>
      </w:pPr>
      <w:r>
        <w:rPr>
          <w:bCs/>
          <w:b/>
        </w:rPr>
        <w:t xml:space="preserve">Q42. — A) K91.2, Z43.8</w:t>
      </w:r>
      <w:r>
        <w:t xml:space="preserve"> </w:t>
      </w:r>
      <w:r>
        <w:t xml:space="preserve">Short bowel syndrome = K91.2 (postsurgical malabsorption). Z43.8 = attention to other artificial openings (central line care/TPN management).</w:t>
      </w:r>
    </w:p>
    <w:p>
      <w:pPr>
        <w:pStyle w:val="BodyText"/>
      </w:pPr>
      <w:r>
        <w:rPr>
          <w:bCs/>
          <w:b/>
        </w:rPr>
        <w:t xml:space="preserve">Q43. — B) K43.2, Z93.3</w:t>
      </w:r>
      <w:r>
        <w:t xml:space="preserve"> </w:t>
      </w:r>
      <w:r>
        <w:t xml:space="preserve">Parastomal hernia = K43.2. Z93.3 = colostomy status.</w:t>
      </w:r>
    </w:p>
    <w:p>
      <w:pPr>
        <w:pStyle w:val="BodyText"/>
      </w:pPr>
      <w:r>
        <w:rPr>
          <w:bCs/>
          <w:b/>
        </w:rPr>
        <w:t xml:space="preserve">Q44. — D) N39.0, T83.518D, N31.9</w:t>
      </w:r>
      <w:r>
        <w:t xml:space="preserve"> </w:t>
      </w:r>
      <w:r>
        <w:t xml:space="preserve">UTI = N39.0. Infection of suprapubic catheter = T83.518D (other urinary catheter device). Neurogenic bladder = N31.9. 7th character D for ongoing treatment.</w:t>
      </w:r>
    </w:p>
    <w:p>
      <w:pPr>
        <w:pStyle w:val="BodyText"/>
      </w:pPr>
      <w:r>
        <w:rPr>
          <w:bCs/>
          <w:b/>
        </w:rPr>
        <w:t xml:space="preserve">Q45. — D) T81.31XD</w:t>
      </w:r>
      <w:r>
        <w:t xml:space="preserve"> </w:t>
      </w:r>
      <w:r>
        <w:t xml:space="preserve">Non-healing surgical wound (dehiscence) = T81.31XD as M1021. The cancer was excised (code as history Z85.3 secondary). Ongoing wound care = 7th character D.</w:t>
      </w:r>
    </w:p>
    <w:p>
      <w:pPr>
        <w:pStyle w:val="BodyText"/>
      </w:pPr>
      <w:r>
        <w:rPr>
          <w:bCs/>
          <w:b/>
        </w:rPr>
        <w:t xml:space="preserve">Q46. — B) T23.102D, X19.XXXD</w:t>
      </w:r>
      <w:r>
        <w:t xml:space="preserve"> </w:t>
      </w:r>
      <w:r>
        <w:t xml:space="preserve">Second-degree burn of left hand, 3 weeks old, healing = T23.102D. External cause of thermal burn = X19.XXXD. Both get 7th character D.</w:t>
      </w:r>
    </w:p>
    <w:p>
      <w:pPr>
        <w:pStyle w:val="BodyText"/>
      </w:pPr>
      <w:r>
        <w:rPr>
          <w:bCs/>
          <w:b/>
        </w:rPr>
        <w:t xml:space="preserve">Q47. — B)</w:t>
      </w:r>
      <w:r>
        <w:t xml:space="preserve"> </w:t>
      </w:r>
      <w:r>
        <w:t xml:space="preserve">Sunburn uses L55 codes (in the skin chapter), not the T20-T25 burn injury codes.</w:t>
      </w:r>
    </w:p>
    <w:p>
      <w:pPr>
        <w:pStyle w:val="BodyText"/>
      </w:pPr>
      <w:r>
        <w:rPr>
          <w:bCs/>
          <w:b/>
        </w:rPr>
        <w:t xml:space="preserve">Q48. — D) T31.11</w:t>
      </w:r>
      <w:r>
        <w:t xml:space="preserve"> </w:t>
      </w:r>
      <w:r>
        <w:t xml:space="preserve">Total TBSA involved = 10%. Third-degree = 7% of TBSA. T31.11 = 10-19% total TBSA with 10-19% third degree.</w:t>
      </w:r>
    </w:p>
    <w:p>
      <w:pPr>
        <w:pStyle w:val="BodyText"/>
      </w:pPr>
      <w:r>
        <w:rPr>
          <w:bCs/>
          <w:b/>
        </w:rPr>
        <w:t xml:space="preserve">Q49. — B) T84.54XD, B95.62</w:t>
      </w:r>
      <w:r>
        <w:t xml:space="preserve"> </w:t>
      </w:r>
      <w:r>
        <w:t xml:space="preserve">Infected right hip prosthesis = T84.54XD (ongoing treatment = D). MRSA organism = B95.62.</w:t>
      </w:r>
    </w:p>
    <w:p>
      <w:pPr>
        <w:pStyle w:val="BodyText"/>
      </w:pPr>
      <w:r>
        <w:rPr>
          <w:bCs/>
          <w:b/>
        </w:rPr>
        <w:t xml:space="preserve">Q50. — B) O86.01</w:t>
      </w:r>
      <w:r>
        <w:t xml:space="preserve"> </w:t>
      </w:r>
      <w:r>
        <w:t xml:space="preserve">Post-cesarean wound infection within the puerperium (6 weeks) uses Chapter 15 obstetric codes: O86.01 (superficial incisional SSI following cesarean).</w:t>
      </w:r>
    </w:p>
    <w:p>
      <w:pPr>
        <w:pStyle w:val="BodyText"/>
      </w:pPr>
      <w:r>
        <w:rPr>
          <w:bCs/>
          <w:b/>
        </w:rPr>
        <w:t xml:space="preserve">Q51. — A) I87.312, L97.224</w:t>
      </w:r>
      <w:r>
        <w:t xml:space="preserve"> </w:t>
      </w:r>
      <w:r>
        <w:t xml:space="preserve">Venous hypertension with ulcer of left lower leg = I87.312 (code first). Bone involvement = L97.224.</w:t>
      </w:r>
    </w:p>
    <w:p>
      <w:pPr>
        <w:pStyle w:val="BodyText"/>
      </w:pPr>
      <w:r>
        <w:rPr>
          <w:bCs/>
          <w:b/>
        </w:rPr>
        <w:t xml:space="preserve">Q52. — B) 2</w:t>
      </w:r>
      <w:r>
        <w:t xml:space="preserve"> </w:t>
      </w:r>
      <w:r>
        <w:t xml:space="preserve">The knee incision (healing) and the chest port site (implanted device = surgical wound per OASIS) count. The fully epithelialized appendectomy scar does not count.</w:t>
      </w:r>
    </w:p>
    <w:p>
      <w:pPr>
        <w:pStyle w:val="BodyText"/>
      </w:pPr>
      <w:r>
        <w:rPr>
          <w:bCs/>
          <w:b/>
        </w:rPr>
        <w:t xml:space="preserve">Q53. — A) E11.621, L97.412, L89.153, Z79.4</w:t>
      </w:r>
      <w:r>
        <w:t xml:space="preserve"> </w:t>
      </w:r>
      <w:r>
        <w:t xml:space="preserve">Diabetic right heel ulcer: E11.621, L97.412 (fat layer). Stage 3 sacral PU: L89.153. Z79.4 for insulin in type 2 DM.</w:t>
      </w:r>
    </w:p>
    <w:p>
      <w:pPr>
        <w:pStyle w:val="BodyText"/>
      </w:pPr>
      <w:r>
        <w:rPr>
          <w:bCs/>
          <w:b/>
        </w:rPr>
        <w:t xml:space="preserve">Q54. — C) Query the clinician/physician for etiology and cause</w:t>
      </w:r>
      <w:r>
        <w:t xml:space="preserve"> </w:t>
      </w:r>
      <w:r>
        <w:t xml:space="preserve">“</w:t>
      </w:r>
      <w:r>
        <w:t xml:space="preserve">Skin breakdown</w:t>
      </w:r>
      <w:r>
        <w:t xml:space="preserve">”</w:t>
      </w:r>
      <w:r>
        <w:t xml:space="preserve"> </w:t>
      </w:r>
      <w:r>
        <w:t xml:space="preserve">without documented etiology requires clarification before coding.</w:t>
      </w:r>
    </w:p>
    <w:p>
      <w:pPr>
        <w:pStyle w:val="BodyText"/>
      </w:pPr>
      <w:r>
        <w:rPr>
          <w:bCs/>
          <w:b/>
        </w:rPr>
        <w:t xml:space="preserve">Q55. — B) E09.9, T38.0X5A</w:t>
      </w:r>
      <w:r>
        <w:t xml:space="preserve"> </w:t>
      </w:r>
      <w:r>
        <w:t xml:space="preserve">Drug-induced diabetes = E09.- (drug or chemical-induced). The adverse effect of the steroid = T38.0X5A. Z79.52 is not used because the T-code captures the drug.</w:t>
      </w:r>
    </w:p>
    <w:p>
      <w:pPr>
        <w:pStyle w:val="BodyText"/>
      </w:pPr>
      <w:r>
        <w:rPr>
          <w:bCs/>
          <w:b/>
        </w:rPr>
        <w:t xml:space="preserve">Q56. — A) T86.13, B25.9, Z79.899</w:t>
      </w:r>
      <w:r>
        <w:t xml:space="preserve"> </w:t>
      </w:r>
      <w:r>
        <w:t xml:space="preserve">Kidney transplant with infection = T86.13 (kidney transplant infection). CMV = B25.9. Z79.899 for immunosuppressive therapy. Z94.0 is included in T86.13.</w:t>
      </w:r>
    </w:p>
    <w:p>
      <w:pPr>
        <w:pStyle w:val="BodyText"/>
      </w:pPr>
      <w:r>
        <w:rPr>
          <w:bCs/>
          <w:b/>
        </w:rPr>
        <w:t xml:space="preserve">Q57. — B) K94.03</w:t>
      </w:r>
      <w:r>
        <w:t xml:space="preserve"> </w:t>
      </w:r>
      <w:r>
        <w:t xml:space="preserve">Malfunction/complication of colostomy (diarrhea) = K94.03 (colostomy malfunction).</w:t>
      </w:r>
    </w:p>
    <w:p>
      <w:pPr>
        <w:pStyle w:val="BodyText"/>
      </w:pPr>
      <w:r>
        <w:rPr>
          <w:bCs/>
          <w:b/>
        </w:rPr>
        <w:t xml:space="preserve">Q58. — A) T87.31, E11.52, Z89.511</w:t>
      </w:r>
      <w:r>
        <w:t xml:space="preserve"> </w:t>
      </w:r>
      <w:r>
        <w:t xml:space="preserve">Non-healing amputation stump, right below-knee = T87.31 (dehiscence of amputation stump). E11.52 = DM with diabetic PVD/gangrene. Z89.511 = acquired absence of right leg below knee.</w:t>
      </w:r>
    </w:p>
    <w:p>
      <w:pPr>
        <w:pStyle w:val="BodyText"/>
      </w:pPr>
      <w:r>
        <w:rPr>
          <w:bCs/>
          <w:b/>
        </w:rPr>
        <w:t xml:space="preserve">Q59. — A) S61.401D, W54.0XXD</w:t>
      </w:r>
      <w:r>
        <w:t xml:space="preserve"> </w:t>
      </w:r>
      <w:r>
        <w:t xml:space="preserve">Open wound of right hand = S61.401D (subsequent encounter during healing). Dog bite = W54.0XXD.</w:t>
      </w:r>
    </w:p>
    <w:p>
      <w:pPr>
        <w:pStyle w:val="BodyText"/>
      </w:pPr>
      <w:r>
        <w:rPr>
          <w:bCs/>
          <w:b/>
        </w:rPr>
        <w:t xml:space="preserve">Q60. — A) E11.52, I96, L97.511</w:t>
      </w:r>
      <w:r>
        <w:t xml:space="preserve"> </w:t>
      </w:r>
      <w:r>
        <w:t xml:space="preserve">Type 2 DM with diabetic PVD/gangrene = E11.52. Gangrene = I96 (code also). L97.511 for the ulcer site/severity.</w:t>
      </w:r>
    </w:p>
    <w:p>
      <w:pPr>
        <w:pStyle w:val="BodyText"/>
      </w:pPr>
      <w:r>
        <w:rPr>
          <w:bCs/>
          <w:b/>
        </w:rPr>
        <w:t xml:space="preserve">Q61. — B) G24.01, T43.505D</w:t>
      </w:r>
      <w:r>
        <w:t xml:space="preserve"> </w:t>
      </w:r>
      <w:r>
        <w:t xml:space="preserve">Tardive dyskinesia = G24.01 (manifestation first). Adverse effect of antipsychotic = T43.505D (D for ongoing/chronic).</w:t>
      </w:r>
    </w:p>
    <w:p>
      <w:pPr>
        <w:pStyle w:val="BodyText"/>
      </w:pPr>
      <w:r>
        <w:rPr>
          <w:bCs/>
          <w:b/>
        </w:rPr>
        <w:t xml:space="preserve">Q62. — A) N32.1</w:t>
      </w:r>
      <w:r>
        <w:t xml:space="preserve"> </w:t>
      </w:r>
      <w:r>
        <w:t xml:space="preserve">Colovesical fistula = N32.1 (vesicointestinal fistula). This single code captures the fistula.</w:t>
      </w:r>
    </w:p>
    <w:p>
      <w:pPr>
        <w:pStyle w:val="BodyText"/>
      </w:pPr>
      <w:r>
        <w:rPr>
          <w:bCs/>
          <w:b/>
        </w:rPr>
        <w:t xml:space="preserve">Q63. — B) I87.311, L97.311</w:t>
      </w:r>
      <w:r>
        <w:t xml:space="preserve"> </w:t>
      </w:r>
      <w:r>
        <w:t xml:space="preserve">Chronic venous insufficiency with right ankle ulcer = I87.311 (code first). Skin breakdown only (no deeper involvement) = L97.311 (limited to breakdown of skin).</w:t>
      </w:r>
    </w:p>
    <w:p>
      <w:pPr>
        <w:pStyle w:val="BodyText"/>
      </w:pPr>
      <w:r>
        <w:rPr>
          <w:bCs/>
          <w:b/>
        </w:rPr>
        <w:t xml:space="preserve">Q64. — A) T81.89XD</w:t>
      </w:r>
      <w:r>
        <w:t xml:space="preserve"> </w:t>
      </w:r>
      <w:r>
        <w:t xml:space="preserve">Seroma as a post-procedural complication = T81.89XD (other complication of procedure). D for ongoing management.</w:t>
      </w:r>
    </w:p>
    <w:p>
      <w:pPr>
        <w:pStyle w:val="BodyText"/>
      </w:pPr>
      <w:r>
        <w:rPr>
          <w:bCs/>
          <w:b/>
        </w:rPr>
        <w:t xml:space="preserve">Q65. — B) 2 — one for each heel</w:t>
      </w:r>
      <w:r>
        <w:t xml:space="preserve"> </w:t>
      </w:r>
      <w:r>
        <w:t xml:space="preserve">Bilateral PUs are coded separately: L89.612 (right heel, Stage 2) and L89.622 (left heel, Stage 2).</w:t>
      </w:r>
    </w:p>
    <w:p>
      <w:pPr>
        <w:pStyle w:val="BodyText"/>
      </w:pPr>
      <w:r>
        <w:rPr>
          <w:bCs/>
          <w:b/>
        </w:rPr>
        <w:t xml:space="preserve">Q66. — B) T81.31XD</w:t>
      </w:r>
      <w:r>
        <w:t xml:space="preserve"> </w:t>
      </w:r>
      <w:r>
        <w:t xml:space="preserve">Dehisced surgical wound being actively managed with wound VAC = T81.31XD as M1021 (disruption of surgical wound). D for ongoing wound care.</w:t>
      </w:r>
    </w:p>
    <w:p>
      <w:pPr>
        <w:pStyle w:val="BodyText"/>
      </w:pPr>
      <w:r>
        <w:rPr>
          <w:bCs/>
          <w:b/>
        </w:rPr>
        <w:t xml:space="preserve">Q67. — B) T81.41XD, B95.61</w:t>
      </w:r>
      <w:r>
        <w:t xml:space="preserve"> </w:t>
      </w:r>
      <w:r>
        <w:t xml:space="preserve">Post-operative wound infection following arthroscopy = T81.41XD. MSSA = B95.61. D because it is ongoing treatment in HH.</w:t>
      </w:r>
    </w:p>
    <w:p>
      <w:pPr>
        <w:pStyle w:val="BodyText"/>
      </w:pPr>
      <w:r>
        <w:rPr>
          <w:bCs/>
          <w:b/>
        </w:rPr>
        <w:t xml:space="preserve">Q68. — A) S72.101D</w:t>
      </w:r>
      <w:r>
        <w:t xml:space="preserve"> </w:t>
      </w:r>
      <w:r>
        <w:t xml:space="preserve">Intertrochanteric fracture of right femur = S72.101D. 7th character D for routine healing during subsequent encounter.</w:t>
      </w:r>
    </w:p>
    <w:p>
      <w:pPr>
        <w:pStyle w:val="BodyText"/>
      </w:pPr>
      <w:r>
        <w:rPr>
          <w:bCs/>
          <w:b/>
        </w:rPr>
        <w:t xml:space="preserve">Q69. — B) Displaced</w:t>
      </w:r>
      <w:r>
        <w:t xml:space="preserve"> </w:t>
      </w:r>
      <w:r>
        <w:t xml:space="preserve">ICD-10-CM defaults to displaced when documentation does not specify displaced vs. non-displaced.</w:t>
      </w:r>
    </w:p>
    <w:p>
      <w:pPr>
        <w:pStyle w:val="BodyText"/>
      </w:pPr>
      <w:r>
        <w:rPr>
          <w:bCs/>
          <w:b/>
        </w:rPr>
        <w:t xml:space="preserve">Q70. — C) M84.361D</w:t>
      </w:r>
      <w:r>
        <w:t xml:space="preserve"> </w:t>
      </w:r>
      <w:r>
        <w:t xml:space="preserve">Stress fracture of right tibia = M84.361. In HH for gait training (routine care) = 7th character D for subsequent encounter.</w:t>
      </w:r>
    </w:p>
    <w:p>
      <w:pPr>
        <w:pStyle w:val="BodyText"/>
      </w:pPr>
      <w:r>
        <w:rPr>
          <w:bCs/>
          <w:b/>
        </w:rPr>
        <w:t xml:space="preserve">Q71. — A) M86.152, B95.61</w:t>
      </w:r>
      <w:r>
        <w:t xml:space="preserve"> </w:t>
      </w:r>
      <w:r>
        <w:t xml:space="preserve">Acute osteomyelitis of left femur = M86.152. MSSA organism = B95.61.</w:t>
      </w:r>
    </w:p>
    <w:p>
      <w:pPr>
        <w:pStyle w:val="BodyText"/>
      </w:pPr>
      <w:r>
        <w:rPr>
          <w:bCs/>
          <w:b/>
        </w:rPr>
        <w:t xml:space="preserve">Q72. — B) Z48.89</w:t>
      </w:r>
      <w:r>
        <w:t xml:space="preserve"> </w:t>
      </w:r>
      <w:r>
        <w:t xml:space="preserve">Routine aftercare following spinal surgery with normal recovery = Z48.89 (encounter for other specified surgical aftercare).</w:t>
      </w:r>
    </w:p>
    <w:p>
      <w:pPr>
        <w:pStyle w:val="BodyText"/>
      </w:pPr>
      <w:r>
        <w:rPr>
          <w:bCs/>
          <w:b/>
        </w:rPr>
        <w:t xml:space="preserve">Q73. — A) I82.432</w:t>
      </w:r>
      <w:r>
        <w:t xml:space="preserve"> </w:t>
      </w:r>
      <w:r>
        <w:t xml:space="preserve">Acute DVT of left popliteal vein = I82.432 as M1021 (new active condition being treated). Z86.711 (history of PE) may be added as secondary.</w:t>
      </w:r>
    </w:p>
    <w:p>
      <w:pPr>
        <w:pStyle w:val="BodyText"/>
      </w:pPr>
      <w:r>
        <w:rPr>
          <w:bCs/>
          <w:b/>
        </w:rPr>
        <w:t xml:space="preserve">Q74. — B) I97.2</w:t>
      </w:r>
      <w:r>
        <w:t xml:space="preserve"> </w:t>
      </w:r>
      <w:r>
        <w:t xml:space="preserve">Postmastectomy lymphedema syndrome = I97.2. This specific code captures lymphedema resulting from mastectomy/lymph node dissection.</w:t>
      </w:r>
    </w:p>
    <w:p>
      <w:pPr>
        <w:pStyle w:val="BodyText"/>
      </w:pPr>
      <w:r>
        <w:rPr>
          <w:bCs/>
          <w:b/>
        </w:rPr>
        <w:t xml:space="preserve">Q75. — B)</w:t>
      </w:r>
      <w:r>
        <w:t xml:space="preserve"> </w:t>
      </w:r>
      <w:r>
        <w:t xml:space="preserve">Tunneling is measured separately from length, width, and depth per OASIS wound assessment guidance.</w:t>
      </w:r>
    </w:p>
    <w:p>
      <w:pPr>
        <w:pStyle w:val="BodyText"/>
      </w:pPr>
      <w:r>
        <w:rPr>
          <w:bCs/>
          <w:b/>
        </w:rPr>
        <w:t xml:space="preserve">Q76. — B)</w:t>
      </w:r>
      <w:r>
        <w:t xml:space="preserve"> </w:t>
      </w:r>
      <w:r>
        <w:t xml:space="preserve">A stasis ulcer is an open lesion caused by inadequate venous circulation, typically found on the lower leg or ankle area.</w:t>
      </w:r>
    </w:p>
    <w:p>
      <w:pPr>
        <w:pStyle w:val="BodyText"/>
      </w:pPr>
      <w:r>
        <w:rPr>
          <w:bCs/>
          <w:b/>
        </w:rPr>
        <w:t xml:space="preserve">Q77. — C) 3 — with necrosis of muscle</w:t>
      </w:r>
      <w:r>
        <w:t xml:space="preserve"> </w:t>
      </w:r>
      <w:r>
        <w:t xml:space="preserve">Exposed muscle = severity character 3 (necrosis of muscle). Character 2 = fat layer exposed; character 4 = bone involvement.</w:t>
      </w:r>
    </w:p>
    <w:p>
      <w:pPr>
        <w:pStyle w:val="BodyText"/>
      </w:pPr>
      <w:r>
        <w:rPr>
          <w:bCs/>
          <w:b/>
        </w:rPr>
        <w:t xml:space="preserve">Q78. — B) M62.82, T46.6X5A</w:t>
      </w:r>
      <w:r>
        <w:t xml:space="preserve"> </w:t>
      </w:r>
      <w:r>
        <w:t xml:space="preserve">Adverse effect: manifestation first (rhabdomyolysis M62.82), then the adverse effect of lipid-lowering agent (T46.6X5A).</w:t>
      </w:r>
    </w:p>
    <w:p>
      <w:pPr>
        <w:pStyle w:val="BodyText"/>
      </w:pPr>
      <w:r>
        <w:rPr>
          <w:bCs/>
          <w:b/>
        </w:rPr>
        <w:t xml:space="preserve">Q79. — C) T80.219D</w:t>
      </w:r>
      <w:r>
        <w:t xml:space="preserve"> </w:t>
      </w:r>
      <w:r>
        <w:t xml:space="preserve">Infection following infusion/transfusion/injection = T80.219D. PICC line infections fall under this category. D for ongoing treatment.</w:t>
      </w:r>
    </w:p>
    <w:p>
      <w:pPr>
        <w:pStyle w:val="BodyText"/>
      </w:pPr>
      <w:r>
        <w:rPr>
          <w:bCs/>
          <w:b/>
        </w:rPr>
        <w:t xml:space="preserve">Q80. — C) Query the assessing clinician for wound type/etiology</w:t>
      </w:r>
      <w:r>
        <w:t xml:space="preserve"> </w:t>
      </w:r>
      <w:r>
        <w:t xml:space="preserve">Never assume wound etiology. Sacral wounds may be pressure ulcers, surgical wounds, or other types — query for clarification.</w:t>
      </w:r>
    </w:p>
    <w:p>
      <w:pPr>
        <w:pStyle w:val="BodyText"/>
      </w:pPr>
      <w:r>
        <w:rPr>
          <w:bCs/>
          <w:b/>
        </w:rPr>
        <w:t xml:space="preserve">Q81. — C) I87.311, L97.112, I87.312, L97.121</w:t>
      </w:r>
      <w:r>
        <w:t xml:space="preserve"> </w:t>
      </w:r>
      <w:r>
        <w:t xml:space="preserve">Each leg is coded separately. Right: I87.311 (venous insufficiency, right), L97.112 (right calf, fat layer exposed). Left: I87.312 (venous insufficiency, left), L97.121 (left calf, breakdown of skin).</w:t>
      </w:r>
    </w:p>
    <w:p>
      <w:pPr>
        <w:pStyle w:val="BodyText"/>
      </w:pPr>
      <w:r>
        <w:rPr>
          <w:bCs/>
          <w:b/>
        </w:rPr>
        <w:t xml:space="preserve">Q82. — A) K25.4, T39.015A, I25.10, Z79.82</w:t>
      </w:r>
      <w:r>
        <w:t xml:space="preserve"> </w:t>
      </w:r>
      <w:r>
        <w:t xml:space="preserve">Adverse effect: gastric ulcer with hemorrhage (K25.4) first, then aspirin adverse effect (T39.015A), underlying condition (CAD I25.10), and Z79.82 (long-term aspirin).</w:t>
      </w:r>
    </w:p>
    <w:p>
      <w:pPr>
        <w:pStyle w:val="BodyText"/>
      </w:pPr>
      <w:r>
        <w:rPr>
          <w:bCs/>
          <w:b/>
        </w:rPr>
        <w:t xml:space="preserve">Q83. — B) J96.10, J44.9, Z99.81, Z79.52</w:t>
      </w:r>
      <w:r>
        <w:t xml:space="preserve"> </w:t>
      </w:r>
      <w:r>
        <w:t xml:space="preserve">Chronic respiratory failure (J96.10) sequenced first when it is the reason for HH services. COPD (J44.9) is the underlying cause. Z99.81 = oxygen dependence. Z79.52 = long-term systemic steroids.</w:t>
      </w:r>
    </w:p>
    <w:p>
      <w:pPr>
        <w:pStyle w:val="BodyText"/>
      </w:pPr>
      <w:r>
        <w:rPr>
          <w:bCs/>
          <w:b/>
        </w:rPr>
        <w:t xml:space="preserve">Q84. — C) Z48.89</w:t>
      </w:r>
      <w:r>
        <w:t xml:space="preserve"> </w:t>
      </w:r>
      <w:r>
        <w:t xml:space="preserve">Aftercare following vascular surgery = Z48.89 (other specified surgical aftercare). The carotid stenosis (I65.21) is secondary.</w:t>
      </w:r>
    </w:p>
    <w:p>
      <w:pPr>
        <w:pStyle w:val="BodyText"/>
      </w:pPr>
      <w:r>
        <w:rPr>
          <w:bCs/>
          <w:b/>
        </w:rPr>
        <w:t xml:space="preserve">Q85. — B) E11.610</w:t>
      </w:r>
      <w:r>
        <w:t xml:space="preserve"> </w:t>
      </w:r>
      <w:r>
        <w:t xml:space="preserve">Type 2 DM with diabetic neuropathic arthropathy = E11.610. The combination code includes the Charcot joint.</w:t>
      </w:r>
    </w:p>
    <w:p>
      <w:pPr>
        <w:pStyle w:val="BodyText"/>
      </w:pPr>
      <w:r>
        <w:rPr>
          <w:bCs/>
          <w:b/>
        </w:rPr>
        <w:t xml:space="preserve">Q86. — B) E10.319, E10.22, N18.3, Z96.41</w:t>
      </w:r>
      <w:r>
        <w:t xml:space="preserve"> </w:t>
      </w:r>
      <w:r>
        <w:t xml:space="preserve">Type 1 DM with unspecified diabetic retinopathy = E10.319. DM with diabetic CKD = E10.22, N18.3 (stage 3). Z96.41 = insulin pump. No Z79.4 for type 1.</w:t>
      </w:r>
    </w:p>
    <w:p>
      <w:pPr>
        <w:pStyle w:val="BodyText"/>
      </w:pPr>
      <w:r>
        <w:rPr>
          <w:bCs/>
          <w:b/>
        </w:rPr>
        <w:t xml:space="preserve">Q87. — D) B96.5 is added as a secondary code to the wound code</w:t>
      </w:r>
      <w:r>
        <w:t xml:space="preserve"> </w:t>
      </w:r>
      <w:r>
        <w:t xml:space="preserve">Pseudomonas = B96.5. It is always an additional code — never primary — added after the infection/wound code.</w:t>
      </w:r>
    </w:p>
    <w:p>
      <w:pPr>
        <w:pStyle w:val="BodyText"/>
      </w:pPr>
      <w:r>
        <w:rPr>
          <w:bCs/>
          <w:b/>
        </w:rPr>
        <w:t xml:space="preserve">Q88. — A) A — still in active treatment phase</w:t>
      </w:r>
      <w:r>
        <w:t xml:space="preserve"> </w:t>
      </w:r>
      <w:r>
        <w:t xml:space="preserve">Skin graft care is considered active treatment of the burn. 7th character A is appropriate.</w:t>
      </w:r>
    </w:p>
    <w:p>
      <w:pPr>
        <w:pStyle w:val="BodyText"/>
      </w:pPr>
      <w:r>
        <w:rPr>
          <w:bCs/>
          <w:b/>
        </w:rPr>
        <w:t xml:space="preserve">Q89. — B)</w:t>
      </w:r>
      <w:r>
        <w:t xml:space="preserve"> </w:t>
      </w:r>
      <w:r>
        <w:t xml:space="preserve">When a venous ulcer fully heals, the ulcer code is discontinued. The underlying venous insufficiency (I87.2) continues to be coded if still present.</w:t>
      </w:r>
    </w:p>
    <w:p>
      <w:pPr>
        <w:pStyle w:val="BodyText"/>
      </w:pPr>
      <w:r>
        <w:rPr>
          <w:bCs/>
          <w:b/>
        </w:rPr>
        <w:t xml:space="preserve">Q90. — C) No — coccyx has its own separate code series</w:t>
      </w:r>
      <w:r>
        <w:t xml:space="preserve"> </w:t>
      </w:r>
      <w:r>
        <w:t xml:space="preserve">The sacrum and coccyx are different anatomical sites in ICD-10-CM: sacrum = L89.15-, contiguous site of back/buttock/hip = L89.4-, coccyx = separate. They are coded individually.</w:t>
      </w:r>
    </w:p>
    <w:p>
      <w:pPr>
        <w:pStyle w:val="BodyText"/>
      </w:pPr>
      <w:r>
        <w:rPr>
          <w:bCs/>
          <w:b/>
        </w:rPr>
        <w:t xml:space="preserve">Q91. — A) B95.62 for the wound, Z22.322 for the carrier status — both coded</w:t>
      </w:r>
      <w:r>
        <w:t xml:space="preserve"> </w:t>
      </w:r>
      <w:r>
        <w:t xml:space="preserve">When a patient has both an active MRSA wound infection and documented MRSA colonization, both B95.62 (organism) and Z22.322 (carrier) are coded.</w:t>
      </w:r>
    </w:p>
    <w:p>
      <w:pPr>
        <w:pStyle w:val="BodyText"/>
      </w:pPr>
      <w:r>
        <w:rPr>
          <w:bCs/>
          <w:b/>
        </w:rPr>
        <w:t xml:space="preserve">Q92. — C) T81.31XD</w:t>
      </w:r>
      <w:r>
        <w:t xml:space="preserve"> </w:t>
      </w:r>
      <w:r>
        <w:t xml:space="preserve">Non-healing (dehisced) surgical wound is M1021 (T81.31XD). Active breast cancer (C50.912) is secondary — the wound care is the reason for HH services.</w:t>
      </w:r>
    </w:p>
    <w:p>
      <w:pPr>
        <w:pStyle w:val="BodyText"/>
      </w:pPr>
      <w:r>
        <w:rPr>
          <w:bCs/>
          <w:b/>
        </w:rPr>
        <w:t xml:space="preserve">Q93. — A) L89.614, L03.115, B95.61, E11.51, Z79.4</w:t>
      </w:r>
      <w:r>
        <w:t xml:space="preserve"> </w:t>
      </w:r>
      <w:r>
        <w:t xml:space="preserve">Stage 4 PU right heel = L89.614. Infected wound = cellulitis L03.115, MSSA B95.61. DM with PVD = E11.51. Z79.4 for insulin in type 2 DM.</w:t>
      </w:r>
    </w:p>
    <w:p>
      <w:pPr>
        <w:pStyle w:val="BodyText"/>
      </w:pPr>
      <w:r>
        <w:rPr>
          <w:bCs/>
          <w:b/>
        </w:rPr>
        <w:t xml:space="preserve">Q94. — B) Yes</w:t>
      </w:r>
      <w:r>
        <w:t xml:space="preserve"> </w:t>
      </w:r>
      <w:r>
        <w:t xml:space="preserve">Sharp/surgical debridement alone does not change a pressure ulcer’s classification. It remains a pressure ulcer at its previous stage. Only flap/graft repair reclassifies it.</w:t>
      </w:r>
    </w:p>
    <w:p>
      <w:pPr>
        <w:pStyle w:val="BodyText"/>
      </w:pPr>
      <w:r>
        <w:rPr>
          <w:bCs/>
          <w:b/>
        </w:rPr>
        <w:t xml:space="preserve">Q95. — B) 2</w:t>
      </w:r>
      <w:r>
        <w:t xml:space="preserve"> </w:t>
      </w:r>
      <w:r>
        <w:t xml:space="preserve">The mastectomy incision and the abdominal incision (both not yet fully epithelialized) count. The epithelialized lap port site does not count.</w:t>
      </w:r>
    </w:p>
    <w:p>
      <w:pPr>
        <w:pStyle w:val="BodyText"/>
      </w:pPr>
      <w:r>
        <w:rPr>
          <w:bCs/>
          <w:b/>
        </w:rPr>
        <w:t xml:space="preserve">Q96. — A) S51.812D, S51.822D</w:t>
      </w:r>
      <w:r>
        <w:t xml:space="preserve"> </w:t>
      </w:r>
      <w:r>
        <w:t xml:space="preserve">Skin tears from trauma = open wound codes. Right forearm S51.812D, left forearm S51.822D. 7th character D for ongoing wound care.</w:t>
      </w:r>
    </w:p>
    <w:p>
      <w:pPr>
        <w:pStyle w:val="BodyText"/>
      </w:pPr>
      <w:r>
        <w:rPr>
          <w:bCs/>
          <w:b/>
        </w:rPr>
        <w:t xml:space="preserve">Q97. — C) K59.03, T40.605A</w:t>
      </w:r>
      <w:r>
        <w:t xml:space="preserve"> </w:t>
      </w:r>
      <w:r>
        <w:t xml:space="preserve">Opioid-induced constipation has a specific code K59.03. Adverse effect of unspecified narcotics = T40.605A (5 = adverse effect).</w:t>
      </w:r>
    </w:p>
    <w:p>
      <w:pPr>
        <w:pStyle w:val="BodyText"/>
      </w:pPr>
      <w:r>
        <w:rPr>
          <w:bCs/>
          <w:b/>
        </w:rPr>
        <w:t xml:space="preserve">Q98. — B) Yes</w:t>
      </w:r>
      <w:r>
        <w:t xml:space="preserve"> </w:t>
      </w:r>
      <w:r>
        <w:t xml:space="preserve">Wounds under VAC devices should be assessed when the VAC dressing is changed. OASIS wound items should reflect the wound’s current status.</w:t>
      </w:r>
    </w:p>
    <w:p>
      <w:pPr>
        <w:pStyle w:val="BodyText"/>
      </w:pPr>
      <w:r>
        <w:rPr>
          <w:bCs/>
          <w:b/>
        </w:rPr>
        <w:t xml:space="preserve">Q99. — B) Update to Stage 3</w:t>
      </w:r>
      <w:r>
        <w:t xml:space="preserve"> </w:t>
      </w:r>
      <w:r>
        <w:t xml:space="preserve">Pressure ulcer staging may be updated to a higher stage (worsening). Reverse-staging (lowering the stage) is never done, but increasing the stage is appropriate when deterioration occurs.</w:t>
      </w:r>
    </w:p>
    <w:p>
      <w:pPr>
        <w:pStyle w:val="BodyText"/>
      </w:pPr>
      <w:r>
        <w:rPr>
          <w:bCs/>
          <w:b/>
        </w:rPr>
        <w:t xml:space="preserve">Q100. — C)</w:t>
      </w:r>
      <w:r>
        <w:t xml:space="preserve"> </w:t>
      </w:r>
      <w:r>
        <w:t xml:space="preserve">Stasis ulcers are counted under M1330 (stasis ulcer). DTPI is counted under M1311 (pressure ulcer items) — DTPI has its own category within the pressure ulcer staging system.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2026-07-03T19:56:01Z</dcterms:created>
  <dcterms:modified xsi:type="dcterms:W3CDTF">2026-07-03T19:56:01Z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