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926cf7bf191b7d9a4cdab75da0698e17c42bb3"/>
    <w:p>
      <w:pPr>
        <w:pStyle w:val="Heading1"/>
      </w:pPr>
      <w:r>
        <w:t xml:space="preserve">BCHH-C Practice Paper 6 — Answer Key &amp; Explanations</w:t>
      </w:r>
    </w:p>
    <w:p>
      <w:pPr>
        <w:pStyle w:val="FirstParagraph"/>
      </w:pPr>
      <w:r>
        <w:rPr>
          <w:iCs/>
          <w:i/>
        </w:rPr>
        <w:t xml:space="preserve">Answers reference the ICD-10-CM Official Guidelines for Coding and Reporting, the OASIS Guidance Manual, and Medicare Home Health Conditions of Participation (42 CFR 484). Verify individual code characters against your current-year code book.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Q1. — D) I48.91, I12.9, N18.30, E11.9, Z79.84</w:t>
      </w:r>
      <w:r>
        <w:t xml:space="preserve"> </w:t>
      </w:r>
      <w:r>
        <w:t xml:space="preserve">AF = I48.91. HTN + CKD = I12.9 (presumed relationship) with N18.30. Physician says CKD is NOT related to DM, so E11.9 (without complications) rather than E11.22. Z79.84 = long-term metformin.</w:t>
      </w:r>
    </w:p>
    <w:p>
      <w:pPr>
        <w:pStyle w:val="BodyText"/>
      </w:pPr>
      <w:r>
        <w:rPr>
          <w:bCs/>
          <w:b/>
        </w:rPr>
        <w:t xml:space="preserve">Q2. — A) T87.31, E11.52, Z89.511, Z79.4</w:t>
      </w:r>
      <w:r>
        <w:t xml:space="preserve"> </w:t>
      </w:r>
      <w:r>
        <w:t xml:space="preserve">Non-healing BKA stump = T87.31 (complication of amputation stump, dehiscence/non-healing). DM with diabetic PVD/gangrene = E11.52. Z89.511 = acquired absence below knee, right. Z79.4 = insulin in type 2 DM.</w:t>
      </w:r>
    </w:p>
    <w:p>
      <w:pPr>
        <w:pStyle w:val="BodyText"/>
      </w:pPr>
      <w:r>
        <w:rPr>
          <w:bCs/>
          <w:b/>
        </w:rPr>
        <w:t xml:space="preserve">Q3. — A) 1 pressure ulcer, 1 stasis ulcer</w:t>
      </w:r>
      <w:r>
        <w:t xml:space="preserve"> </w:t>
      </w:r>
      <w:r>
        <w:t xml:space="preserve">The PU goes under OASIS M1311 (pressure ulcer items) and the stasis ulcer goes under M1330 (stasis ulcer items). Each is counted in its appropriate category.</w:t>
      </w:r>
    </w:p>
    <w:p>
      <w:pPr>
        <w:pStyle w:val="BodyText"/>
      </w:pPr>
      <w:r>
        <w:rPr>
          <w:bCs/>
          <w:b/>
        </w:rPr>
        <w:t xml:space="preserve">Q4. — B) I50.43, Z95.810</w:t>
      </w:r>
      <w:r>
        <w:t xml:space="preserve"> </w:t>
      </w:r>
      <w:r>
        <w:t xml:space="preserve">Acute on chronic combined systolic and diastolic HF = I50.43. Z95.810 = presence of AICD.</w:t>
      </w:r>
    </w:p>
    <w:p>
      <w:pPr>
        <w:pStyle w:val="BodyText"/>
      </w:pPr>
      <w:r>
        <w:rPr>
          <w:bCs/>
          <w:b/>
        </w:rPr>
        <w:t xml:space="preserve">Q5. — A) A41.50, N39.0, R65.20, N17.9</w:t>
      </w:r>
      <w:r>
        <w:t xml:space="preserve"> </w:t>
      </w:r>
      <w:r>
        <w:t xml:space="preserve">Sepsis code first (A41.50), then the underlying infection (N39.0, UTI), then R65.20 (severe sepsis), then the organ dysfunction (N17.9, AKI). Per guidelines, severe sepsis (R65.2-) must be coded as an additional code with sepsis.</w:t>
      </w:r>
    </w:p>
    <w:p>
      <w:pPr>
        <w:pStyle w:val="BodyText"/>
      </w:pPr>
      <w:r>
        <w:rPr>
          <w:bCs/>
          <w:b/>
        </w:rPr>
        <w:t xml:space="preserve">Q6. — C)</w:t>
      </w:r>
      <w:r>
        <w:t xml:space="preserve"> </w:t>
      </w:r>
      <w:r>
        <w:t xml:space="preserve">“</w:t>
      </w:r>
      <w:r>
        <w:t xml:space="preserve">Code first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use additional code</w:t>
      </w:r>
      <w:r>
        <w:t xml:space="preserve">”</w:t>
      </w:r>
      <w:r>
        <w:t xml:space="preserve"> </w:t>
      </w:r>
      <w:r>
        <w:t xml:space="preserve">are sequencing instructions. The underlying condition (code first) is sequenced before the manifestation (use additional code).</w:t>
      </w:r>
    </w:p>
    <w:p>
      <w:pPr>
        <w:pStyle w:val="BodyText"/>
      </w:pPr>
      <w:r>
        <w:rPr>
          <w:bCs/>
          <w:b/>
        </w:rPr>
        <w:t xml:space="preserve">Q7. — C) 3</w:t>
      </w:r>
      <w:r>
        <w:t xml:space="preserve"> </w:t>
      </w:r>
      <w:r>
        <w:t xml:space="preserve">Each diabetic complication involving a different body system requires its own E10 code: E10.22 (DM-CKD), E10.3513 (proliferative retinopathy bilateral with macular edema), E10.42 (polyneuropathy).</w:t>
      </w:r>
    </w:p>
    <w:p>
      <w:pPr>
        <w:pStyle w:val="BodyText"/>
      </w:pPr>
      <w:r>
        <w:rPr>
          <w:bCs/>
          <w:b/>
        </w:rPr>
        <w:t xml:space="preserve">Q8. — B) Z51.81</w:t>
      </w:r>
      <w:r>
        <w:t xml:space="preserve"> </w:t>
      </w:r>
      <w:r>
        <w:t xml:space="preserve">Encounter for therapeutic drug monitoring (INR monitoring) = Z51.81 as M1021. Z95.2 (mechanical valve) and Z79.01 (anticoagulant) are secondary.</w:t>
      </w:r>
    </w:p>
    <w:p>
      <w:pPr>
        <w:pStyle w:val="BodyText"/>
      </w:pPr>
      <w:r>
        <w:rPr>
          <w:bCs/>
          <w:b/>
        </w:rPr>
        <w:t xml:space="preserve">Q9. — C) Query the physician</w:t>
      </w:r>
      <w:r>
        <w:t xml:space="preserve"> </w:t>
      </w:r>
      <w:r>
        <w:t xml:space="preserve">“</w:t>
      </w:r>
      <w:r>
        <w:t xml:space="preserve">Complicated UTI</w:t>
      </w:r>
      <w:r>
        <w:t xml:space="preserve">”</w:t>
      </w:r>
      <w:r>
        <w:t xml:space="preserve"> </w:t>
      </w:r>
      <w:r>
        <w:t xml:space="preserve">requires clarification. The coder should query for specifics (pyelonephritis, obstruction, catheter-related, etc.) before coding.</w:t>
      </w:r>
    </w:p>
    <w:p>
      <w:pPr>
        <w:pStyle w:val="BodyText"/>
      </w:pPr>
      <w:r>
        <w:rPr>
          <w:bCs/>
          <w:b/>
        </w:rPr>
        <w:t xml:space="preserve">Q10. — B) T84.54XA</w:t>
      </w:r>
      <w:r>
        <w:t xml:space="preserve"> </w:t>
      </w:r>
      <w:r>
        <w:t xml:space="preserve">New wound infection of a prosthetic joint incision = T84.54XA (infection of internal right knee prosthesis). Active treatment of a new infection = 7th character A. M1021 should be updated.</w:t>
      </w:r>
    </w:p>
    <w:p>
      <w:pPr>
        <w:pStyle w:val="BodyText"/>
      </w:pPr>
      <w:r>
        <w:rPr>
          <w:bCs/>
          <w:b/>
        </w:rPr>
        <w:t xml:space="preserve">Q11. — B) Do not code the edema separately</w:t>
      </w:r>
      <w:r>
        <w:t xml:space="preserve"> </w:t>
      </w:r>
      <w:r>
        <w:t xml:space="preserve">Edema documented as due to CHF is an integral symptom and is not separately coded.</w:t>
      </w:r>
    </w:p>
    <w:p>
      <w:pPr>
        <w:pStyle w:val="BodyText"/>
      </w:pPr>
      <w:r>
        <w:rPr>
          <w:bCs/>
          <w:b/>
        </w:rPr>
        <w:t xml:space="preserve">Q12. — A) Z43.0</w:t>
      </w:r>
      <w:r>
        <w:t xml:space="preserve"> </w:t>
      </w:r>
      <w:r>
        <w:t xml:space="preserve">Encounter for tracheostomy care = Z43.0 as M1021 when trach care is the primary reason for HH. J96.10 and J44.9 are secondary.</w:t>
      </w:r>
    </w:p>
    <w:p>
      <w:pPr>
        <w:pStyle w:val="BodyText"/>
      </w:pPr>
      <w:r>
        <w:rPr>
          <w:bCs/>
          <w:b/>
        </w:rPr>
        <w:t xml:space="preserve">Q13. — B) No — keep the PE code while still being treated</w:t>
      </w:r>
      <w:r>
        <w:t xml:space="preserve"> </w:t>
      </w:r>
      <w:r>
        <w:t xml:space="preserve">As long as the PE is being actively treated (anticoagulation), the acute PE code is maintained. It does not change to history until treatment is complete.</w:t>
      </w:r>
    </w:p>
    <w:p>
      <w:pPr>
        <w:pStyle w:val="BodyText"/>
      </w:pPr>
      <w:r>
        <w:rPr>
          <w:bCs/>
          <w:b/>
        </w:rPr>
        <w:t xml:space="preserve">Q14. — C) C50.912, Z85.3, Z90.11</w:t>
      </w:r>
      <w:r>
        <w:t xml:space="preserve"> </w:t>
      </w:r>
      <w:r>
        <w:t xml:space="preserve">Active left breast cancer = C50.912. Previous right breast cancer = Z85.3 (personal history). Z90.11 = acquired absence of right breast (mastectomy).</w:t>
      </w:r>
    </w:p>
    <w:p>
      <w:pPr>
        <w:pStyle w:val="BodyText"/>
      </w:pPr>
      <w:r>
        <w:rPr>
          <w:bCs/>
          <w:b/>
        </w:rPr>
        <w:t xml:space="preserve">Q15. — B) M80.051D, W18.30XD</w:t>
      </w:r>
      <w:r>
        <w:t xml:space="preserve"> </w:t>
      </w:r>
      <w:r>
        <w:t xml:space="preserve">Pathological fracture due to osteoporosis of right femur = M80.051. In HH for PT (routine healing) = 7th character D. External cause = W18.30XD (fall, same level). The combination M80 code includes the osteoporosis.</w:t>
      </w:r>
    </w:p>
    <w:p>
      <w:pPr>
        <w:pStyle w:val="BodyText"/>
      </w:pPr>
      <w:r>
        <w:rPr>
          <w:bCs/>
          <w:b/>
        </w:rPr>
        <w:t xml:space="preserve">Q16. — B) The injury code</w:t>
      </w:r>
      <w:r>
        <w:t xml:space="preserve"> </w:t>
      </w:r>
      <w:r>
        <w:t xml:space="preserve">External cause codes (V/W/X/Y) can never be M1021. The injury code is always primary.</w:t>
      </w:r>
    </w:p>
    <w:p>
      <w:pPr>
        <w:pStyle w:val="BodyText"/>
      </w:pPr>
      <w:r>
        <w:rPr>
          <w:bCs/>
          <w:b/>
        </w:rPr>
        <w:t xml:space="preserve">Q17. — B) I69.391</w:t>
      </w:r>
      <w:r>
        <w:t xml:space="preserve"> </w:t>
      </w:r>
      <w:r>
        <w:t xml:space="preserve">Dysphagia from prior stroke = I69.391 (stroke sequela causing dysphagia). This is the underlying condition driving the need for PEG care and nutritional support. Z43.1 is secondary.</w:t>
      </w:r>
    </w:p>
    <w:p>
      <w:pPr>
        <w:pStyle w:val="BodyText"/>
      </w:pPr>
      <w:r>
        <w:rPr>
          <w:bCs/>
          <w:b/>
        </w:rPr>
        <w:t xml:space="preserve">Q18. — B) L03.115 — code the cellulitis separately</w:t>
      </w:r>
      <w:r>
        <w:t xml:space="preserve"> </w:t>
      </w:r>
      <w:r>
        <w:t xml:space="preserve">Cellulitis is not included in the diabetic ulcer code. It is coded separately as L03.115 (right lower leg) and added to the diagnosis list.</w:t>
      </w:r>
    </w:p>
    <w:p>
      <w:pPr>
        <w:pStyle w:val="BodyText"/>
      </w:pPr>
      <w:r>
        <w:rPr>
          <w:bCs/>
          <w:b/>
        </w:rPr>
        <w:t xml:space="preserve">Q19. — B) S82.102D</w:t>
      </w:r>
      <w:r>
        <w:t xml:space="preserve"> </w:t>
      </w:r>
      <w:r>
        <w:t xml:space="preserve">Healing bimalleolar fracture of left ankle, routine healing = S82.102D. The fracture code with D is preferred over an aftercare Z code when the specific fracture code is available.</w:t>
      </w:r>
    </w:p>
    <w:p>
      <w:pPr>
        <w:pStyle w:val="BodyText"/>
      </w:pPr>
      <w:r>
        <w:rPr>
          <w:bCs/>
          <w:b/>
        </w:rPr>
        <w:t xml:space="preserve">Q20. — B) The date the first billable service is delivered</w:t>
      </w:r>
      <w:r>
        <w:t xml:space="preserve"> </w:t>
      </w:r>
      <w:r>
        <w:t xml:space="preserve">SOC date = the date the first billable skilled service is rendered.</w:t>
      </w:r>
    </w:p>
    <w:p>
      <w:pPr>
        <w:pStyle w:val="BodyText"/>
      </w:pPr>
      <w:r>
        <w:rPr>
          <w:bCs/>
          <w:b/>
        </w:rPr>
        <w:t xml:space="preserve">Q21. — B) Each time the VAC dressing is changed</w:t>
      </w:r>
      <w:r>
        <w:t xml:space="preserve"> </w:t>
      </w:r>
      <w:r>
        <w:t xml:space="preserve">Wounds under VAC devices should be assessed when the dressing is changed, and OASIS wound measurements reflect findings at those assessments.</w:t>
      </w:r>
    </w:p>
    <w:p>
      <w:pPr>
        <w:pStyle w:val="BodyText"/>
      </w:pPr>
      <w:r>
        <w:rPr>
          <w:bCs/>
          <w:b/>
        </w:rPr>
        <w:t xml:space="preserve">Q22. — B) C32.9</w:t>
      </w:r>
      <w:r>
        <w:t xml:space="preserve"> </w:t>
      </w:r>
      <w:r>
        <w:t xml:space="preserve">Active laryngeal cancer currently being treated (concurrent radiation) = C32.9 as M1021. Z43.0 (trach care) and Z51.0 (radiation encounter) are secondary.</w:t>
      </w:r>
    </w:p>
    <w:p>
      <w:pPr>
        <w:pStyle w:val="BodyText"/>
      </w:pPr>
      <w:r>
        <w:rPr>
          <w:bCs/>
          <w:b/>
        </w:rPr>
        <w:t xml:space="preserve">Q23. — B) G89.29, S82.101S</w:t>
      </w:r>
      <w:r>
        <w:t xml:space="preserve"> </w:t>
      </w:r>
      <w:r>
        <w:t xml:space="preserve">Chronic pain (G89.29) with the cause identified as sequela of healed tibial plateau fracture (S82.101S). Both are coded.</w:t>
      </w:r>
    </w:p>
    <w:p>
      <w:pPr>
        <w:pStyle w:val="BodyText"/>
      </w:pPr>
      <w:r>
        <w:rPr>
          <w:bCs/>
          <w:b/>
        </w:rPr>
        <w:t xml:space="preserve">Q24. — C) Z51.81</w:t>
      </w:r>
      <w:r>
        <w:t xml:space="preserve"> </w:t>
      </w:r>
      <w:r>
        <w:t xml:space="preserve">When the encounter is specifically for drug monitoring (INR/anticoagulant management), Z51.81 is M1021. The AF and DVT are secondary.</w:t>
      </w:r>
    </w:p>
    <w:p>
      <w:pPr>
        <w:pStyle w:val="BodyText"/>
      </w:pPr>
      <w:r>
        <w:rPr>
          <w:bCs/>
          <w:b/>
        </w:rPr>
        <w:t xml:space="preserve">Q25. — A) J44.9</w:t>
      </w:r>
      <w:r>
        <w:t xml:space="preserve"> </w:t>
      </w:r>
      <w:r>
        <w:t xml:space="preserve">COPD with emphysema = J44.9. The emphysema is included in the COPD category. J43 (emphysema alone) has an Excludes1 for COPD (J44.-).</w:t>
      </w:r>
    </w:p>
    <w:p>
      <w:pPr>
        <w:pStyle w:val="BodyText"/>
      </w:pPr>
      <w:r>
        <w:rPr>
          <w:bCs/>
          <w:b/>
        </w:rPr>
        <w:t xml:space="preserve">Q26. — C) S72.001D</w:t>
      </w:r>
      <w:r>
        <w:t xml:space="preserve"> </w:t>
      </w:r>
      <w:r>
        <w:t xml:space="preserve">The healing hip fracture (S72.001D) with 7th character D is M1021 — it is the chief reason for HH services (PT/rehabilitation).</w:t>
      </w:r>
    </w:p>
    <w:p>
      <w:pPr>
        <w:pStyle w:val="BodyText"/>
      </w:pPr>
      <w:r>
        <w:rPr>
          <w:bCs/>
          <w:b/>
        </w:rPr>
        <w:t xml:space="preserve">Q27. — A) Yes — E11.42 and the appropriate gout code</w:t>
      </w:r>
      <w:r>
        <w:t xml:space="preserve"> </w:t>
      </w:r>
      <w:r>
        <w:t xml:space="preserve">Diabetic neuropathy and gout are separate conditions. Both are coded when both are present and affect the plan of care.</w:t>
      </w:r>
    </w:p>
    <w:p>
      <w:pPr>
        <w:pStyle w:val="BodyText"/>
      </w:pPr>
      <w:r>
        <w:rPr>
          <w:bCs/>
          <w:b/>
        </w:rPr>
        <w:t xml:space="preserve">Q28. — A) E24.2, T38.0X5D, M06.9</w:t>
      </w:r>
      <w:r>
        <w:t xml:space="preserve"> </w:t>
      </w:r>
      <w:r>
        <w:t xml:space="preserve">Drug-induced Cushing’s syndrome = E24.2 (manifestation first). Adverse effect of steroid = T38.0X5D (ongoing use, D). Underlying RA = M06.9.</w:t>
      </w:r>
    </w:p>
    <w:p>
      <w:pPr>
        <w:pStyle w:val="BodyText"/>
      </w:pPr>
      <w:r>
        <w:rPr>
          <w:bCs/>
          <w:b/>
        </w:rPr>
        <w:t xml:space="preserve">Q29. — B) The medication reconciliation and drug regimen review</w:t>
      </w:r>
      <w:r>
        <w:t xml:space="preserve"> </w:t>
      </w:r>
      <w:r>
        <w:t xml:space="preserve">The drug regimen review must be completed within 2 calendar days after the initial/ROC assessment.</w:t>
      </w:r>
    </w:p>
    <w:p>
      <w:pPr>
        <w:pStyle w:val="BodyText"/>
      </w:pPr>
      <w:r>
        <w:rPr>
          <w:bCs/>
          <w:b/>
        </w:rPr>
        <w:t xml:space="preserve">Q30. — A) K94.13, K50.90, Z93.2</w:t>
      </w:r>
      <w:r>
        <w:t xml:space="preserve"> </w:t>
      </w:r>
      <w:r>
        <w:t xml:space="preserve">Ileostomy malfunction = K94.13. Underlying Crohn’s = K50.90. Z93.2 = ileostomy status.</w:t>
      </w:r>
    </w:p>
    <w:p>
      <w:pPr>
        <w:pStyle w:val="BodyText"/>
      </w:pPr>
      <w:r>
        <w:rPr>
          <w:bCs/>
          <w:b/>
        </w:rPr>
        <w:t xml:space="preserve">Q31. — A) J91.8 — code the effusion separately</w:t>
      </w:r>
      <w:r>
        <w:t xml:space="preserve"> </w:t>
      </w:r>
      <w:r>
        <w:t xml:space="preserve">Pleural effusion in CHF should be coded separately with J91.8 (pleural effusion in other conditions classified elsewhere) when it is documented and clinically significant.</w:t>
      </w:r>
    </w:p>
    <w:p>
      <w:pPr>
        <w:pStyle w:val="BodyText"/>
      </w:pPr>
      <w:r>
        <w:rPr>
          <w:bCs/>
          <w:b/>
        </w:rPr>
        <w:t xml:space="preserve">Q32. — C) The specific osteomyelitis code</w:t>
      </w:r>
      <w:r>
        <w:t xml:space="preserve"> </w:t>
      </w:r>
      <w:r>
        <w:t xml:space="preserve">The osteomyelitis is the underlying condition requiring the PICC and antibiotics. It is M1021. Z45.2 (PICC adjustment) and Z79.2 (long-term antibiotics) are secondary.</w:t>
      </w:r>
    </w:p>
    <w:p>
      <w:pPr>
        <w:pStyle w:val="BodyText"/>
      </w:pPr>
      <w:r>
        <w:rPr>
          <w:bCs/>
          <w:b/>
        </w:rPr>
        <w:t xml:space="preserve">Q33. — B) Stage 3 — update to the current, worsened stage</w:t>
      </w:r>
      <w:r>
        <w:t xml:space="preserve"> </w:t>
      </w:r>
      <w:r>
        <w:t xml:space="preserve">Pressure ulcers may be staged upward (worsening) but never reverse-staged (improvement). Stage 3 reflects the current condition.</w:t>
      </w:r>
    </w:p>
    <w:p>
      <w:pPr>
        <w:pStyle w:val="BodyText"/>
      </w:pPr>
      <w:r>
        <w:rPr>
          <w:bCs/>
          <w:b/>
        </w:rPr>
        <w:t xml:space="preserve">Q34. — A) T21.11XD</w:t>
      </w:r>
      <w:r>
        <w:t xml:space="preserve"> </w:t>
      </w:r>
      <w:r>
        <w:t xml:space="preserve">Second-degree burn of chest, 2 weeks old, healing with routine care = T21.11XD (subsequent encounter). The burn injury code with D is appropriate.</w:t>
      </w:r>
    </w:p>
    <w:p>
      <w:pPr>
        <w:pStyle w:val="BodyText"/>
      </w:pPr>
      <w:r>
        <w:rPr>
          <w:bCs/>
          <w:b/>
        </w:rPr>
        <w:t xml:space="preserve">Q35. — B) N18.6</w:t>
      </w:r>
      <w:r>
        <w:t xml:space="preserve"> </w:t>
      </w:r>
      <w:r>
        <w:t xml:space="preserve">ESRD (N18.6) is M1021 — it is the underlying condition driving the need for dialysis and anemia management. D63.1 and Z99.2 are secondary.</w:t>
      </w:r>
    </w:p>
    <w:p>
      <w:pPr>
        <w:pStyle w:val="BodyText"/>
      </w:pPr>
      <w:r>
        <w:rPr>
          <w:bCs/>
          <w:b/>
        </w:rPr>
        <w:t xml:space="preserve">Q36. — C) V43.52XD</w:t>
      </w:r>
      <w:r>
        <w:t xml:space="preserve"> </w:t>
      </w:r>
      <w:r>
        <w:t xml:space="preserve">External cause codes (V, W, X, Y codes) can NEVER be used as M1021/primary diagnosis.</w:t>
      </w:r>
    </w:p>
    <w:p>
      <w:pPr>
        <w:pStyle w:val="BodyText"/>
      </w:pPr>
      <w:r>
        <w:rPr>
          <w:bCs/>
          <w:b/>
        </w:rPr>
        <w:t xml:space="preserve">Q37. — B) T81.31XD</w:t>
      </w:r>
      <w:r>
        <w:t xml:space="preserve"> </w:t>
      </w:r>
      <w:r>
        <w:t xml:space="preserve">Surgical wound dehiscence = T81.31XD as M1021. The dehiscence is the current active problem requiring wound care. D for ongoing treatment.</w:t>
      </w:r>
    </w:p>
    <w:p>
      <w:pPr>
        <w:pStyle w:val="BodyText"/>
      </w:pPr>
      <w:r>
        <w:rPr>
          <w:bCs/>
          <w:b/>
        </w:rPr>
        <w:t xml:space="preserve">Q38. — A) G54.6, Z89.511</w:t>
      </w:r>
      <w:r>
        <w:t xml:space="preserve"> </w:t>
      </w:r>
      <w:r>
        <w:t xml:space="preserve">Phantom limb syndrome with pain = G54.6. Z89.511 = acquired absence of right leg below knee.</w:t>
      </w:r>
    </w:p>
    <w:p>
      <w:pPr>
        <w:pStyle w:val="BodyText"/>
      </w:pPr>
      <w:r>
        <w:rPr>
          <w:bCs/>
          <w:b/>
        </w:rPr>
        <w:t xml:space="preserve">Q39. — A) I69.351, I69.320</w:t>
      </w:r>
      <w:r>
        <w:t xml:space="preserve"> </w:t>
      </w:r>
      <w:r>
        <w:t xml:space="preserve">Residual right hemiplegia from left CVA = I69.351 (hemiplegia following cerebral infarction, dominant side). Residual aphasia from right CVA = I69.320. Each stroke’s sequelae are coded separately.</w:t>
      </w:r>
    </w:p>
    <w:p>
      <w:pPr>
        <w:pStyle w:val="BodyText"/>
      </w:pPr>
      <w:r>
        <w:rPr>
          <w:bCs/>
          <w:b/>
        </w:rPr>
        <w:t xml:space="preserve">Q40. — C) Z48.89, Z90.81</w:t>
      </w:r>
      <w:r>
        <w:t xml:space="preserve"> </w:t>
      </w:r>
      <w:r>
        <w:t xml:space="preserve">Surgical aftercare = Z48.89. Acquired absence of spleen = Z90.81. The splenic laceration has been treated — use aftercare codes, not the injury code.</w:t>
      </w:r>
    </w:p>
    <w:p>
      <w:pPr>
        <w:pStyle w:val="BodyText"/>
      </w:pPr>
      <w:r>
        <w:rPr>
          <w:bCs/>
          <w:b/>
        </w:rPr>
        <w:t xml:space="preserve">Q41. — B) Code the condition as if it exists</w:t>
      </w:r>
      <w:r>
        <w:t xml:space="preserve"> </w:t>
      </w:r>
      <w:r>
        <w:t xml:space="preserve">In the outpatient/HH setting, uncertain diagnoses documented as</w:t>
      </w:r>
      <w:r>
        <w:t xml:space="preserve"> </w:t>
      </w:r>
      <w:r>
        <w:t xml:space="preserve">“</w:t>
      </w:r>
      <w:r>
        <w:t xml:space="preserve">probable,</w:t>
      </w:r>
      <w:r>
        <w:t xml:space="preserve">”</w:t>
      </w:r>
      <w:r>
        <w:t xml:space="preserve"> </w:t>
      </w:r>
      <w:r>
        <w:t xml:space="preserve">“</w:t>
      </w:r>
      <w:r>
        <w:t xml:space="preserve">suspected,</w:t>
      </w:r>
      <w:r>
        <w:t xml:space="preserve">”</w:t>
      </w:r>
      <w:r>
        <w:t xml:space="preserve"> </w:t>
      </w:r>
      <w:r>
        <w:t xml:space="preserve">etc. ARE coded as if confirmed (guideline IV.H).</w:t>
      </w:r>
    </w:p>
    <w:p>
      <w:pPr>
        <w:pStyle w:val="BodyText"/>
      </w:pPr>
      <w:r>
        <w:rPr>
          <w:bCs/>
          <w:b/>
        </w:rPr>
        <w:t xml:space="preserve">Q42. — A) T83.098D, N13.30, Z43.6</w:t>
      </w:r>
      <w:r>
        <w:t xml:space="preserve"> </w:t>
      </w:r>
      <w:r>
        <w:t xml:space="preserve">Blocked nephrostomy tube = T83.098D (mechanical complication of urinary device). Hydronephrosis = N13.30. Z43.6 = attention to other artificial openings of urinary tract.</w:t>
      </w:r>
    </w:p>
    <w:p>
      <w:pPr>
        <w:pStyle w:val="BodyText"/>
      </w:pPr>
      <w:r>
        <w:rPr>
          <w:bCs/>
          <w:b/>
        </w:rPr>
        <w:t xml:space="preserve">Q43. — A) N18.4</w:t>
      </w:r>
      <w:r>
        <w:t xml:space="preserve"> </w:t>
      </w:r>
      <w:r>
        <w:t xml:space="preserve">CKD stage 4 = N18.4. The patient is not on dialysis, so Z99.2 is not coded. N18.5 (stage 5) requires eGFR &lt;15.</w:t>
      </w:r>
    </w:p>
    <w:p>
      <w:pPr>
        <w:pStyle w:val="BodyText"/>
      </w:pPr>
      <w:r>
        <w:rPr>
          <w:bCs/>
          <w:b/>
        </w:rPr>
        <w:t xml:space="preserve">Q44. — B) Z45.018</w:t>
      </w:r>
      <w:r>
        <w:t xml:space="preserve"> </w:t>
      </w:r>
      <w:r>
        <w:t xml:space="preserve">Encounter for adjustment/management of cardiac pacemaker = Z45.018 as M1021. I49.5 (sick sinus syndrome) is secondary.</w:t>
      </w:r>
    </w:p>
    <w:p>
      <w:pPr>
        <w:pStyle w:val="BodyText"/>
      </w:pPr>
      <w:r>
        <w:rPr>
          <w:bCs/>
          <w:b/>
        </w:rPr>
        <w:t xml:space="preserve">Q45. — A) Z47.32, M16.12</w:t>
      </w:r>
      <w:r>
        <w:t xml:space="preserve"> </w:t>
      </w:r>
      <w:r>
        <w:t xml:space="preserve">Aftercare following right hip replacement = Z47.32. Left hip OA (not replaced) = M16.12. Z96.641 is included in the aftercare context.</w:t>
      </w:r>
    </w:p>
    <w:p>
      <w:pPr>
        <w:pStyle w:val="BodyText"/>
      </w:pPr>
      <w:r>
        <w:rPr>
          <w:bCs/>
          <w:b/>
        </w:rPr>
        <w:t xml:space="preserve">Q46. — A) E11.618, M86.171, E11.621, L97.411, Z79.4</w:t>
      </w:r>
      <w:r>
        <w:t xml:space="preserve"> </w:t>
      </w:r>
      <w:r>
        <w:t xml:space="preserve">DM with other specified arthropathy (osteomyelitis) = E11.618, M86.171. DM with diabetic foot ulcer = E11.621, L97.411 (right heel, breakdown). Z79.4 for insulin.</w:t>
      </w:r>
    </w:p>
    <w:p>
      <w:pPr>
        <w:pStyle w:val="BodyText"/>
      </w:pPr>
      <w:r>
        <w:rPr>
          <w:bCs/>
          <w:b/>
        </w:rPr>
        <w:t xml:space="preserve">Q47. — B) Yes</w:t>
      </w:r>
      <w:r>
        <w:t xml:space="preserve"> </w:t>
      </w:r>
      <w:r>
        <w:t xml:space="preserve">JP drain insertion sites are surgical wounds per OASIS while the drain is in place and until the site has fully healed after drain removal.</w:t>
      </w:r>
    </w:p>
    <w:p>
      <w:pPr>
        <w:pStyle w:val="BodyText"/>
      </w:pPr>
      <w:r>
        <w:rPr>
          <w:bCs/>
          <w:b/>
        </w:rPr>
        <w:t xml:space="preserve">Q48. — B) R53.81</w:t>
      </w:r>
      <w:r>
        <w:t xml:space="preserve"> </w:t>
      </w:r>
      <w:r>
        <w:t xml:space="preserve">Resolved pneumonia is not coded. Current condition = generalized weakness/deconditioning = R53.81 (other malaise and fatigue).</w:t>
      </w:r>
    </w:p>
    <w:p>
      <w:pPr>
        <w:pStyle w:val="BodyText"/>
      </w:pPr>
      <w:r>
        <w:rPr>
          <w:bCs/>
          <w:b/>
        </w:rPr>
        <w:t xml:space="preserve">Q49. — D) Code E11.65 only if the physician specifically documents hyperglycemia</w:t>
      </w:r>
      <w:r>
        <w:t xml:space="preserve"> </w:t>
      </w:r>
      <w:r>
        <w:t xml:space="preserve">“</w:t>
      </w:r>
      <w:r>
        <w:t xml:space="preserve">Uncontrolled</w:t>
      </w:r>
      <w:r>
        <w:t xml:space="preserve">”</w:t>
      </w:r>
      <w:r>
        <w:t xml:space="preserve"> </w:t>
      </w:r>
      <w:r>
        <w:t xml:space="preserve">alone does not map to a specific code. The physician must document the specific condition (hyperglycemia, hypoglycemia, or ketoacidosis). If</w:t>
      </w:r>
      <w:r>
        <w:t xml:space="preserve"> </w:t>
      </w:r>
      <w:r>
        <w:t xml:space="preserve">“</w:t>
      </w:r>
      <w:r>
        <w:t xml:space="preserve">uncontrolled</w:t>
      </w:r>
      <w:r>
        <w:t xml:space="preserve">”</w:t>
      </w:r>
      <w:r>
        <w:t xml:space="preserve"> </w:t>
      </w:r>
      <w:r>
        <w:t xml:space="preserve">with no further specification, use E11.9 and query.</w:t>
      </w:r>
    </w:p>
    <w:p>
      <w:pPr>
        <w:pStyle w:val="BodyText"/>
      </w:pPr>
      <w:r>
        <w:rPr>
          <w:bCs/>
          <w:b/>
        </w:rPr>
        <w:t xml:space="preserve">Q50. — A) E78.5</w:t>
      </w:r>
      <w:r>
        <w:t xml:space="preserve"> </w:t>
      </w:r>
      <w:r>
        <w:t xml:space="preserve">Hyperlipidemia, unspecified = E78.5.</w:t>
      </w:r>
    </w:p>
    <w:p>
      <w:pPr>
        <w:pStyle w:val="BodyText"/>
      </w:pPr>
      <w:r>
        <w:rPr>
          <w:bCs/>
          <w:b/>
        </w:rPr>
        <w:t xml:space="preserve">Q51. — A) M86.361</w:t>
      </w:r>
      <w:r>
        <w:t xml:space="preserve"> </w:t>
      </w:r>
      <w:r>
        <w:t xml:space="preserve">Chronic osteomyelitis of right tibia with draining sinus = M86.361 (chronic osteomyelitis with draining sinus).</w:t>
      </w:r>
    </w:p>
    <w:p>
      <w:pPr>
        <w:pStyle w:val="BodyText"/>
      </w:pPr>
      <w:r>
        <w:rPr>
          <w:bCs/>
          <w:b/>
        </w:rPr>
        <w:t xml:space="preserve">Q52. — C) A49.02</w:t>
      </w:r>
      <w:r>
        <w:t xml:space="preserve"> </w:t>
      </w:r>
      <w:r>
        <w:t xml:space="preserve">MRSA bacteremia (blood infection, not sepsis) = A49.02 (MRSA infection, unspecified site). If the physician documents sepsis, A41.02 would apply instead.</w:t>
      </w:r>
    </w:p>
    <w:p>
      <w:pPr>
        <w:pStyle w:val="BodyText"/>
      </w:pPr>
      <w:r>
        <w:rPr>
          <w:bCs/>
          <w:b/>
        </w:rPr>
        <w:t xml:space="preserve">Q53. — B) Stage 4 — retain the previous staging</w:t>
      </w:r>
      <w:r>
        <w:t xml:space="preserve"> </w:t>
      </w:r>
      <w:r>
        <w:t xml:space="preserve">Sharp debridement does not reclassify a pressure ulcer. The wound was previously staged as Stage 4 and retains that staging even when slough reaccumulates.</w:t>
      </w:r>
    </w:p>
    <w:p>
      <w:pPr>
        <w:pStyle w:val="BodyText"/>
      </w:pPr>
      <w:r>
        <w:rPr>
          <w:bCs/>
          <w:b/>
        </w:rPr>
        <w:t xml:space="preserve">Q54. — D) C50.912, Z90.11, Z85.3</w:t>
      </w:r>
      <w:r>
        <w:t xml:space="preserve"> </w:t>
      </w:r>
      <w:r>
        <w:t xml:space="preserve">Active left breast cancer = C50.912. Acquired absence of right breast = Z90.11. Personal history of right breast cancer = Z85.3.</w:t>
      </w:r>
    </w:p>
    <w:p>
      <w:pPr>
        <w:pStyle w:val="BodyText"/>
      </w:pPr>
      <w:r>
        <w:rPr>
          <w:bCs/>
          <w:b/>
        </w:rPr>
        <w:t xml:space="preserve">Q55. — A) J44.0, J18.9</w:t>
      </w:r>
      <w:r>
        <w:t xml:space="preserve"> </w:t>
      </w:r>
      <w:r>
        <w:t xml:space="preserve">COPD with acute lower respiratory infection = J44.0. The pneumonia code (J18.9) follows. J44.0 is used when COPD exacerbation is caused by/associated with an infection.</w:t>
      </w:r>
    </w:p>
    <w:p>
      <w:pPr>
        <w:pStyle w:val="BodyText"/>
      </w:pPr>
      <w:r>
        <w:rPr>
          <w:bCs/>
          <w:b/>
        </w:rPr>
        <w:t xml:space="preserve">Q56. — A) I25.82, Z95.1</w:t>
      </w:r>
      <w:r>
        <w:t xml:space="preserve"> </w:t>
      </w:r>
      <w:r>
        <w:t xml:space="preserve">Chronic total occlusion of coronary artery = I25.82. Z95.1 = presence of CABG.</w:t>
      </w:r>
    </w:p>
    <w:p>
      <w:pPr>
        <w:pStyle w:val="BodyText"/>
      </w:pPr>
      <w:r>
        <w:rPr>
          <w:bCs/>
          <w:b/>
        </w:rPr>
        <w:t xml:space="preserve">Q57. — C) The physician, the patient, and the agency</w:t>
      </w:r>
      <w:r>
        <w:t xml:space="preserve"> </w:t>
      </w:r>
      <w:r>
        <w:t xml:space="preserve">The POC must be established by the physician in collaboration with the agency staff and the patient.</w:t>
      </w:r>
    </w:p>
    <w:p>
      <w:pPr>
        <w:pStyle w:val="BodyText"/>
      </w:pPr>
      <w:r>
        <w:rPr>
          <w:bCs/>
          <w:b/>
        </w:rPr>
        <w:t xml:space="preserve">Q58. — B) Z89.011, Z44.011</w:t>
      </w:r>
      <w:r>
        <w:t xml:space="preserve"> </w:t>
      </w:r>
      <w:r>
        <w:t xml:space="preserve">Acquired absence of right hand (below elbow) = Z89.011. Encounter for fitting of prosthetic right hand = Z44.011. The traumatic amputation is healed — use acquired absence codes.</w:t>
      </w:r>
    </w:p>
    <w:p>
      <w:pPr>
        <w:pStyle w:val="BodyText"/>
      </w:pPr>
      <w:r>
        <w:rPr>
          <w:bCs/>
          <w:b/>
        </w:rPr>
        <w:t xml:space="preserve">Q59. — A) Z95.811, I50.22</w:t>
      </w:r>
      <w:r>
        <w:t xml:space="preserve"> </w:t>
      </w:r>
      <w:r>
        <w:t xml:space="preserve">Presence of LVAD = Z95.811. Chronic systolic HF = I50.22. When the encounter is for LVAD management, Z95.811 is M1021.</w:t>
      </w:r>
    </w:p>
    <w:p>
      <w:pPr>
        <w:pStyle w:val="BodyText"/>
      </w:pPr>
      <w:r>
        <w:rPr>
          <w:bCs/>
          <w:b/>
        </w:rPr>
        <w:t xml:space="preserve">Q60. — A) T80.219D, B37.7</w:t>
      </w:r>
      <w:r>
        <w:t xml:space="preserve"> </w:t>
      </w:r>
      <w:r>
        <w:t xml:space="preserve">CLABSI = T80.219D (infection following infusion, unspecified). Candida = B37.7 (candidal septicemia). D for ongoing treatment.</w:t>
      </w:r>
    </w:p>
    <w:p>
      <w:pPr>
        <w:pStyle w:val="BodyText"/>
      </w:pPr>
      <w:r>
        <w:rPr>
          <w:bCs/>
          <w:b/>
        </w:rPr>
        <w:t xml:space="preserve">Q61. — B) I48.91, Z79.01, Z86.73</w:t>
      </w:r>
      <w:r>
        <w:t xml:space="preserve"> </w:t>
      </w:r>
      <w:r>
        <w:t xml:space="preserve">AF = I48.91. Anticoagulant = Z79.01. History of stroke (resolved) = Z86.73. The stroke itself is not actively being treated.</w:t>
      </w:r>
    </w:p>
    <w:p>
      <w:pPr>
        <w:pStyle w:val="BodyText"/>
      </w:pPr>
      <w:r>
        <w:rPr>
          <w:bCs/>
          <w:b/>
        </w:rPr>
        <w:t xml:space="preserve">Q62. — A) S06.5X0D</w:t>
      </w:r>
      <w:r>
        <w:t xml:space="preserve"> </w:t>
      </w:r>
      <w:r>
        <w:t xml:space="preserve">Traumatic subdural hematoma, resolving, in HH for neuro monitoring = S06.5X0D (subsequent encounter, routine healing).</w:t>
      </w:r>
    </w:p>
    <w:p>
      <w:pPr>
        <w:pStyle w:val="BodyText"/>
      </w:pPr>
      <w:r>
        <w:rPr>
          <w:bCs/>
          <w:b/>
        </w:rPr>
        <w:t xml:space="preserve">Q63. — B) Update to the acute on chronic code</w:t>
      </w:r>
      <w:r>
        <w:t xml:space="preserve"> </w:t>
      </w:r>
      <w:r>
        <w:t xml:space="preserve">When a patient with chronic HF develops an acute exacerbation, the code should be updated to the acute on chronic code (e.g., I50.23, I50.33, I50.43).</w:t>
      </w:r>
    </w:p>
    <w:p>
      <w:pPr>
        <w:pStyle w:val="BodyText"/>
      </w:pPr>
      <w:r>
        <w:rPr>
          <w:bCs/>
          <w:b/>
        </w:rPr>
        <w:t xml:space="preserve">Q64. — B) K91.2</w:t>
      </w:r>
      <w:r>
        <w:t xml:space="preserve"> </w:t>
      </w:r>
      <w:r>
        <w:t xml:space="preserve">Postsurgical malabsorption (after gastric bypass) = K91.2 as M1021, which captures the underlying cause of the nutritional deficiencies.</w:t>
      </w:r>
    </w:p>
    <w:p>
      <w:pPr>
        <w:pStyle w:val="BodyText"/>
      </w:pPr>
      <w:r>
        <w:rPr>
          <w:bCs/>
          <w:b/>
        </w:rPr>
        <w:t xml:space="preserve">Q65. — B) G31.84</w:t>
      </w:r>
      <w:r>
        <w:t xml:space="preserve"> </w:t>
      </w:r>
      <w:r>
        <w:t xml:space="preserve">Mild cognitive impairment (not dementia) = G31.84. F03.90 is unspecified dementia.</w:t>
      </w:r>
    </w:p>
    <w:p>
      <w:pPr>
        <w:pStyle w:val="BodyText"/>
      </w:pPr>
      <w:r>
        <w:rPr>
          <w:bCs/>
          <w:b/>
        </w:rPr>
        <w:t xml:space="preserve">Q66. — D) G35</w:t>
      </w:r>
      <w:r>
        <w:t xml:space="preserve"> </w:t>
      </w:r>
      <w:r>
        <w:t xml:space="preserve">MS does not have separate codes for exacerbation vs. remission in ICD-10-CM. G35 is used regardless of disease phase.</w:t>
      </w:r>
    </w:p>
    <w:p>
      <w:pPr>
        <w:pStyle w:val="BodyText"/>
      </w:pPr>
      <w:r>
        <w:rPr>
          <w:bCs/>
          <w:b/>
        </w:rPr>
        <w:t xml:space="preserve">Q67. — A) H90.3</w:t>
      </w:r>
      <w:r>
        <w:t xml:space="preserve"> </w:t>
      </w:r>
      <w:r>
        <w:t xml:space="preserve">Bilateral sensorineural hearing loss = H90.3. Hearing aid use (Z97.4) may be added as secondary.</w:t>
      </w:r>
    </w:p>
    <w:p>
      <w:pPr>
        <w:pStyle w:val="BodyText"/>
      </w:pPr>
      <w:r>
        <w:rPr>
          <w:bCs/>
          <w:b/>
        </w:rPr>
        <w:t xml:space="preserve">Q68. — B) How often the patient has pain that interferes with activity or movement</w:t>
      </w:r>
      <w:r>
        <w:t xml:space="preserve"> </w:t>
      </w:r>
      <w:r>
        <w:t xml:space="preserve">M1242 assesses the frequency of pain interfering with activity/movement, not severity, location, or medication.</w:t>
      </w:r>
    </w:p>
    <w:p>
      <w:pPr>
        <w:pStyle w:val="BodyText"/>
      </w:pPr>
      <w:r>
        <w:rPr>
          <w:bCs/>
          <w:b/>
        </w:rPr>
        <w:t xml:space="preserve">Q69. — B) I87.2</w:t>
      </w:r>
      <w:r>
        <w:t xml:space="preserve"> </w:t>
      </w:r>
      <w:r>
        <w:t xml:space="preserve">When the stasis ulcer has healed (epithelialized), the ulcer code is discontinued. Only the underlying venous insufficiency (I87.2) is coded.</w:t>
      </w:r>
    </w:p>
    <w:p>
      <w:pPr>
        <w:pStyle w:val="BodyText"/>
      </w:pPr>
      <w:r>
        <w:rPr>
          <w:bCs/>
          <w:b/>
        </w:rPr>
        <w:t xml:space="preserve">Q70. — A) Z46.89, G89.29</w:t>
      </w:r>
      <w:r>
        <w:t xml:space="preserve"> </w:t>
      </w:r>
      <w:r>
        <w:t xml:space="preserve">Encounter for fitting/management of other device (spinal cord stimulator) = Z46.89. Chronic pain = G89.29.</w:t>
      </w:r>
    </w:p>
    <w:p>
      <w:pPr>
        <w:pStyle w:val="BodyText"/>
      </w:pPr>
      <w:r>
        <w:rPr>
          <w:bCs/>
          <w:b/>
        </w:rPr>
        <w:t xml:space="preserve">Q71. — B) Yes — code the pneumonia while it is still being treated</w:t>
      </w:r>
      <w:r>
        <w:t xml:space="preserve"> </w:t>
      </w:r>
      <w:r>
        <w:t xml:space="preserve">“</w:t>
      </w:r>
      <w:r>
        <w:t xml:space="preserve">Resolving</w:t>
      </w:r>
      <w:r>
        <w:t xml:space="preserve">”</w:t>
      </w:r>
      <w:r>
        <w:t xml:space="preserve"> </w:t>
      </w:r>
      <w:r>
        <w:t xml:space="preserve">means still present and under treatment. Continue coding the pneumonia until the condition has fully resolved.</w:t>
      </w:r>
    </w:p>
    <w:p>
      <w:pPr>
        <w:pStyle w:val="BodyText"/>
      </w:pPr>
      <w:r>
        <w:rPr>
          <w:bCs/>
          <w:b/>
        </w:rPr>
        <w:t xml:space="preserve">Q72. — B) RFA 4 — Recertification</w:t>
      </w:r>
      <w:r>
        <w:t xml:space="preserve"> </w:t>
      </w:r>
      <w:r>
        <w:t xml:space="preserve">RFA 4 is used for the recertification OASIS assessment when a new 60-day episode begins.</w:t>
      </w:r>
    </w:p>
    <w:p>
      <w:pPr>
        <w:pStyle w:val="BodyText"/>
      </w:pPr>
      <w:r>
        <w:rPr>
          <w:bCs/>
          <w:b/>
        </w:rPr>
        <w:t xml:space="preserve">Q73. — A) I50.22</w:t>
      </w:r>
      <w:r>
        <w:t xml:space="preserve"> </w:t>
      </w:r>
      <w:r>
        <w:t xml:space="preserve">Chronic systolic heart failure = I50.22. The EF percentage is clinical detail but does not change the code.</w:t>
      </w:r>
    </w:p>
    <w:p>
      <w:pPr>
        <w:pStyle w:val="BodyText"/>
      </w:pPr>
      <w:r>
        <w:rPr>
          <w:bCs/>
          <w:b/>
        </w:rPr>
        <w:t xml:space="preserve">Q74. — D) Z47.33 (covers bilateral)</w:t>
      </w:r>
      <w:r>
        <w:t xml:space="preserve"> </w:t>
      </w:r>
      <w:r>
        <w:t xml:space="preserve">A single Z47.33 covers aftercare following both knee replacements. No additional Z96 codes are required.</w:t>
      </w:r>
    </w:p>
    <w:p>
      <w:pPr>
        <w:pStyle w:val="BodyText"/>
      </w:pPr>
      <w:r>
        <w:rPr>
          <w:bCs/>
          <w:b/>
        </w:rPr>
        <w:t xml:space="preserve">Q75. — C) E11.3111</w:t>
      </w:r>
      <w:r>
        <w:t xml:space="preserve"> </w:t>
      </w:r>
      <w:r>
        <w:t xml:space="preserve">“</w:t>
      </w:r>
      <w:r>
        <w:t xml:space="preserve">Background</w:t>
      </w:r>
      <w:r>
        <w:t xml:space="preserve">”</w:t>
      </w:r>
      <w:r>
        <w:t xml:space="preserve"> </w:t>
      </w:r>
      <w:r>
        <w:t xml:space="preserve">diabetic retinopathy = nonproliferative diabetic retinopathy (mild). Right eye = E11.3111.</w:t>
      </w:r>
    </w:p>
    <w:p>
      <w:pPr>
        <w:pStyle w:val="BodyText"/>
      </w:pPr>
      <w:r>
        <w:rPr>
          <w:bCs/>
          <w:b/>
        </w:rPr>
        <w:t xml:space="preserve">Q76. — A) N30.00, B96.20, N30.10</w:t>
      </w:r>
      <w:r>
        <w:t xml:space="preserve"> </w:t>
      </w:r>
      <w:r>
        <w:t xml:space="preserve">Acute cystitis due to E. coli = N30.00 + B96.20. Chronic interstitial cystitis = N30.10. Both conditions are coded when both are present.</w:t>
      </w:r>
    </w:p>
    <w:p>
      <w:pPr>
        <w:pStyle w:val="BodyText"/>
      </w:pPr>
      <w:r>
        <w:rPr>
          <w:bCs/>
          <w:b/>
        </w:rPr>
        <w:t xml:space="preserve">Q77. — B) 2</w:t>
      </w:r>
      <w:r>
        <w:t xml:space="preserve"> </w:t>
      </w:r>
      <w:r>
        <w:t xml:space="preserve">The Stage 2 and the DTPI are separate pressure injuries at different locations/types and are counted individually.</w:t>
      </w:r>
    </w:p>
    <w:p>
      <w:pPr>
        <w:pStyle w:val="BodyText"/>
      </w:pPr>
      <w:r>
        <w:rPr>
          <w:bCs/>
          <w:b/>
        </w:rPr>
        <w:t xml:space="preserve">Q78. — A) Yes — Z66</w:t>
      </w:r>
      <w:r>
        <w:t xml:space="preserve"> </w:t>
      </w:r>
      <w:r>
        <w:t xml:space="preserve">DNR status is coded with Z66 (do not resuscitate) when documented.</w:t>
      </w:r>
    </w:p>
    <w:p>
      <w:pPr>
        <w:pStyle w:val="BodyText"/>
      </w:pPr>
      <w:r>
        <w:rPr>
          <w:bCs/>
          <w:b/>
        </w:rPr>
        <w:t xml:space="preserve">Q79. — A) U09.9, R06.00, R53.83</w:t>
      </w:r>
      <w:r>
        <w:t xml:space="preserve"> </w:t>
      </w:r>
      <w:r>
        <w:t xml:space="preserve">Post-COVID condition = U09.9. The residual symptoms (shortness of breath R06.00, fatigue R53.83) are coded additionally.</w:t>
      </w:r>
    </w:p>
    <w:p>
      <w:pPr>
        <w:pStyle w:val="BodyText"/>
      </w:pPr>
      <w:r>
        <w:rPr>
          <w:bCs/>
          <w:b/>
        </w:rPr>
        <w:t xml:space="preserve">Q80. — A) G56.01</w:t>
      </w:r>
      <w:r>
        <w:t xml:space="preserve"> </w:t>
      </w:r>
      <w:r>
        <w:t xml:space="preserve">Right carpal tunnel syndrome = G56.01.</w:t>
      </w:r>
    </w:p>
    <w:p>
      <w:pPr>
        <w:pStyle w:val="BodyText"/>
      </w:pPr>
      <w:r>
        <w:rPr>
          <w:bCs/>
          <w:b/>
        </w:rPr>
        <w:t xml:space="preserve">Q81. — B) Non-blanchable erythema of intact skin</w:t>
      </w:r>
      <w:r>
        <w:t xml:space="preserve"> </w:t>
      </w:r>
      <w:r>
        <w:t xml:space="preserve">Stage 1 pressure ulcer = non-blanchable erythema of intact skin.</w:t>
      </w:r>
    </w:p>
    <w:p>
      <w:pPr>
        <w:pStyle w:val="BodyText"/>
      </w:pPr>
      <w:r>
        <w:rPr>
          <w:bCs/>
          <w:b/>
        </w:rPr>
        <w:t xml:space="preserve">Q82. — A) G89.29, M54.50, M54.12, Z79.891</w:t>
      </w:r>
      <w:r>
        <w:t xml:space="preserve"> </w:t>
      </w:r>
      <w:r>
        <w:t xml:space="preserve">Chronic pain (G89.29) when it is the focus of care, with site-specific codes (M54.50 low back, M54.12 cervical radiculopathy) and Z79.891 (long-term opioid use).</w:t>
      </w:r>
    </w:p>
    <w:p>
      <w:pPr>
        <w:pStyle w:val="BodyText"/>
      </w:pPr>
      <w:r>
        <w:rPr>
          <w:bCs/>
          <w:b/>
        </w:rPr>
        <w:t xml:space="preserve">Q83. — A) J95.09</w:t>
      </w:r>
      <w:r>
        <w:t xml:space="preserve"> </w:t>
      </w:r>
      <w:r>
        <w:t xml:space="preserve">Tracheostomy complication — mucus plugging of established tracheostomy = J95.09 (other tracheostomy complication).</w:t>
      </w:r>
    </w:p>
    <w:p>
      <w:pPr>
        <w:pStyle w:val="BodyText"/>
      </w:pPr>
      <w:r>
        <w:rPr>
          <w:bCs/>
          <w:b/>
        </w:rPr>
        <w:t xml:space="preserve">Q84. — B) A04.72</w:t>
      </w:r>
      <w:r>
        <w:t xml:space="preserve"> </w:t>
      </w:r>
      <w:r>
        <w:t xml:space="preserve">Recurrent C. difficile infection = A04.72 (specific code for recurrent C. diff).</w:t>
      </w:r>
    </w:p>
    <w:p>
      <w:pPr>
        <w:pStyle w:val="BodyText"/>
      </w:pPr>
      <w:r>
        <w:rPr>
          <w:bCs/>
          <w:b/>
        </w:rPr>
        <w:t xml:space="preserve">Q85. — A) Z43.1</w:t>
      </w:r>
      <w:r>
        <w:t xml:space="preserve"> </w:t>
      </w:r>
      <w:r>
        <w:t xml:space="preserve">Encounter for attention to gastrostomy (nasogastric feeding tube care) = Z43.1 when tube feeding management is the primary reason for HH.</w:t>
      </w:r>
    </w:p>
    <w:p>
      <w:pPr>
        <w:pStyle w:val="BodyText"/>
      </w:pPr>
      <w:r>
        <w:rPr>
          <w:bCs/>
          <w:b/>
        </w:rPr>
        <w:t xml:space="preserve">Q86. — B) No — code only what is documented</w:t>
      </w:r>
      <w:r>
        <w:t xml:space="preserve"> </w:t>
      </w:r>
      <w:r>
        <w:t xml:space="preserve">“</w:t>
      </w:r>
      <w:r>
        <w:t xml:space="preserve">Right-sided weakness</w:t>
      </w:r>
      <w:r>
        <w:t xml:space="preserve">”</w:t>
      </w:r>
      <w:r>
        <w:t xml:space="preserve"> </w:t>
      </w:r>
      <w:r>
        <w:t xml:space="preserve">is not the same as hemiplegia. Code only the documented condition. The coder should query the clinician if hemiplegia is suspected but not documented.</w:t>
      </w:r>
    </w:p>
    <w:p>
      <w:pPr>
        <w:pStyle w:val="BodyText"/>
      </w:pPr>
      <w:r>
        <w:rPr>
          <w:bCs/>
          <w:b/>
        </w:rPr>
        <w:t xml:space="preserve">Q87. — A) E86.0, E87.0</w:t>
      </w:r>
      <w:r>
        <w:t xml:space="preserve"> </w:t>
      </w:r>
      <w:r>
        <w:t xml:space="preserve">Dehydration = E86.0. Hypernatremia = E87.0. Both are coded.</w:t>
      </w:r>
    </w:p>
    <w:p>
      <w:pPr>
        <w:pStyle w:val="BodyText"/>
      </w:pPr>
      <w:r>
        <w:rPr>
          <w:bCs/>
          <w:b/>
        </w:rPr>
        <w:t xml:space="preserve">Q88. — A) L05.01</w:t>
      </w:r>
      <w:r>
        <w:t xml:space="preserve"> </w:t>
      </w:r>
      <w:r>
        <w:t xml:space="preserve">Pilonidal cyst with abscess = L05.01. This is a skin condition, not a pressure ulcer.</w:t>
      </w:r>
    </w:p>
    <w:p>
      <w:pPr>
        <w:pStyle w:val="BodyText"/>
      </w:pPr>
      <w:r>
        <w:rPr>
          <w:bCs/>
          <w:b/>
        </w:rPr>
        <w:t xml:space="preserve">Q89. — A) S52.531D, R29.6, Z91.81, W01.0XXD</w:t>
      </w:r>
      <w:r>
        <w:t xml:space="preserve"> </w:t>
      </w:r>
      <w:r>
        <w:t xml:space="preserve">Healing Colles fracture = S52.531D. Repeated falls = R29.6. History of falling = Z91.81. External cause = W01.0XXD.</w:t>
      </w:r>
    </w:p>
    <w:p>
      <w:pPr>
        <w:pStyle w:val="BodyText"/>
      </w:pPr>
      <w:r>
        <w:rPr>
          <w:bCs/>
          <w:b/>
        </w:rPr>
        <w:t xml:space="preserve">Q90. — A) E11.51, E11.621, L97.314, Z79.4</w:t>
      </w:r>
      <w:r>
        <w:t xml:space="preserve"> </w:t>
      </w:r>
      <w:r>
        <w:t xml:space="preserve">DM with PVD = E11.51. DM with foot ulcer = E11.621. Right ankle, bone necrosis = L97.314. Z79.4 for insulin.</w:t>
      </w:r>
    </w:p>
    <w:p>
      <w:pPr>
        <w:pStyle w:val="BodyText"/>
      </w:pPr>
      <w:r>
        <w:rPr>
          <w:bCs/>
          <w:b/>
        </w:rPr>
        <w:t xml:space="preserve">Q91. — B) O90.0</w:t>
      </w:r>
      <w:r>
        <w:t xml:space="preserve"> </w:t>
      </w:r>
      <w:r>
        <w:t xml:space="preserve">Disruption of cesarean wound within the postpartum period = O90.0 (Chapter 15 obstetric code applies during the postpartum period).</w:t>
      </w:r>
    </w:p>
    <w:p>
      <w:pPr>
        <w:pStyle w:val="BodyText"/>
      </w:pPr>
      <w:r>
        <w:rPr>
          <w:bCs/>
          <w:b/>
        </w:rPr>
        <w:t xml:space="preserve">Q92. — A) N39.498, R15.9</w:t>
      </w:r>
      <w:r>
        <w:t xml:space="preserve"> </w:t>
      </w:r>
      <w:r>
        <w:t xml:space="preserve">Other specified urinary incontinence = N39.498. Fecal incontinence = R15.9.</w:t>
      </w:r>
    </w:p>
    <w:p>
      <w:pPr>
        <w:pStyle w:val="BodyText"/>
      </w:pPr>
      <w:r>
        <w:rPr>
          <w:bCs/>
          <w:b/>
        </w:rPr>
        <w:t xml:space="preserve">Q93. — A) E43, I50.9, J44.9</w:t>
      </w:r>
      <w:r>
        <w:t xml:space="preserve"> </w:t>
      </w:r>
      <w:r>
        <w:t xml:space="preserve">Severe protein-calorie malnutrition = E43. CHF = I50.9. COPD = J44.9.</w:t>
      </w:r>
    </w:p>
    <w:p>
      <w:pPr>
        <w:pStyle w:val="BodyText"/>
      </w:pPr>
      <w:r>
        <w:rPr>
          <w:bCs/>
          <w:b/>
        </w:rPr>
        <w:t xml:space="preserve">Q94. — B) 2 — requires human supervision or assistance</w:t>
      </w:r>
      <w:r>
        <w:t xml:space="preserve"> </w:t>
      </w:r>
      <w:r>
        <w:t xml:space="preserve">A patient who requires human assistance and a device to ambulate is rated at the level requiring human help, which supersedes device use alone.</w:t>
      </w:r>
    </w:p>
    <w:p>
      <w:pPr>
        <w:pStyle w:val="BodyText"/>
      </w:pPr>
      <w:r>
        <w:rPr>
          <w:bCs/>
          <w:b/>
        </w:rPr>
        <w:t xml:space="preserve">Q95. — A) E11.65, Z79.4, Z79.84</w:t>
      </w:r>
      <w:r>
        <w:t xml:space="preserve"> </w:t>
      </w:r>
      <w:r>
        <w:t xml:space="preserve">DM with hyperglycemia = E11.65. Z79.4 = insulin use (type 2). Z79.84 = long-term oral hypoglycemic.</w:t>
      </w:r>
    </w:p>
    <w:p>
      <w:pPr>
        <w:pStyle w:val="BodyText"/>
      </w:pPr>
      <w:r>
        <w:rPr>
          <w:bCs/>
          <w:b/>
        </w:rPr>
        <w:t xml:space="preserve">Q96. — A) J20.9</w:t>
      </w:r>
      <w:r>
        <w:t xml:space="preserve"> </w:t>
      </w:r>
      <w:r>
        <w:t xml:space="preserve">Acute bronchitis without COPD = J20.9. J44.0 is only used when acute bronchitis occurs WITH documented COPD.</w:t>
      </w:r>
    </w:p>
    <w:p>
      <w:pPr>
        <w:pStyle w:val="BodyText"/>
      </w:pPr>
      <w:r>
        <w:rPr>
          <w:bCs/>
          <w:b/>
        </w:rPr>
        <w:t xml:space="preserve">Q97. — B)</w:t>
      </w:r>
      <w:r>
        <w:t xml:space="preserve"> </w:t>
      </w:r>
      <w:r>
        <w:t xml:space="preserve">M1028 captures all active diagnoses, comorbidities, and co-existing conditions relevant to the plan of care.</w:t>
      </w:r>
    </w:p>
    <w:p>
      <w:pPr>
        <w:pStyle w:val="BodyText"/>
      </w:pPr>
      <w:r>
        <w:rPr>
          <w:bCs/>
          <w:b/>
        </w:rPr>
        <w:t xml:space="preserve">Q98. — B) Code L97.511 and query the physician</w:t>
      </w:r>
      <w:r>
        <w:t xml:space="preserve"> </w:t>
      </w:r>
      <w:r>
        <w:t xml:space="preserve">“</w:t>
      </w:r>
      <w:r>
        <w:t xml:space="preserve">Neuropathic foot ulcer</w:t>
      </w:r>
      <w:r>
        <w:t xml:space="preserve">”</w:t>
      </w:r>
      <w:r>
        <w:t xml:space="preserve"> </w:t>
      </w:r>
      <w:r>
        <w:t xml:space="preserve">without documented etiology should be coded with the wound code and the physician queried for the underlying cause (diabetes, other neuropathy, etc.).</w:t>
      </w:r>
    </w:p>
    <w:p>
      <w:pPr>
        <w:pStyle w:val="BodyText"/>
      </w:pPr>
      <w:r>
        <w:rPr>
          <w:bCs/>
          <w:b/>
        </w:rPr>
        <w:t xml:space="preserve">Q99. — B) J44.1</w:t>
      </w:r>
      <w:r>
        <w:t xml:space="preserve"> </w:t>
      </w:r>
      <w:r>
        <w:t xml:space="preserve">Resolved respiratory failure is not coded. Active COPD with acute exacerbation = J44.1 as M1021.</w:t>
      </w:r>
    </w:p>
    <w:p>
      <w:pPr>
        <w:pStyle w:val="BodyText"/>
      </w:pPr>
      <w:r>
        <w:rPr>
          <w:bCs/>
          <w:b/>
        </w:rPr>
        <w:t xml:space="preserve">Q100. — A) A SCIC OASIS was eliminated and is no longer a valid RFA</w:t>
      </w:r>
      <w:r>
        <w:t xml:space="preserve"> </w:t>
      </w:r>
      <w:r>
        <w:t xml:space="preserve">The Significant Change in Condition (SCIC) OASIS assessment was eliminated effective January 1, 2019. It is no longer a valid RFA.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2026-07-03T19:56:02Z</dcterms:created>
  <dcterms:modified xsi:type="dcterms:W3CDTF">2026-07-03T19:56:02Z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