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5BD21" w14:textId="77777777" w:rsidR="00BD2C54" w:rsidRPr="004C72BE" w:rsidRDefault="00343EDF" w:rsidP="00166BB3">
      <w:pPr>
        <w:pStyle w:val="InstructionalTextMainTitle"/>
        <w:keepLines w:val="0"/>
        <w:spacing w:after="100" w:afterAutospacing="1" w:line="240" w:lineRule="auto"/>
        <w:rPr>
          <w:b/>
          <w:bCs/>
          <w:i w:val="0"/>
          <w:iCs w:val="0"/>
          <w:smallCaps/>
          <w:color w:val="auto"/>
          <w:sz w:val="36"/>
          <w:szCs w:val="36"/>
        </w:rPr>
      </w:pPr>
      <w:bookmarkStart w:id="0" w:name="_Toc205632711"/>
      <w:r w:rsidRPr="004C72BE">
        <w:rPr>
          <w:bCs/>
          <w:i w:val="0"/>
          <w:iCs w:val="0"/>
          <w:smallCaps/>
          <w:color w:val="auto"/>
          <w:sz w:val="36"/>
          <w:szCs w:val="36"/>
        </w:rPr>
        <w:t xml:space="preserve">  </w:t>
      </w:r>
      <w:r w:rsidR="001E4B2B" w:rsidRPr="004C72BE">
        <w:rPr>
          <w:b/>
          <w:bCs/>
          <w:i w:val="0"/>
          <w:iCs w:val="0"/>
          <w:smallCaps/>
          <w:color w:val="auto"/>
          <w:sz w:val="36"/>
          <w:szCs w:val="36"/>
        </w:rPr>
        <w:t xml:space="preserve">VistA Adaptive Maintenance </w:t>
      </w:r>
      <w:r w:rsidR="00BD2C54" w:rsidRPr="004C72BE">
        <w:rPr>
          <w:b/>
          <w:bCs/>
          <w:i w:val="0"/>
          <w:iCs w:val="0"/>
          <w:smallCaps/>
          <w:color w:val="auto"/>
          <w:sz w:val="36"/>
          <w:szCs w:val="36"/>
        </w:rPr>
        <w:t>VAEC Security</w:t>
      </w:r>
    </w:p>
    <w:p w14:paraId="0A84391D" w14:textId="5C04525E" w:rsidR="001775ED" w:rsidRPr="004C72BE" w:rsidRDefault="001E4B2B" w:rsidP="00166BB3">
      <w:pPr>
        <w:pStyle w:val="InstructionalTextMainTitle"/>
        <w:keepLines w:val="0"/>
        <w:spacing w:after="100" w:afterAutospacing="1" w:line="240" w:lineRule="auto"/>
        <w:rPr>
          <w:bCs/>
          <w:i w:val="0"/>
          <w:iCs w:val="0"/>
          <w:smallCaps/>
          <w:color w:val="auto"/>
          <w:sz w:val="36"/>
          <w:szCs w:val="36"/>
        </w:rPr>
      </w:pPr>
      <w:r w:rsidRPr="004C72BE">
        <w:rPr>
          <w:b/>
          <w:bCs/>
          <w:i w:val="0"/>
          <w:iCs w:val="0"/>
          <w:smallCaps/>
          <w:color w:val="auto"/>
          <w:sz w:val="36"/>
          <w:szCs w:val="36"/>
        </w:rPr>
        <w:t>(VAM</w:t>
      </w:r>
      <w:r w:rsidR="00BD42EE">
        <w:rPr>
          <w:b/>
          <w:bCs/>
          <w:i w:val="0"/>
          <w:iCs w:val="0"/>
          <w:smallCaps/>
          <w:color w:val="auto"/>
          <w:sz w:val="36"/>
          <w:szCs w:val="36"/>
        </w:rPr>
        <w:t>)</w:t>
      </w:r>
    </w:p>
    <w:p w14:paraId="79F29C54" w14:textId="5B98ED2C" w:rsidR="004F3A80" w:rsidRPr="004C72BE" w:rsidRDefault="007C289B" w:rsidP="001775ED">
      <w:pPr>
        <w:pStyle w:val="Title2"/>
        <w:spacing w:before="0" w:after="100" w:afterAutospacing="1"/>
        <w:rPr>
          <w:rFonts w:ascii="Times New Roman" w:hAnsi="Times New Roman" w:cs="Times New Roman"/>
          <w:smallCaps/>
          <w:sz w:val="36"/>
          <w:szCs w:val="36"/>
        </w:rPr>
      </w:pPr>
      <w:r>
        <w:rPr>
          <w:rFonts w:ascii="Times New Roman" w:hAnsi="Times New Roman" w:cs="Times New Roman"/>
          <w:smallCaps/>
          <w:sz w:val="36"/>
          <w:szCs w:val="36"/>
        </w:rPr>
        <w:t>Risk Assessment</w:t>
      </w:r>
    </w:p>
    <w:p w14:paraId="004F1F5F" w14:textId="77777777" w:rsidR="004F3A80" w:rsidRPr="004C72BE" w:rsidRDefault="00B859DB" w:rsidP="00166BB3">
      <w:pPr>
        <w:pStyle w:val="CoverTitleInstructions"/>
        <w:keepLines w:val="0"/>
        <w:spacing w:before="720" w:after="720" w:line="240" w:lineRule="auto"/>
        <w:rPr>
          <w:i w:val="0"/>
          <w:color w:val="auto"/>
        </w:rPr>
      </w:pPr>
      <w:r w:rsidRPr="004C72BE">
        <w:rPr>
          <w:noProof/>
          <w:color w:val="auto"/>
        </w:rPr>
        <w:drawing>
          <wp:inline distT="0" distB="0" distL="0" distR="0" wp14:anchorId="2CEF4E9A" wp14:editId="73A74654">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B69B1BE" w14:textId="77777777" w:rsidR="00DD1C6C" w:rsidRPr="004C72BE" w:rsidRDefault="00DD1C6C" w:rsidP="001775ED">
      <w:pPr>
        <w:pStyle w:val="Title"/>
        <w:spacing w:after="120"/>
        <w:rPr>
          <w:rFonts w:ascii="Times New Roman" w:hAnsi="Times New Roman" w:cs="Times New Roman"/>
          <w:b w:val="0"/>
          <w:smallCaps/>
          <w:sz w:val="28"/>
          <w:szCs w:val="28"/>
        </w:rPr>
      </w:pPr>
      <w:r w:rsidRPr="004C72BE">
        <w:rPr>
          <w:rFonts w:ascii="Times New Roman" w:hAnsi="Times New Roman" w:cs="Times New Roman"/>
          <w:b w:val="0"/>
          <w:smallCaps/>
          <w:sz w:val="28"/>
          <w:szCs w:val="28"/>
        </w:rPr>
        <w:t>Department of Veterans Affairs</w:t>
      </w:r>
    </w:p>
    <w:p w14:paraId="7F4CABEC" w14:textId="47206FB7" w:rsidR="001775ED" w:rsidRDefault="001775ED" w:rsidP="001775ED">
      <w:pPr>
        <w:pStyle w:val="Title"/>
        <w:spacing w:after="120"/>
        <w:rPr>
          <w:rFonts w:ascii="Times New Roman" w:hAnsi="Times New Roman" w:cs="Times New Roman"/>
          <w:b w:val="0"/>
          <w:smallCaps/>
          <w:sz w:val="28"/>
          <w:szCs w:val="28"/>
        </w:rPr>
      </w:pPr>
      <w:r w:rsidRPr="004C72BE">
        <w:rPr>
          <w:rFonts w:ascii="Times New Roman" w:hAnsi="Times New Roman" w:cs="Times New Roman"/>
          <w:b w:val="0"/>
          <w:smallCaps/>
          <w:sz w:val="28"/>
          <w:szCs w:val="28"/>
        </w:rPr>
        <w:t>Office of Information &amp; Technology</w:t>
      </w:r>
    </w:p>
    <w:p w14:paraId="60D48B2E" w14:textId="7A2D0563" w:rsidR="004F3A80" w:rsidRPr="004C72BE" w:rsidRDefault="007C289B" w:rsidP="00703EA7">
      <w:pPr>
        <w:pStyle w:val="InstructionalTextTitle2"/>
        <w:rPr>
          <w:i w:val="0"/>
          <w:color w:val="auto"/>
          <w:sz w:val="28"/>
          <w:szCs w:val="28"/>
        </w:rPr>
      </w:pPr>
      <w:r w:rsidRPr="007C289B">
        <w:rPr>
          <w:i w:val="0"/>
          <w:color w:val="auto"/>
          <w:sz w:val="28"/>
          <w:szCs w:val="28"/>
        </w:rPr>
        <w:t>Generated</w:t>
      </w:r>
      <w:r w:rsidRPr="004C72BE">
        <w:rPr>
          <w:i w:val="0"/>
          <w:color w:val="auto"/>
          <w:sz w:val="28"/>
          <w:szCs w:val="28"/>
        </w:rPr>
        <w:t xml:space="preserve"> </w:t>
      </w:r>
      <w:r w:rsidR="007D43AE" w:rsidRPr="004C72BE">
        <w:rPr>
          <w:i w:val="0"/>
          <w:color w:val="auto"/>
          <w:sz w:val="28"/>
          <w:szCs w:val="28"/>
        </w:rPr>
        <w:t xml:space="preserve">Date: </w:t>
      </w:r>
      <w:r w:rsidR="00166BB3" w:rsidRPr="004C72BE">
        <w:rPr>
          <w:i w:val="0"/>
          <w:color w:val="auto"/>
          <w:sz w:val="28"/>
          <w:szCs w:val="28"/>
        </w:rPr>
        <w:t xml:space="preserve"> </w:t>
      </w:r>
      <w:r w:rsidR="00FC50EB">
        <w:rPr>
          <w:i w:val="0"/>
          <w:color w:val="auto"/>
          <w:sz w:val="28"/>
          <w:szCs w:val="28"/>
        </w:rPr>
        <w:t>April 0</w:t>
      </w:r>
      <w:r>
        <w:rPr>
          <w:i w:val="0"/>
          <w:color w:val="auto"/>
          <w:sz w:val="28"/>
          <w:szCs w:val="28"/>
        </w:rPr>
        <w:t>5</w:t>
      </w:r>
      <w:r w:rsidR="00E37E0D" w:rsidRPr="004C72BE">
        <w:rPr>
          <w:i w:val="0"/>
          <w:color w:val="auto"/>
          <w:sz w:val="28"/>
          <w:szCs w:val="28"/>
        </w:rPr>
        <w:t>,</w:t>
      </w:r>
      <w:r w:rsidR="009F1540" w:rsidRPr="004C72BE">
        <w:rPr>
          <w:i w:val="0"/>
          <w:color w:val="auto"/>
          <w:sz w:val="28"/>
          <w:szCs w:val="28"/>
        </w:rPr>
        <w:t xml:space="preserve"> 201</w:t>
      </w:r>
      <w:r w:rsidR="00BD2C54" w:rsidRPr="004C72BE">
        <w:rPr>
          <w:i w:val="0"/>
          <w:color w:val="auto"/>
          <w:sz w:val="28"/>
          <w:szCs w:val="28"/>
        </w:rPr>
        <w:t>9</w:t>
      </w:r>
    </w:p>
    <w:p w14:paraId="34F9B08E" w14:textId="50FD3D11" w:rsidR="001775ED" w:rsidRPr="004C72BE" w:rsidRDefault="00F7216E" w:rsidP="00703EA7">
      <w:pPr>
        <w:pStyle w:val="Title2"/>
        <w:rPr>
          <w:rFonts w:ascii="Times New Roman" w:hAnsi="Times New Roman" w:cs="Times New Roman"/>
          <w:b w:val="0"/>
          <w:szCs w:val="28"/>
        </w:rPr>
      </w:pPr>
      <w:r w:rsidRPr="004C72BE">
        <w:rPr>
          <w:rFonts w:ascii="Times New Roman" w:hAnsi="Times New Roman" w:cs="Times New Roman"/>
          <w:b w:val="0"/>
          <w:szCs w:val="28"/>
        </w:rPr>
        <w:t xml:space="preserve">Version </w:t>
      </w:r>
      <w:r w:rsidR="00DB2FDC" w:rsidRPr="004C72BE">
        <w:rPr>
          <w:rFonts w:ascii="Times New Roman" w:hAnsi="Times New Roman" w:cs="Times New Roman"/>
          <w:b w:val="0"/>
          <w:szCs w:val="28"/>
        </w:rPr>
        <w:t>1.</w:t>
      </w:r>
      <w:r w:rsidR="007C289B">
        <w:rPr>
          <w:rFonts w:ascii="Times New Roman" w:hAnsi="Times New Roman" w:cs="Times New Roman"/>
          <w:b w:val="0"/>
          <w:szCs w:val="28"/>
        </w:rPr>
        <w:t>0</w:t>
      </w:r>
    </w:p>
    <w:p w14:paraId="2ADF5E37" w14:textId="77777777" w:rsidR="00B80F23" w:rsidRPr="004C72BE" w:rsidRDefault="00B80F23" w:rsidP="00703EA7">
      <w:pPr>
        <w:pStyle w:val="Title2"/>
        <w:rPr>
          <w:rFonts w:ascii="Times New Roman" w:hAnsi="Times New Roman" w:cs="Times New Roman"/>
          <w:b w:val="0"/>
          <w:szCs w:val="28"/>
        </w:rPr>
      </w:pPr>
    </w:p>
    <w:p w14:paraId="73019268" w14:textId="4E3C4C22" w:rsidR="00166BB3" w:rsidRPr="004C72BE" w:rsidRDefault="00166BB3" w:rsidP="00166BB3">
      <w:pPr>
        <w:pStyle w:val="Title2"/>
        <w:jc w:val="left"/>
        <w:rPr>
          <w:rFonts w:ascii="Times New Roman" w:hAnsi="Times New Roman" w:cs="Times New Roman"/>
          <w:b w:val="0"/>
          <w:sz w:val="24"/>
          <w:szCs w:val="24"/>
        </w:rPr>
      </w:pPr>
    </w:p>
    <w:p w14:paraId="7A41A0C5" w14:textId="77777777" w:rsidR="00166BB3" w:rsidRPr="004C72BE" w:rsidRDefault="00166BB3" w:rsidP="00166BB3">
      <w:pPr>
        <w:pStyle w:val="Title2"/>
        <w:jc w:val="left"/>
        <w:rPr>
          <w:rFonts w:ascii="Times New Roman" w:hAnsi="Times New Roman" w:cs="Times New Roman"/>
          <w:b w:val="0"/>
          <w:szCs w:val="28"/>
        </w:rPr>
        <w:sectPr w:rsidR="00166BB3" w:rsidRPr="004C72BE" w:rsidSect="001775ED">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Borders w:display="firstPage">
            <w:top w:val="thinThickSmallGap" w:sz="18" w:space="1" w:color="auto"/>
            <w:left w:val="thinThickSmallGap" w:sz="18" w:space="4" w:color="auto"/>
            <w:bottom w:val="thickThinSmallGap" w:sz="18" w:space="1" w:color="auto"/>
            <w:right w:val="thickThinSmallGap" w:sz="18" w:space="4" w:color="auto"/>
          </w:pgBorders>
          <w:pgNumType w:start="1"/>
          <w:cols w:space="720"/>
          <w:vAlign w:val="center"/>
          <w:titlePg/>
          <w:docGrid w:linePitch="360"/>
        </w:sectPr>
      </w:pPr>
    </w:p>
    <w:p w14:paraId="5E901E6C" w14:textId="44D3FE05" w:rsidR="004F3A80" w:rsidRPr="004C72BE" w:rsidRDefault="003D343E" w:rsidP="00E72342">
      <w:pPr>
        <w:pStyle w:val="InstructionalText1"/>
        <w:keepLines w:val="0"/>
        <w:spacing w:line="240" w:lineRule="auto"/>
        <w:jc w:val="center"/>
        <w:rPr>
          <w:i w:val="0"/>
          <w:color w:val="auto"/>
        </w:rPr>
      </w:pPr>
      <w:r w:rsidRPr="004C72BE">
        <w:rPr>
          <w:i w:val="0"/>
          <w:color w:val="auto"/>
        </w:rPr>
        <w:lastRenderedPageBreak/>
        <w:t>PAGE INTENTIONALLY LEFT BLANK</w:t>
      </w:r>
    </w:p>
    <w:p w14:paraId="13C4DE4F" w14:textId="20866FDC" w:rsidR="00E72342" w:rsidRPr="004C72BE" w:rsidRDefault="00E72342" w:rsidP="00E72342">
      <w:pPr>
        <w:pStyle w:val="BodyText"/>
      </w:pPr>
    </w:p>
    <w:p w14:paraId="607E1BD8" w14:textId="77777777" w:rsidR="00E72342" w:rsidRPr="004C72BE" w:rsidRDefault="00E72342" w:rsidP="00E72342">
      <w:pPr>
        <w:pStyle w:val="BodyText"/>
        <w:sectPr w:rsidR="00E72342" w:rsidRPr="004C72BE" w:rsidSect="001775ED">
          <w:footerReference w:type="default" r:id="rId17"/>
          <w:headerReference w:type="first" r:id="rId18"/>
          <w:footerReference w:type="first" r:id="rId19"/>
          <w:pgSz w:w="12240" w:h="15840" w:code="1"/>
          <w:pgMar w:top="1440" w:right="1440" w:bottom="1440" w:left="1440" w:header="720" w:footer="720" w:gutter="0"/>
          <w:pgNumType w:start="1"/>
          <w:cols w:space="720"/>
          <w:vAlign w:val="center"/>
          <w:titlePg/>
          <w:docGrid w:linePitch="360"/>
        </w:sectPr>
      </w:pPr>
    </w:p>
    <w:p w14:paraId="4EFC6A41" w14:textId="77777777" w:rsidR="007C289B" w:rsidRPr="000C0F95" w:rsidRDefault="007C289B" w:rsidP="007C289B">
      <w:pPr>
        <w:pStyle w:val="Heading1"/>
        <w:ind w:left="540" w:hanging="540"/>
      </w:pPr>
      <w:bookmarkStart w:id="1" w:name="_Risk_Registry"/>
      <w:bookmarkStart w:id="2" w:name="JR_PAGE_ANCHOR_0_2"/>
      <w:bookmarkEnd w:id="0"/>
      <w:bookmarkEnd w:id="1"/>
      <w:bookmarkEnd w:id="2"/>
      <w:r w:rsidRPr="000C0F95">
        <w:rPr>
          <w:rFonts w:eastAsia="SansSerif"/>
        </w:rPr>
        <w:lastRenderedPageBreak/>
        <w:t>Executive Summary</w:t>
      </w:r>
    </w:p>
    <w:p w14:paraId="43CC0AAE" w14:textId="77777777" w:rsidR="007C289B" w:rsidRPr="000C0F95" w:rsidRDefault="007C289B" w:rsidP="007C289B">
      <w:pPr>
        <w:rPr>
          <w:sz w:val="24"/>
        </w:rPr>
      </w:pPr>
      <w:r w:rsidRPr="000C0F95">
        <w:rPr>
          <w:rFonts w:eastAsia="SansSerif"/>
          <w:color w:val="000000"/>
          <w:sz w:val="24"/>
        </w:rPr>
        <w:t>The VistA Adaptive Maintenance (VAM) is a Major Application owned by Christopher Brown, that has been determined to have a security categorization of High in accordance with Federal Information Processing Standards (FIPS) Publication 199, Standards for Security Categorization of Federal Information and Information Systems.</w:t>
      </w:r>
    </w:p>
    <w:p w14:paraId="05C28D7B" w14:textId="77777777" w:rsidR="007C289B" w:rsidRPr="000C0F95" w:rsidRDefault="007C289B" w:rsidP="007C289B">
      <w:pPr>
        <w:pStyle w:val="EMPTYCELLSTYLE"/>
        <w:rPr>
          <w:rFonts w:ascii="Times New Roman" w:hAnsi="Times New Roman" w:cs="Times New Roman"/>
          <w:sz w:val="24"/>
          <w:szCs w:val="24"/>
        </w:rPr>
      </w:pPr>
    </w:p>
    <w:p w14:paraId="13BA5A1D" w14:textId="77777777" w:rsidR="007C289B" w:rsidRDefault="007C289B" w:rsidP="007C289B">
      <w:pPr>
        <w:rPr>
          <w:rFonts w:eastAsia="SansSerif"/>
          <w:color w:val="000000"/>
          <w:sz w:val="24"/>
        </w:rPr>
      </w:pPr>
      <w:r w:rsidRPr="000C0F95">
        <w:rPr>
          <w:rFonts w:eastAsia="SansSerif"/>
          <w:color w:val="000000"/>
          <w:sz w:val="24"/>
        </w:rPr>
        <w:t>The periodic assessment of risk to agency operations or assets resulting from the operation of an information system is an important activity required by the Federal Information Security Management Act (FISMA). This Risk Assessment was prepared in accordance with National Institute of Standards and Technology (NIST) Special Publication (SP) 800-30, Guide for Conducting Risk Assessments. It summarizes the risks associated with the vulnerabilities identified by control deficiencies and Enterprise Risk Manager (ERM) related risks.  All inputs to the risk assessment process were analyzed to provide an assessment of the security controls implemented to protect the confidentiality, integrity, and availability of the system and its information. The table below provides the total number of security risks, by risk level and control category.</w:t>
      </w:r>
    </w:p>
    <w:p w14:paraId="6F1FC760" w14:textId="77777777" w:rsidR="007C289B" w:rsidRPr="00BA7E1F" w:rsidRDefault="007C289B" w:rsidP="007C289B">
      <w:pPr>
        <w:rPr>
          <w:sz w:val="24"/>
        </w:rPr>
      </w:pPr>
    </w:p>
    <w:p w14:paraId="31309A99" w14:textId="77777777" w:rsidR="007C289B" w:rsidRPr="00BA7E1F" w:rsidRDefault="007C289B" w:rsidP="007C289B">
      <w:pPr>
        <w:pStyle w:val="EMPTYCELLSTYLE"/>
        <w:jc w:val="center"/>
        <w:rPr>
          <w:rFonts w:ascii="Times New Roman" w:hAnsi="Times New Roman" w:cs="Times New Roman"/>
          <w:sz w:val="24"/>
          <w:szCs w:val="24"/>
        </w:rPr>
      </w:pPr>
      <w:r w:rsidRPr="00BA7E1F">
        <w:rPr>
          <w:b/>
          <w:sz w:val="24"/>
          <w:szCs w:val="24"/>
        </w:rPr>
        <w:t>Table 1: Summary of System Risks</w:t>
      </w:r>
    </w:p>
    <w:tbl>
      <w:tblPr>
        <w:tblpPr w:leftFromText="180" w:rightFromText="180" w:vertAnchor="text" w:horzAnchor="margin" w:tblpXSpec="center" w:tblpY="193"/>
        <w:tblW w:w="10100" w:type="dxa"/>
        <w:tblLayout w:type="fixed"/>
        <w:tblCellMar>
          <w:left w:w="10" w:type="dxa"/>
          <w:right w:w="10" w:type="dxa"/>
        </w:tblCellMar>
        <w:tblLook w:val="0000" w:firstRow="0" w:lastRow="0" w:firstColumn="0" w:lastColumn="0" w:noHBand="0" w:noVBand="0"/>
      </w:tblPr>
      <w:tblGrid>
        <w:gridCol w:w="100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340"/>
        <w:gridCol w:w="600"/>
      </w:tblGrid>
      <w:tr w:rsidR="007C289B" w14:paraId="53613729" w14:textId="77777777" w:rsidTr="0000361D">
        <w:trPr>
          <w:trHeight w:hRule="exact" w:val="800"/>
        </w:trPr>
        <w:tc>
          <w:tcPr>
            <w:tcW w:w="1000" w:type="dxa"/>
          </w:tcPr>
          <w:p w14:paraId="30A7A8A3" w14:textId="77777777" w:rsidR="007C289B" w:rsidRDefault="007C289B" w:rsidP="0000361D">
            <w:pPr>
              <w:pStyle w:val="EMPTYCELLSTYLE"/>
            </w:pPr>
          </w:p>
        </w:tc>
        <w:tc>
          <w:tcPr>
            <w:tcW w:w="9100" w:type="dxa"/>
            <w:gridSpan w:val="26"/>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2AFD52E0" w14:textId="77777777" w:rsidR="007C289B" w:rsidRDefault="007C289B" w:rsidP="0000361D">
            <w:pPr>
              <w:pStyle w:val="th"/>
              <w:jc w:val="center"/>
            </w:pPr>
            <w:r>
              <w:t>NIST 800-53 Control Families</w:t>
            </w:r>
          </w:p>
        </w:tc>
      </w:tr>
      <w:tr w:rsidR="007C289B" w14:paraId="3A6D13FE" w14:textId="77777777" w:rsidTr="0000361D">
        <w:trPr>
          <w:trHeight w:hRule="exact" w:val="600"/>
        </w:trPr>
        <w:tc>
          <w:tcPr>
            <w:tcW w:w="1000" w:type="dxa"/>
            <w:vMerge w:val="restart"/>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538E0D4A" w14:textId="77777777" w:rsidR="007C289B" w:rsidRDefault="007C289B" w:rsidP="0000361D">
            <w:pPr>
              <w:pStyle w:val="th"/>
              <w:jc w:val="center"/>
            </w:pPr>
            <w:r>
              <w:rPr>
                <w:sz w:val="28"/>
              </w:rPr>
              <w:t>Risk Level</w:t>
            </w:r>
          </w:p>
        </w:tc>
        <w:tc>
          <w:tcPr>
            <w:tcW w:w="1360" w:type="dxa"/>
            <w:gridSpan w:val="4"/>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0BA0B138" w14:textId="77777777" w:rsidR="007C289B" w:rsidRDefault="007C289B" w:rsidP="0000361D">
            <w:pPr>
              <w:pStyle w:val="thgrey"/>
            </w:pPr>
            <w:r>
              <w:t>Management</w:t>
            </w:r>
          </w:p>
        </w:tc>
        <w:tc>
          <w:tcPr>
            <w:tcW w:w="3060" w:type="dxa"/>
            <w:gridSpan w:val="9"/>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2EBB62F3" w14:textId="77777777" w:rsidR="007C289B" w:rsidRDefault="007C289B" w:rsidP="0000361D">
            <w:pPr>
              <w:pStyle w:val="thgrey"/>
            </w:pPr>
            <w:r>
              <w:t>Operational</w:t>
            </w:r>
          </w:p>
        </w:tc>
        <w:tc>
          <w:tcPr>
            <w:tcW w:w="1360" w:type="dxa"/>
            <w:gridSpan w:val="4"/>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65CFC131" w14:textId="77777777" w:rsidR="007C289B" w:rsidRDefault="007C289B" w:rsidP="0000361D">
            <w:pPr>
              <w:pStyle w:val="thgrey"/>
            </w:pPr>
            <w:r>
              <w:t>Technical</w:t>
            </w:r>
          </w:p>
        </w:tc>
        <w:tc>
          <w:tcPr>
            <w:tcW w:w="2720" w:type="dxa"/>
            <w:gridSpan w:val="8"/>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6E33687D" w14:textId="77777777" w:rsidR="007C289B" w:rsidRDefault="007C289B" w:rsidP="0000361D">
            <w:pPr>
              <w:pStyle w:val="thgrey"/>
            </w:pPr>
            <w:r>
              <w:t>Privacy</w:t>
            </w:r>
          </w:p>
        </w:tc>
        <w:tc>
          <w:tcPr>
            <w:tcW w:w="600" w:type="dxa"/>
            <w:vMerge w:val="restart"/>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453C6EA2" w14:textId="77777777" w:rsidR="007C289B" w:rsidRDefault="007C289B" w:rsidP="0000361D">
            <w:pPr>
              <w:pStyle w:val="thgrey"/>
            </w:pPr>
            <w:r>
              <w:t>Total</w:t>
            </w:r>
          </w:p>
        </w:tc>
      </w:tr>
      <w:tr w:rsidR="007C289B" w14:paraId="66EED024" w14:textId="77777777" w:rsidTr="0000361D">
        <w:trPr>
          <w:trHeight w:hRule="exact" w:val="780"/>
        </w:trPr>
        <w:tc>
          <w:tcPr>
            <w:tcW w:w="1000" w:type="dxa"/>
            <w:vMerge/>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05A4DAA2" w14:textId="77777777" w:rsidR="007C289B" w:rsidRDefault="007C289B" w:rsidP="0000361D">
            <w:pPr>
              <w:pStyle w:val="EMPTYCELLSTYLE"/>
            </w:pP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206426C9" w14:textId="77777777" w:rsidR="007C289B" w:rsidRDefault="007C289B" w:rsidP="0000361D">
            <w:pPr>
              <w:pStyle w:val="thgrey"/>
            </w:pPr>
            <w:r>
              <w:t>CA</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3D30ADC2" w14:textId="77777777" w:rsidR="007C289B" w:rsidRDefault="007C289B" w:rsidP="0000361D">
            <w:pPr>
              <w:pStyle w:val="thgrey"/>
            </w:pPr>
            <w:r>
              <w:t>PL</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0F86C2EC" w14:textId="77777777" w:rsidR="007C289B" w:rsidRDefault="007C289B" w:rsidP="0000361D">
            <w:pPr>
              <w:pStyle w:val="thgrey"/>
            </w:pPr>
            <w:r>
              <w:t>RA</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3FF08A3D" w14:textId="77777777" w:rsidR="007C289B" w:rsidRDefault="007C289B" w:rsidP="0000361D">
            <w:pPr>
              <w:pStyle w:val="thgrey"/>
            </w:pPr>
            <w:r>
              <w:t>SA</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09F409F9" w14:textId="77777777" w:rsidR="007C289B" w:rsidRDefault="007C289B" w:rsidP="0000361D">
            <w:pPr>
              <w:pStyle w:val="thgrey"/>
            </w:pPr>
            <w:r>
              <w:t>AT</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722F57B1" w14:textId="77777777" w:rsidR="007C289B" w:rsidRDefault="007C289B" w:rsidP="0000361D">
            <w:pPr>
              <w:pStyle w:val="thgrey"/>
            </w:pPr>
            <w:r>
              <w:t>CM</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1D441105" w14:textId="77777777" w:rsidR="007C289B" w:rsidRDefault="007C289B" w:rsidP="0000361D">
            <w:pPr>
              <w:pStyle w:val="thgrey"/>
            </w:pPr>
            <w:r>
              <w:t>CP</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574DC010" w14:textId="77777777" w:rsidR="007C289B" w:rsidRDefault="007C289B" w:rsidP="0000361D">
            <w:pPr>
              <w:pStyle w:val="thgrey"/>
            </w:pPr>
            <w:r>
              <w:t>IR</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5CCDF815" w14:textId="77777777" w:rsidR="007C289B" w:rsidRDefault="007C289B" w:rsidP="0000361D">
            <w:pPr>
              <w:pStyle w:val="thgrey"/>
            </w:pPr>
            <w:r>
              <w:t>MA</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64B32866" w14:textId="77777777" w:rsidR="007C289B" w:rsidRDefault="007C289B" w:rsidP="0000361D">
            <w:pPr>
              <w:pStyle w:val="thgrey"/>
            </w:pPr>
            <w:r>
              <w:t>MP</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4821CB0A" w14:textId="77777777" w:rsidR="007C289B" w:rsidRDefault="007C289B" w:rsidP="0000361D">
            <w:pPr>
              <w:pStyle w:val="thgrey"/>
            </w:pPr>
            <w:r>
              <w:t>PE</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53770D62" w14:textId="77777777" w:rsidR="007C289B" w:rsidRDefault="007C289B" w:rsidP="0000361D">
            <w:pPr>
              <w:pStyle w:val="thgrey"/>
            </w:pPr>
            <w:r>
              <w:t>PS</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19493EC6" w14:textId="77777777" w:rsidR="007C289B" w:rsidRDefault="007C289B" w:rsidP="0000361D">
            <w:pPr>
              <w:pStyle w:val="thgrey"/>
            </w:pPr>
            <w:r>
              <w:t>SI</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29F9E110" w14:textId="77777777" w:rsidR="007C289B" w:rsidRDefault="007C289B" w:rsidP="0000361D">
            <w:pPr>
              <w:pStyle w:val="thgrey"/>
            </w:pPr>
            <w:r>
              <w:t>AC</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723BDFF4" w14:textId="77777777" w:rsidR="007C289B" w:rsidRDefault="007C289B" w:rsidP="0000361D">
            <w:pPr>
              <w:pStyle w:val="thgrey"/>
            </w:pPr>
            <w:r>
              <w:t>AU</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7E0B75DE" w14:textId="77777777" w:rsidR="007C289B" w:rsidRDefault="007C289B" w:rsidP="0000361D">
            <w:pPr>
              <w:pStyle w:val="thgrey"/>
            </w:pPr>
            <w:r>
              <w:t>IA</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18B5CAF3" w14:textId="77777777" w:rsidR="007C289B" w:rsidRDefault="007C289B" w:rsidP="0000361D">
            <w:pPr>
              <w:pStyle w:val="thgrey"/>
            </w:pPr>
            <w:r>
              <w:t>SC</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11378527" w14:textId="77777777" w:rsidR="007C289B" w:rsidRDefault="007C289B" w:rsidP="0000361D">
            <w:pPr>
              <w:pStyle w:val="thgrey"/>
            </w:pPr>
            <w:r>
              <w:t>AP</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19FBD77A" w14:textId="77777777" w:rsidR="007C289B" w:rsidRDefault="007C289B" w:rsidP="0000361D">
            <w:pPr>
              <w:pStyle w:val="thgrey"/>
            </w:pPr>
            <w:r>
              <w:t>AR</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6D862089" w14:textId="77777777" w:rsidR="007C289B" w:rsidRDefault="007C289B" w:rsidP="0000361D">
            <w:pPr>
              <w:pStyle w:val="thgrey"/>
            </w:pPr>
            <w:r>
              <w:t>DI</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4D9B10F8" w14:textId="77777777" w:rsidR="007C289B" w:rsidRDefault="007C289B" w:rsidP="0000361D">
            <w:pPr>
              <w:pStyle w:val="thgrey"/>
            </w:pPr>
            <w:r>
              <w:t>DM</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50E6D4D5" w14:textId="77777777" w:rsidR="007C289B" w:rsidRDefault="007C289B" w:rsidP="0000361D">
            <w:pPr>
              <w:pStyle w:val="thgrey"/>
            </w:pPr>
            <w:r>
              <w:t>IP</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427FC7F2" w14:textId="77777777" w:rsidR="007C289B" w:rsidRDefault="007C289B" w:rsidP="0000361D">
            <w:pPr>
              <w:pStyle w:val="thgrey"/>
            </w:pPr>
            <w:r>
              <w:t>SE</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3B265D37" w14:textId="77777777" w:rsidR="007C289B" w:rsidRDefault="007C289B" w:rsidP="0000361D">
            <w:pPr>
              <w:pStyle w:val="thgrey"/>
            </w:pPr>
            <w:r>
              <w:t>TR</w:t>
            </w:r>
          </w:p>
        </w:tc>
        <w:tc>
          <w:tcPr>
            <w:tcW w:w="34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49D2D9B3" w14:textId="77777777" w:rsidR="007C289B" w:rsidRDefault="007C289B" w:rsidP="0000361D">
            <w:pPr>
              <w:pStyle w:val="thgrey"/>
            </w:pPr>
            <w:r>
              <w:t>UL</w:t>
            </w:r>
          </w:p>
        </w:tc>
        <w:tc>
          <w:tcPr>
            <w:tcW w:w="600" w:type="dxa"/>
            <w:vMerge/>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38F6963F" w14:textId="77777777" w:rsidR="007C289B" w:rsidRDefault="007C289B" w:rsidP="0000361D">
            <w:pPr>
              <w:pStyle w:val="EMPTYCELLSTYLE"/>
            </w:pPr>
          </w:p>
        </w:tc>
      </w:tr>
      <w:tr w:rsidR="007C289B" w14:paraId="386DAD2A" w14:textId="77777777" w:rsidTr="0000361D">
        <w:trPr>
          <w:trHeight w:hRule="exact" w:val="600"/>
        </w:trPr>
        <w:tc>
          <w:tcPr>
            <w:tcW w:w="1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72B3EC70" w14:textId="77777777" w:rsidR="007C289B" w:rsidRDefault="007C289B" w:rsidP="0000361D">
            <w:pPr>
              <w:pStyle w:val="thgrey"/>
            </w:pPr>
            <w:r>
              <w:t>High</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B826C16"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5797B4E"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07C4E2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BCF20CF"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42A7B9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CD43A41"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4CBA6C1"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3C91D7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57C58E4"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E6AE3A5"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5ABE8FD"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F1606A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B0A1F3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E5C660F"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9C4288F"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554F15A"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6BC1031"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7C60371"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27EBF25"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377D803"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7A6E8AC"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38D272"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3EE2F9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3A474F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7282204" w14:textId="77777777" w:rsidR="007C289B" w:rsidRDefault="007C289B" w:rsidP="0000361D">
            <w:pPr>
              <w:pStyle w:val="border"/>
              <w:jc w:val="center"/>
            </w:pPr>
            <w:r>
              <w:t>0</w:t>
            </w:r>
          </w:p>
        </w:tc>
        <w:tc>
          <w:tcPr>
            <w:tcW w:w="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9ADB7B7" w14:textId="77777777" w:rsidR="007C289B" w:rsidRDefault="007C289B" w:rsidP="0000361D">
            <w:pPr>
              <w:pStyle w:val="border"/>
              <w:jc w:val="center"/>
            </w:pPr>
            <w:r>
              <w:t>0</w:t>
            </w:r>
          </w:p>
        </w:tc>
      </w:tr>
      <w:tr w:rsidR="007C289B" w14:paraId="5BAFFD8D" w14:textId="77777777" w:rsidTr="0000361D">
        <w:trPr>
          <w:trHeight w:hRule="exact" w:val="600"/>
        </w:trPr>
        <w:tc>
          <w:tcPr>
            <w:tcW w:w="1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6298FB3F" w14:textId="77777777" w:rsidR="007C289B" w:rsidRDefault="007C289B" w:rsidP="0000361D">
            <w:pPr>
              <w:pStyle w:val="thgrey"/>
            </w:pPr>
            <w:r>
              <w:t>Medium</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1EB9BAC"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6BFCBA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6F4D262"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937D816"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E699FB4"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520A2D1"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0131162"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68E8DD4"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5E3E4D1"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2CE07DB"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51045E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C56BE1B"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6C7F011"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F51A959"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ADA87C3"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9701CE"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82D1DFE"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5E4712A"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7D63492"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FAB967D"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4B8FDE5"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F114C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6B7074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69F5211"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91C01C8" w14:textId="77777777" w:rsidR="007C289B" w:rsidRDefault="007C289B" w:rsidP="0000361D">
            <w:pPr>
              <w:pStyle w:val="border"/>
              <w:jc w:val="center"/>
            </w:pPr>
            <w:r>
              <w:t>0</w:t>
            </w:r>
          </w:p>
        </w:tc>
        <w:tc>
          <w:tcPr>
            <w:tcW w:w="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27D4AEB" w14:textId="77777777" w:rsidR="007C289B" w:rsidRDefault="007C289B" w:rsidP="0000361D">
            <w:pPr>
              <w:pStyle w:val="border"/>
              <w:jc w:val="center"/>
            </w:pPr>
            <w:r>
              <w:t>0</w:t>
            </w:r>
          </w:p>
        </w:tc>
      </w:tr>
      <w:tr w:rsidR="007C289B" w14:paraId="3F43051E" w14:textId="77777777" w:rsidTr="0000361D">
        <w:trPr>
          <w:trHeight w:hRule="exact" w:val="600"/>
        </w:trPr>
        <w:tc>
          <w:tcPr>
            <w:tcW w:w="1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099EDE72" w14:textId="77777777" w:rsidR="007C289B" w:rsidRDefault="007C289B" w:rsidP="0000361D">
            <w:pPr>
              <w:pStyle w:val="thgrey"/>
            </w:pPr>
            <w:r>
              <w:t>Low</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EC8752F" w14:textId="77777777" w:rsidR="007C289B" w:rsidRDefault="007C289B" w:rsidP="0000361D">
            <w:pPr>
              <w:pStyle w:val="border"/>
              <w:jc w:val="center"/>
            </w:pPr>
            <w:r>
              <w:t>1</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B4467A3"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A48B0B4"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1AFD71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1DB3DD5"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E00239"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6C2407D"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530D7F3"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DD94544"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343202F"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136AD26"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99D713B"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80DC9F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409C0EE"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53B26C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94B8299"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0DE0D69"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1B5493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2C6952D"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755C32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02C86EA"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7406706"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CBD0482"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A62B2F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77868FF" w14:textId="77777777" w:rsidR="007C289B" w:rsidRDefault="007C289B" w:rsidP="0000361D">
            <w:pPr>
              <w:pStyle w:val="border"/>
              <w:jc w:val="center"/>
            </w:pPr>
            <w:r>
              <w:t>0</w:t>
            </w:r>
          </w:p>
        </w:tc>
        <w:tc>
          <w:tcPr>
            <w:tcW w:w="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160F27A" w14:textId="77777777" w:rsidR="007C289B" w:rsidRDefault="007C289B" w:rsidP="0000361D">
            <w:pPr>
              <w:pStyle w:val="border"/>
              <w:jc w:val="center"/>
            </w:pPr>
            <w:r>
              <w:t>1</w:t>
            </w:r>
          </w:p>
        </w:tc>
      </w:tr>
      <w:tr w:rsidR="007C289B" w14:paraId="0CA7B467" w14:textId="77777777" w:rsidTr="0000361D">
        <w:trPr>
          <w:trHeight w:hRule="exact" w:val="600"/>
        </w:trPr>
        <w:tc>
          <w:tcPr>
            <w:tcW w:w="1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09281EBA" w14:textId="77777777" w:rsidR="007C289B" w:rsidRDefault="007C289B" w:rsidP="0000361D">
            <w:pPr>
              <w:pStyle w:val="thgrey"/>
            </w:pPr>
            <w:r>
              <w:t>Total</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32F7C57" w14:textId="77777777" w:rsidR="007C289B" w:rsidRDefault="007C289B" w:rsidP="0000361D">
            <w:pPr>
              <w:pStyle w:val="border"/>
              <w:jc w:val="center"/>
            </w:pPr>
            <w:r>
              <w:t>1</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FC20D5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286A67C"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2ADC1C2"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EEEF9BC"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0EF54FF"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89CA13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BE18801"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62B8414"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E76B48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AF880E6"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A75D9F0"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636929E"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6A3ADB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04BF1B0"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C83CD39"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764C6D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02D1CB8"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DB386ED"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B4C01E5"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DF19931"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88EAEF7"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4DAFC1F"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006E230" w14:textId="77777777" w:rsidR="007C289B" w:rsidRDefault="007C289B" w:rsidP="0000361D">
            <w:pPr>
              <w:pStyle w:val="border"/>
              <w:jc w:val="center"/>
            </w:pPr>
            <w:r>
              <w:t>0</w:t>
            </w:r>
          </w:p>
        </w:tc>
        <w:tc>
          <w:tcPr>
            <w:tcW w:w="3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3203CBC" w14:textId="77777777" w:rsidR="007C289B" w:rsidRDefault="007C289B" w:rsidP="0000361D">
            <w:pPr>
              <w:pStyle w:val="border"/>
              <w:jc w:val="center"/>
            </w:pPr>
            <w:r>
              <w:t>0</w:t>
            </w:r>
          </w:p>
        </w:tc>
        <w:tc>
          <w:tcPr>
            <w:tcW w:w="6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6C69DFD" w14:textId="77777777" w:rsidR="007C289B" w:rsidRDefault="007C289B" w:rsidP="0000361D">
            <w:pPr>
              <w:pStyle w:val="border"/>
              <w:jc w:val="center"/>
            </w:pPr>
            <w:r>
              <w:t>1</w:t>
            </w:r>
          </w:p>
        </w:tc>
      </w:tr>
    </w:tbl>
    <w:p w14:paraId="18C09473" w14:textId="77777777" w:rsidR="007C289B" w:rsidRPr="00BA7E1F" w:rsidRDefault="007C289B" w:rsidP="007C289B">
      <w:pPr>
        <w:pStyle w:val="EMPTYCELLSTYLE"/>
        <w:rPr>
          <w:rFonts w:ascii="Times New Roman" w:hAnsi="Times New Roman" w:cs="Times New Roman"/>
          <w:sz w:val="24"/>
          <w:szCs w:val="24"/>
        </w:rPr>
      </w:pPr>
    </w:p>
    <w:p w14:paraId="2F0BBD79" w14:textId="77777777" w:rsidR="007C289B" w:rsidRPr="000C0F95" w:rsidRDefault="007C289B" w:rsidP="007C289B">
      <w:pPr>
        <w:pStyle w:val="EMPTYCELLSTYLE"/>
        <w:rPr>
          <w:rFonts w:ascii="Times New Roman" w:hAnsi="Times New Roman" w:cs="Times New Roman"/>
          <w:sz w:val="24"/>
          <w:szCs w:val="24"/>
        </w:rPr>
      </w:pPr>
    </w:p>
    <w:p w14:paraId="707098A8" w14:textId="43523144" w:rsidR="007C289B" w:rsidRPr="000C0F95" w:rsidRDefault="007C289B" w:rsidP="009151FA">
      <w:pPr>
        <w:pStyle w:val="Heading1"/>
        <w:numPr>
          <w:ilvl w:val="0"/>
          <w:numId w:val="23"/>
        </w:numPr>
      </w:pPr>
      <w:r w:rsidRPr="007C289B">
        <w:rPr>
          <w:rFonts w:eastAsia="SansSerif"/>
        </w:rPr>
        <w:t>Introduction</w:t>
      </w:r>
    </w:p>
    <w:p w14:paraId="6F958AC1" w14:textId="77777777" w:rsidR="007C289B" w:rsidRPr="000C0F95" w:rsidRDefault="007C289B" w:rsidP="007C289B">
      <w:pPr>
        <w:rPr>
          <w:sz w:val="24"/>
        </w:rPr>
      </w:pPr>
      <w:r w:rsidRPr="000C0F95">
        <w:rPr>
          <w:rFonts w:eastAsia="SansSerif"/>
          <w:color w:val="000000"/>
          <w:sz w:val="24"/>
        </w:rPr>
        <w:t>The periodic assessment of risk to agency operations or assets resulting from the operation of an information system is an important activity required by FISMA. This Risk Assessment was prepared in accordance with NIST SP 800-30, Guide for Conducting Risk Assessments.</w:t>
      </w:r>
    </w:p>
    <w:p w14:paraId="56F912BC" w14:textId="77777777" w:rsidR="007C289B" w:rsidRPr="000C0F95" w:rsidRDefault="007C289B" w:rsidP="007C289B">
      <w:pPr>
        <w:pStyle w:val="EMPTYCELLSTYLE"/>
        <w:rPr>
          <w:rFonts w:ascii="Times New Roman" w:hAnsi="Times New Roman" w:cs="Times New Roman"/>
          <w:sz w:val="24"/>
          <w:szCs w:val="24"/>
        </w:rPr>
      </w:pPr>
    </w:p>
    <w:p w14:paraId="2C50A39E" w14:textId="77777777" w:rsidR="007C289B" w:rsidRDefault="007C289B" w:rsidP="007C289B">
      <w:pPr>
        <w:pStyle w:val="EMPTYCELLSTYLE"/>
        <w:rPr>
          <w:rFonts w:ascii="Times New Roman" w:hAnsi="Times New Roman" w:cs="Times New Roman"/>
          <w:sz w:val="24"/>
          <w:szCs w:val="24"/>
        </w:rPr>
      </w:pPr>
    </w:p>
    <w:p w14:paraId="2CA1BEC3" w14:textId="77777777" w:rsidR="007C289B" w:rsidRDefault="007C289B" w:rsidP="007C289B">
      <w:pPr>
        <w:pStyle w:val="EMPTYCELLSTYLE"/>
        <w:rPr>
          <w:rFonts w:ascii="Times New Roman" w:hAnsi="Times New Roman" w:cs="Times New Roman"/>
          <w:sz w:val="24"/>
          <w:szCs w:val="24"/>
        </w:rPr>
      </w:pPr>
    </w:p>
    <w:p w14:paraId="54201AED" w14:textId="77777777" w:rsidR="007C289B" w:rsidRPr="000C0F95" w:rsidRDefault="007C289B" w:rsidP="007C289B">
      <w:pPr>
        <w:pStyle w:val="EMPTYCELLSTYLE"/>
        <w:rPr>
          <w:rFonts w:ascii="Times New Roman" w:hAnsi="Times New Roman" w:cs="Times New Roman"/>
          <w:sz w:val="24"/>
          <w:szCs w:val="24"/>
        </w:rPr>
      </w:pPr>
    </w:p>
    <w:p w14:paraId="6EB5D900" w14:textId="0A11EA3E" w:rsidR="007C289B" w:rsidRPr="000C0F95" w:rsidRDefault="007C289B" w:rsidP="007060F6">
      <w:pPr>
        <w:pStyle w:val="Heading2"/>
      </w:pPr>
      <w:r w:rsidRPr="000C0F95">
        <w:rPr>
          <w:rFonts w:eastAsia="SansSerif"/>
        </w:rPr>
        <w:t>Purpose</w:t>
      </w:r>
    </w:p>
    <w:p w14:paraId="5152CC36" w14:textId="77777777" w:rsidR="007C289B" w:rsidRPr="000C0F95" w:rsidRDefault="007C289B" w:rsidP="007C289B">
      <w:pPr>
        <w:rPr>
          <w:sz w:val="24"/>
        </w:rPr>
      </w:pPr>
      <w:r w:rsidRPr="000C0F95">
        <w:rPr>
          <w:rFonts w:eastAsia="SansSerif"/>
          <w:color w:val="000000"/>
          <w:sz w:val="24"/>
        </w:rPr>
        <w:t xml:space="preserve">This Risk Assessment provides the system's stakeholders with an assessment of the adequacy of the management, operational, and technical controls used to protect the confidentiality, integrity, and availability of the system and the data it stores, transmits or processes. VA requires Risk Assessments to be performed for systems that are new, undergoing major modifications, applying changes which increase security risks, moving to a higher system security categorization, or have serious security violations </w:t>
      </w:r>
      <w:proofErr w:type="gramStart"/>
      <w:r w:rsidRPr="000C0F95">
        <w:rPr>
          <w:rFonts w:eastAsia="SansSerif"/>
          <w:color w:val="000000"/>
          <w:sz w:val="24"/>
        </w:rPr>
        <w:t>as a result of</w:t>
      </w:r>
      <w:proofErr w:type="gramEnd"/>
      <w:r w:rsidRPr="000C0F95">
        <w:rPr>
          <w:rFonts w:eastAsia="SansSerif"/>
          <w:color w:val="000000"/>
          <w:sz w:val="24"/>
        </w:rPr>
        <w:t xml:space="preserve"> an adverse security evaluation and/or audit. For a new system or a system undergoing a major modification, a Risk Assessment should be developed as part of the system development lifecycle.</w:t>
      </w:r>
    </w:p>
    <w:p w14:paraId="70710D27" w14:textId="77777777" w:rsidR="007C289B" w:rsidRPr="000C0F95" w:rsidRDefault="007C289B" w:rsidP="007C289B">
      <w:pPr>
        <w:pStyle w:val="EMPTYCELLSTYLE"/>
        <w:rPr>
          <w:rFonts w:ascii="Times New Roman" w:hAnsi="Times New Roman" w:cs="Times New Roman"/>
          <w:sz w:val="24"/>
          <w:szCs w:val="24"/>
        </w:rPr>
      </w:pPr>
    </w:p>
    <w:p w14:paraId="3C1293B2" w14:textId="77777777" w:rsidR="007C289B" w:rsidRPr="000C0F95" w:rsidRDefault="007C289B" w:rsidP="007C289B">
      <w:pPr>
        <w:pStyle w:val="EMPTYCELLSTYLE"/>
        <w:rPr>
          <w:rFonts w:ascii="Times New Roman" w:hAnsi="Times New Roman" w:cs="Times New Roman"/>
          <w:sz w:val="24"/>
          <w:szCs w:val="24"/>
        </w:rPr>
      </w:pPr>
    </w:p>
    <w:p w14:paraId="2FB8D753" w14:textId="4CBE2619" w:rsidR="007C289B" w:rsidRPr="000C0F95" w:rsidRDefault="007C289B" w:rsidP="007C289B">
      <w:pPr>
        <w:pStyle w:val="Heading2"/>
      </w:pPr>
      <w:r w:rsidRPr="000C0F95">
        <w:rPr>
          <w:rFonts w:eastAsia="SansSerif"/>
        </w:rPr>
        <w:t>Scope</w:t>
      </w:r>
    </w:p>
    <w:p w14:paraId="091C4880" w14:textId="77777777" w:rsidR="003455C2" w:rsidRDefault="003455C2" w:rsidP="007C289B">
      <w:pPr>
        <w:autoSpaceDE w:val="0"/>
        <w:autoSpaceDN w:val="0"/>
        <w:rPr>
          <w:sz w:val="24"/>
        </w:rPr>
      </w:pPr>
    </w:p>
    <w:p w14:paraId="1D161478" w14:textId="3547137C" w:rsidR="003455C2" w:rsidRPr="00BA7E1F" w:rsidRDefault="003455C2" w:rsidP="003455C2">
      <w:pPr>
        <w:autoSpaceDE w:val="0"/>
        <w:autoSpaceDN w:val="0"/>
        <w:rPr>
          <w:sz w:val="24"/>
        </w:rPr>
      </w:pPr>
      <w:r>
        <w:rPr>
          <w:sz w:val="24"/>
        </w:rPr>
        <w:t xml:space="preserve">The Scope of </w:t>
      </w:r>
      <w:r>
        <w:rPr>
          <w:sz w:val="24"/>
        </w:rPr>
        <w:t>the</w:t>
      </w:r>
      <w:r>
        <w:rPr>
          <w:sz w:val="24"/>
        </w:rPr>
        <w:t xml:space="preserve"> initial operating capability (IOC)</w:t>
      </w:r>
      <w:r>
        <w:rPr>
          <w:sz w:val="24"/>
        </w:rPr>
        <w:t xml:space="preserve"> of VistA Adaptive Maintenance (</w:t>
      </w:r>
      <w:proofErr w:type="gramStart"/>
      <w:r>
        <w:rPr>
          <w:sz w:val="24"/>
        </w:rPr>
        <w:t>VAM)</w:t>
      </w:r>
      <w:r>
        <w:rPr>
          <w:sz w:val="24"/>
        </w:rPr>
        <w:t xml:space="preserve">  is</w:t>
      </w:r>
      <w:proofErr w:type="gramEnd"/>
      <w:r>
        <w:rPr>
          <w:sz w:val="24"/>
        </w:rPr>
        <w:t xml:space="preserve"> </w:t>
      </w:r>
      <w:r>
        <w:rPr>
          <w:sz w:val="24"/>
        </w:rPr>
        <w:t>to comprehensively monitor and secure</w:t>
      </w:r>
      <w:r>
        <w:rPr>
          <w:sz w:val="24"/>
        </w:rPr>
        <w:t xml:space="preserve"> </w:t>
      </w:r>
      <w:r>
        <w:rPr>
          <w:sz w:val="24"/>
        </w:rPr>
        <w:t xml:space="preserve">the complete remote access interface </w:t>
      </w:r>
      <w:r w:rsidR="00CC20B7">
        <w:rPr>
          <w:sz w:val="24"/>
        </w:rPr>
        <w:t xml:space="preserve">“RPC Interface” </w:t>
      </w:r>
      <w:r>
        <w:rPr>
          <w:sz w:val="24"/>
        </w:rPr>
        <w:t>of at</w:t>
      </w:r>
      <w:r>
        <w:rPr>
          <w:sz w:val="24"/>
        </w:rPr>
        <w:t xml:space="preserve"> least one VistA migrated to </w:t>
      </w:r>
      <w:r>
        <w:rPr>
          <w:sz w:val="24"/>
        </w:rPr>
        <w:t>the VA Enterprise Cloud</w:t>
      </w:r>
      <w:r w:rsidR="00CC20B7">
        <w:rPr>
          <w:sz w:val="24"/>
        </w:rPr>
        <w:t xml:space="preserve">. </w:t>
      </w:r>
    </w:p>
    <w:p w14:paraId="1387DCDC" w14:textId="77777777" w:rsidR="003455C2" w:rsidRDefault="003455C2" w:rsidP="007C289B">
      <w:pPr>
        <w:autoSpaceDE w:val="0"/>
        <w:autoSpaceDN w:val="0"/>
        <w:rPr>
          <w:sz w:val="24"/>
        </w:rPr>
      </w:pPr>
    </w:p>
    <w:p w14:paraId="526B3520" w14:textId="775517C7" w:rsidR="007C289B" w:rsidRPr="00BA7E1F" w:rsidRDefault="003455C2" w:rsidP="007C289B">
      <w:pPr>
        <w:autoSpaceDE w:val="0"/>
        <w:autoSpaceDN w:val="0"/>
        <w:rPr>
          <w:rFonts w:ascii="Calibri" w:hAnsi="Calibri" w:cs="Calibri"/>
          <w:sz w:val="24"/>
        </w:rPr>
      </w:pPr>
      <w:r>
        <w:rPr>
          <w:sz w:val="24"/>
        </w:rPr>
        <w:t xml:space="preserve">Background: </w:t>
      </w:r>
      <w:r w:rsidR="007C289B" w:rsidRPr="00BA7E1F">
        <w:rPr>
          <w:sz w:val="24"/>
        </w:rPr>
        <w:t>VA currently hosts its VistA systems in government-operated data centers. More than half of VA’s VistA systems (over 70) are hosted at the Defense Information Systems Agency (DISA) Defense Enterprise Computing Center (DECC) in St Louis. In compliance with Federal mandate</w:t>
      </w:r>
      <w:r w:rsidR="00CC20B7">
        <w:rPr>
          <w:sz w:val="24"/>
        </w:rPr>
        <w:t>s</w:t>
      </w:r>
      <w:r w:rsidR="007C289B" w:rsidRPr="00BA7E1F">
        <w:rPr>
          <w:sz w:val="24"/>
        </w:rPr>
        <w:t xml:space="preserve"> to consolidate government data centers, DISA </w:t>
      </w:r>
      <w:r w:rsidR="006F195A">
        <w:rPr>
          <w:sz w:val="24"/>
        </w:rPr>
        <w:t xml:space="preserve">announced </w:t>
      </w:r>
      <w:r w:rsidR="007C289B" w:rsidRPr="00BA7E1F">
        <w:rPr>
          <w:sz w:val="24"/>
        </w:rPr>
        <w:t>will be closing the St. Louis DECC</w:t>
      </w:r>
      <w:r w:rsidR="006F195A">
        <w:rPr>
          <w:sz w:val="24"/>
        </w:rPr>
        <w:t xml:space="preserve"> in early 2020</w:t>
      </w:r>
      <w:r w:rsidR="007C289B" w:rsidRPr="00BA7E1F">
        <w:rPr>
          <w:sz w:val="24"/>
        </w:rPr>
        <w:t>. VA is thus required</w:t>
      </w:r>
      <w:r w:rsidR="006F195A">
        <w:rPr>
          <w:sz w:val="24"/>
        </w:rPr>
        <w:t xml:space="preserve"> – per the U.S. Cloud First mandate </w:t>
      </w:r>
      <w:proofErr w:type="gramStart"/>
      <w:r w:rsidR="006F195A">
        <w:rPr>
          <w:sz w:val="24"/>
        </w:rPr>
        <w:t xml:space="preserve">- </w:t>
      </w:r>
      <w:r w:rsidR="007C289B" w:rsidRPr="00BA7E1F">
        <w:rPr>
          <w:sz w:val="24"/>
        </w:rPr>
        <w:t xml:space="preserve"> to</w:t>
      </w:r>
      <w:proofErr w:type="gramEnd"/>
      <w:r w:rsidR="007C289B" w:rsidRPr="00BA7E1F">
        <w:rPr>
          <w:sz w:val="24"/>
        </w:rPr>
        <w:t xml:space="preserve"> migrate these VistA systems to the V</w:t>
      </w:r>
      <w:r>
        <w:rPr>
          <w:sz w:val="24"/>
        </w:rPr>
        <w:t>A</w:t>
      </w:r>
      <w:r w:rsidR="007C289B" w:rsidRPr="00BA7E1F">
        <w:rPr>
          <w:sz w:val="24"/>
        </w:rPr>
        <w:t xml:space="preserve"> Enterprise Cloud</w:t>
      </w:r>
      <w:r w:rsidR="00CC20B7">
        <w:rPr>
          <w:sz w:val="24"/>
        </w:rPr>
        <w:t xml:space="preserve"> (VAEC).</w:t>
      </w:r>
    </w:p>
    <w:p w14:paraId="75E1DC1F" w14:textId="77777777" w:rsidR="007C289B" w:rsidRPr="00BA7E1F" w:rsidRDefault="007C289B" w:rsidP="007C289B">
      <w:pPr>
        <w:autoSpaceDE w:val="0"/>
        <w:autoSpaceDN w:val="0"/>
        <w:rPr>
          <w:sz w:val="24"/>
        </w:rPr>
      </w:pPr>
    </w:p>
    <w:p w14:paraId="60E35770" w14:textId="135240BC" w:rsidR="007C289B" w:rsidRPr="00BA7E1F" w:rsidRDefault="006C08B4" w:rsidP="006C08B4">
      <w:pPr>
        <w:autoSpaceDE w:val="0"/>
        <w:autoSpaceDN w:val="0"/>
        <w:rPr>
          <w:sz w:val="24"/>
        </w:rPr>
      </w:pPr>
      <w:r>
        <w:rPr>
          <w:sz w:val="24"/>
        </w:rPr>
        <w:t xml:space="preserve">To enhance the security of </w:t>
      </w:r>
      <w:r w:rsidR="00895AE9">
        <w:rPr>
          <w:sz w:val="24"/>
        </w:rPr>
        <w:t xml:space="preserve">the </w:t>
      </w:r>
      <w:r>
        <w:rPr>
          <w:sz w:val="24"/>
        </w:rPr>
        <w:t xml:space="preserve">VistA systems </w:t>
      </w:r>
      <w:r w:rsidR="003455C2">
        <w:rPr>
          <w:sz w:val="24"/>
        </w:rPr>
        <w:t>as they migrate</w:t>
      </w:r>
      <w:r>
        <w:rPr>
          <w:sz w:val="24"/>
        </w:rPr>
        <w:t xml:space="preserve"> to VAEC</w:t>
      </w:r>
      <w:r w:rsidR="007C289B" w:rsidRPr="00BA7E1F">
        <w:rPr>
          <w:sz w:val="24"/>
        </w:rPr>
        <w:t xml:space="preserve">, </w:t>
      </w:r>
      <w:r w:rsidR="003455C2">
        <w:rPr>
          <w:sz w:val="24"/>
        </w:rPr>
        <w:t>the remote access interface</w:t>
      </w:r>
      <w:r w:rsidR="00CC20B7">
        <w:rPr>
          <w:sz w:val="24"/>
        </w:rPr>
        <w:t xml:space="preserve"> </w:t>
      </w:r>
      <w:proofErr w:type="gramStart"/>
      <w:r w:rsidR="00CC20B7">
        <w:rPr>
          <w:sz w:val="24"/>
        </w:rPr>
        <w:t>of  VistA</w:t>
      </w:r>
      <w:proofErr w:type="gramEnd"/>
      <w:r w:rsidR="00CC20B7">
        <w:rPr>
          <w:sz w:val="24"/>
        </w:rPr>
        <w:t xml:space="preserve"> </w:t>
      </w:r>
      <w:r w:rsidR="00F52587">
        <w:rPr>
          <w:sz w:val="24"/>
        </w:rPr>
        <w:t xml:space="preserve"> (which connects all </w:t>
      </w:r>
      <w:r w:rsidR="00F47693">
        <w:rPr>
          <w:sz w:val="24"/>
        </w:rPr>
        <w:t>of the 380,000</w:t>
      </w:r>
      <w:r w:rsidR="00CC20B7">
        <w:rPr>
          <w:sz w:val="24"/>
        </w:rPr>
        <w:t xml:space="preserve"> remote</w:t>
      </w:r>
      <w:r w:rsidR="00F47693">
        <w:rPr>
          <w:sz w:val="24"/>
        </w:rPr>
        <w:t xml:space="preserve"> </w:t>
      </w:r>
      <w:r w:rsidR="00F52587">
        <w:rPr>
          <w:sz w:val="24"/>
        </w:rPr>
        <w:t xml:space="preserve">clients </w:t>
      </w:r>
      <w:r w:rsidR="00CC20B7">
        <w:rPr>
          <w:sz w:val="24"/>
        </w:rPr>
        <w:t>across the VA network</w:t>
      </w:r>
      <w:r w:rsidR="00F52587">
        <w:rPr>
          <w:sz w:val="24"/>
        </w:rPr>
        <w:t>) must be comprehensively audited</w:t>
      </w:r>
      <w:r w:rsidR="00F47693">
        <w:rPr>
          <w:sz w:val="24"/>
        </w:rPr>
        <w:t xml:space="preserve">, monitored, and </w:t>
      </w:r>
      <w:r w:rsidR="00F52587">
        <w:rPr>
          <w:sz w:val="24"/>
        </w:rPr>
        <w:t>secured.  The remote access interface</w:t>
      </w:r>
      <w:r w:rsidR="00F47693">
        <w:rPr>
          <w:sz w:val="24"/>
        </w:rPr>
        <w:t xml:space="preserve"> </w:t>
      </w:r>
      <w:r w:rsidR="00F47693">
        <w:rPr>
          <w:sz w:val="24"/>
        </w:rPr>
        <w:t>(“RPC Interface</w:t>
      </w:r>
      <w:proofErr w:type="gramStart"/>
      <w:r w:rsidR="00F47693">
        <w:rPr>
          <w:sz w:val="24"/>
        </w:rPr>
        <w:t>”)</w:t>
      </w:r>
      <w:r w:rsidR="00F47693">
        <w:rPr>
          <w:sz w:val="24"/>
        </w:rPr>
        <w:t xml:space="preserve"> </w:t>
      </w:r>
      <w:r w:rsidR="00F52587">
        <w:rPr>
          <w:sz w:val="24"/>
        </w:rPr>
        <w:t xml:space="preserve"> </w:t>
      </w:r>
      <w:r w:rsidR="00F47693">
        <w:rPr>
          <w:sz w:val="24"/>
        </w:rPr>
        <w:t>of</w:t>
      </w:r>
      <w:proofErr w:type="gramEnd"/>
      <w:r w:rsidR="00F47693">
        <w:rPr>
          <w:sz w:val="24"/>
        </w:rPr>
        <w:t xml:space="preserve"> </w:t>
      </w:r>
      <w:r w:rsidR="00F52587">
        <w:rPr>
          <w:sz w:val="24"/>
        </w:rPr>
        <w:t xml:space="preserve">VistA is </w:t>
      </w:r>
      <w:r w:rsidR="00F52587" w:rsidRPr="00BA7E1F">
        <w:rPr>
          <w:sz w:val="24"/>
        </w:rPr>
        <w:t>comprised of over 5,500 undocumented</w:t>
      </w:r>
      <w:r w:rsidR="00F52587">
        <w:rPr>
          <w:sz w:val="24"/>
        </w:rPr>
        <w:t>, unaudited remote procedure calls</w:t>
      </w:r>
      <w:r w:rsidR="00F47693">
        <w:rPr>
          <w:sz w:val="24"/>
        </w:rPr>
        <w:t xml:space="preserve"> (RPCs)</w:t>
      </w:r>
      <w:r w:rsidR="00F52587">
        <w:rPr>
          <w:sz w:val="24"/>
        </w:rPr>
        <w:t xml:space="preserve">.  </w:t>
      </w:r>
      <w:r w:rsidR="00CC20B7">
        <w:rPr>
          <w:sz w:val="24"/>
        </w:rPr>
        <w:t xml:space="preserve">The </w:t>
      </w:r>
      <w:r w:rsidR="00F47693">
        <w:rPr>
          <w:sz w:val="24"/>
        </w:rPr>
        <w:t>RPC Interface</w:t>
      </w:r>
      <w:r w:rsidR="00CC20B7">
        <w:rPr>
          <w:sz w:val="24"/>
        </w:rPr>
        <w:t xml:space="preserve"> </w:t>
      </w:r>
      <w:proofErr w:type="gramStart"/>
      <w:r w:rsidR="00CC20B7">
        <w:rPr>
          <w:sz w:val="24"/>
        </w:rPr>
        <w:t>-  and</w:t>
      </w:r>
      <w:proofErr w:type="gramEnd"/>
      <w:r w:rsidR="00CC20B7">
        <w:rPr>
          <w:sz w:val="24"/>
        </w:rPr>
        <w:t xml:space="preserve"> all of its 5500 RPCs - </w:t>
      </w:r>
      <w:r w:rsidR="00F47693">
        <w:rPr>
          <w:sz w:val="24"/>
        </w:rPr>
        <w:t xml:space="preserve"> </w:t>
      </w:r>
      <w:r w:rsidR="00F52587">
        <w:rPr>
          <w:sz w:val="24"/>
        </w:rPr>
        <w:t xml:space="preserve">must audited, analyzed, and classified in  </w:t>
      </w:r>
      <w:r w:rsidR="007C289B" w:rsidRPr="00BA7E1F">
        <w:rPr>
          <w:sz w:val="24"/>
        </w:rPr>
        <w:t xml:space="preserve">machine-processable industry standard </w:t>
      </w:r>
      <w:r>
        <w:rPr>
          <w:sz w:val="24"/>
        </w:rPr>
        <w:t>form</w:t>
      </w:r>
      <w:r w:rsidR="00CC20B7">
        <w:rPr>
          <w:sz w:val="24"/>
        </w:rPr>
        <w:t xml:space="preserve"> to understand any and all vulnerabilities</w:t>
      </w:r>
      <w:r w:rsidR="00F52587">
        <w:rPr>
          <w:sz w:val="24"/>
        </w:rPr>
        <w:t>. This RPC Interface</w:t>
      </w:r>
      <w:r w:rsidR="00CC20B7">
        <w:rPr>
          <w:sz w:val="24"/>
        </w:rPr>
        <w:t xml:space="preserve"> model</w:t>
      </w:r>
      <w:r w:rsidR="00F52587">
        <w:rPr>
          <w:sz w:val="24"/>
        </w:rPr>
        <w:t xml:space="preserve"> </w:t>
      </w:r>
      <w:r w:rsidR="007C289B" w:rsidRPr="00BA7E1F">
        <w:rPr>
          <w:sz w:val="24"/>
        </w:rPr>
        <w:t>will be deployed and configured within the VAEC’s commercial monitoring tool (CloudWatch) to provide comprehensive, real-time</w:t>
      </w:r>
      <w:r w:rsidR="00CC20B7">
        <w:rPr>
          <w:sz w:val="24"/>
        </w:rPr>
        <w:t xml:space="preserve"> </w:t>
      </w:r>
      <w:r w:rsidR="007C289B" w:rsidRPr="00BA7E1F">
        <w:rPr>
          <w:sz w:val="24"/>
        </w:rPr>
        <w:t>24/7 surveillance, monitoring, and security for all VistA systems migrated to the VAEC.</w:t>
      </w:r>
    </w:p>
    <w:p w14:paraId="0C9E4E3D" w14:textId="77777777" w:rsidR="007C289B" w:rsidRPr="00BA7E1F" w:rsidRDefault="007C289B" w:rsidP="007C289B">
      <w:pPr>
        <w:rPr>
          <w:sz w:val="24"/>
        </w:rPr>
      </w:pPr>
    </w:p>
    <w:p w14:paraId="1F14C475" w14:textId="1FC292FA" w:rsidR="007C289B" w:rsidRPr="00BA7E1F" w:rsidRDefault="007C289B" w:rsidP="006C08B4">
      <w:pPr>
        <w:autoSpaceDE w:val="0"/>
        <w:autoSpaceDN w:val="0"/>
        <w:rPr>
          <w:sz w:val="24"/>
        </w:rPr>
      </w:pPr>
      <w:r w:rsidRPr="00BA7E1F">
        <w:rPr>
          <w:sz w:val="24"/>
        </w:rPr>
        <w:t xml:space="preserve">VistA Adaptive Maintenance </w:t>
      </w:r>
      <w:r w:rsidR="003455C2">
        <w:rPr>
          <w:sz w:val="24"/>
        </w:rPr>
        <w:t xml:space="preserve">thus </w:t>
      </w:r>
      <w:r w:rsidRPr="00BA7E1F">
        <w:rPr>
          <w:sz w:val="24"/>
        </w:rPr>
        <w:t xml:space="preserve">resolves the </w:t>
      </w:r>
      <w:r w:rsidR="00CC20B7">
        <w:rPr>
          <w:sz w:val="24"/>
        </w:rPr>
        <w:t>multiple</w:t>
      </w:r>
      <w:r w:rsidRPr="00BA7E1F">
        <w:rPr>
          <w:sz w:val="24"/>
        </w:rPr>
        <w:t xml:space="preserve"> aims of (1) reducing the cost and complexity of maintenance of VistA systems, (2) </w:t>
      </w:r>
      <w:r w:rsidR="00CC20B7">
        <w:rPr>
          <w:sz w:val="24"/>
        </w:rPr>
        <w:t>resolves</w:t>
      </w:r>
      <w:r w:rsidRPr="00BA7E1F">
        <w:rPr>
          <w:sz w:val="24"/>
        </w:rPr>
        <w:t xml:space="preserve"> </w:t>
      </w:r>
      <w:r w:rsidR="00CC20B7">
        <w:rPr>
          <w:sz w:val="24"/>
        </w:rPr>
        <w:t>the</w:t>
      </w:r>
      <w:r w:rsidR="009462EB">
        <w:rPr>
          <w:sz w:val="24"/>
        </w:rPr>
        <w:t xml:space="preserve"> near</w:t>
      </w:r>
      <w:r w:rsidR="00CC20B7">
        <w:rPr>
          <w:sz w:val="24"/>
        </w:rPr>
        <w:t xml:space="preserve"> complete lack of security monitoring of </w:t>
      </w:r>
      <w:r w:rsidR="009462EB">
        <w:rPr>
          <w:sz w:val="24"/>
        </w:rPr>
        <w:t>remote access to VistA data</w:t>
      </w:r>
      <w:r w:rsidR="00CC20B7">
        <w:rPr>
          <w:sz w:val="24"/>
        </w:rPr>
        <w:t xml:space="preserve"> (3) provides near real time advisories on any suspicious end user or client access to VistA </w:t>
      </w:r>
      <w:r w:rsidR="009462EB">
        <w:rPr>
          <w:sz w:val="24"/>
        </w:rPr>
        <w:t xml:space="preserve">data </w:t>
      </w:r>
      <w:r w:rsidR="00CC20B7">
        <w:rPr>
          <w:sz w:val="24"/>
        </w:rPr>
        <w:t xml:space="preserve"> </w:t>
      </w:r>
      <w:r w:rsidRPr="00BA7E1F">
        <w:rPr>
          <w:sz w:val="24"/>
        </w:rPr>
        <w:t xml:space="preserve">(3) </w:t>
      </w:r>
      <w:r w:rsidR="006C08B4">
        <w:rPr>
          <w:sz w:val="24"/>
        </w:rPr>
        <w:t>tak</w:t>
      </w:r>
      <w:r w:rsidR="00CC20B7">
        <w:rPr>
          <w:sz w:val="24"/>
        </w:rPr>
        <w:t xml:space="preserve">es </w:t>
      </w:r>
      <w:r w:rsidRPr="00BA7E1F">
        <w:rPr>
          <w:sz w:val="24"/>
        </w:rPr>
        <w:t>full advantage of the features and scaling of VA’s new commercial cloud capabilities, and (4) ensur</w:t>
      </w:r>
      <w:r w:rsidR="00CC20B7">
        <w:rPr>
          <w:sz w:val="24"/>
        </w:rPr>
        <w:t>es</w:t>
      </w:r>
      <w:r w:rsidRPr="00BA7E1F">
        <w:rPr>
          <w:sz w:val="24"/>
        </w:rPr>
        <w:t xml:space="preserve"> the safe, secure, and seamless continuity of</w:t>
      </w:r>
      <w:r w:rsidR="006C08B4">
        <w:rPr>
          <w:sz w:val="24"/>
        </w:rPr>
        <w:t xml:space="preserve"> </w:t>
      </w:r>
      <w:r w:rsidRPr="00BA7E1F">
        <w:rPr>
          <w:sz w:val="24"/>
        </w:rPr>
        <w:t>veteran care and services as VistA systems are migrated to the VAEC.</w:t>
      </w:r>
    </w:p>
    <w:p w14:paraId="6AE0571E" w14:textId="77777777" w:rsidR="007C289B" w:rsidRPr="00BA7E1F" w:rsidRDefault="007C289B" w:rsidP="007C289B">
      <w:pPr>
        <w:rPr>
          <w:sz w:val="24"/>
        </w:rPr>
      </w:pPr>
    </w:p>
    <w:p w14:paraId="3B7B1CF3" w14:textId="0F9845F4" w:rsidR="007C289B" w:rsidRPr="00BA7E1F" w:rsidRDefault="00BD42EE" w:rsidP="007C289B">
      <w:pPr>
        <w:rPr>
          <w:sz w:val="24"/>
        </w:rPr>
      </w:pPr>
      <w:r>
        <w:rPr>
          <w:sz w:val="24"/>
        </w:rPr>
        <w:t>S</w:t>
      </w:r>
      <w:r w:rsidR="007C289B" w:rsidRPr="00BA7E1F">
        <w:rPr>
          <w:sz w:val="24"/>
        </w:rPr>
        <w:t>cope as per Release &amp; Deployment Support states</w:t>
      </w:r>
      <w:r>
        <w:rPr>
          <w:sz w:val="24"/>
        </w:rPr>
        <w:t>:</w:t>
      </w:r>
    </w:p>
    <w:p w14:paraId="7D126446" w14:textId="77777777" w:rsidR="007C289B" w:rsidRPr="00BA7E1F" w:rsidRDefault="007C289B" w:rsidP="007C289B">
      <w:pPr>
        <w:rPr>
          <w:sz w:val="24"/>
        </w:rPr>
      </w:pPr>
    </w:p>
    <w:p w14:paraId="459DD501" w14:textId="77777777" w:rsidR="007C289B" w:rsidRPr="00BA7E1F" w:rsidRDefault="007C289B" w:rsidP="009151FA">
      <w:pPr>
        <w:numPr>
          <w:ilvl w:val="0"/>
          <w:numId w:val="22"/>
        </w:numPr>
        <w:autoSpaceDE w:val="0"/>
        <w:autoSpaceDN w:val="0"/>
        <w:rPr>
          <w:sz w:val="24"/>
        </w:rPr>
      </w:pPr>
      <w:r w:rsidRPr="00BA7E1F">
        <w:rPr>
          <w:sz w:val="24"/>
        </w:rPr>
        <w:lastRenderedPageBreak/>
        <w:t>The Contractor shall provide release and deployment assessment services and optimization to scale the IOC solution for future, enterprise-wide deployment for all VistA systems in VAEC.</w:t>
      </w:r>
    </w:p>
    <w:p w14:paraId="53015FB4" w14:textId="77777777" w:rsidR="007C289B" w:rsidRPr="00BA7E1F" w:rsidRDefault="007C289B" w:rsidP="009151FA">
      <w:pPr>
        <w:numPr>
          <w:ilvl w:val="0"/>
          <w:numId w:val="22"/>
        </w:numPr>
        <w:autoSpaceDE w:val="0"/>
        <w:autoSpaceDN w:val="0"/>
        <w:rPr>
          <w:sz w:val="24"/>
        </w:rPr>
      </w:pPr>
      <w:r w:rsidRPr="00BA7E1F">
        <w:rPr>
          <w:sz w:val="24"/>
        </w:rPr>
        <w:t xml:space="preserve">The Contractor shall produce a Capacity, Performance and Scalability Assessment for National Deployment of the VistA Adaptive Maintenance (VAM) VAEC security and monitoring solution for all VAEC-hosted VistA systems. This assessment shall include the required VAEC infrastructure growth necessary to scale the VAM-VAEC IOC deployment solution for nationwide deployment. </w:t>
      </w:r>
    </w:p>
    <w:p w14:paraId="76C15C25" w14:textId="77777777" w:rsidR="007C289B" w:rsidRPr="00BA7E1F" w:rsidRDefault="007C289B" w:rsidP="007C289B">
      <w:pPr>
        <w:rPr>
          <w:sz w:val="24"/>
        </w:rPr>
      </w:pPr>
    </w:p>
    <w:p w14:paraId="72F8FCE3" w14:textId="54499644" w:rsidR="007C289B" w:rsidRPr="00BA7E1F" w:rsidRDefault="007C289B" w:rsidP="007C289B">
      <w:pPr>
        <w:pStyle w:val="Heading2"/>
      </w:pPr>
      <w:r w:rsidRPr="00BA7E1F">
        <w:rPr>
          <w:rFonts w:eastAsia="SansSerif"/>
        </w:rPr>
        <w:t>Structure</w:t>
      </w:r>
    </w:p>
    <w:p w14:paraId="0E82A2B8" w14:textId="77777777" w:rsidR="007C289B" w:rsidRPr="00BA7E1F" w:rsidRDefault="007C289B" w:rsidP="007C289B">
      <w:pPr>
        <w:rPr>
          <w:sz w:val="24"/>
        </w:rPr>
      </w:pPr>
      <w:r w:rsidRPr="00BA7E1F">
        <w:rPr>
          <w:rFonts w:eastAsia="SansSerif"/>
          <w:color w:val="000000"/>
          <w:sz w:val="24"/>
        </w:rPr>
        <w:t>The remainder of the report is structured as follows:</w:t>
      </w:r>
      <w:r w:rsidRPr="00BA7E1F">
        <w:rPr>
          <w:rFonts w:eastAsia="SansSerif"/>
          <w:color w:val="000000"/>
          <w:sz w:val="24"/>
        </w:rPr>
        <w:br/>
      </w:r>
      <w:r w:rsidRPr="00BA7E1F">
        <w:rPr>
          <w:rFonts w:eastAsia="SansSerif"/>
          <w:color w:val="000000"/>
          <w:sz w:val="24"/>
        </w:rPr>
        <w:br/>
        <w:t>Section 2 - provides a system description including the business purpose, data handled, etc.</w:t>
      </w:r>
      <w:r w:rsidRPr="00BA7E1F">
        <w:rPr>
          <w:rFonts w:eastAsia="SansSerif"/>
          <w:color w:val="000000"/>
          <w:sz w:val="24"/>
        </w:rPr>
        <w:br/>
      </w:r>
      <w:r w:rsidRPr="00BA7E1F">
        <w:rPr>
          <w:rFonts w:eastAsia="SansSerif"/>
          <w:color w:val="000000"/>
          <w:sz w:val="24"/>
        </w:rPr>
        <w:br/>
        <w:t>Section 3 - provides an overview of the methodology used to create this Risk Assessment.</w:t>
      </w:r>
      <w:r w:rsidRPr="00BA7E1F">
        <w:rPr>
          <w:rFonts w:eastAsia="SansSerif"/>
          <w:color w:val="000000"/>
          <w:sz w:val="24"/>
        </w:rPr>
        <w:br/>
      </w:r>
      <w:r w:rsidRPr="00BA7E1F">
        <w:rPr>
          <w:rFonts w:eastAsia="SansSerif"/>
          <w:color w:val="000000"/>
          <w:sz w:val="24"/>
        </w:rPr>
        <w:br/>
        <w:t>Section 4 - provides a summary of Risk Assessment results</w:t>
      </w:r>
      <w:r w:rsidRPr="00BA7E1F">
        <w:rPr>
          <w:rFonts w:eastAsia="SansSerif"/>
          <w:color w:val="000000"/>
          <w:sz w:val="24"/>
        </w:rPr>
        <w:br/>
      </w:r>
      <w:r w:rsidRPr="00BA7E1F">
        <w:rPr>
          <w:rFonts w:eastAsia="SansSerif"/>
          <w:color w:val="000000"/>
          <w:sz w:val="24"/>
        </w:rPr>
        <w:br/>
        <w:t>Appendices provide a table of acronyms used and documents referenced in the formulation of this Risk Assessment and its methodology.</w:t>
      </w:r>
    </w:p>
    <w:p w14:paraId="44A931C7" w14:textId="77777777" w:rsidR="007C289B" w:rsidRPr="00BA7E1F" w:rsidRDefault="007C289B" w:rsidP="007C289B">
      <w:pPr>
        <w:pStyle w:val="EMPTYCELLSTYLE"/>
        <w:rPr>
          <w:rFonts w:ascii="Times New Roman" w:hAnsi="Times New Roman" w:cs="Times New Roman"/>
          <w:sz w:val="24"/>
          <w:szCs w:val="24"/>
        </w:rPr>
      </w:pPr>
    </w:p>
    <w:p w14:paraId="30BFD7C8" w14:textId="1E7504E3" w:rsidR="007C289B" w:rsidRPr="00BA7E1F" w:rsidRDefault="007C289B" w:rsidP="009151FA">
      <w:pPr>
        <w:pStyle w:val="Heading1"/>
        <w:numPr>
          <w:ilvl w:val="0"/>
          <w:numId w:val="23"/>
        </w:numPr>
      </w:pPr>
      <w:r w:rsidRPr="007C289B">
        <w:rPr>
          <w:rFonts w:eastAsia="SansSerif"/>
        </w:rPr>
        <w:t>System Characterization</w:t>
      </w:r>
    </w:p>
    <w:p w14:paraId="260CB49F" w14:textId="2D751FA3" w:rsidR="007C289B" w:rsidRPr="000C0F95" w:rsidRDefault="007C289B" w:rsidP="007C289B">
      <w:pPr>
        <w:rPr>
          <w:sz w:val="24"/>
        </w:rPr>
      </w:pPr>
      <w:r w:rsidRPr="00BA7E1F">
        <w:rPr>
          <w:rFonts w:eastAsia="SansSerif"/>
          <w:color w:val="000000"/>
          <w:sz w:val="24"/>
        </w:rPr>
        <w:t>The VistA Adaptive Maintenance (VAM) is a Major Application owned by Christopher Brown,   that has been determined</w:t>
      </w:r>
      <w:r w:rsidRPr="000C0F95">
        <w:rPr>
          <w:rFonts w:eastAsia="SansSerif"/>
          <w:color w:val="000000"/>
          <w:sz w:val="24"/>
        </w:rPr>
        <w:t xml:space="preserve"> to have a security categorization of High in accordance with Federal Information Processing Standards (FIPS) Publication 199, Standards for Security Categorization of Federal Information and Information Systems.</w:t>
      </w:r>
    </w:p>
    <w:p w14:paraId="457E407D" w14:textId="77777777" w:rsidR="007C289B" w:rsidRPr="007060F6" w:rsidRDefault="007C289B" w:rsidP="007060F6">
      <w:pPr>
        <w:pStyle w:val="Heading1"/>
        <w:spacing w:before="0" w:after="0"/>
        <w:rPr>
          <w:rFonts w:eastAsia="SansSerif"/>
          <w:sz w:val="24"/>
          <w:szCs w:val="24"/>
        </w:rPr>
      </w:pPr>
    </w:p>
    <w:p w14:paraId="490D8537" w14:textId="014B6C16" w:rsidR="007C289B" w:rsidRPr="000C0F95" w:rsidRDefault="007C289B" w:rsidP="007060F6">
      <w:pPr>
        <w:pStyle w:val="Heading2"/>
      </w:pPr>
      <w:r>
        <w:rPr>
          <w:rFonts w:eastAsia="SansSerif"/>
        </w:rPr>
        <w:t>2.1</w:t>
      </w:r>
      <w:r w:rsidRPr="000C0F95">
        <w:rPr>
          <w:rFonts w:eastAsia="SansSerif"/>
        </w:rPr>
        <w:t xml:space="preserve"> Description</w:t>
      </w:r>
    </w:p>
    <w:p w14:paraId="741BC242" w14:textId="77777777" w:rsidR="009462EB" w:rsidRDefault="009462EB" w:rsidP="007C289B">
      <w:pPr>
        <w:spacing w:after="160" w:line="252" w:lineRule="auto"/>
        <w:jc w:val="both"/>
        <w:rPr>
          <w:sz w:val="24"/>
        </w:rPr>
      </w:pPr>
    </w:p>
    <w:p w14:paraId="25F9C75C" w14:textId="66246E3F" w:rsidR="007C289B" w:rsidRDefault="007C289B" w:rsidP="007C289B">
      <w:pPr>
        <w:spacing w:after="160" w:line="252" w:lineRule="auto"/>
        <w:jc w:val="both"/>
        <w:rPr>
          <w:sz w:val="24"/>
        </w:rPr>
      </w:pPr>
      <w:r>
        <w:rPr>
          <w:sz w:val="24"/>
        </w:rPr>
        <w:t xml:space="preserve">The </w:t>
      </w:r>
      <w:r>
        <w:rPr>
          <w:b/>
          <w:bCs/>
          <w:sz w:val="24"/>
        </w:rPr>
        <w:t xml:space="preserve">VistA Adaptive Maintenance </w:t>
      </w:r>
      <w:r w:rsidR="009462EB">
        <w:rPr>
          <w:b/>
          <w:bCs/>
          <w:sz w:val="24"/>
        </w:rPr>
        <w:t>– VA Enterprise Cloud</w:t>
      </w:r>
      <w:r>
        <w:rPr>
          <w:b/>
          <w:bCs/>
          <w:sz w:val="24"/>
        </w:rPr>
        <w:t xml:space="preserve"> (VAM VAEC)</w:t>
      </w:r>
      <w:r>
        <w:rPr>
          <w:sz w:val="24"/>
        </w:rPr>
        <w:t xml:space="preserve"> Security project</w:t>
      </w:r>
      <w:r w:rsidR="00BD42EE">
        <w:rPr>
          <w:sz w:val="24"/>
        </w:rPr>
        <w:t xml:space="preserve"> </w:t>
      </w:r>
      <w:r>
        <w:rPr>
          <w:sz w:val="24"/>
        </w:rPr>
        <w:t>deploy</w:t>
      </w:r>
      <w:r w:rsidR="00BD42EE">
        <w:rPr>
          <w:sz w:val="24"/>
        </w:rPr>
        <w:t>s</w:t>
      </w:r>
      <w:r>
        <w:rPr>
          <w:sz w:val="24"/>
        </w:rPr>
        <w:t xml:space="preserve"> an application</w:t>
      </w:r>
      <w:r w:rsidR="009462EB">
        <w:rPr>
          <w:sz w:val="24"/>
        </w:rPr>
        <w:t xml:space="preserve"> called the</w:t>
      </w:r>
      <w:r>
        <w:rPr>
          <w:sz w:val="24"/>
        </w:rPr>
        <w:t xml:space="preserve"> </w:t>
      </w:r>
      <w:r w:rsidR="009462EB">
        <w:rPr>
          <w:b/>
          <w:bCs/>
          <w:sz w:val="24"/>
        </w:rPr>
        <w:t>RPC Monitor</w:t>
      </w:r>
      <w:r>
        <w:rPr>
          <w:sz w:val="24"/>
        </w:rPr>
        <w:t xml:space="preserve"> in VAEC. VAM, will provide complete audit, analysis, and translation of the entire VistA RPC interface into a modern machine-processable form. VA, is operational and scaled for the production enterprise’s use on the VAEC CloudWatch monitoring tool in </w:t>
      </w:r>
      <w:proofErr w:type="gramStart"/>
      <w:r>
        <w:rPr>
          <w:sz w:val="24"/>
        </w:rPr>
        <w:t>order  to</w:t>
      </w:r>
      <w:proofErr w:type="gramEnd"/>
      <w:r>
        <w:rPr>
          <w:sz w:val="24"/>
        </w:rPr>
        <w:t xml:space="preserve"> provide a comprehensive cloud-based VistA RPC Interface monitoring and security for all VistA systems migrated to the VAEC. </w:t>
      </w:r>
    </w:p>
    <w:p w14:paraId="5846657D" w14:textId="77777777" w:rsidR="007C289B" w:rsidRPr="000C0F95" w:rsidRDefault="007C289B" w:rsidP="007C289B">
      <w:pPr>
        <w:pStyle w:val="EMPTYCELLSTYLE"/>
        <w:rPr>
          <w:rFonts w:ascii="Times New Roman" w:hAnsi="Times New Roman" w:cs="Times New Roman"/>
          <w:sz w:val="24"/>
          <w:szCs w:val="24"/>
        </w:rPr>
      </w:pPr>
    </w:p>
    <w:p w14:paraId="1FB04534" w14:textId="77777777" w:rsidR="007C289B" w:rsidRPr="000C0F95" w:rsidRDefault="007C289B" w:rsidP="007060F6">
      <w:pPr>
        <w:pStyle w:val="Heading2"/>
      </w:pPr>
      <w:r w:rsidRPr="000C0F95">
        <w:rPr>
          <w:rFonts w:eastAsia="SansSerif"/>
        </w:rPr>
        <w:t>2.2 System Environment</w:t>
      </w:r>
    </w:p>
    <w:p w14:paraId="7CFF2AA7" w14:textId="40494A84" w:rsidR="007C289B" w:rsidRDefault="007C289B" w:rsidP="007C289B">
      <w:pPr>
        <w:rPr>
          <w:rFonts w:eastAsia="SansSerif"/>
          <w:color w:val="000000"/>
          <w:sz w:val="24"/>
        </w:rPr>
      </w:pPr>
      <w:r w:rsidRPr="000C0F95">
        <w:rPr>
          <w:rFonts w:eastAsia="SansSerif"/>
          <w:color w:val="000000"/>
          <w:sz w:val="24"/>
        </w:rPr>
        <w:t>VISTA Adaptive Maintenance (VAM) VAM is deployed within the VA’s Enterprise Cloud (VAEC) using Amazon Web Services (AWS) and Amazon CloudWatch.</w:t>
      </w:r>
    </w:p>
    <w:p w14:paraId="56BC703C" w14:textId="162A962D" w:rsidR="007060F6" w:rsidRDefault="007060F6" w:rsidP="007C289B">
      <w:pPr>
        <w:rPr>
          <w:sz w:val="24"/>
        </w:rPr>
      </w:pPr>
    </w:p>
    <w:p w14:paraId="64143802" w14:textId="77777777" w:rsidR="007C289B" w:rsidRPr="000C0F95" w:rsidRDefault="007C289B" w:rsidP="007C289B">
      <w:pPr>
        <w:pStyle w:val="EMPTYCELLSTYLE"/>
        <w:rPr>
          <w:rFonts w:ascii="Times New Roman" w:hAnsi="Times New Roman" w:cs="Times New Roman"/>
          <w:sz w:val="24"/>
          <w:szCs w:val="24"/>
        </w:rPr>
      </w:pPr>
    </w:p>
    <w:p w14:paraId="76B5A1EE" w14:textId="77777777" w:rsidR="007C289B" w:rsidRPr="000C0F95" w:rsidRDefault="007C289B" w:rsidP="007060F6">
      <w:pPr>
        <w:pStyle w:val="Heading2"/>
      </w:pPr>
      <w:r w:rsidRPr="000C0F95">
        <w:rPr>
          <w:rFonts w:eastAsia="SansSerif"/>
        </w:rPr>
        <w:lastRenderedPageBreak/>
        <w:t>3.0 Risk Assessment Approach</w:t>
      </w:r>
    </w:p>
    <w:p w14:paraId="1DC83644" w14:textId="77777777" w:rsidR="007C289B" w:rsidRPr="000C0F95" w:rsidRDefault="007C289B" w:rsidP="007C289B">
      <w:pPr>
        <w:rPr>
          <w:sz w:val="24"/>
        </w:rPr>
      </w:pPr>
      <w:r w:rsidRPr="000C0F95">
        <w:rPr>
          <w:rFonts w:eastAsia="SansSerif"/>
          <w:color w:val="000000"/>
          <w:sz w:val="24"/>
        </w:rPr>
        <w:t>This section contains information on what sources of input were used as part of this Risk Assessment and the methodology employed to process the threats and vulnerabilities identified during the assessment.</w:t>
      </w:r>
    </w:p>
    <w:p w14:paraId="24D69BE2" w14:textId="77777777" w:rsidR="007C289B" w:rsidRPr="000C0F95" w:rsidRDefault="007C289B" w:rsidP="007C289B">
      <w:pPr>
        <w:pStyle w:val="EMPTYCELLSTYLE"/>
        <w:rPr>
          <w:rFonts w:ascii="Times New Roman" w:hAnsi="Times New Roman" w:cs="Times New Roman"/>
          <w:sz w:val="24"/>
          <w:szCs w:val="24"/>
        </w:rPr>
      </w:pPr>
    </w:p>
    <w:p w14:paraId="5826E406" w14:textId="77777777" w:rsidR="007C289B" w:rsidRPr="000C0F95" w:rsidRDefault="007C289B" w:rsidP="007060F6">
      <w:pPr>
        <w:pStyle w:val="Heading2"/>
      </w:pPr>
      <w:r w:rsidRPr="000C0F95">
        <w:rPr>
          <w:rFonts w:eastAsia="SansSerif"/>
        </w:rPr>
        <w:t>3.1 Risk Assessment Team</w:t>
      </w:r>
    </w:p>
    <w:p w14:paraId="033B2C0D" w14:textId="77777777" w:rsidR="007C289B" w:rsidRPr="000C0F95" w:rsidRDefault="007C289B" w:rsidP="007C289B">
      <w:pPr>
        <w:rPr>
          <w:sz w:val="24"/>
        </w:rPr>
      </w:pPr>
      <w:r w:rsidRPr="000C0F95">
        <w:rPr>
          <w:rFonts w:eastAsia="SansSerif"/>
          <w:color w:val="000000"/>
          <w:sz w:val="24"/>
        </w:rPr>
        <w:t>The table below contains information on the individuals and organizations who participated in the development</w:t>
      </w:r>
      <w:r>
        <w:rPr>
          <w:rFonts w:eastAsia="SansSerif"/>
          <w:color w:val="000000"/>
          <w:sz w:val="24"/>
        </w:rPr>
        <w:t xml:space="preserve"> </w:t>
      </w:r>
      <w:r w:rsidRPr="000C0F95">
        <w:rPr>
          <w:rFonts w:eastAsia="SansSerif"/>
          <w:color w:val="000000"/>
          <w:sz w:val="24"/>
        </w:rPr>
        <w:t>of this Risk Assessment Report.</w:t>
      </w:r>
    </w:p>
    <w:p w14:paraId="1015A7D2" w14:textId="77777777" w:rsidR="007C289B" w:rsidRPr="000C0F95" w:rsidRDefault="007C289B" w:rsidP="007C289B">
      <w:pPr>
        <w:pStyle w:val="EMPTYCELLSTYLE"/>
        <w:rPr>
          <w:rFonts w:ascii="Times New Roman" w:hAnsi="Times New Roman" w:cs="Times New Roman"/>
          <w:sz w:val="24"/>
          <w:szCs w:val="24"/>
        </w:rPr>
      </w:pPr>
    </w:p>
    <w:p w14:paraId="29D3E681" w14:textId="77777777" w:rsidR="007C289B" w:rsidRPr="000C0F95" w:rsidRDefault="007C289B" w:rsidP="007C289B">
      <w:pPr>
        <w:pStyle w:val="EMPTYCELLSTYLE"/>
        <w:rPr>
          <w:rFonts w:ascii="Times New Roman" w:hAnsi="Times New Roman" w:cs="Times New Roman"/>
          <w:sz w:val="24"/>
          <w:szCs w:val="24"/>
        </w:rPr>
      </w:pPr>
      <w:bookmarkStart w:id="3" w:name="JR_PAGE_ANCHOR_0_4"/>
      <w:bookmarkEnd w:id="3"/>
    </w:p>
    <w:p w14:paraId="413EAAB8" w14:textId="77777777" w:rsidR="007C289B" w:rsidRPr="000C0F95" w:rsidRDefault="007C289B" w:rsidP="007C289B">
      <w:pPr>
        <w:jc w:val="center"/>
        <w:rPr>
          <w:sz w:val="24"/>
        </w:rPr>
      </w:pPr>
      <w:r w:rsidRPr="000C0F95">
        <w:rPr>
          <w:rFonts w:eastAsia="SansSerif"/>
          <w:b/>
          <w:color w:val="000000"/>
          <w:sz w:val="24"/>
        </w:rPr>
        <w:t>Table 3: Risk Assessment Team Members</w:t>
      </w:r>
    </w:p>
    <w:tbl>
      <w:tblPr>
        <w:tblW w:w="9550" w:type="dxa"/>
        <w:tblInd w:w="80" w:type="dxa"/>
        <w:tblLayout w:type="fixed"/>
        <w:tblCellMar>
          <w:left w:w="10" w:type="dxa"/>
          <w:right w:w="10" w:type="dxa"/>
        </w:tblCellMar>
        <w:tblLook w:val="0000" w:firstRow="0" w:lastRow="0" w:firstColumn="0" w:lastColumn="0" w:noHBand="0" w:noVBand="0"/>
      </w:tblPr>
      <w:tblGrid>
        <w:gridCol w:w="1980"/>
        <w:gridCol w:w="2230"/>
        <w:gridCol w:w="3000"/>
        <w:gridCol w:w="2060"/>
        <w:gridCol w:w="280"/>
      </w:tblGrid>
      <w:tr w:rsidR="007C289B" w14:paraId="1A559C38" w14:textId="77777777" w:rsidTr="00FA33B3">
        <w:trPr>
          <w:trHeight w:hRule="exact" w:val="700"/>
        </w:trPr>
        <w:tc>
          <w:tcPr>
            <w:tcW w:w="1980" w:type="dxa"/>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1C28361A" w14:textId="77777777" w:rsidR="007C289B" w:rsidRDefault="007C289B" w:rsidP="0000361D">
            <w:pPr>
              <w:pStyle w:val="th"/>
              <w:jc w:val="center"/>
            </w:pPr>
            <w:r>
              <w:t>Name</w:t>
            </w:r>
          </w:p>
        </w:tc>
        <w:tc>
          <w:tcPr>
            <w:tcW w:w="2230" w:type="dxa"/>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4DB05471" w14:textId="77777777" w:rsidR="007C289B" w:rsidRDefault="007C289B" w:rsidP="0000361D">
            <w:pPr>
              <w:pStyle w:val="th"/>
              <w:jc w:val="center"/>
            </w:pPr>
            <w:r>
              <w:t>Role</w:t>
            </w:r>
          </w:p>
        </w:tc>
        <w:tc>
          <w:tcPr>
            <w:tcW w:w="3000" w:type="dxa"/>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00A45A75" w14:textId="77777777" w:rsidR="007C289B" w:rsidRDefault="007C289B" w:rsidP="0000361D">
            <w:pPr>
              <w:pStyle w:val="th"/>
              <w:jc w:val="center"/>
            </w:pPr>
            <w:r>
              <w:t>Email Address</w:t>
            </w:r>
          </w:p>
        </w:tc>
        <w:tc>
          <w:tcPr>
            <w:tcW w:w="2060" w:type="dxa"/>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3C2EE118" w14:textId="77777777" w:rsidR="007C289B" w:rsidRDefault="007C289B" w:rsidP="0000361D">
            <w:pPr>
              <w:pStyle w:val="th"/>
              <w:jc w:val="center"/>
            </w:pPr>
            <w:r>
              <w:t>Phone</w:t>
            </w:r>
          </w:p>
        </w:tc>
        <w:tc>
          <w:tcPr>
            <w:tcW w:w="280" w:type="dxa"/>
          </w:tcPr>
          <w:p w14:paraId="6D7E1E19" w14:textId="77777777" w:rsidR="007C289B" w:rsidRDefault="007C289B" w:rsidP="0000361D">
            <w:pPr>
              <w:pStyle w:val="EMPTYCELLSTYLE"/>
            </w:pPr>
          </w:p>
        </w:tc>
      </w:tr>
      <w:tr w:rsidR="007C289B" w14:paraId="43662F80" w14:textId="77777777" w:rsidTr="00FA33B3">
        <w:trPr>
          <w:trHeight w:hRule="exact" w:val="500"/>
        </w:trPr>
        <w:tc>
          <w:tcPr>
            <w:tcW w:w="1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156E2FD" w14:textId="77777777" w:rsidR="007C289B" w:rsidRDefault="007C289B" w:rsidP="0000361D">
            <w:pPr>
              <w:pStyle w:val="td"/>
            </w:pPr>
            <w:r>
              <w:t>Christopher Brown</w:t>
            </w:r>
          </w:p>
        </w:tc>
        <w:tc>
          <w:tcPr>
            <w:tcW w:w="223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D4EEB29" w14:textId="77777777" w:rsidR="007C289B" w:rsidRDefault="007C289B" w:rsidP="0000361D">
            <w:pPr>
              <w:pStyle w:val="td"/>
            </w:pPr>
            <w:r>
              <w:t>System Owner</w:t>
            </w:r>
          </w:p>
        </w:tc>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7A06946" w14:textId="77777777" w:rsidR="007C289B" w:rsidRDefault="007C289B" w:rsidP="0000361D">
            <w:pPr>
              <w:pStyle w:val="td"/>
            </w:pPr>
            <w:r>
              <w:t>Christopher.brown1@va.gov</w:t>
            </w:r>
          </w:p>
        </w:tc>
        <w:tc>
          <w:tcPr>
            <w:tcW w:w="2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FF3730E" w14:textId="77777777" w:rsidR="007C289B" w:rsidRDefault="007C289B" w:rsidP="0000361D">
            <w:pPr>
              <w:pStyle w:val="td"/>
            </w:pPr>
            <w:r>
              <w:t>202-270-1432</w:t>
            </w:r>
          </w:p>
        </w:tc>
        <w:tc>
          <w:tcPr>
            <w:tcW w:w="280" w:type="dxa"/>
          </w:tcPr>
          <w:p w14:paraId="5991A4A5" w14:textId="77777777" w:rsidR="007C289B" w:rsidRDefault="007C289B" w:rsidP="0000361D">
            <w:pPr>
              <w:pStyle w:val="EMPTYCELLSTYLE"/>
            </w:pPr>
          </w:p>
        </w:tc>
      </w:tr>
      <w:tr w:rsidR="007C289B" w14:paraId="51667A6D" w14:textId="77777777" w:rsidTr="00FA33B3">
        <w:trPr>
          <w:trHeight w:hRule="exact" w:val="500"/>
        </w:trPr>
        <w:tc>
          <w:tcPr>
            <w:tcW w:w="1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2390802" w14:textId="77777777" w:rsidR="007C289B" w:rsidRDefault="007C289B" w:rsidP="0000361D">
            <w:pPr>
              <w:pStyle w:val="td"/>
            </w:pPr>
            <w:r>
              <w:t>Bobbi Begay</w:t>
            </w:r>
          </w:p>
        </w:tc>
        <w:tc>
          <w:tcPr>
            <w:tcW w:w="223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0F50BA5" w14:textId="77777777" w:rsidR="007C289B" w:rsidRDefault="007C289B" w:rsidP="0000361D">
            <w:pPr>
              <w:pStyle w:val="td"/>
            </w:pPr>
            <w:r>
              <w:t>Information Security Officer (ISO)</w:t>
            </w:r>
          </w:p>
        </w:tc>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3CC8763" w14:textId="77777777" w:rsidR="007C289B" w:rsidRDefault="007C289B" w:rsidP="0000361D">
            <w:pPr>
              <w:pStyle w:val="td"/>
            </w:pPr>
            <w:r>
              <w:t>Bobbi.Begay@va.gov</w:t>
            </w:r>
          </w:p>
        </w:tc>
        <w:tc>
          <w:tcPr>
            <w:tcW w:w="2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872E7FD" w14:textId="77777777" w:rsidR="007C289B" w:rsidRDefault="007C289B" w:rsidP="0000361D">
            <w:pPr>
              <w:pStyle w:val="td"/>
            </w:pPr>
            <w:r>
              <w:t>303-331-7837</w:t>
            </w:r>
          </w:p>
        </w:tc>
        <w:tc>
          <w:tcPr>
            <w:tcW w:w="280" w:type="dxa"/>
          </w:tcPr>
          <w:p w14:paraId="3B3A94AD" w14:textId="77777777" w:rsidR="007C289B" w:rsidRDefault="007C289B" w:rsidP="0000361D">
            <w:pPr>
              <w:pStyle w:val="EMPTYCELLSTYLE"/>
            </w:pPr>
          </w:p>
        </w:tc>
      </w:tr>
      <w:tr w:rsidR="007C289B" w14:paraId="685EB1EA" w14:textId="77777777" w:rsidTr="00FA33B3">
        <w:trPr>
          <w:trHeight w:hRule="exact" w:val="400"/>
        </w:trPr>
        <w:tc>
          <w:tcPr>
            <w:tcW w:w="1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3738FAC" w14:textId="77777777" w:rsidR="007C289B" w:rsidRDefault="007C289B" w:rsidP="0000361D">
            <w:pPr>
              <w:pStyle w:val="td"/>
            </w:pPr>
            <w:r>
              <w:t>Nilesh Lal</w:t>
            </w:r>
          </w:p>
        </w:tc>
        <w:tc>
          <w:tcPr>
            <w:tcW w:w="223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35B9EC9" w14:textId="77777777" w:rsidR="007C289B" w:rsidRDefault="007C289B" w:rsidP="0000361D">
            <w:pPr>
              <w:pStyle w:val="td"/>
            </w:pPr>
            <w:r>
              <w:t>Project Manager</w:t>
            </w:r>
          </w:p>
        </w:tc>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CE77509" w14:textId="77777777" w:rsidR="007C289B" w:rsidRDefault="007C289B" w:rsidP="0000361D">
            <w:pPr>
              <w:pStyle w:val="td"/>
            </w:pPr>
            <w:r>
              <w:t>Nilesh.lal@va.gov</w:t>
            </w:r>
          </w:p>
        </w:tc>
        <w:tc>
          <w:tcPr>
            <w:tcW w:w="2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681C950" w14:textId="77777777" w:rsidR="007C289B" w:rsidRDefault="007C289B" w:rsidP="0000361D">
            <w:pPr>
              <w:pStyle w:val="td"/>
            </w:pPr>
            <w:r w:rsidRPr="00AB45FC">
              <w:t>240-476-5359</w:t>
            </w:r>
          </w:p>
        </w:tc>
        <w:tc>
          <w:tcPr>
            <w:tcW w:w="280" w:type="dxa"/>
          </w:tcPr>
          <w:p w14:paraId="1C14E33F" w14:textId="77777777" w:rsidR="007C289B" w:rsidRDefault="007C289B" w:rsidP="0000361D">
            <w:pPr>
              <w:pStyle w:val="EMPTYCELLSTYLE"/>
            </w:pPr>
          </w:p>
        </w:tc>
      </w:tr>
      <w:tr w:rsidR="007C289B" w14:paraId="4602B2D2" w14:textId="77777777" w:rsidTr="00FA33B3">
        <w:trPr>
          <w:trHeight w:hRule="exact" w:val="578"/>
        </w:trPr>
        <w:tc>
          <w:tcPr>
            <w:tcW w:w="1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3DC4988" w14:textId="3F2142EE" w:rsidR="007C289B" w:rsidRDefault="00C05B39" w:rsidP="0000361D">
            <w:pPr>
              <w:pStyle w:val="td"/>
            </w:pPr>
            <w:r>
              <w:t>David Faulkner</w:t>
            </w:r>
          </w:p>
        </w:tc>
        <w:tc>
          <w:tcPr>
            <w:tcW w:w="223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4FDB2FD" w14:textId="59B12E02" w:rsidR="007C289B" w:rsidRDefault="007C289B" w:rsidP="0000361D">
            <w:pPr>
              <w:pStyle w:val="td"/>
            </w:pPr>
            <w:r>
              <w:t>System Steward</w:t>
            </w:r>
            <w:r w:rsidR="00C05B39">
              <w:t xml:space="preserve"> (Security)</w:t>
            </w:r>
          </w:p>
        </w:tc>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3C83974" w14:textId="16971A8B" w:rsidR="007C289B" w:rsidRDefault="00C05B39" w:rsidP="0000361D">
            <w:pPr>
              <w:pStyle w:val="td"/>
            </w:pPr>
            <w:r>
              <w:t>David.faulkner@va.gov</w:t>
            </w:r>
          </w:p>
        </w:tc>
        <w:tc>
          <w:tcPr>
            <w:tcW w:w="2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350CAB2" w14:textId="5AD46C37" w:rsidR="007C289B" w:rsidRDefault="00C05B39" w:rsidP="0000361D">
            <w:pPr>
              <w:pStyle w:val="td"/>
            </w:pPr>
            <w:r>
              <w:t>757-753-5190</w:t>
            </w:r>
          </w:p>
        </w:tc>
        <w:tc>
          <w:tcPr>
            <w:tcW w:w="280" w:type="dxa"/>
          </w:tcPr>
          <w:p w14:paraId="4D7CC0F1" w14:textId="77777777" w:rsidR="007C289B" w:rsidRDefault="007C289B" w:rsidP="0000361D">
            <w:pPr>
              <w:pStyle w:val="EMPTYCELLSTYLE"/>
            </w:pPr>
          </w:p>
        </w:tc>
      </w:tr>
      <w:tr w:rsidR="007C289B" w14:paraId="3008F412" w14:textId="77777777" w:rsidTr="00FA33B3">
        <w:trPr>
          <w:trHeight w:hRule="exact" w:val="400"/>
        </w:trPr>
        <w:tc>
          <w:tcPr>
            <w:tcW w:w="1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09307E4" w14:textId="641562BC" w:rsidR="007C289B" w:rsidRDefault="00C05B39" w:rsidP="0000361D">
            <w:pPr>
              <w:pStyle w:val="td"/>
            </w:pPr>
            <w:proofErr w:type="spellStart"/>
            <w:r>
              <w:t>Badhan</w:t>
            </w:r>
            <w:proofErr w:type="spellEnd"/>
            <w:r>
              <w:t xml:space="preserve"> Mandal</w:t>
            </w:r>
          </w:p>
        </w:tc>
        <w:tc>
          <w:tcPr>
            <w:tcW w:w="223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3A29B5B" w14:textId="692F79D8" w:rsidR="007C289B" w:rsidRDefault="007C289B" w:rsidP="0000361D">
            <w:pPr>
              <w:pStyle w:val="td"/>
            </w:pPr>
            <w:r>
              <w:t xml:space="preserve">System Steward </w:t>
            </w:r>
          </w:p>
        </w:tc>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02ED0B2" w14:textId="4FDA937F" w:rsidR="007C289B" w:rsidRDefault="00C05B39" w:rsidP="0000361D">
            <w:pPr>
              <w:pStyle w:val="td"/>
            </w:pPr>
            <w:r>
              <w:t>Badhan.mandal@va.gov</w:t>
            </w:r>
          </w:p>
        </w:tc>
        <w:tc>
          <w:tcPr>
            <w:tcW w:w="2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F08FFF3" w14:textId="2421DA67" w:rsidR="007C289B" w:rsidRDefault="00C05B39" w:rsidP="0000361D">
            <w:pPr>
              <w:pStyle w:val="td"/>
            </w:pPr>
            <w:r>
              <w:t>571-422-9232</w:t>
            </w:r>
          </w:p>
        </w:tc>
        <w:tc>
          <w:tcPr>
            <w:tcW w:w="280" w:type="dxa"/>
          </w:tcPr>
          <w:p w14:paraId="574FEB76" w14:textId="77777777" w:rsidR="007C289B" w:rsidRDefault="007C289B" w:rsidP="0000361D">
            <w:pPr>
              <w:pStyle w:val="EMPTYCELLSTYLE"/>
            </w:pPr>
          </w:p>
        </w:tc>
      </w:tr>
    </w:tbl>
    <w:p w14:paraId="42C95E83" w14:textId="77777777" w:rsidR="007C289B" w:rsidRDefault="007C289B" w:rsidP="007C289B">
      <w:pPr>
        <w:pStyle w:val="EMPTYCELLSTYLE"/>
        <w:rPr>
          <w:rFonts w:ascii="Times New Roman" w:hAnsi="Times New Roman" w:cs="Times New Roman"/>
          <w:sz w:val="24"/>
          <w:szCs w:val="24"/>
        </w:rPr>
      </w:pPr>
    </w:p>
    <w:p w14:paraId="423B9BA9" w14:textId="77777777" w:rsidR="007C289B" w:rsidRPr="000C0F95" w:rsidRDefault="007C289B" w:rsidP="007C289B">
      <w:pPr>
        <w:pStyle w:val="EMPTYCELLSTYLE"/>
        <w:rPr>
          <w:rFonts w:ascii="Times New Roman" w:hAnsi="Times New Roman" w:cs="Times New Roman"/>
          <w:sz w:val="24"/>
          <w:szCs w:val="24"/>
        </w:rPr>
      </w:pPr>
    </w:p>
    <w:p w14:paraId="03CF7498" w14:textId="7AFB6C0E" w:rsidR="007C289B" w:rsidRDefault="007C289B" w:rsidP="007C289B">
      <w:pPr>
        <w:pStyle w:val="EMPTYCELLSTYLE"/>
        <w:rPr>
          <w:rFonts w:ascii="Times New Roman" w:hAnsi="Times New Roman" w:cs="Times New Roman"/>
          <w:sz w:val="24"/>
          <w:szCs w:val="24"/>
        </w:rPr>
      </w:pPr>
    </w:p>
    <w:p w14:paraId="1A6D482E" w14:textId="77777777" w:rsidR="007060F6" w:rsidRPr="000C0F95" w:rsidRDefault="007060F6" w:rsidP="007C289B">
      <w:pPr>
        <w:pStyle w:val="EMPTYCELLSTYLE"/>
        <w:rPr>
          <w:rFonts w:ascii="Times New Roman" w:hAnsi="Times New Roman" w:cs="Times New Roman"/>
          <w:sz w:val="24"/>
          <w:szCs w:val="24"/>
        </w:rPr>
      </w:pPr>
    </w:p>
    <w:p w14:paraId="48B8A8A9" w14:textId="77777777" w:rsidR="007C289B" w:rsidRPr="000C0F95" w:rsidRDefault="007C289B" w:rsidP="007060F6">
      <w:pPr>
        <w:pStyle w:val="Heading2"/>
      </w:pPr>
      <w:r w:rsidRPr="000C0F95">
        <w:rPr>
          <w:rFonts w:eastAsia="SansSerif"/>
        </w:rPr>
        <w:t>3.2 e-Authentication</w:t>
      </w:r>
    </w:p>
    <w:p w14:paraId="67559416" w14:textId="77777777" w:rsidR="007C289B" w:rsidRPr="000C0F95" w:rsidRDefault="007C289B" w:rsidP="007C289B">
      <w:pPr>
        <w:rPr>
          <w:sz w:val="24"/>
        </w:rPr>
      </w:pPr>
      <w:r w:rsidRPr="000C0F95">
        <w:rPr>
          <w:rFonts w:eastAsia="SansSerif"/>
          <w:color w:val="000000"/>
          <w:sz w:val="24"/>
        </w:rPr>
        <w:t>Guidance from the Office of Management and Budget (OMB), contained in M-04-04 E-Authentication Guidance for Federal Agencies, requires agencies to review new and existing electronic transactions to ensure that authentication processes being used provide the appropriate level of assurance. VA system owners are responsible for compliance with this process. Step one of this process is to establish whether a system meets the established criteria for systems requiring an e-authentication risk assessment. The table below facilitates this first step by asking two questions about this system.</w:t>
      </w:r>
    </w:p>
    <w:p w14:paraId="591F1031" w14:textId="77777777" w:rsidR="007C289B" w:rsidRPr="000C0F95" w:rsidRDefault="007C289B" w:rsidP="007C289B">
      <w:pPr>
        <w:pStyle w:val="EMPTYCELLSTYLE"/>
        <w:rPr>
          <w:rFonts w:ascii="Times New Roman" w:hAnsi="Times New Roman" w:cs="Times New Roman"/>
          <w:sz w:val="24"/>
          <w:szCs w:val="24"/>
        </w:rPr>
      </w:pPr>
    </w:p>
    <w:p w14:paraId="17BD1FD7" w14:textId="77777777" w:rsidR="007C289B" w:rsidRDefault="007C289B" w:rsidP="007C289B">
      <w:pPr>
        <w:jc w:val="center"/>
        <w:rPr>
          <w:rFonts w:eastAsia="SansSerif"/>
          <w:b/>
          <w:color w:val="000000"/>
          <w:sz w:val="24"/>
        </w:rPr>
      </w:pPr>
      <w:r w:rsidRPr="000C0F95">
        <w:rPr>
          <w:rFonts w:eastAsia="SansSerif"/>
          <w:b/>
          <w:color w:val="000000"/>
          <w:sz w:val="24"/>
        </w:rPr>
        <w:t>Table 4: e-Authentication Crite</w:t>
      </w:r>
      <w:r>
        <w:rPr>
          <w:rFonts w:eastAsia="SansSerif"/>
          <w:b/>
          <w:color w:val="000000"/>
          <w:sz w:val="24"/>
        </w:rPr>
        <w:t>ria</w:t>
      </w:r>
    </w:p>
    <w:tbl>
      <w:tblPr>
        <w:tblW w:w="9705" w:type="dxa"/>
        <w:tblInd w:w="-100" w:type="dxa"/>
        <w:tblLayout w:type="fixed"/>
        <w:tblCellMar>
          <w:left w:w="10" w:type="dxa"/>
          <w:right w:w="10" w:type="dxa"/>
        </w:tblCellMar>
        <w:tblLook w:val="0000" w:firstRow="0" w:lastRow="0" w:firstColumn="0" w:lastColumn="0" w:noHBand="0" w:noVBand="0"/>
      </w:tblPr>
      <w:tblGrid>
        <w:gridCol w:w="7485"/>
        <w:gridCol w:w="2220"/>
      </w:tblGrid>
      <w:tr w:rsidR="007C289B" w14:paraId="3174A585" w14:textId="77777777" w:rsidTr="00FA33B3">
        <w:trPr>
          <w:trHeight w:hRule="exact" w:val="700"/>
        </w:trPr>
        <w:tc>
          <w:tcPr>
            <w:tcW w:w="7485" w:type="dxa"/>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4D7B2E22" w14:textId="77777777" w:rsidR="007C289B" w:rsidRDefault="007C289B" w:rsidP="0000361D">
            <w:pPr>
              <w:pStyle w:val="th"/>
              <w:jc w:val="center"/>
            </w:pPr>
            <w:r>
              <w:rPr>
                <w:i/>
              </w:rPr>
              <w:t>e-Authentication Criteria Question</w:t>
            </w:r>
          </w:p>
        </w:tc>
        <w:tc>
          <w:tcPr>
            <w:tcW w:w="2220" w:type="dxa"/>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09A59C95" w14:textId="77777777" w:rsidR="007C289B" w:rsidRDefault="007C289B" w:rsidP="0000361D">
            <w:pPr>
              <w:pStyle w:val="th"/>
              <w:jc w:val="center"/>
            </w:pPr>
            <w:r>
              <w:rPr>
                <w:i/>
              </w:rPr>
              <w:t>Answer</w:t>
            </w:r>
          </w:p>
        </w:tc>
      </w:tr>
      <w:tr w:rsidR="007C289B" w14:paraId="5A7BEF82" w14:textId="77777777" w:rsidTr="00FA33B3">
        <w:trPr>
          <w:trHeight w:hRule="exact" w:val="800"/>
        </w:trPr>
        <w:tc>
          <w:tcPr>
            <w:tcW w:w="7485"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2FEAB4B" w14:textId="77777777" w:rsidR="007C289B" w:rsidRDefault="007C289B" w:rsidP="0000361D">
            <w:pPr>
              <w:pStyle w:val="td"/>
            </w:pPr>
            <w:r>
              <w:t>Does this system allow access by human users, either VA or non-VA, communicating through an external, non-VA-controlled network? Note that access through the VA VPN should be considered VA-controlled.</w:t>
            </w:r>
          </w:p>
        </w:tc>
        <w:tc>
          <w:tcPr>
            <w:tcW w:w="222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EFE3D20" w14:textId="77777777" w:rsidR="007C289B" w:rsidRDefault="007C289B" w:rsidP="0000361D">
            <w:pPr>
              <w:pStyle w:val="td"/>
            </w:pPr>
            <w:r>
              <w:t>N/A</w:t>
            </w:r>
          </w:p>
        </w:tc>
      </w:tr>
      <w:tr w:rsidR="007C289B" w14:paraId="42706558" w14:textId="77777777" w:rsidTr="00FA33B3">
        <w:trPr>
          <w:trHeight w:hRule="exact" w:val="640"/>
        </w:trPr>
        <w:tc>
          <w:tcPr>
            <w:tcW w:w="7485"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FA023DE" w14:textId="77777777" w:rsidR="007C289B" w:rsidRDefault="007C289B" w:rsidP="0000361D">
            <w:pPr>
              <w:pStyle w:val="td"/>
            </w:pPr>
            <w:r>
              <w:t>Does the system require user authentication to perform any transactions (e.g., viewing, adding, modifying, or deleting information)?</w:t>
            </w:r>
          </w:p>
        </w:tc>
        <w:tc>
          <w:tcPr>
            <w:tcW w:w="222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D8CED18" w14:textId="77777777" w:rsidR="007C289B" w:rsidRDefault="007C289B" w:rsidP="0000361D">
            <w:pPr>
              <w:pStyle w:val="td"/>
            </w:pPr>
            <w:r>
              <w:t>N/A</w:t>
            </w:r>
          </w:p>
        </w:tc>
      </w:tr>
    </w:tbl>
    <w:p w14:paraId="6CECC093" w14:textId="77777777" w:rsidR="007C289B" w:rsidRDefault="007C289B" w:rsidP="007C289B">
      <w:pPr>
        <w:jc w:val="center"/>
        <w:rPr>
          <w:sz w:val="24"/>
        </w:rPr>
      </w:pPr>
    </w:p>
    <w:p w14:paraId="51A4BEEA" w14:textId="77777777" w:rsidR="007C289B" w:rsidRPr="000C0F95" w:rsidRDefault="007C289B" w:rsidP="007C289B">
      <w:pPr>
        <w:rPr>
          <w:sz w:val="24"/>
        </w:rPr>
      </w:pPr>
      <w:r w:rsidRPr="000C0F95">
        <w:rPr>
          <w:rFonts w:eastAsia="SansSerif"/>
          <w:color w:val="000000"/>
          <w:sz w:val="24"/>
        </w:rPr>
        <w:t>If the answers to both questions are yes for a system, then the second step must be performed. This step entails the completion of an e-authentication risk assessment to determine the system's compliance with OMB M-04-04 and NIST 800-63 guidance.</w:t>
      </w:r>
    </w:p>
    <w:p w14:paraId="383CE60F" w14:textId="77777777" w:rsidR="007C289B" w:rsidRPr="000C0F95" w:rsidRDefault="007C289B" w:rsidP="007C289B">
      <w:pPr>
        <w:pStyle w:val="EMPTYCELLSTYLE"/>
        <w:rPr>
          <w:rFonts w:ascii="Times New Roman" w:hAnsi="Times New Roman" w:cs="Times New Roman"/>
          <w:sz w:val="24"/>
          <w:szCs w:val="24"/>
        </w:rPr>
      </w:pPr>
    </w:p>
    <w:p w14:paraId="13529921" w14:textId="77777777" w:rsidR="007C289B" w:rsidRPr="000C0F95" w:rsidRDefault="007C289B" w:rsidP="007C289B">
      <w:pPr>
        <w:pStyle w:val="EMPTYCELLSTYLE"/>
        <w:rPr>
          <w:rFonts w:ascii="Times New Roman" w:hAnsi="Times New Roman" w:cs="Times New Roman"/>
          <w:sz w:val="24"/>
          <w:szCs w:val="24"/>
        </w:rPr>
      </w:pPr>
    </w:p>
    <w:p w14:paraId="62C94BFF" w14:textId="77777777" w:rsidR="007C289B" w:rsidRPr="000C0F95" w:rsidRDefault="007C289B" w:rsidP="007060F6">
      <w:pPr>
        <w:pStyle w:val="Heading2"/>
      </w:pPr>
      <w:r w:rsidRPr="000C0F95">
        <w:rPr>
          <w:rFonts w:eastAsia="SansSerif"/>
        </w:rPr>
        <w:t>3.3 Inputs to this Risk Assessment</w:t>
      </w:r>
    </w:p>
    <w:p w14:paraId="342319B9" w14:textId="77777777" w:rsidR="007C289B" w:rsidRPr="000C0F95" w:rsidRDefault="007C289B" w:rsidP="007C289B">
      <w:pPr>
        <w:rPr>
          <w:sz w:val="24"/>
        </w:rPr>
      </w:pPr>
      <w:r w:rsidRPr="000C0F95">
        <w:rPr>
          <w:rFonts w:eastAsia="SansSerif"/>
          <w:color w:val="000000"/>
          <w:sz w:val="24"/>
        </w:rPr>
        <w:t xml:space="preserve">The following documents and methods were used to determine current system vulnerabilities as part of this risk </w:t>
      </w:r>
    </w:p>
    <w:p w14:paraId="419EA75F" w14:textId="77777777" w:rsidR="007C289B" w:rsidRPr="000C0F95" w:rsidRDefault="007C289B" w:rsidP="007C289B">
      <w:pPr>
        <w:pStyle w:val="EMPTYCELLSTYLE"/>
        <w:rPr>
          <w:rFonts w:ascii="Times New Roman" w:hAnsi="Times New Roman" w:cs="Times New Roman"/>
          <w:sz w:val="24"/>
          <w:szCs w:val="24"/>
        </w:rPr>
      </w:pPr>
    </w:p>
    <w:p w14:paraId="7E87C731" w14:textId="77777777" w:rsidR="007C289B" w:rsidRPr="000C0F95" w:rsidRDefault="007C289B" w:rsidP="007C289B">
      <w:pPr>
        <w:pStyle w:val="EMPTYCELLSTYLE"/>
        <w:rPr>
          <w:rFonts w:ascii="Times New Roman" w:hAnsi="Times New Roman" w:cs="Times New Roman"/>
          <w:sz w:val="24"/>
          <w:szCs w:val="24"/>
        </w:rPr>
      </w:pPr>
    </w:p>
    <w:p w14:paraId="39F1A148" w14:textId="77777777" w:rsidR="007C289B" w:rsidRDefault="007C289B" w:rsidP="007C289B">
      <w:pPr>
        <w:jc w:val="center"/>
        <w:rPr>
          <w:rFonts w:eastAsia="SansSerif"/>
          <w:b/>
          <w:color w:val="000000"/>
          <w:sz w:val="24"/>
        </w:rPr>
      </w:pPr>
      <w:commentRangeStart w:id="4"/>
      <w:r w:rsidRPr="0000361D">
        <w:rPr>
          <w:rFonts w:eastAsia="SansSerif"/>
          <w:b/>
          <w:color w:val="000000"/>
          <w:sz w:val="24"/>
          <w:highlight w:val="yellow"/>
        </w:rPr>
        <w:t>Table 5: Risk Assessment Inputs</w:t>
      </w:r>
      <w:commentRangeEnd w:id="4"/>
      <w:r w:rsidR="005375E4">
        <w:rPr>
          <w:rStyle w:val="CommentReference"/>
        </w:rPr>
        <w:commentReference w:id="4"/>
      </w:r>
    </w:p>
    <w:p w14:paraId="7450C22C" w14:textId="77777777" w:rsidR="007C289B" w:rsidRDefault="007C289B" w:rsidP="007C289B"/>
    <w:tbl>
      <w:tblPr>
        <w:tblW w:w="9800" w:type="dxa"/>
        <w:tblInd w:w="-190" w:type="dxa"/>
        <w:tblLayout w:type="fixed"/>
        <w:tblCellMar>
          <w:left w:w="10" w:type="dxa"/>
          <w:right w:w="10" w:type="dxa"/>
        </w:tblCellMar>
        <w:tblLook w:val="0000" w:firstRow="0" w:lastRow="0" w:firstColumn="0" w:lastColumn="0" w:noHBand="0" w:noVBand="0"/>
      </w:tblPr>
      <w:tblGrid>
        <w:gridCol w:w="2250"/>
        <w:gridCol w:w="2700"/>
        <w:gridCol w:w="1350"/>
        <w:gridCol w:w="1080"/>
        <w:gridCol w:w="2380"/>
        <w:gridCol w:w="40"/>
      </w:tblGrid>
      <w:tr w:rsidR="007C289B" w14:paraId="7E7CC552" w14:textId="77777777" w:rsidTr="00FA33B3">
        <w:trPr>
          <w:trHeight w:hRule="exact" w:val="700"/>
        </w:trPr>
        <w:tc>
          <w:tcPr>
            <w:tcW w:w="2250" w:type="dxa"/>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5935FDF4" w14:textId="77777777" w:rsidR="007C289B" w:rsidRDefault="007C289B" w:rsidP="0000361D">
            <w:pPr>
              <w:pStyle w:val="th"/>
              <w:jc w:val="center"/>
            </w:pPr>
            <w:r>
              <w:rPr>
                <w:i/>
              </w:rPr>
              <w:t>Input</w:t>
            </w:r>
          </w:p>
        </w:tc>
        <w:tc>
          <w:tcPr>
            <w:tcW w:w="2700" w:type="dxa"/>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075C701B" w14:textId="77777777" w:rsidR="007C289B" w:rsidRDefault="007C289B" w:rsidP="0000361D">
            <w:pPr>
              <w:pStyle w:val="th"/>
              <w:jc w:val="center"/>
            </w:pPr>
            <w:r>
              <w:rPr>
                <w:i/>
              </w:rPr>
              <w:t>Description</w:t>
            </w:r>
          </w:p>
        </w:tc>
        <w:tc>
          <w:tcPr>
            <w:tcW w:w="1350" w:type="dxa"/>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004575F5" w14:textId="77777777" w:rsidR="007C289B" w:rsidRDefault="007C289B" w:rsidP="0000361D">
            <w:pPr>
              <w:pStyle w:val="th"/>
              <w:jc w:val="center"/>
            </w:pPr>
            <w:r>
              <w:rPr>
                <w:i/>
              </w:rPr>
              <w:t>Version</w:t>
            </w:r>
          </w:p>
        </w:tc>
        <w:tc>
          <w:tcPr>
            <w:tcW w:w="1080" w:type="dxa"/>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03CAE9AF" w14:textId="77777777" w:rsidR="007C289B" w:rsidRDefault="007C289B" w:rsidP="0000361D">
            <w:pPr>
              <w:pStyle w:val="th"/>
              <w:jc w:val="center"/>
            </w:pPr>
            <w:r>
              <w:rPr>
                <w:i/>
              </w:rPr>
              <w:t>Date</w:t>
            </w:r>
          </w:p>
        </w:tc>
        <w:tc>
          <w:tcPr>
            <w:tcW w:w="2380" w:type="dxa"/>
            <w:tcBorders>
              <w:top w:val="single" w:sz="8" w:space="0" w:color="000000"/>
              <w:left w:val="single" w:sz="8" w:space="0" w:color="000000"/>
              <w:bottom w:val="single" w:sz="8" w:space="0" w:color="000000"/>
              <w:right w:val="single" w:sz="8" w:space="0" w:color="000000"/>
            </w:tcBorders>
            <w:shd w:val="clear" w:color="auto" w:fill="000099"/>
            <w:tcMar>
              <w:top w:w="0" w:type="dxa"/>
              <w:left w:w="0" w:type="dxa"/>
              <w:bottom w:w="0" w:type="dxa"/>
              <w:right w:w="0" w:type="dxa"/>
            </w:tcMar>
            <w:vAlign w:val="center"/>
          </w:tcPr>
          <w:p w14:paraId="1A73A277" w14:textId="77777777" w:rsidR="007C289B" w:rsidRDefault="007C289B" w:rsidP="0000361D">
            <w:pPr>
              <w:pStyle w:val="th"/>
              <w:jc w:val="center"/>
            </w:pPr>
            <w:r>
              <w:rPr>
                <w:i/>
              </w:rPr>
              <w:t>File Name</w:t>
            </w:r>
          </w:p>
        </w:tc>
        <w:tc>
          <w:tcPr>
            <w:tcW w:w="40" w:type="dxa"/>
          </w:tcPr>
          <w:p w14:paraId="612C6071" w14:textId="77777777" w:rsidR="007C289B" w:rsidRDefault="007C289B" w:rsidP="0000361D">
            <w:pPr>
              <w:pStyle w:val="EMPTYCELLSTYLE"/>
            </w:pPr>
          </w:p>
        </w:tc>
      </w:tr>
      <w:tr w:rsidR="007C289B" w14:paraId="59D60665" w14:textId="77777777" w:rsidTr="00FA33B3">
        <w:trPr>
          <w:trHeight w:hRule="exact" w:val="740"/>
        </w:trPr>
        <w:tc>
          <w:tcPr>
            <w:tcW w:w="22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3AAE376" w14:textId="77777777" w:rsidR="007C289B" w:rsidRDefault="007C289B" w:rsidP="0000361D">
            <w:pPr>
              <w:pStyle w:val="td"/>
              <w:ind w:left="40"/>
            </w:pPr>
            <w:r>
              <w:t>System Owner Responsibilities – VAM</w:t>
            </w:r>
          </w:p>
        </w:tc>
        <w:tc>
          <w:tcPr>
            <w:tcW w:w="27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DE4E555" w14:textId="77777777" w:rsidR="007C289B" w:rsidRDefault="007C289B" w:rsidP="0000361D">
            <w:pPr>
              <w:pStyle w:val="td"/>
              <w:ind w:left="40"/>
            </w:pPr>
            <w:r>
              <w:t>System Owner Responsibilities Memo</w:t>
            </w:r>
          </w:p>
        </w:tc>
        <w:tc>
          <w:tcPr>
            <w:tcW w:w="13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13EC1F2" w14:textId="77777777" w:rsidR="007C289B" w:rsidRDefault="007C289B" w:rsidP="0000361D">
            <w:pPr>
              <w:pStyle w:val="td"/>
              <w:ind w:left="40"/>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FA3597A" w14:textId="735DEB4C" w:rsidR="007C289B" w:rsidRDefault="007C289B" w:rsidP="0000361D">
            <w:pPr>
              <w:pStyle w:val="td"/>
              <w:ind w:left="40"/>
            </w:pPr>
          </w:p>
        </w:tc>
        <w:tc>
          <w:tcPr>
            <w:tcW w:w="23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8AC5AD7" w14:textId="2455376F" w:rsidR="007C289B" w:rsidRPr="0000361D" w:rsidRDefault="007C289B" w:rsidP="0000361D">
            <w:pPr>
              <w:pStyle w:val="td"/>
              <w:ind w:left="40"/>
              <w:rPr>
                <w:highlight w:val="yellow"/>
              </w:rPr>
            </w:pPr>
          </w:p>
        </w:tc>
        <w:tc>
          <w:tcPr>
            <w:tcW w:w="40" w:type="dxa"/>
          </w:tcPr>
          <w:p w14:paraId="5725A273" w14:textId="77777777" w:rsidR="007C289B" w:rsidRDefault="007C289B" w:rsidP="0000361D">
            <w:pPr>
              <w:pStyle w:val="EMPTYCELLSTYLE"/>
            </w:pPr>
          </w:p>
        </w:tc>
      </w:tr>
      <w:tr w:rsidR="007C289B" w14:paraId="7192FE1C" w14:textId="77777777" w:rsidTr="00FA33B3">
        <w:trPr>
          <w:trHeight w:hRule="exact" w:val="740"/>
        </w:trPr>
        <w:tc>
          <w:tcPr>
            <w:tcW w:w="22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2C02AC2" w14:textId="77777777" w:rsidR="007C289B" w:rsidRDefault="007C289B" w:rsidP="0000361D">
            <w:pPr>
              <w:pStyle w:val="td"/>
              <w:ind w:left="40"/>
            </w:pPr>
            <w:r>
              <w:t>System Owner Attestation - VAM</w:t>
            </w:r>
          </w:p>
        </w:tc>
        <w:tc>
          <w:tcPr>
            <w:tcW w:w="27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13514B1" w14:textId="77777777" w:rsidR="007C289B" w:rsidRDefault="007C289B" w:rsidP="0000361D">
            <w:pPr>
              <w:pStyle w:val="td"/>
              <w:ind w:left="40"/>
            </w:pPr>
            <w:r>
              <w:t>System Owner Attestation Memo</w:t>
            </w:r>
          </w:p>
        </w:tc>
        <w:tc>
          <w:tcPr>
            <w:tcW w:w="13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C679755" w14:textId="77777777" w:rsidR="007C289B" w:rsidRDefault="007C289B" w:rsidP="0000361D">
            <w:pPr>
              <w:pStyle w:val="td"/>
              <w:ind w:left="40"/>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D2557DD" w14:textId="0E8A86B1" w:rsidR="007C289B" w:rsidRDefault="007C289B" w:rsidP="0000361D">
            <w:pPr>
              <w:pStyle w:val="td"/>
              <w:ind w:left="40"/>
            </w:pPr>
          </w:p>
        </w:tc>
        <w:tc>
          <w:tcPr>
            <w:tcW w:w="23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CA8BE23" w14:textId="22369DEC" w:rsidR="007C289B" w:rsidRPr="0000361D" w:rsidRDefault="007C289B" w:rsidP="0000361D">
            <w:pPr>
              <w:pStyle w:val="td"/>
              <w:ind w:left="40"/>
              <w:rPr>
                <w:highlight w:val="yellow"/>
              </w:rPr>
            </w:pPr>
          </w:p>
        </w:tc>
        <w:tc>
          <w:tcPr>
            <w:tcW w:w="40" w:type="dxa"/>
          </w:tcPr>
          <w:p w14:paraId="1092FA24" w14:textId="77777777" w:rsidR="007C289B" w:rsidRDefault="007C289B" w:rsidP="0000361D">
            <w:pPr>
              <w:pStyle w:val="EMPTYCELLSTYLE"/>
            </w:pPr>
          </w:p>
        </w:tc>
      </w:tr>
      <w:tr w:rsidR="007C289B" w14:paraId="55C0CCE4" w14:textId="77777777" w:rsidTr="00FA33B3">
        <w:trPr>
          <w:trHeight w:hRule="exact" w:val="500"/>
        </w:trPr>
        <w:tc>
          <w:tcPr>
            <w:tcW w:w="22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F2B5981" w14:textId="77777777" w:rsidR="007C289B" w:rsidRDefault="007C289B" w:rsidP="0000361D">
            <w:pPr>
              <w:pStyle w:val="td"/>
              <w:ind w:left="40"/>
            </w:pPr>
            <w:r>
              <w:t>VAM SDD v1.0.0</w:t>
            </w:r>
          </w:p>
        </w:tc>
        <w:tc>
          <w:tcPr>
            <w:tcW w:w="27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D1581E8" w14:textId="77777777" w:rsidR="007C289B" w:rsidRDefault="007C289B" w:rsidP="0000361D">
            <w:pPr>
              <w:pStyle w:val="td"/>
              <w:ind w:left="40"/>
            </w:pPr>
            <w:r>
              <w:t>VAM SDD v1.0.0</w:t>
            </w:r>
          </w:p>
        </w:tc>
        <w:tc>
          <w:tcPr>
            <w:tcW w:w="13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D25652B" w14:textId="77777777" w:rsidR="007C289B" w:rsidRDefault="007C289B" w:rsidP="0000361D">
            <w:pPr>
              <w:pStyle w:val="td"/>
              <w:ind w:left="40"/>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EA6EBD4" w14:textId="38C5924E" w:rsidR="007C289B" w:rsidRDefault="007C289B" w:rsidP="0000361D">
            <w:pPr>
              <w:pStyle w:val="td"/>
              <w:ind w:left="40"/>
            </w:pPr>
          </w:p>
        </w:tc>
        <w:tc>
          <w:tcPr>
            <w:tcW w:w="23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4B1E940" w14:textId="45928CF6" w:rsidR="007C289B" w:rsidRPr="0000361D" w:rsidRDefault="007C289B" w:rsidP="0000361D">
            <w:pPr>
              <w:pStyle w:val="td"/>
              <w:ind w:left="40"/>
              <w:rPr>
                <w:highlight w:val="yellow"/>
              </w:rPr>
            </w:pPr>
          </w:p>
        </w:tc>
        <w:tc>
          <w:tcPr>
            <w:tcW w:w="40" w:type="dxa"/>
          </w:tcPr>
          <w:p w14:paraId="284E0FCC" w14:textId="77777777" w:rsidR="007C289B" w:rsidRDefault="007C289B" w:rsidP="0000361D">
            <w:pPr>
              <w:pStyle w:val="EMPTYCELLSTYLE"/>
            </w:pPr>
          </w:p>
        </w:tc>
      </w:tr>
      <w:tr w:rsidR="007C289B" w14:paraId="224DA9E0" w14:textId="77777777" w:rsidTr="00FA33B3">
        <w:trPr>
          <w:trHeight w:hRule="exact" w:val="500"/>
        </w:trPr>
        <w:tc>
          <w:tcPr>
            <w:tcW w:w="22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081211D" w14:textId="77777777" w:rsidR="007C289B" w:rsidRDefault="007C289B" w:rsidP="0000361D">
            <w:pPr>
              <w:pStyle w:val="td"/>
              <w:ind w:left="40"/>
            </w:pPr>
            <w:r>
              <w:t>VAM System Boundary</w:t>
            </w:r>
          </w:p>
        </w:tc>
        <w:tc>
          <w:tcPr>
            <w:tcW w:w="27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4E05104" w14:textId="77777777" w:rsidR="007C289B" w:rsidRDefault="007C289B" w:rsidP="0000361D">
            <w:pPr>
              <w:pStyle w:val="td"/>
              <w:ind w:left="40"/>
            </w:pPr>
            <w:r>
              <w:t>VAM System Boundary</w:t>
            </w:r>
          </w:p>
        </w:tc>
        <w:tc>
          <w:tcPr>
            <w:tcW w:w="13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C90ED7B" w14:textId="77777777" w:rsidR="007C289B" w:rsidRDefault="007C289B" w:rsidP="0000361D">
            <w:pPr>
              <w:pStyle w:val="td"/>
              <w:ind w:left="40"/>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EF35829" w14:textId="5DFC729B" w:rsidR="007C289B" w:rsidRDefault="007C289B" w:rsidP="0000361D">
            <w:pPr>
              <w:pStyle w:val="td"/>
              <w:ind w:left="40"/>
            </w:pPr>
          </w:p>
        </w:tc>
        <w:tc>
          <w:tcPr>
            <w:tcW w:w="23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889D384" w14:textId="743C68D9" w:rsidR="007C289B" w:rsidRPr="0000361D" w:rsidRDefault="007C289B" w:rsidP="0000361D">
            <w:pPr>
              <w:pStyle w:val="td"/>
              <w:ind w:left="40"/>
              <w:rPr>
                <w:highlight w:val="yellow"/>
              </w:rPr>
            </w:pPr>
          </w:p>
        </w:tc>
        <w:tc>
          <w:tcPr>
            <w:tcW w:w="40" w:type="dxa"/>
          </w:tcPr>
          <w:p w14:paraId="5A8458C0" w14:textId="77777777" w:rsidR="007C289B" w:rsidRDefault="007C289B" w:rsidP="0000361D">
            <w:pPr>
              <w:pStyle w:val="EMPTYCELLSTYLE"/>
            </w:pPr>
          </w:p>
        </w:tc>
      </w:tr>
      <w:tr w:rsidR="007C289B" w14:paraId="2186071B" w14:textId="77777777" w:rsidTr="00FA33B3">
        <w:trPr>
          <w:trHeight w:hRule="exact" w:val="1240"/>
        </w:trPr>
        <w:tc>
          <w:tcPr>
            <w:tcW w:w="22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87AADF9" w14:textId="77777777" w:rsidR="007C289B" w:rsidRDefault="007C289B" w:rsidP="0000361D">
            <w:pPr>
              <w:pStyle w:val="td"/>
              <w:ind w:left="40"/>
            </w:pPr>
            <w:r>
              <w:t>VAM Software Configuration Management Plan (CMP)_FINAL</w:t>
            </w:r>
          </w:p>
        </w:tc>
        <w:tc>
          <w:tcPr>
            <w:tcW w:w="27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570FAC1" w14:textId="77777777" w:rsidR="007C289B" w:rsidRDefault="007C289B" w:rsidP="0000361D">
            <w:pPr>
              <w:pStyle w:val="td"/>
              <w:ind w:left="40"/>
            </w:pPr>
            <w:r>
              <w:t>VAM Software Configuration Management Plan (CMP)_FINAL</w:t>
            </w:r>
          </w:p>
        </w:tc>
        <w:tc>
          <w:tcPr>
            <w:tcW w:w="13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A509B06" w14:textId="77777777" w:rsidR="007C289B" w:rsidRDefault="007C289B" w:rsidP="0000361D">
            <w:pPr>
              <w:pStyle w:val="td"/>
              <w:ind w:left="40"/>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1581803" w14:textId="22602872" w:rsidR="007C289B" w:rsidRDefault="007C289B" w:rsidP="0000361D">
            <w:pPr>
              <w:pStyle w:val="td"/>
            </w:pPr>
          </w:p>
        </w:tc>
        <w:tc>
          <w:tcPr>
            <w:tcW w:w="23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B9DF4F7" w14:textId="4C8F50A1" w:rsidR="007C289B" w:rsidRPr="0000361D" w:rsidRDefault="007C289B" w:rsidP="0000361D">
            <w:pPr>
              <w:pStyle w:val="td"/>
              <w:ind w:left="40"/>
              <w:rPr>
                <w:highlight w:val="yellow"/>
              </w:rPr>
            </w:pPr>
          </w:p>
        </w:tc>
        <w:tc>
          <w:tcPr>
            <w:tcW w:w="40" w:type="dxa"/>
          </w:tcPr>
          <w:p w14:paraId="75CBABAD" w14:textId="77777777" w:rsidR="007C289B" w:rsidRDefault="007C289B" w:rsidP="0000361D">
            <w:pPr>
              <w:pStyle w:val="EMPTYCELLSTYLE"/>
            </w:pPr>
          </w:p>
        </w:tc>
      </w:tr>
      <w:tr w:rsidR="007C289B" w14:paraId="378368A6" w14:textId="77777777" w:rsidTr="00FA33B3">
        <w:trPr>
          <w:trHeight w:hRule="exact" w:val="740"/>
        </w:trPr>
        <w:tc>
          <w:tcPr>
            <w:tcW w:w="22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DCB6902" w14:textId="47C4E2B6" w:rsidR="007C289B" w:rsidRDefault="007C289B" w:rsidP="0000361D">
            <w:pPr>
              <w:pStyle w:val="td"/>
              <w:ind w:left="40"/>
            </w:pPr>
            <w:r>
              <w:t>VAM Security Categorization_</w:t>
            </w:r>
            <w:r w:rsidR="007060F6">
              <w:t xml:space="preserve"> </w:t>
            </w:r>
            <w:r>
              <w:t>Signed</w:t>
            </w:r>
          </w:p>
        </w:tc>
        <w:tc>
          <w:tcPr>
            <w:tcW w:w="27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F882F2A" w14:textId="0210CBE1" w:rsidR="007C289B" w:rsidRDefault="007C289B" w:rsidP="0000361D">
            <w:pPr>
              <w:pStyle w:val="td"/>
              <w:ind w:left="40"/>
            </w:pPr>
            <w:r>
              <w:t>VAM Security</w:t>
            </w:r>
            <w:r w:rsidR="007060F6">
              <w:t xml:space="preserve"> </w:t>
            </w:r>
            <w:r>
              <w:t>Categorization</w:t>
            </w:r>
            <w:r w:rsidR="007060F6">
              <w:t xml:space="preserve"> </w:t>
            </w:r>
            <w:r>
              <w:t>Signed</w:t>
            </w:r>
          </w:p>
        </w:tc>
        <w:tc>
          <w:tcPr>
            <w:tcW w:w="13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6865C5C" w14:textId="77777777" w:rsidR="007C289B" w:rsidRDefault="007C289B" w:rsidP="0000361D">
            <w:pPr>
              <w:pStyle w:val="td"/>
              <w:ind w:left="40"/>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B922A3B" w14:textId="12256891" w:rsidR="007C289B" w:rsidRDefault="007C289B" w:rsidP="0000361D">
            <w:pPr>
              <w:pStyle w:val="td"/>
              <w:ind w:left="40"/>
            </w:pPr>
          </w:p>
        </w:tc>
        <w:tc>
          <w:tcPr>
            <w:tcW w:w="23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16B2075" w14:textId="31151DCF" w:rsidR="007C289B" w:rsidRPr="0000361D" w:rsidRDefault="007C289B" w:rsidP="0000361D">
            <w:pPr>
              <w:pStyle w:val="td"/>
              <w:ind w:left="40"/>
              <w:rPr>
                <w:highlight w:val="yellow"/>
              </w:rPr>
            </w:pPr>
          </w:p>
        </w:tc>
        <w:tc>
          <w:tcPr>
            <w:tcW w:w="40" w:type="dxa"/>
          </w:tcPr>
          <w:p w14:paraId="75C8E844" w14:textId="77777777" w:rsidR="007C289B" w:rsidRDefault="007C289B" w:rsidP="0000361D">
            <w:pPr>
              <w:pStyle w:val="EMPTYCELLSTYLE"/>
            </w:pPr>
          </w:p>
        </w:tc>
      </w:tr>
      <w:tr w:rsidR="007C289B" w14:paraId="6BE89C6E" w14:textId="77777777" w:rsidTr="00FA33B3">
        <w:trPr>
          <w:trHeight w:hRule="exact" w:val="740"/>
        </w:trPr>
        <w:tc>
          <w:tcPr>
            <w:tcW w:w="22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7526A2B" w14:textId="77777777" w:rsidR="007C289B" w:rsidRDefault="007C289B" w:rsidP="0000361D">
            <w:pPr>
              <w:pStyle w:val="td"/>
              <w:ind w:left="40"/>
            </w:pPr>
            <w:r>
              <w:t>Standard PTA-VAM signed 8-28-2018</w:t>
            </w:r>
          </w:p>
        </w:tc>
        <w:tc>
          <w:tcPr>
            <w:tcW w:w="27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FBFC07F" w14:textId="77777777" w:rsidR="007C289B" w:rsidRDefault="007C289B" w:rsidP="0000361D">
            <w:pPr>
              <w:pStyle w:val="td"/>
              <w:ind w:left="40"/>
            </w:pPr>
            <w:r>
              <w:t>PTA</w:t>
            </w:r>
          </w:p>
        </w:tc>
        <w:tc>
          <w:tcPr>
            <w:tcW w:w="13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A48AFEA" w14:textId="77777777" w:rsidR="007C289B" w:rsidRDefault="007C289B" w:rsidP="0000361D">
            <w:pPr>
              <w:pStyle w:val="td"/>
              <w:ind w:left="40"/>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1916D71" w14:textId="2492738B" w:rsidR="007C289B" w:rsidRDefault="007C289B" w:rsidP="0000361D">
            <w:pPr>
              <w:pStyle w:val="td"/>
              <w:ind w:left="40"/>
            </w:pPr>
          </w:p>
        </w:tc>
        <w:tc>
          <w:tcPr>
            <w:tcW w:w="23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3203BD4" w14:textId="5D6FC982" w:rsidR="007C289B" w:rsidRDefault="007C289B" w:rsidP="0000361D">
            <w:pPr>
              <w:pStyle w:val="td"/>
              <w:ind w:left="40"/>
            </w:pPr>
          </w:p>
        </w:tc>
        <w:tc>
          <w:tcPr>
            <w:tcW w:w="40" w:type="dxa"/>
          </w:tcPr>
          <w:p w14:paraId="56A3FB32" w14:textId="77777777" w:rsidR="007C289B" w:rsidRDefault="007C289B" w:rsidP="0000361D">
            <w:pPr>
              <w:pStyle w:val="EMPTYCELLSTYLE"/>
            </w:pPr>
          </w:p>
        </w:tc>
      </w:tr>
      <w:tr w:rsidR="007C289B" w14:paraId="7AAFBF91" w14:textId="77777777" w:rsidTr="00FA33B3">
        <w:trPr>
          <w:trHeight w:hRule="exact" w:val="740"/>
        </w:trPr>
        <w:tc>
          <w:tcPr>
            <w:tcW w:w="22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5C61E0C" w14:textId="77777777" w:rsidR="007C289B" w:rsidRDefault="007C289B" w:rsidP="0000361D">
            <w:pPr>
              <w:pStyle w:val="td"/>
              <w:ind w:left="40"/>
            </w:pPr>
            <w:r>
              <w:t>Business Impact Analysis VAM Signed</w:t>
            </w:r>
          </w:p>
        </w:tc>
        <w:tc>
          <w:tcPr>
            <w:tcW w:w="27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C7B9664" w14:textId="77777777" w:rsidR="007C289B" w:rsidRDefault="007C289B" w:rsidP="0000361D">
            <w:pPr>
              <w:pStyle w:val="td"/>
              <w:ind w:left="40"/>
            </w:pPr>
            <w:r>
              <w:t>Business Impact Analysis VAM Signed</w:t>
            </w:r>
          </w:p>
        </w:tc>
        <w:tc>
          <w:tcPr>
            <w:tcW w:w="13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C45409D" w14:textId="77777777" w:rsidR="007C289B" w:rsidRDefault="007C289B" w:rsidP="0000361D">
            <w:pPr>
              <w:pStyle w:val="td"/>
              <w:ind w:left="40"/>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7CC890C" w14:textId="216763E1" w:rsidR="007C289B" w:rsidRDefault="007C289B" w:rsidP="0000361D">
            <w:pPr>
              <w:pStyle w:val="td"/>
              <w:ind w:left="40"/>
            </w:pPr>
          </w:p>
        </w:tc>
        <w:tc>
          <w:tcPr>
            <w:tcW w:w="23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CB26C2C" w14:textId="166F740D" w:rsidR="007C289B" w:rsidRDefault="007C289B" w:rsidP="0000361D">
            <w:pPr>
              <w:pStyle w:val="td"/>
              <w:ind w:left="40"/>
            </w:pPr>
          </w:p>
        </w:tc>
        <w:tc>
          <w:tcPr>
            <w:tcW w:w="40" w:type="dxa"/>
          </w:tcPr>
          <w:p w14:paraId="13ECB385" w14:textId="77777777" w:rsidR="007C289B" w:rsidRDefault="007C289B" w:rsidP="0000361D">
            <w:pPr>
              <w:pStyle w:val="EMPTYCELLSTYLE"/>
            </w:pPr>
          </w:p>
        </w:tc>
      </w:tr>
      <w:tr w:rsidR="007C289B" w14:paraId="3B59897F" w14:textId="77777777" w:rsidTr="00FA33B3">
        <w:trPr>
          <w:trHeight w:hRule="exact" w:val="740"/>
        </w:trPr>
        <w:tc>
          <w:tcPr>
            <w:tcW w:w="22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3551E1A" w14:textId="77777777" w:rsidR="007C289B" w:rsidRDefault="007C289B" w:rsidP="0000361D">
            <w:pPr>
              <w:pStyle w:val="td"/>
              <w:ind w:left="40"/>
            </w:pPr>
            <w:r>
              <w:t>Fortify_Scan_Results_router_August_2018</w:t>
            </w:r>
          </w:p>
        </w:tc>
        <w:tc>
          <w:tcPr>
            <w:tcW w:w="27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370B22C" w14:textId="77777777" w:rsidR="007C289B" w:rsidRDefault="007C289B" w:rsidP="0000361D">
            <w:pPr>
              <w:pStyle w:val="td"/>
              <w:ind w:left="40"/>
            </w:pPr>
            <w:r>
              <w:t>Fortify_Scan_Results_router_August_2018</w:t>
            </w:r>
          </w:p>
        </w:tc>
        <w:tc>
          <w:tcPr>
            <w:tcW w:w="13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5701CF4" w14:textId="77777777" w:rsidR="007C289B" w:rsidRDefault="007C289B" w:rsidP="0000361D">
            <w:pPr>
              <w:pStyle w:val="td"/>
              <w:ind w:left="40"/>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9135D63" w14:textId="0E4AB70A" w:rsidR="007C289B" w:rsidRDefault="007C289B" w:rsidP="0000361D">
            <w:pPr>
              <w:pStyle w:val="td"/>
              <w:ind w:left="40"/>
            </w:pPr>
          </w:p>
        </w:tc>
        <w:tc>
          <w:tcPr>
            <w:tcW w:w="23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6F260E7" w14:textId="4CC3CADF" w:rsidR="007C289B" w:rsidRDefault="007C289B" w:rsidP="0000361D">
            <w:pPr>
              <w:pStyle w:val="td"/>
              <w:ind w:left="40"/>
            </w:pPr>
          </w:p>
        </w:tc>
        <w:tc>
          <w:tcPr>
            <w:tcW w:w="40" w:type="dxa"/>
          </w:tcPr>
          <w:p w14:paraId="0B7C51C4" w14:textId="77777777" w:rsidR="007C289B" w:rsidRDefault="007C289B" w:rsidP="0000361D">
            <w:pPr>
              <w:pStyle w:val="EMPTYCELLSTYLE"/>
            </w:pPr>
          </w:p>
        </w:tc>
      </w:tr>
      <w:tr w:rsidR="007C289B" w14:paraId="5140A963" w14:textId="77777777" w:rsidTr="00FA33B3">
        <w:trPr>
          <w:trHeight w:hRule="exact" w:val="740"/>
        </w:trPr>
        <w:tc>
          <w:tcPr>
            <w:tcW w:w="22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4FC96F0" w14:textId="77777777" w:rsidR="007C289B" w:rsidRDefault="007C289B" w:rsidP="0000361D">
            <w:pPr>
              <w:pStyle w:val="td"/>
              <w:ind w:left="40"/>
            </w:pPr>
            <w:r>
              <w:t>Fortify_Scan_Results_vics_server_August_2018</w:t>
            </w:r>
          </w:p>
        </w:tc>
        <w:tc>
          <w:tcPr>
            <w:tcW w:w="27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937722C" w14:textId="77777777" w:rsidR="007C289B" w:rsidRDefault="007C289B" w:rsidP="0000361D">
            <w:pPr>
              <w:pStyle w:val="td"/>
              <w:ind w:left="40"/>
            </w:pPr>
            <w:r>
              <w:t>Fortify_Scan_Results_vics_server_August_2018</w:t>
            </w:r>
          </w:p>
        </w:tc>
        <w:tc>
          <w:tcPr>
            <w:tcW w:w="135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F23B48F" w14:textId="77777777" w:rsidR="007C289B" w:rsidRDefault="007C289B" w:rsidP="0000361D">
            <w:pPr>
              <w:pStyle w:val="td"/>
              <w:ind w:left="40"/>
            </w:pPr>
            <w:r>
              <w:t>1</w:t>
            </w:r>
          </w:p>
        </w:tc>
        <w:tc>
          <w:tcPr>
            <w:tcW w:w="10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7D2C318" w14:textId="797574C4" w:rsidR="007C289B" w:rsidRDefault="007C289B" w:rsidP="000D245D">
            <w:pPr>
              <w:pStyle w:val="td"/>
            </w:pPr>
          </w:p>
        </w:tc>
        <w:tc>
          <w:tcPr>
            <w:tcW w:w="23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B932DFD" w14:textId="4374F8B1" w:rsidR="007C289B" w:rsidRDefault="007C289B" w:rsidP="0000361D">
            <w:pPr>
              <w:pStyle w:val="td"/>
              <w:ind w:left="40"/>
            </w:pPr>
          </w:p>
        </w:tc>
        <w:tc>
          <w:tcPr>
            <w:tcW w:w="40" w:type="dxa"/>
          </w:tcPr>
          <w:p w14:paraId="2857F437" w14:textId="77777777" w:rsidR="007C289B" w:rsidRDefault="007C289B" w:rsidP="0000361D">
            <w:pPr>
              <w:pStyle w:val="EMPTYCELLSTYLE"/>
            </w:pPr>
          </w:p>
        </w:tc>
      </w:tr>
    </w:tbl>
    <w:p w14:paraId="38AF18C7" w14:textId="77777777" w:rsidR="007C289B" w:rsidRPr="000C0F95" w:rsidRDefault="007C289B" w:rsidP="007C289B">
      <w:pPr>
        <w:pStyle w:val="EMPTYCELLSTYLE"/>
        <w:rPr>
          <w:rFonts w:ascii="Times New Roman" w:hAnsi="Times New Roman" w:cs="Times New Roman"/>
          <w:sz w:val="24"/>
          <w:szCs w:val="24"/>
        </w:rPr>
      </w:pPr>
    </w:p>
    <w:p w14:paraId="30564DA8" w14:textId="77777777" w:rsidR="007C289B" w:rsidRPr="000C0F95" w:rsidRDefault="007C289B" w:rsidP="007C289B">
      <w:pPr>
        <w:pStyle w:val="EMPTYCELLSTYLE"/>
        <w:rPr>
          <w:rFonts w:ascii="Times New Roman" w:hAnsi="Times New Roman" w:cs="Times New Roman"/>
          <w:sz w:val="24"/>
          <w:szCs w:val="24"/>
        </w:rPr>
      </w:pPr>
    </w:p>
    <w:p w14:paraId="79EDE4D1" w14:textId="77777777" w:rsidR="007C289B" w:rsidRPr="000C0F95" w:rsidRDefault="007C289B" w:rsidP="007060F6">
      <w:pPr>
        <w:pStyle w:val="Heading2"/>
      </w:pPr>
      <w:r w:rsidRPr="000C0F95">
        <w:rPr>
          <w:rFonts w:eastAsia="SansSerif"/>
        </w:rPr>
        <w:lastRenderedPageBreak/>
        <w:t>3.4 Methodology</w:t>
      </w:r>
    </w:p>
    <w:p w14:paraId="566BA270" w14:textId="77777777" w:rsidR="007C289B" w:rsidRPr="000C0F95" w:rsidRDefault="007C289B" w:rsidP="007C289B">
      <w:pPr>
        <w:rPr>
          <w:sz w:val="24"/>
        </w:rPr>
      </w:pPr>
      <w:r w:rsidRPr="000C0F95">
        <w:rPr>
          <w:rFonts w:eastAsia="SansSerif"/>
          <w:color w:val="000000"/>
          <w:sz w:val="24"/>
        </w:rPr>
        <w:t>This section describes the methodology used to conduct the security assessment for the system. The methodology consists of the following steps:</w:t>
      </w:r>
      <w:r w:rsidRPr="000C0F95">
        <w:rPr>
          <w:rFonts w:eastAsia="SansSerif"/>
          <w:color w:val="000000"/>
          <w:sz w:val="24"/>
        </w:rPr>
        <w:br/>
      </w:r>
      <w:r w:rsidRPr="000C0F95">
        <w:rPr>
          <w:rFonts w:eastAsia="SansSerif"/>
          <w:color w:val="000000"/>
          <w:sz w:val="24"/>
        </w:rPr>
        <w:br/>
        <w:t>Step 1: Identify Threats</w:t>
      </w:r>
      <w:r w:rsidRPr="000C0F95">
        <w:rPr>
          <w:rFonts w:eastAsia="SansSerif"/>
          <w:color w:val="000000"/>
          <w:sz w:val="24"/>
        </w:rPr>
        <w:br/>
      </w:r>
      <w:r w:rsidRPr="000C0F95">
        <w:rPr>
          <w:rFonts w:eastAsia="SansSerif"/>
          <w:color w:val="000000"/>
          <w:sz w:val="24"/>
        </w:rPr>
        <w:br/>
        <w:t>Step 2: Identify Vulnerabilities</w:t>
      </w:r>
      <w:r w:rsidRPr="000C0F95">
        <w:rPr>
          <w:rFonts w:eastAsia="SansSerif"/>
          <w:color w:val="000000"/>
          <w:sz w:val="24"/>
        </w:rPr>
        <w:br/>
      </w:r>
      <w:r w:rsidRPr="000C0F95">
        <w:rPr>
          <w:rFonts w:eastAsia="SansSerif"/>
          <w:color w:val="000000"/>
          <w:sz w:val="24"/>
        </w:rPr>
        <w:br/>
        <w:t>Step 3: Analyze Risks</w:t>
      </w:r>
      <w:r w:rsidRPr="000C0F95">
        <w:rPr>
          <w:rFonts w:eastAsia="SansSerif"/>
          <w:color w:val="000000"/>
          <w:sz w:val="24"/>
        </w:rPr>
        <w:br/>
      </w:r>
      <w:r w:rsidRPr="000C0F95">
        <w:rPr>
          <w:rFonts w:eastAsia="SansSerif"/>
          <w:color w:val="000000"/>
          <w:sz w:val="24"/>
        </w:rPr>
        <w:br/>
        <w:t>Step 4: Identify Recommended Corrective Actions</w:t>
      </w:r>
      <w:r w:rsidRPr="000C0F95">
        <w:rPr>
          <w:rFonts w:eastAsia="SansSerif"/>
          <w:color w:val="000000"/>
          <w:sz w:val="24"/>
        </w:rPr>
        <w:br/>
      </w:r>
      <w:r w:rsidRPr="000C0F95">
        <w:rPr>
          <w:rFonts w:eastAsia="SansSerif"/>
          <w:color w:val="000000"/>
          <w:sz w:val="24"/>
        </w:rPr>
        <w:br/>
        <w:t xml:space="preserve">Step 5: Document Results </w:t>
      </w:r>
    </w:p>
    <w:p w14:paraId="7A43916E" w14:textId="77777777" w:rsidR="007C289B" w:rsidRPr="000C0F95" w:rsidRDefault="007C289B" w:rsidP="007C289B">
      <w:pPr>
        <w:pStyle w:val="EMPTYCELLSTYLE"/>
        <w:rPr>
          <w:rFonts w:ascii="Times New Roman" w:hAnsi="Times New Roman" w:cs="Times New Roman"/>
          <w:sz w:val="24"/>
          <w:szCs w:val="24"/>
        </w:rPr>
      </w:pPr>
    </w:p>
    <w:p w14:paraId="62376570" w14:textId="77777777" w:rsidR="007C289B" w:rsidRPr="000C0F95" w:rsidRDefault="007C289B" w:rsidP="007C289B">
      <w:pPr>
        <w:pStyle w:val="EMPTYCELLSTYLE"/>
        <w:rPr>
          <w:rFonts w:ascii="Times New Roman" w:hAnsi="Times New Roman" w:cs="Times New Roman"/>
          <w:sz w:val="24"/>
          <w:szCs w:val="24"/>
        </w:rPr>
      </w:pPr>
    </w:p>
    <w:p w14:paraId="023B6AAF" w14:textId="77777777" w:rsidR="007C289B" w:rsidRPr="000C0F95" w:rsidRDefault="007C289B" w:rsidP="007060F6">
      <w:pPr>
        <w:pStyle w:val="Heading3"/>
      </w:pPr>
      <w:r w:rsidRPr="000C0F95">
        <w:rPr>
          <w:rFonts w:eastAsia="SansSerif"/>
        </w:rPr>
        <w:t>3.4.1 Step 1: Identify Threats</w:t>
      </w:r>
    </w:p>
    <w:p w14:paraId="31553E3B" w14:textId="77777777" w:rsidR="007C289B" w:rsidRPr="000C0F95" w:rsidRDefault="007C289B" w:rsidP="007C289B">
      <w:pPr>
        <w:rPr>
          <w:sz w:val="24"/>
        </w:rPr>
      </w:pPr>
      <w:r w:rsidRPr="000C0F95">
        <w:rPr>
          <w:rFonts w:eastAsia="SansSerif"/>
          <w:color w:val="000000"/>
          <w:sz w:val="24"/>
        </w:rPr>
        <w:t>This step begins with compiling a threat statement listing potential threat-sources that are applicable to the system. The following table provides an overview of the threat sources considered for the system risk assessment.</w:t>
      </w:r>
    </w:p>
    <w:p w14:paraId="2E412B83" w14:textId="15CAA579" w:rsidR="007C289B" w:rsidRDefault="007C289B" w:rsidP="007C289B">
      <w:pPr>
        <w:pStyle w:val="EMPTYCELLSTYLE"/>
        <w:jc w:val="center"/>
        <w:rPr>
          <w:rFonts w:ascii="Times New Roman" w:hAnsi="Times New Roman" w:cs="Times New Roman"/>
          <w:sz w:val="24"/>
          <w:szCs w:val="24"/>
        </w:rPr>
      </w:pPr>
    </w:p>
    <w:p w14:paraId="1A3AD6C5" w14:textId="5E4E05CD" w:rsidR="007060F6" w:rsidRDefault="007060F6" w:rsidP="007C289B">
      <w:pPr>
        <w:pStyle w:val="EMPTYCELLSTYLE"/>
        <w:jc w:val="center"/>
        <w:rPr>
          <w:rFonts w:ascii="Times New Roman" w:hAnsi="Times New Roman" w:cs="Times New Roman"/>
          <w:sz w:val="24"/>
          <w:szCs w:val="24"/>
        </w:rPr>
      </w:pPr>
    </w:p>
    <w:p w14:paraId="72417930" w14:textId="54D31FF8" w:rsidR="007060F6" w:rsidRDefault="007060F6" w:rsidP="007C289B">
      <w:pPr>
        <w:pStyle w:val="EMPTYCELLSTYLE"/>
        <w:jc w:val="center"/>
        <w:rPr>
          <w:rFonts w:ascii="Times New Roman" w:hAnsi="Times New Roman" w:cs="Times New Roman"/>
          <w:sz w:val="24"/>
          <w:szCs w:val="24"/>
        </w:rPr>
      </w:pPr>
    </w:p>
    <w:p w14:paraId="427E5EE9" w14:textId="77777777" w:rsidR="007060F6" w:rsidRPr="00426D8A" w:rsidRDefault="007060F6" w:rsidP="007C289B">
      <w:pPr>
        <w:pStyle w:val="EMPTYCELLSTYLE"/>
        <w:jc w:val="center"/>
        <w:rPr>
          <w:rFonts w:ascii="Times New Roman" w:hAnsi="Times New Roman" w:cs="Times New Roman"/>
          <w:sz w:val="24"/>
          <w:szCs w:val="24"/>
        </w:rPr>
      </w:pPr>
    </w:p>
    <w:p w14:paraId="152EFE69" w14:textId="77777777" w:rsidR="007C289B" w:rsidRPr="00426D8A" w:rsidRDefault="007C289B" w:rsidP="007C289B">
      <w:pPr>
        <w:pStyle w:val="EMPTYCELLSTYLE"/>
        <w:jc w:val="center"/>
        <w:rPr>
          <w:rFonts w:ascii="Times New Roman" w:hAnsi="Times New Roman" w:cs="Times New Roman"/>
          <w:sz w:val="24"/>
          <w:szCs w:val="24"/>
        </w:rPr>
      </w:pPr>
    </w:p>
    <w:p w14:paraId="46E2B000" w14:textId="77777777" w:rsidR="007C289B" w:rsidRPr="00426D8A" w:rsidRDefault="007C289B" w:rsidP="007C289B">
      <w:pPr>
        <w:pStyle w:val="EMPTYCELLSTYLE"/>
        <w:jc w:val="center"/>
        <w:rPr>
          <w:rFonts w:ascii="Times New Roman" w:hAnsi="Times New Roman" w:cs="Times New Roman"/>
          <w:sz w:val="24"/>
          <w:szCs w:val="24"/>
        </w:rPr>
      </w:pPr>
      <w:r w:rsidRPr="00426D8A">
        <w:rPr>
          <w:rFonts w:ascii="Times New Roman" w:hAnsi="Times New Roman" w:cs="Times New Roman"/>
          <w:b/>
          <w:sz w:val="24"/>
          <w:szCs w:val="24"/>
        </w:rPr>
        <w:t>Table 6: Threat Source List</w:t>
      </w:r>
    </w:p>
    <w:p w14:paraId="0186D023" w14:textId="77777777" w:rsidR="007C289B" w:rsidRPr="00426D8A" w:rsidRDefault="007C289B" w:rsidP="007C289B">
      <w:pPr>
        <w:pStyle w:val="EMPTYCELLSTYLE"/>
        <w:jc w:val="center"/>
        <w:rPr>
          <w:rFonts w:ascii="Times New Roman" w:hAnsi="Times New Roman" w:cs="Times New Roman"/>
          <w:sz w:val="24"/>
          <w:szCs w:val="24"/>
        </w:rPr>
      </w:pPr>
    </w:p>
    <w:tbl>
      <w:tblPr>
        <w:tblW w:w="9580" w:type="dxa"/>
        <w:tblLayout w:type="fixed"/>
        <w:tblCellMar>
          <w:left w:w="10" w:type="dxa"/>
          <w:right w:w="10" w:type="dxa"/>
        </w:tblCellMar>
        <w:tblLook w:val="0000" w:firstRow="0" w:lastRow="0" w:firstColumn="0" w:lastColumn="0" w:noHBand="0" w:noVBand="0"/>
      </w:tblPr>
      <w:tblGrid>
        <w:gridCol w:w="1260"/>
        <w:gridCol w:w="1260"/>
        <w:gridCol w:w="1890"/>
        <w:gridCol w:w="1490"/>
        <w:gridCol w:w="3680"/>
      </w:tblGrid>
      <w:tr w:rsidR="007C289B" w14:paraId="23BF9258" w14:textId="77777777" w:rsidTr="00FA33B3">
        <w:trPr>
          <w:trHeight w:hRule="exact" w:val="980"/>
        </w:trPr>
        <w:tc>
          <w:tcPr>
            <w:tcW w:w="1260" w:type="dxa"/>
            <w:shd w:val="clear" w:color="auto" w:fill="000099"/>
            <w:tcMar>
              <w:top w:w="0" w:type="dxa"/>
              <w:left w:w="0" w:type="dxa"/>
              <w:bottom w:w="0" w:type="dxa"/>
              <w:right w:w="0" w:type="dxa"/>
            </w:tcMar>
            <w:vAlign w:val="center"/>
          </w:tcPr>
          <w:p w14:paraId="2BEB83EA" w14:textId="77777777" w:rsidR="007C289B" w:rsidRDefault="007C289B" w:rsidP="0000361D">
            <w:pPr>
              <w:pStyle w:val="th"/>
              <w:jc w:val="center"/>
            </w:pPr>
            <w:r>
              <w:rPr>
                <w:i/>
              </w:rPr>
              <w:t>Applies</w:t>
            </w:r>
          </w:p>
        </w:tc>
        <w:tc>
          <w:tcPr>
            <w:tcW w:w="1260" w:type="dxa"/>
            <w:shd w:val="clear" w:color="auto" w:fill="000099"/>
            <w:tcMar>
              <w:top w:w="0" w:type="dxa"/>
              <w:left w:w="0" w:type="dxa"/>
              <w:bottom w:w="0" w:type="dxa"/>
              <w:right w:w="0" w:type="dxa"/>
            </w:tcMar>
            <w:vAlign w:val="center"/>
          </w:tcPr>
          <w:p w14:paraId="05308081" w14:textId="77777777" w:rsidR="007C289B" w:rsidRDefault="007C289B" w:rsidP="0000361D">
            <w:pPr>
              <w:pStyle w:val="th"/>
              <w:jc w:val="center"/>
            </w:pPr>
            <w:r>
              <w:rPr>
                <w:i/>
              </w:rPr>
              <w:t>Threat ID</w:t>
            </w:r>
          </w:p>
        </w:tc>
        <w:tc>
          <w:tcPr>
            <w:tcW w:w="1890" w:type="dxa"/>
            <w:shd w:val="clear" w:color="auto" w:fill="000099"/>
            <w:tcMar>
              <w:top w:w="0" w:type="dxa"/>
              <w:left w:w="0" w:type="dxa"/>
              <w:bottom w:w="0" w:type="dxa"/>
              <w:right w:w="0" w:type="dxa"/>
            </w:tcMar>
            <w:vAlign w:val="center"/>
          </w:tcPr>
          <w:p w14:paraId="30BE8156" w14:textId="77777777" w:rsidR="007C289B" w:rsidRDefault="007C289B" w:rsidP="0000361D">
            <w:pPr>
              <w:pStyle w:val="th"/>
              <w:jc w:val="center"/>
            </w:pPr>
            <w:r>
              <w:rPr>
                <w:i/>
              </w:rPr>
              <w:t>Categories</w:t>
            </w:r>
          </w:p>
        </w:tc>
        <w:tc>
          <w:tcPr>
            <w:tcW w:w="1490" w:type="dxa"/>
            <w:shd w:val="clear" w:color="auto" w:fill="000099"/>
            <w:tcMar>
              <w:top w:w="0" w:type="dxa"/>
              <w:left w:w="0" w:type="dxa"/>
              <w:bottom w:w="0" w:type="dxa"/>
              <w:right w:w="0" w:type="dxa"/>
            </w:tcMar>
            <w:vAlign w:val="center"/>
          </w:tcPr>
          <w:p w14:paraId="17747F5F" w14:textId="77777777" w:rsidR="007C289B" w:rsidRDefault="007C289B" w:rsidP="0000361D">
            <w:pPr>
              <w:pStyle w:val="th"/>
              <w:jc w:val="center"/>
            </w:pPr>
            <w:r>
              <w:rPr>
                <w:i/>
              </w:rPr>
              <w:t>Source</w:t>
            </w:r>
          </w:p>
        </w:tc>
        <w:tc>
          <w:tcPr>
            <w:tcW w:w="3680" w:type="dxa"/>
            <w:shd w:val="clear" w:color="auto" w:fill="000099"/>
            <w:tcMar>
              <w:top w:w="0" w:type="dxa"/>
              <w:left w:w="0" w:type="dxa"/>
              <w:bottom w:w="0" w:type="dxa"/>
              <w:right w:w="0" w:type="dxa"/>
            </w:tcMar>
            <w:vAlign w:val="center"/>
          </w:tcPr>
          <w:p w14:paraId="6B472767" w14:textId="77777777" w:rsidR="007C289B" w:rsidRDefault="007C289B" w:rsidP="0000361D">
            <w:pPr>
              <w:pStyle w:val="th"/>
              <w:jc w:val="center"/>
            </w:pPr>
            <w:r>
              <w:rPr>
                <w:i/>
              </w:rPr>
              <w:t>Definition</w:t>
            </w:r>
          </w:p>
        </w:tc>
      </w:tr>
      <w:tr w:rsidR="007C289B" w14:paraId="2BE9C511"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75DF5D7"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AACF19A" w14:textId="77777777" w:rsidR="007C289B" w:rsidRDefault="007C289B" w:rsidP="0000361D">
            <w:pPr>
              <w:pStyle w:val="td"/>
            </w:pPr>
            <w:r>
              <w:t>T-01</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7BD7924" w14:textId="77777777" w:rsidR="007C289B" w:rsidRDefault="007C289B" w:rsidP="0000361D">
            <w:pPr>
              <w:pStyle w:val="td"/>
            </w:pPr>
            <w:r>
              <w:t>VA Environment Risk</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ADD0589" w14:textId="77777777" w:rsidR="007C289B" w:rsidRDefault="007C289B" w:rsidP="0000361D">
            <w:pPr>
              <w:pStyle w:val="td"/>
            </w:pPr>
            <w:r>
              <w:t>Component Failure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C2A4018" w14:textId="77777777" w:rsidR="007C289B" w:rsidRDefault="007C289B" w:rsidP="0000361D">
            <w:pPr>
              <w:pStyle w:val="td"/>
            </w:pPr>
            <w:r>
              <w:t>Computer or systems component failures that require replacement</w:t>
            </w:r>
          </w:p>
        </w:tc>
      </w:tr>
      <w:tr w:rsidR="007C289B" w14:paraId="60D6943F"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239E9D4"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2CC3CE3" w14:textId="77777777" w:rsidR="007C289B" w:rsidRDefault="007C289B" w:rsidP="0000361D">
            <w:pPr>
              <w:pStyle w:val="td"/>
            </w:pPr>
            <w:r>
              <w:t>T-02</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048A642" w14:textId="77777777" w:rsidR="007C289B" w:rsidRDefault="007C289B" w:rsidP="0000361D">
            <w:pPr>
              <w:pStyle w:val="td"/>
            </w:pPr>
            <w:r>
              <w:t>VA Environment Risk</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E1F0AFD" w14:textId="77777777" w:rsidR="007C289B" w:rsidRDefault="007C289B" w:rsidP="0000361D">
            <w:pPr>
              <w:pStyle w:val="td"/>
            </w:pPr>
            <w:r>
              <w:t>Dust/Debris</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7F58405" w14:textId="77777777" w:rsidR="007C289B" w:rsidRDefault="007C289B" w:rsidP="0000361D">
            <w:pPr>
              <w:pStyle w:val="td"/>
            </w:pPr>
            <w:r>
              <w:t>Dust or debris within a facility with access to systems and components</w:t>
            </w:r>
          </w:p>
        </w:tc>
      </w:tr>
      <w:tr w:rsidR="007C289B" w14:paraId="3B496B3F" w14:textId="77777777" w:rsidTr="00FA33B3">
        <w:trPr>
          <w:trHeight w:hRule="exact" w:val="12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3022C53"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56B3429" w14:textId="77777777" w:rsidR="007C289B" w:rsidRDefault="007C289B" w:rsidP="0000361D">
            <w:pPr>
              <w:pStyle w:val="td"/>
            </w:pPr>
            <w:r>
              <w:t>T-03</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CBCD1BA" w14:textId="77777777" w:rsidR="007C289B" w:rsidRDefault="007C289B" w:rsidP="0000361D">
            <w:pPr>
              <w:pStyle w:val="td"/>
            </w:pPr>
            <w:bookmarkStart w:id="5" w:name="_GoBack"/>
            <w:bookmarkEnd w:id="5"/>
            <w:r>
              <w:t>VA Environment Risk</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2C69554" w14:textId="77777777" w:rsidR="007C289B" w:rsidRDefault="007C289B" w:rsidP="0000361D">
            <w:pPr>
              <w:pStyle w:val="td"/>
            </w:pPr>
            <w:r>
              <w:t>HVAC Failure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75B794D" w14:textId="77777777" w:rsidR="007C289B" w:rsidRDefault="007C289B" w:rsidP="0000361D">
            <w:pPr>
              <w:pStyle w:val="td"/>
            </w:pPr>
            <w:r>
              <w:t>Failure of the heating, ventilation or cooling systems within a facility (e.g., temperature</w:t>
            </w:r>
            <w:r>
              <w:br/>
              <w:t>below 68 degrees, above 74 degrees, or rapid changes in temperature)</w:t>
            </w:r>
          </w:p>
        </w:tc>
      </w:tr>
      <w:tr w:rsidR="007C289B" w14:paraId="38265A8E" w14:textId="77777777" w:rsidTr="00FA33B3">
        <w:trPr>
          <w:trHeight w:hRule="exact" w:val="12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AA4156C"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3D6994A" w14:textId="77777777" w:rsidR="007C289B" w:rsidRDefault="007C289B" w:rsidP="0000361D">
            <w:pPr>
              <w:pStyle w:val="td"/>
            </w:pPr>
            <w:r>
              <w:t>T-04</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AC3898A" w14:textId="77777777" w:rsidR="007C289B" w:rsidRDefault="007C289B" w:rsidP="0000361D">
            <w:pPr>
              <w:pStyle w:val="td"/>
            </w:pPr>
            <w:r>
              <w:t>VA Environment Risk</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A807548" w14:textId="77777777" w:rsidR="007C289B" w:rsidRDefault="007C289B" w:rsidP="0000361D">
            <w:pPr>
              <w:pStyle w:val="td"/>
            </w:pPr>
            <w:r>
              <w:t>Indoor Humidity</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D20388D" w14:textId="77777777" w:rsidR="007C289B" w:rsidRDefault="007C289B" w:rsidP="0000361D">
            <w:pPr>
              <w:pStyle w:val="td"/>
            </w:pPr>
            <w:r>
              <w:t>Humidity inside of the facility above normal operating conditions (e.g., relative humidity below 40% or above 50% (temperature between 68-74 degrees))</w:t>
            </w:r>
          </w:p>
        </w:tc>
      </w:tr>
      <w:tr w:rsidR="007C289B" w14:paraId="46793441" w14:textId="77777777" w:rsidTr="00FA33B3">
        <w:trPr>
          <w:trHeight w:hRule="exact" w:val="7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26CD18E"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3AFF181" w14:textId="77777777" w:rsidR="007C289B" w:rsidRDefault="007C289B" w:rsidP="0000361D">
            <w:pPr>
              <w:pStyle w:val="td"/>
            </w:pPr>
            <w:r>
              <w:t>T-05</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FD0AF30" w14:textId="77777777" w:rsidR="007C289B" w:rsidRDefault="007C289B" w:rsidP="0000361D">
            <w:pPr>
              <w:pStyle w:val="td"/>
            </w:pPr>
            <w:r>
              <w:t>VA Environment Risk</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3DDAFA8" w14:textId="77777777" w:rsidR="007C289B" w:rsidRDefault="007C289B" w:rsidP="0000361D">
            <w:pPr>
              <w:pStyle w:val="td"/>
            </w:pPr>
            <w:r>
              <w:t>Power Failure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AA8BD76" w14:textId="77777777" w:rsidR="007C289B" w:rsidRDefault="007C289B" w:rsidP="0000361D">
            <w:pPr>
              <w:pStyle w:val="td"/>
            </w:pPr>
            <w:r>
              <w:t>Failure of the external power supplying the facility (e.g., brownout, blackout, voltage dip/spike)</w:t>
            </w:r>
          </w:p>
        </w:tc>
      </w:tr>
      <w:tr w:rsidR="007C289B" w14:paraId="6DD6782C"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2D67A08" w14:textId="77777777" w:rsidR="007C289B" w:rsidRDefault="007C289B" w:rsidP="0000361D">
            <w:pPr>
              <w:pStyle w:val="td"/>
            </w:pPr>
            <w:r>
              <w:lastRenderedPageBreak/>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9144544" w14:textId="77777777" w:rsidR="007C289B" w:rsidRDefault="007C289B" w:rsidP="0000361D">
            <w:pPr>
              <w:pStyle w:val="td"/>
            </w:pPr>
            <w:r>
              <w:t>T-06</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9B24307" w14:textId="77777777" w:rsidR="007C289B" w:rsidRDefault="007C289B" w:rsidP="0000361D">
            <w:pPr>
              <w:pStyle w:val="td"/>
            </w:pPr>
            <w:r>
              <w:t>VA Environment Risk</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6C25103" w14:textId="77777777" w:rsidR="007C289B" w:rsidRDefault="007C289B" w:rsidP="0000361D">
            <w:pPr>
              <w:pStyle w:val="td"/>
            </w:pPr>
            <w:r>
              <w:t>Water Damage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7AAC863" w14:textId="77777777" w:rsidR="007C289B" w:rsidRDefault="007C289B" w:rsidP="0000361D">
            <w:pPr>
              <w:pStyle w:val="td"/>
            </w:pPr>
            <w:r>
              <w:t>Water within a VA facility that is not contained in the feed or drain lines</w:t>
            </w:r>
          </w:p>
        </w:tc>
      </w:tr>
      <w:tr w:rsidR="007C289B" w14:paraId="31BA0C04"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7CD13B6"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17A2453" w14:textId="77777777" w:rsidR="007C289B" w:rsidRDefault="007C289B" w:rsidP="0000361D">
            <w:pPr>
              <w:pStyle w:val="td"/>
            </w:pPr>
            <w:r>
              <w:t>T-07</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5D083FA" w14:textId="77777777" w:rsidR="007C289B" w:rsidRDefault="007C289B" w:rsidP="0000361D">
            <w:pPr>
              <w:pStyle w:val="td"/>
            </w:pPr>
            <w:r>
              <w:t>VA Environment Risk</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B640987" w14:textId="77777777" w:rsidR="007C289B" w:rsidRDefault="007C289B" w:rsidP="0000361D">
            <w:pPr>
              <w:pStyle w:val="td"/>
            </w:pPr>
            <w:r>
              <w:t>Vibration</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7CE55B0" w14:textId="77777777" w:rsidR="007C289B" w:rsidRDefault="007C289B" w:rsidP="0000361D">
            <w:pPr>
              <w:pStyle w:val="td"/>
            </w:pPr>
            <w:proofErr w:type="gramStart"/>
            <w:r>
              <w:t>Vibration of VA facilities or systems,</w:t>
            </w:r>
            <w:proofErr w:type="gramEnd"/>
            <w:r>
              <w:t xml:space="preserve"> not classified as </w:t>
            </w:r>
            <w:proofErr w:type="spellStart"/>
            <w:r>
              <w:t>a</w:t>
            </w:r>
            <w:proofErr w:type="spellEnd"/>
            <w:r>
              <w:t xml:space="preserve"> earthquake</w:t>
            </w:r>
          </w:p>
        </w:tc>
      </w:tr>
      <w:tr w:rsidR="007C289B" w14:paraId="032C7741"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96BCF71"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80201A9" w14:textId="77777777" w:rsidR="007C289B" w:rsidRDefault="007C289B" w:rsidP="0000361D">
            <w:pPr>
              <w:pStyle w:val="td"/>
            </w:pPr>
            <w:r>
              <w:t>T-08</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006818C"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4A48078" w14:textId="77777777" w:rsidR="007C289B" w:rsidRDefault="007C289B" w:rsidP="0000361D">
            <w:pPr>
              <w:pStyle w:val="td"/>
            </w:pPr>
            <w:r>
              <w:t>Biological Release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5E166AB" w14:textId="77777777" w:rsidR="007C289B" w:rsidRDefault="007C289B" w:rsidP="0000361D">
            <w:pPr>
              <w:pStyle w:val="td"/>
            </w:pPr>
            <w:r>
              <w:t>Release of a biological toxin at or near the facility</w:t>
            </w:r>
          </w:p>
        </w:tc>
      </w:tr>
      <w:tr w:rsidR="007C289B" w14:paraId="11E2FB14"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BE7B6E1"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35FAD68" w14:textId="77777777" w:rsidR="007C289B" w:rsidRDefault="007C289B" w:rsidP="0000361D">
            <w:pPr>
              <w:pStyle w:val="td"/>
            </w:pPr>
            <w:r>
              <w:t>T-09</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88C4D30"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97A258B" w14:textId="77777777" w:rsidR="007C289B" w:rsidRDefault="007C289B" w:rsidP="0000361D">
            <w:pPr>
              <w:pStyle w:val="td"/>
            </w:pPr>
            <w:r>
              <w:t>Burglary/Break In</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DFF300C" w14:textId="77777777" w:rsidR="007C289B" w:rsidRDefault="007C289B" w:rsidP="0000361D">
            <w:pPr>
              <w:pStyle w:val="td"/>
            </w:pPr>
            <w:r>
              <w:t>Unauthorized access to the facility with the intent to steal</w:t>
            </w:r>
          </w:p>
        </w:tc>
      </w:tr>
      <w:tr w:rsidR="007C289B" w14:paraId="0E30EB51" w14:textId="77777777" w:rsidTr="00FA33B3">
        <w:trPr>
          <w:trHeight w:hRule="exact" w:val="7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BC6E304"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7FFE580" w14:textId="77777777" w:rsidR="007C289B" w:rsidRDefault="007C289B" w:rsidP="0000361D">
            <w:pPr>
              <w:pStyle w:val="td"/>
            </w:pPr>
            <w:r>
              <w:t>T-10</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F141932"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11767C2" w14:textId="77777777" w:rsidR="007C289B" w:rsidRDefault="007C289B" w:rsidP="0000361D">
            <w:pPr>
              <w:pStyle w:val="td"/>
            </w:pPr>
            <w:r>
              <w:t>Civil Unrest</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9F45A16" w14:textId="77777777" w:rsidR="007C289B" w:rsidRDefault="007C289B" w:rsidP="0000361D">
            <w:pPr>
              <w:pStyle w:val="td"/>
            </w:pPr>
            <w:r>
              <w:t>Actions by the civilian population that cause people to feel unsafe to be outside their homes</w:t>
            </w:r>
          </w:p>
        </w:tc>
      </w:tr>
      <w:tr w:rsidR="007C289B" w14:paraId="1CB43427" w14:textId="77777777" w:rsidTr="00FA33B3">
        <w:trPr>
          <w:trHeight w:hRule="exact" w:val="7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5C0366E"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9F4CFAF" w14:textId="77777777" w:rsidR="007C289B" w:rsidRDefault="007C289B" w:rsidP="0000361D">
            <w:pPr>
              <w:pStyle w:val="td"/>
            </w:pPr>
            <w:r>
              <w:t>T-11</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FD04F7A"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585F287" w14:textId="77777777" w:rsidR="007C289B" w:rsidRDefault="007C289B" w:rsidP="0000361D">
            <w:pPr>
              <w:pStyle w:val="td"/>
            </w:pPr>
            <w:r>
              <w:t>Hacker, Cracker</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EB624F2" w14:textId="77777777" w:rsidR="007C289B" w:rsidRDefault="007C289B" w:rsidP="0000361D">
            <w:pPr>
              <w:pStyle w:val="td"/>
            </w:pPr>
            <w:r>
              <w:t>Use of a computer system without proper authorization with the intent to cause harm or theft</w:t>
            </w:r>
          </w:p>
        </w:tc>
      </w:tr>
      <w:tr w:rsidR="007C289B" w14:paraId="69B5B909"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84186A6"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4D756EA" w14:textId="77777777" w:rsidR="007C289B" w:rsidRDefault="007C289B" w:rsidP="0000361D">
            <w:pPr>
              <w:pStyle w:val="td"/>
            </w:pPr>
            <w:r>
              <w:t>T-12</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42E02DC"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4308013" w14:textId="77777777" w:rsidR="007C289B" w:rsidRDefault="007C289B" w:rsidP="0000361D">
            <w:pPr>
              <w:pStyle w:val="td"/>
            </w:pPr>
            <w:r>
              <w:t>HAZMAT Release/Spill</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3AE1DB0" w14:textId="77777777" w:rsidR="007C289B" w:rsidRDefault="007C289B" w:rsidP="0000361D">
            <w:pPr>
              <w:pStyle w:val="td"/>
            </w:pPr>
            <w:r>
              <w:t>Release or spill of hazardous chemicals or materials at or near a facility</w:t>
            </w:r>
          </w:p>
        </w:tc>
      </w:tr>
      <w:tr w:rsidR="007C289B" w14:paraId="74FA79CD" w14:textId="77777777" w:rsidTr="00FA33B3">
        <w:trPr>
          <w:trHeight w:hRule="exact" w:val="10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B886EC6"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C0EA056" w14:textId="77777777" w:rsidR="007C289B" w:rsidRDefault="007C289B" w:rsidP="0000361D">
            <w:pPr>
              <w:pStyle w:val="td"/>
            </w:pPr>
            <w:r>
              <w:t>T-13</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829C734"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5CBE611" w14:textId="77777777" w:rsidR="007C289B" w:rsidRDefault="007C289B" w:rsidP="0000361D">
            <w:pPr>
              <w:pStyle w:val="td"/>
            </w:pPr>
            <w:r>
              <w:t>Human Health Emergency</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A45DB4A" w14:textId="77777777" w:rsidR="007C289B" w:rsidRDefault="007C289B" w:rsidP="0000361D">
            <w:pPr>
              <w:pStyle w:val="td"/>
            </w:pPr>
            <w:r>
              <w:t>Actions that cause the health of VA staff, contractors, or suppliers to be degraded as to make   them unavailable (e.g., flu, pandemic, meningitis)</w:t>
            </w:r>
          </w:p>
        </w:tc>
      </w:tr>
      <w:tr w:rsidR="007C289B" w14:paraId="4EF33069" w14:textId="77777777" w:rsidTr="00FA33B3">
        <w:trPr>
          <w:trHeight w:hRule="exact" w:val="7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81F9818"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F1ABCD6" w14:textId="77777777" w:rsidR="007C289B" w:rsidRDefault="007C289B" w:rsidP="0000361D">
            <w:pPr>
              <w:pStyle w:val="td"/>
            </w:pPr>
            <w:r>
              <w:t>T-14</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FCB6211"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87DF79F" w14:textId="77777777" w:rsidR="007C289B" w:rsidRDefault="007C289B" w:rsidP="0000361D">
            <w:pPr>
              <w:pStyle w:val="td"/>
            </w:pPr>
            <w:r>
              <w:t>Malicious Code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391799D" w14:textId="77777777" w:rsidR="007C289B" w:rsidRDefault="007C289B" w:rsidP="0000361D">
            <w:pPr>
              <w:pStyle w:val="td"/>
            </w:pPr>
            <w:r>
              <w:t>Malicious computer software that interferes with normal computer functions</w:t>
            </w:r>
          </w:p>
        </w:tc>
      </w:tr>
      <w:tr w:rsidR="007C289B" w14:paraId="50351DE4" w14:textId="77777777" w:rsidTr="00FA33B3">
        <w:trPr>
          <w:trHeight w:hRule="exact" w:val="7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29504B5"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9E2886C" w14:textId="77777777" w:rsidR="007C289B" w:rsidRDefault="007C289B" w:rsidP="0000361D">
            <w:pPr>
              <w:pStyle w:val="td"/>
            </w:pPr>
            <w:r>
              <w:t>T-15</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2984397"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665E613" w14:textId="77777777" w:rsidR="007C289B" w:rsidRDefault="007C289B" w:rsidP="0000361D">
            <w:pPr>
              <w:pStyle w:val="td"/>
            </w:pPr>
            <w:r>
              <w:t>Password Privacy Negligence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E384828" w14:textId="77777777" w:rsidR="007C289B" w:rsidRDefault="007C289B" w:rsidP="0000361D">
            <w:pPr>
              <w:pStyle w:val="td"/>
            </w:pPr>
            <w:r>
              <w:t>Users, systems, or software not following VA standards for password privacy</w:t>
            </w:r>
          </w:p>
        </w:tc>
      </w:tr>
      <w:tr w:rsidR="007C289B" w14:paraId="2CFE4149"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0C89B4E"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AFAD341" w14:textId="77777777" w:rsidR="007C289B" w:rsidRDefault="007C289B" w:rsidP="0000361D">
            <w:pPr>
              <w:pStyle w:val="td"/>
            </w:pPr>
            <w:r>
              <w:t>T-16</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3874F3D"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8F79CD8" w14:textId="77777777" w:rsidR="007C289B" w:rsidRDefault="007C289B" w:rsidP="0000361D">
            <w:pPr>
              <w:pStyle w:val="td"/>
            </w:pPr>
            <w:r>
              <w:t>Personnel Unavailable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E48E175" w14:textId="77777777" w:rsidR="007C289B" w:rsidRDefault="007C289B" w:rsidP="0000361D">
            <w:pPr>
              <w:pStyle w:val="td"/>
            </w:pPr>
            <w:r>
              <w:t>Actions that cause staff to be unavailable to work</w:t>
            </w:r>
          </w:p>
        </w:tc>
      </w:tr>
      <w:tr w:rsidR="007C289B" w14:paraId="3E8B9DCF"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11B6A0F"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3C08171" w14:textId="77777777" w:rsidR="007C289B" w:rsidRDefault="007C289B" w:rsidP="0000361D">
            <w:pPr>
              <w:pStyle w:val="td"/>
            </w:pPr>
            <w:r>
              <w:t>T-17</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B32842D"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C0567B3" w14:textId="77777777" w:rsidR="007C289B" w:rsidRDefault="007C289B" w:rsidP="0000361D">
            <w:pPr>
              <w:pStyle w:val="td"/>
            </w:pPr>
            <w:r>
              <w:t>Sabotage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667FE17" w14:textId="77777777" w:rsidR="007C289B" w:rsidRDefault="007C289B" w:rsidP="0000361D">
            <w:pPr>
              <w:pStyle w:val="td"/>
            </w:pPr>
            <w:r>
              <w:t>Purposeful acts by non-VA staff to destroy VA facilities or capabilities</w:t>
            </w:r>
          </w:p>
        </w:tc>
      </w:tr>
      <w:tr w:rsidR="007C289B" w14:paraId="7FCD06CF"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D31E5CB"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E495D2F" w14:textId="77777777" w:rsidR="007C289B" w:rsidRDefault="007C289B" w:rsidP="0000361D">
            <w:pPr>
              <w:pStyle w:val="td"/>
            </w:pPr>
            <w:r>
              <w:t>T-18</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F88B601"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ABB2DB6" w14:textId="77777777" w:rsidR="007C289B" w:rsidRDefault="007C289B" w:rsidP="0000361D">
            <w:pPr>
              <w:pStyle w:val="td"/>
            </w:pPr>
            <w:r>
              <w:t>System Intrusion, Break-Ins</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9D587F2" w14:textId="77777777" w:rsidR="007C289B" w:rsidRDefault="007C289B" w:rsidP="0000361D">
            <w:pPr>
              <w:pStyle w:val="td"/>
            </w:pPr>
            <w:r>
              <w:t>Unauthorized access to the system by a human</w:t>
            </w:r>
          </w:p>
        </w:tc>
      </w:tr>
      <w:tr w:rsidR="007C289B" w14:paraId="0E72F4B3"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78B205E"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F65A904" w14:textId="77777777" w:rsidR="007C289B" w:rsidRDefault="007C289B" w:rsidP="0000361D">
            <w:pPr>
              <w:pStyle w:val="td"/>
            </w:pPr>
            <w:r>
              <w:t>T-19</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A11C376"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6846ADF" w14:textId="77777777" w:rsidR="007C289B" w:rsidRDefault="007C289B" w:rsidP="0000361D">
            <w:pPr>
              <w:pStyle w:val="td"/>
            </w:pPr>
            <w:r>
              <w:t>System Misconfiguration</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104C128" w14:textId="77777777" w:rsidR="007C289B" w:rsidRDefault="007C289B" w:rsidP="0000361D">
            <w:pPr>
              <w:pStyle w:val="td"/>
            </w:pPr>
            <w:r>
              <w:t>System hardware, software, or parameters not configured properly</w:t>
            </w:r>
          </w:p>
        </w:tc>
      </w:tr>
      <w:tr w:rsidR="007C289B" w14:paraId="570A8422"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B223058"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9A59E73" w14:textId="77777777" w:rsidR="007C289B" w:rsidRDefault="007C289B" w:rsidP="0000361D">
            <w:pPr>
              <w:pStyle w:val="td"/>
            </w:pPr>
            <w:r>
              <w:t>T-20</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1BC6CA3"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4A047F0" w14:textId="77777777" w:rsidR="007C289B" w:rsidRDefault="007C289B" w:rsidP="0000361D">
            <w:pPr>
              <w:pStyle w:val="td"/>
            </w:pPr>
            <w:r>
              <w:t>System Penetration</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3F487CD" w14:textId="77777777" w:rsidR="007C289B" w:rsidRDefault="007C289B" w:rsidP="0000361D">
            <w:pPr>
              <w:pStyle w:val="td"/>
            </w:pPr>
            <w:r>
              <w:t>Actions by software to gain unauthorized access to a system</w:t>
            </w:r>
          </w:p>
        </w:tc>
      </w:tr>
      <w:tr w:rsidR="007C289B" w14:paraId="3B013129"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97C0330"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593256D" w14:textId="77777777" w:rsidR="007C289B" w:rsidRDefault="007C289B" w:rsidP="0000361D">
            <w:pPr>
              <w:pStyle w:val="td"/>
            </w:pPr>
            <w:r>
              <w:t>T-21</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90F8A08"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42F4108" w14:textId="77777777" w:rsidR="007C289B" w:rsidRDefault="007C289B" w:rsidP="0000361D">
            <w:pPr>
              <w:pStyle w:val="td"/>
            </w:pPr>
            <w:r>
              <w:t>System Tampering</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3DE8780" w14:textId="77777777" w:rsidR="007C289B" w:rsidRDefault="007C289B" w:rsidP="0000361D">
            <w:pPr>
              <w:pStyle w:val="td"/>
            </w:pPr>
            <w:r>
              <w:t>Malicious actions to modify the normal configuration of a system</w:t>
            </w:r>
          </w:p>
        </w:tc>
      </w:tr>
      <w:tr w:rsidR="007C289B" w14:paraId="51809C1F" w14:textId="77777777" w:rsidTr="00FA33B3">
        <w:trPr>
          <w:trHeight w:hRule="exact" w:val="7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7C7CEE2"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758778A" w14:textId="77777777" w:rsidR="007C289B" w:rsidRDefault="007C289B" w:rsidP="0000361D">
            <w:pPr>
              <w:pStyle w:val="td"/>
            </w:pPr>
            <w:r>
              <w:t>T-22</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7EEAEE4"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AB83ECA" w14:textId="77777777" w:rsidR="007C289B" w:rsidRDefault="007C289B" w:rsidP="0000361D">
            <w:pPr>
              <w:pStyle w:val="td"/>
            </w:pPr>
            <w:r>
              <w:t>Terrorist</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94D9CAF" w14:textId="77777777" w:rsidR="007C289B" w:rsidRDefault="007C289B" w:rsidP="0000361D">
            <w:pPr>
              <w:pStyle w:val="td"/>
            </w:pPr>
            <w:r>
              <w:t>Actions by outside parties against the U.S. with the intent to cause fear in the population</w:t>
            </w:r>
          </w:p>
        </w:tc>
      </w:tr>
      <w:tr w:rsidR="007C289B" w14:paraId="33D050D9"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DF23417"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FC54699" w14:textId="77777777" w:rsidR="007C289B" w:rsidRDefault="007C289B" w:rsidP="0000361D">
            <w:pPr>
              <w:pStyle w:val="td"/>
            </w:pPr>
            <w:r>
              <w:t>T-23</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E32392B"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7C7FB70" w14:textId="77777777" w:rsidR="007C289B" w:rsidRDefault="007C289B" w:rsidP="0000361D">
            <w:pPr>
              <w:pStyle w:val="td"/>
            </w:pPr>
            <w:r>
              <w:t>User Negligence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E05E935" w14:textId="77777777" w:rsidR="007C289B" w:rsidRDefault="007C289B" w:rsidP="0000361D">
            <w:pPr>
              <w:pStyle w:val="td"/>
            </w:pPr>
            <w:r>
              <w:t>Unintentional acts by authorized VA system users that cause harm to the VA</w:t>
            </w:r>
          </w:p>
        </w:tc>
      </w:tr>
      <w:tr w:rsidR="007C289B" w14:paraId="75EC7A2E" w14:textId="77777777" w:rsidTr="00FA33B3">
        <w:trPr>
          <w:trHeight w:hRule="exact" w:val="7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9BA7051"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073CB4F" w14:textId="77777777" w:rsidR="007C289B" w:rsidRDefault="007C289B" w:rsidP="0000361D">
            <w:pPr>
              <w:pStyle w:val="td"/>
            </w:pPr>
            <w:r>
              <w:t>T-24</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54B8784" w14:textId="77777777" w:rsidR="007C289B" w:rsidRDefault="007C289B" w:rsidP="0000361D">
            <w:pPr>
              <w:pStyle w:val="td"/>
            </w:pPr>
            <w:r>
              <w:t>VA Human</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D9AA96B" w14:textId="77777777" w:rsidR="007C289B" w:rsidRDefault="007C289B" w:rsidP="0000361D">
            <w:pPr>
              <w:pStyle w:val="td"/>
            </w:pPr>
            <w:r>
              <w:t>User Sabotage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1625F3D" w14:textId="77777777" w:rsidR="007C289B" w:rsidRDefault="007C289B" w:rsidP="0000361D">
            <w:pPr>
              <w:pStyle w:val="td"/>
            </w:pPr>
            <w:r>
              <w:t>Intentional acts by VA authorized users of VA systems to destroy VA facilities or capabilities</w:t>
            </w:r>
          </w:p>
        </w:tc>
      </w:tr>
      <w:tr w:rsidR="007C289B" w14:paraId="23FC2A90" w14:textId="77777777" w:rsidTr="00FA33B3">
        <w:trPr>
          <w:trHeight w:hRule="exact" w:val="7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C181A72"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3BB31E7" w14:textId="77777777" w:rsidR="007C289B" w:rsidRDefault="007C289B" w:rsidP="0000361D">
            <w:pPr>
              <w:pStyle w:val="td"/>
            </w:pPr>
            <w:r>
              <w:t>T-25</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F761E06"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16A7B03" w14:textId="77777777" w:rsidR="007C289B" w:rsidRDefault="007C289B" w:rsidP="0000361D">
            <w:pPr>
              <w:pStyle w:val="td"/>
            </w:pPr>
            <w:r>
              <w:t>Blizzard</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CFDE9B9" w14:textId="77777777" w:rsidR="007C289B" w:rsidRDefault="007C289B" w:rsidP="0000361D">
            <w:pPr>
              <w:pStyle w:val="td"/>
            </w:pPr>
            <w:r>
              <w:t>Storm classified by the National Weather Service as a blizzard with significant snow, ice, wind, and cold</w:t>
            </w:r>
          </w:p>
        </w:tc>
      </w:tr>
      <w:tr w:rsidR="007C289B" w14:paraId="40A325C4" w14:textId="77777777" w:rsidTr="00FA33B3">
        <w:trPr>
          <w:trHeight w:hRule="exact" w:val="7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BF98D50"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FAEF5FA" w14:textId="77777777" w:rsidR="007C289B" w:rsidRDefault="007C289B" w:rsidP="0000361D">
            <w:pPr>
              <w:pStyle w:val="td"/>
            </w:pPr>
            <w:r>
              <w:t>T-26</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61F4F57"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A337612" w14:textId="77777777" w:rsidR="007C289B" w:rsidRDefault="007C289B" w:rsidP="0000361D">
            <w:pPr>
              <w:pStyle w:val="td"/>
            </w:pPr>
            <w:r>
              <w:t>Dam Failure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3459CF5" w14:textId="77777777" w:rsidR="007C289B" w:rsidRDefault="007C289B" w:rsidP="0000361D">
            <w:pPr>
              <w:pStyle w:val="td"/>
            </w:pPr>
            <w:r>
              <w:t>Failure of a dam leading to significant threat of water and debris damage to the facility, suppliers, or VA staff homes</w:t>
            </w:r>
          </w:p>
        </w:tc>
      </w:tr>
      <w:tr w:rsidR="007C289B" w14:paraId="447729A3" w14:textId="77777777" w:rsidTr="00FA33B3">
        <w:trPr>
          <w:trHeight w:hRule="exact" w:val="4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DECA3F9" w14:textId="77777777" w:rsidR="007C289B" w:rsidRDefault="007C289B" w:rsidP="0000361D">
            <w:pPr>
              <w:pStyle w:val="td"/>
            </w:pPr>
            <w:r>
              <w:lastRenderedPageBreak/>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A5B6426" w14:textId="77777777" w:rsidR="007C289B" w:rsidRDefault="007C289B" w:rsidP="0000361D">
            <w:pPr>
              <w:pStyle w:val="td"/>
            </w:pPr>
            <w:r>
              <w:t>T-27</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F1DAD5D"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090C564" w14:textId="77777777" w:rsidR="007C289B" w:rsidRDefault="007C289B" w:rsidP="0000361D">
            <w:pPr>
              <w:pStyle w:val="td"/>
            </w:pPr>
            <w:r>
              <w:t>Earthquake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CF169DE" w14:textId="77777777" w:rsidR="007C289B" w:rsidRDefault="007C289B" w:rsidP="0000361D">
            <w:pPr>
              <w:pStyle w:val="td"/>
            </w:pPr>
            <w:r>
              <w:t>Earthquake at or near the facility</w:t>
            </w:r>
          </w:p>
        </w:tc>
      </w:tr>
      <w:tr w:rsidR="007C289B" w14:paraId="0F483A3E"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A8530B3"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2AA1EBD" w14:textId="77777777" w:rsidR="007C289B" w:rsidRDefault="007C289B" w:rsidP="0000361D">
            <w:pPr>
              <w:pStyle w:val="td"/>
            </w:pPr>
            <w:r>
              <w:t>T-28</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36A1F16"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9377471" w14:textId="77777777" w:rsidR="007C289B" w:rsidRDefault="007C289B" w:rsidP="0000361D">
            <w:pPr>
              <w:pStyle w:val="td"/>
            </w:pPr>
            <w:r>
              <w:t>Extreme Cold</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F7B1101" w14:textId="77777777" w:rsidR="007C289B" w:rsidRDefault="007C289B" w:rsidP="0000361D">
            <w:pPr>
              <w:pStyle w:val="td"/>
            </w:pPr>
            <w:r>
              <w:t>Extremely low temperatures outside of the facility</w:t>
            </w:r>
          </w:p>
        </w:tc>
      </w:tr>
      <w:tr w:rsidR="007C289B" w14:paraId="62BB2D11"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0EF1F0F"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08767AD" w14:textId="77777777" w:rsidR="007C289B" w:rsidRDefault="007C289B" w:rsidP="0000361D">
            <w:pPr>
              <w:pStyle w:val="td"/>
            </w:pPr>
            <w:r>
              <w:t>T-29</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5A140E5"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643845B" w14:textId="77777777" w:rsidR="007C289B" w:rsidRDefault="007C289B" w:rsidP="0000361D">
            <w:pPr>
              <w:pStyle w:val="td"/>
            </w:pPr>
            <w:r>
              <w:t>Extreme Heat</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73977F1" w14:textId="77777777" w:rsidR="007C289B" w:rsidRDefault="007C289B" w:rsidP="0000361D">
            <w:pPr>
              <w:pStyle w:val="td"/>
            </w:pPr>
            <w:r>
              <w:t>Extremely high temperatures outside of the facility</w:t>
            </w:r>
          </w:p>
        </w:tc>
      </w:tr>
      <w:tr w:rsidR="007C289B" w14:paraId="243EE90C"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1BCE12F"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6179328" w14:textId="77777777" w:rsidR="007C289B" w:rsidRDefault="007C289B" w:rsidP="0000361D">
            <w:pPr>
              <w:pStyle w:val="td"/>
            </w:pPr>
            <w:r>
              <w:t>T-30</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1751928"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452F325" w14:textId="77777777" w:rsidR="007C289B" w:rsidRDefault="007C289B" w:rsidP="0000361D">
            <w:pPr>
              <w:pStyle w:val="td"/>
            </w:pPr>
            <w:r>
              <w:t>Fire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D467D3A" w14:textId="77777777" w:rsidR="007C289B" w:rsidRDefault="007C289B" w:rsidP="0000361D">
            <w:pPr>
              <w:pStyle w:val="td"/>
            </w:pPr>
            <w:r>
              <w:t>Fire affecting a portion of or the entire facility</w:t>
            </w:r>
          </w:p>
        </w:tc>
      </w:tr>
      <w:tr w:rsidR="007C289B" w14:paraId="0972539B"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C7F3612"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74A19AB" w14:textId="77777777" w:rsidR="007C289B" w:rsidRDefault="007C289B" w:rsidP="0000361D">
            <w:pPr>
              <w:pStyle w:val="td"/>
            </w:pPr>
            <w:r>
              <w:t>T-31</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0C799C0"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462326B" w14:textId="77777777" w:rsidR="007C289B" w:rsidRDefault="007C289B" w:rsidP="0000361D">
            <w:pPr>
              <w:pStyle w:val="td"/>
            </w:pPr>
            <w:r>
              <w:t>Flood</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634FA48" w14:textId="77777777" w:rsidR="007C289B" w:rsidRDefault="007C289B" w:rsidP="0000361D">
            <w:pPr>
              <w:pStyle w:val="td"/>
            </w:pPr>
            <w:r>
              <w:t>A rising level of water outside or near a facility</w:t>
            </w:r>
          </w:p>
        </w:tc>
      </w:tr>
      <w:tr w:rsidR="007C289B" w14:paraId="299733B0"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1FE24AC"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DD19947" w14:textId="77777777" w:rsidR="007C289B" w:rsidRDefault="007C289B" w:rsidP="0000361D">
            <w:pPr>
              <w:pStyle w:val="td"/>
            </w:pPr>
            <w:r>
              <w:t>T-32</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CF1F484"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93E2D84" w14:textId="77777777" w:rsidR="007C289B" w:rsidRDefault="007C289B" w:rsidP="0000361D">
            <w:pPr>
              <w:pStyle w:val="td"/>
            </w:pPr>
            <w:r>
              <w:t>Hail</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164F852" w14:textId="77777777" w:rsidR="007C289B" w:rsidRDefault="007C289B" w:rsidP="0000361D">
            <w:pPr>
              <w:pStyle w:val="td"/>
            </w:pPr>
            <w:r>
              <w:t>Storm classified by the National Weather Service as hail</w:t>
            </w:r>
          </w:p>
        </w:tc>
      </w:tr>
      <w:tr w:rsidR="007C289B" w14:paraId="6C181A98"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8A6AEDF"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D8F62E0" w14:textId="77777777" w:rsidR="007C289B" w:rsidRDefault="007C289B" w:rsidP="0000361D">
            <w:pPr>
              <w:pStyle w:val="td"/>
            </w:pPr>
            <w:r>
              <w:t>T-33</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0D0F841"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BD09707" w14:textId="77777777" w:rsidR="007C289B" w:rsidRDefault="007C289B" w:rsidP="0000361D">
            <w:pPr>
              <w:pStyle w:val="td"/>
            </w:pPr>
            <w:r>
              <w:t>Hurricane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C3EB0F9" w14:textId="77777777" w:rsidR="007C289B" w:rsidRDefault="007C289B" w:rsidP="0000361D">
            <w:pPr>
              <w:pStyle w:val="td"/>
            </w:pPr>
            <w:r>
              <w:t>Storm classified by the National Weather Service as a hurricane</w:t>
            </w:r>
          </w:p>
        </w:tc>
      </w:tr>
      <w:tr w:rsidR="007C289B" w14:paraId="05E8593B"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3C126C3"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3F8F642" w14:textId="77777777" w:rsidR="007C289B" w:rsidRDefault="007C289B" w:rsidP="0000361D">
            <w:pPr>
              <w:pStyle w:val="td"/>
            </w:pPr>
            <w:r>
              <w:t>T-34</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10C1FB7"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9296BE0" w14:textId="77777777" w:rsidR="007C289B" w:rsidRDefault="007C289B" w:rsidP="0000361D">
            <w:pPr>
              <w:pStyle w:val="td"/>
            </w:pPr>
            <w:r>
              <w:t>Landslide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51C3349" w14:textId="77777777" w:rsidR="007C289B" w:rsidRDefault="007C289B" w:rsidP="0000361D">
            <w:pPr>
              <w:pStyle w:val="td"/>
            </w:pPr>
            <w:r>
              <w:t>Movement of earth’s surface that can cause damage to a facility</w:t>
            </w:r>
          </w:p>
        </w:tc>
      </w:tr>
      <w:tr w:rsidR="007C289B" w14:paraId="11EC8A73" w14:textId="77777777" w:rsidTr="00FA33B3">
        <w:trPr>
          <w:trHeight w:hRule="exact" w:val="4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DB3DA84"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7D2C8A1" w14:textId="77777777" w:rsidR="007C289B" w:rsidRDefault="007C289B" w:rsidP="0000361D">
            <w:pPr>
              <w:pStyle w:val="td"/>
            </w:pPr>
            <w:r>
              <w:t>T-35</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C6797B0"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D33148E" w14:textId="77777777" w:rsidR="007C289B" w:rsidRDefault="007C289B" w:rsidP="0000361D">
            <w:pPr>
              <w:pStyle w:val="td"/>
            </w:pPr>
            <w:r>
              <w:t>Lightning Strike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BA8485A" w14:textId="77777777" w:rsidR="007C289B" w:rsidRDefault="007C289B" w:rsidP="0000361D">
            <w:pPr>
              <w:pStyle w:val="td"/>
            </w:pPr>
            <w:r>
              <w:t>Lightning strike on the facility</w:t>
            </w:r>
          </w:p>
        </w:tc>
      </w:tr>
      <w:tr w:rsidR="007C289B" w14:paraId="6DCB0C41"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A882AE1"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4E1D00F" w14:textId="77777777" w:rsidR="007C289B" w:rsidRDefault="007C289B" w:rsidP="0000361D">
            <w:pPr>
              <w:pStyle w:val="td"/>
            </w:pPr>
            <w:r>
              <w:t>T-36</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5F78C84"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4D67F36" w14:textId="77777777" w:rsidR="007C289B" w:rsidRDefault="007C289B" w:rsidP="0000361D">
            <w:pPr>
              <w:pStyle w:val="td"/>
            </w:pPr>
            <w:r>
              <w:t>Thunderstorm</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3DB43F5" w14:textId="77777777" w:rsidR="007C289B" w:rsidRDefault="007C289B" w:rsidP="0000361D">
            <w:pPr>
              <w:pStyle w:val="td"/>
            </w:pPr>
            <w:r>
              <w:t>Storm classified by the National Weather Service as a thunderstorm</w:t>
            </w:r>
          </w:p>
        </w:tc>
      </w:tr>
      <w:tr w:rsidR="007C289B" w14:paraId="7DA2D746"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1A21C4A"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3241454" w14:textId="77777777" w:rsidR="007C289B" w:rsidRDefault="007C289B" w:rsidP="0000361D">
            <w:pPr>
              <w:pStyle w:val="td"/>
            </w:pPr>
            <w:r>
              <w:t>T-37</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A2CC55C"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29C5B60" w14:textId="77777777" w:rsidR="007C289B" w:rsidRDefault="007C289B" w:rsidP="0000361D">
            <w:pPr>
              <w:pStyle w:val="td"/>
            </w:pPr>
            <w:r>
              <w:t>Tornado</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36A3C94" w14:textId="77777777" w:rsidR="007C289B" w:rsidRDefault="007C289B" w:rsidP="0000361D">
            <w:pPr>
              <w:pStyle w:val="td"/>
            </w:pPr>
            <w:r>
              <w:t>Storm classified by the National Weather Service as a tornado</w:t>
            </w:r>
          </w:p>
        </w:tc>
      </w:tr>
      <w:tr w:rsidR="007C289B" w14:paraId="49149186" w14:textId="77777777" w:rsidTr="00FA33B3">
        <w:trPr>
          <w:trHeight w:hRule="exact" w:val="5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B298CA4"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405654B" w14:textId="77777777" w:rsidR="007C289B" w:rsidRDefault="007C289B" w:rsidP="0000361D">
            <w:pPr>
              <w:pStyle w:val="td"/>
            </w:pPr>
            <w:r>
              <w:t>T-38</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E0BAF82"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158F016" w14:textId="77777777" w:rsidR="007C289B" w:rsidRDefault="007C289B" w:rsidP="0000361D">
            <w:pPr>
              <w:pStyle w:val="td"/>
            </w:pPr>
            <w:r>
              <w:t>Tsunami</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BFF3803" w14:textId="77777777" w:rsidR="007C289B" w:rsidRDefault="007C289B" w:rsidP="0000361D">
            <w:pPr>
              <w:pStyle w:val="td"/>
            </w:pPr>
            <w:r>
              <w:t>Storm classified by the National Weather Service as a tsunami</w:t>
            </w:r>
          </w:p>
        </w:tc>
      </w:tr>
      <w:tr w:rsidR="007C289B" w14:paraId="66801B7B" w14:textId="77777777" w:rsidTr="00FA33B3">
        <w:trPr>
          <w:trHeight w:hRule="exact" w:val="40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51F91A1"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722A010" w14:textId="77777777" w:rsidR="007C289B" w:rsidRDefault="007C289B" w:rsidP="0000361D">
            <w:pPr>
              <w:pStyle w:val="td"/>
            </w:pPr>
            <w:r>
              <w:t>T-39</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6633FBC"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890D26F" w14:textId="77777777" w:rsidR="007C289B" w:rsidRDefault="007C289B" w:rsidP="0000361D">
            <w:pPr>
              <w:pStyle w:val="td"/>
            </w:pPr>
            <w:r>
              <w:t>Volcano</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6E5BC92" w14:textId="77777777" w:rsidR="007C289B" w:rsidRDefault="007C289B" w:rsidP="0000361D">
            <w:pPr>
              <w:pStyle w:val="td"/>
            </w:pPr>
            <w:r>
              <w:t>Eruption of a volcano near a VA facility</w:t>
            </w:r>
          </w:p>
        </w:tc>
      </w:tr>
      <w:tr w:rsidR="007C289B" w14:paraId="5AE67481" w14:textId="77777777" w:rsidTr="00FA33B3">
        <w:trPr>
          <w:trHeight w:hRule="exact" w:val="7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BAB33FE"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1F69035" w14:textId="77777777" w:rsidR="007C289B" w:rsidRDefault="007C289B" w:rsidP="0000361D">
            <w:pPr>
              <w:pStyle w:val="td"/>
            </w:pPr>
            <w:r>
              <w:t>T-40</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B072189" w14:textId="77777777" w:rsidR="007C289B" w:rsidRDefault="007C289B" w:rsidP="0000361D">
            <w:pPr>
              <w:pStyle w:val="td"/>
            </w:pPr>
            <w:r>
              <w:t>VA Natural</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B9E6E44" w14:textId="77777777" w:rsidR="007C289B" w:rsidRDefault="007C289B" w:rsidP="0000361D">
            <w:pPr>
              <w:pStyle w:val="td"/>
            </w:pPr>
            <w:r>
              <w:t>Winter Weather Hazards</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7F91D50" w14:textId="77777777" w:rsidR="007C289B" w:rsidRDefault="007C289B" w:rsidP="0000361D">
            <w:pPr>
              <w:pStyle w:val="td"/>
            </w:pPr>
            <w:r>
              <w:t>Winter weather (e.g., cold, snow, ice) that impacts the normal, safe operation of the VA</w:t>
            </w:r>
          </w:p>
        </w:tc>
      </w:tr>
      <w:tr w:rsidR="007C289B" w14:paraId="588B9748" w14:textId="77777777" w:rsidTr="00FA33B3">
        <w:trPr>
          <w:trHeight w:hRule="exact" w:val="740"/>
        </w:trPr>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6106F06" w14:textId="77777777" w:rsidR="007C289B" w:rsidRDefault="007C289B" w:rsidP="0000361D">
            <w:pPr>
              <w:pStyle w:val="td"/>
            </w:pPr>
            <w:r>
              <w:t>No</w:t>
            </w:r>
          </w:p>
        </w:tc>
        <w:tc>
          <w:tcPr>
            <w:tcW w:w="12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F80242D" w14:textId="77777777" w:rsidR="007C289B" w:rsidRDefault="007C289B" w:rsidP="0000361D">
            <w:pPr>
              <w:pStyle w:val="td"/>
            </w:pPr>
            <w:r>
              <w:t>T-45</w:t>
            </w:r>
          </w:p>
        </w:tc>
        <w:tc>
          <w:tcPr>
            <w:tcW w:w="18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1F8BAE0" w14:textId="77777777" w:rsidR="007C289B" w:rsidRDefault="007C289B" w:rsidP="0000361D">
            <w:pPr>
              <w:pStyle w:val="td"/>
            </w:pPr>
            <w:r>
              <w:t>VISTA</w:t>
            </w:r>
          </w:p>
        </w:tc>
        <w:tc>
          <w:tcPr>
            <w:tcW w:w="149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E25E5C3" w14:textId="77777777" w:rsidR="007C289B" w:rsidRDefault="007C289B" w:rsidP="0000361D">
            <w:pPr>
              <w:pStyle w:val="td"/>
            </w:pPr>
            <w:r>
              <w:t xml:space="preserve">VISTA Cache </w:t>
            </w:r>
            <w:proofErr w:type="spellStart"/>
            <w:r>
              <w:t>Svs</w:t>
            </w:r>
            <w:proofErr w:type="spellEnd"/>
            <w:r>
              <w:t xml:space="preserve"> Accts password change</w:t>
            </w:r>
          </w:p>
        </w:tc>
        <w:tc>
          <w:tcPr>
            <w:tcW w:w="36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EEC4122" w14:textId="77777777" w:rsidR="007C289B" w:rsidRDefault="007C289B" w:rsidP="0000361D">
            <w:pPr>
              <w:pStyle w:val="td"/>
            </w:pPr>
            <w:r>
              <w:t>VISTA Cache Service Accounts with passwords not changed within three years as required</w:t>
            </w:r>
          </w:p>
        </w:tc>
      </w:tr>
    </w:tbl>
    <w:p w14:paraId="7E378E81" w14:textId="77777777" w:rsidR="007C289B" w:rsidRPr="000C0F95" w:rsidRDefault="007C289B" w:rsidP="007C289B">
      <w:pPr>
        <w:pStyle w:val="EMPTYCELLSTYLE"/>
        <w:rPr>
          <w:rFonts w:ascii="Times New Roman" w:hAnsi="Times New Roman" w:cs="Times New Roman"/>
          <w:sz w:val="24"/>
          <w:szCs w:val="24"/>
        </w:rPr>
      </w:pPr>
    </w:p>
    <w:p w14:paraId="3462D38A" w14:textId="77777777" w:rsidR="007C289B" w:rsidRPr="000C0F95" w:rsidRDefault="007C289B" w:rsidP="007C289B">
      <w:pPr>
        <w:pStyle w:val="EMPTYCELLSTYLE"/>
        <w:rPr>
          <w:rFonts w:ascii="Times New Roman" w:hAnsi="Times New Roman" w:cs="Times New Roman"/>
          <w:sz w:val="24"/>
          <w:szCs w:val="24"/>
        </w:rPr>
      </w:pPr>
    </w:p>
    <w:p w14:paraId="4E5A2588" w14:textId="77777777" w:rsidR="007C289B" w:rsidRPr="000C0F95" w:rsidRDefault="007C289B" w:rsidP="007060F6">
      <w:pPr>
        <w:pStyle w:val="Heading3"/>
      </w:pPr>
      <w:r w:rsidRPr="000C0F95">
        <w:rPr>
          <w:rFonts w:eastAsia="SansSerif"/>
        </w:rPr>
        <w:t>3.4.2 Step 2: Identify Vulnerabilities</w:t>
      </w:r>
    </w:p>
    <w:p w14:paraId="5153B65C" w14:textId="77777777" w:rsidR="007C289B" w:rsidRPr="000C0F95" w:rsidRDefault="007C289B" w:rsidP="007C289B">
      <w:pPr>
        <w:rPr>
          <w:sz w:val="24"/>
        </w:rPr>
      </w:pPr>
      <w:r w:rsidRPr="000C0F95">
        <w:rPr>
          <w:rFonts w:eastAsia="SansSerif"/>
          <w:color w:val="000000"/>
          <w:sz w:val="24"/>
        </w:rPr>
        <w:t>The goal of this step is to develop a list of vulnerabilities (flaws or weaknesses) that could be exploited by the potential threat-sources. The identification of vulnerabilities can take many forms based on various types of risk assessments. For a list of documents and methods used to determine the vulnerabilities within the system, see Section 3.3.</w:t>
      </w:r>
      <w:r w:rsidRPr="000C0F95">
        <w:rPr>
          <w:rFonts w:eastAsia="SansSerif"/>
          <w:color w:val="000000"/>
          <w:sz w:val="24"/>
        </w:rPr>
        <w:br/>
      </w:r>
      <w:r w:rsidRPr="000C0F95">
        <w:rPr>
          <w:rFonts w:eastAsia="SansSerif"/>
          <w:color w:val="000000"/>
          <w:sz w:val="24"/>
        </w:rPr>
        <w:br/>
        <w:t>Findings identified as part of the risk assessment activities mentioned in Section 3 were reviewed and grouped into risks by NIST 800-53 controls or by findings that were related to one another.</w:t>
      </w:r>
      <w:r w:rsidRPr="000C0F95">
        <w:rPr>
          <w:rFonts w:eastAsia="SansSerif"/>
          <w:color w:val="000000"/>
          <w:sz w:val="24"/>
        </w:rPr>
        <w:br/>
      </w:r>
      <w:r w:rsidRPr="000C0F95">
        <w:rPr>
          <w:rFonts w:eastAsia="SansSerif"/>
          <w:color w:val="000000"/>
          <w:sz w:val="24"/>
        </w:rPr>
        <w:br/>
        <w:t>The following table contains all of the vulnerabilities found during the risk assessment review and includes any compensating measures already in place to mitigate the vulnerability.</w:t>
      </w:r>
    </w:p>
    <w:p w14:paraId="1387C935" w14:textId="77777777" w:rsidR="007C289B" w:rsidRPr="000C0F95" w:rsidRDefault="007C289B" w:rsidP="007C289B">
      <w:pPr>
        <w:pStyle w:val="EMPTYCELLSTYLE"/>
        <w:rPr>
          <w:rFonts w:ascii="Times New Roman" w:hAnsi="Times New Roman" w:cs="Times New Roman"/>
          <w:sz w:val="24"/>
          <w:szCs w:val="24"/>
        </w:rPr>
      </w:pPr>
    </w:p>
    <w:p w14:paraId="5B3EAB4D" w14:textId="77777777" w:rsidR="007C289B" w:rsidRPr="000C0F95" w:rsidRDefault="007C289B" w:rsidP="007C289B">
      <w:pPr>
        <w:jc w:val="center"/>
        <w:rPr>
          <w:sz w:val="24"/>
        </w:rPr>
      </w:pPr>
      <w:commentRangeStart w:id="6"/>
      <w:r w:rsidRPr="005375E4">
        <w:rPr>
          <w:rFonts w:eastAsia="SansSerif"/>
          <w:b/>
          <w:color w:val="000000"/>
          <w:sz w:val="24"/>
          <w:highlight w:val="yellow"/>
        </w:rPr>
        <w:t>Table</w:t>
      </w:r>
      <w:commentRangeEnd w:id="6"/>
      <w:r w:rsidR="005375E4">
        <w:rPr>
          <w:rStyle w:val="CommentReference"/>
        </w:rPr>
        <w:commentReference w:id="6"/>
      </w:r>
      <w:r w:rsidRPr="005375E4">
        <w:rPr>
          <w:rFonts w:eastAsia="SansSerif"/>
          <w:b/>
          <w:color w:val="000000"/>
          <w:sz w:val="24"/>
          <w:highlight w:val="yellow"/>
        </w:rPr>
        <w:t xml:space="preserve"> 7: System Vulnerability List</w:t>
      </w:r>
    </w:p>
    <w:p w14:paraId="0E3E99E5" w14:textId="77777777" w:rsidR="007C289B" w:rsidRDefault="007C289B" w:rsidP="007C289B">
      <w:pPr>
        <w:pStyle w:val="EMPTYCELLSTYLE"/>
        <w:rPr>
          <w:rFonts w:ascii="Times New Roman" w:hAnsi="Times New Roman" w:cs="Times New Roman"/>
          <w:sz w:val="24"/>
          <w:szCs w:val="24"/>
        </w:rPr>
      </w:pPr>
    </w:p>
    <w:tbl>
      <w:tblPr>
        <w:tblW w:w="10300" w:type="dxa"/>
        <w:tblInd w:w="-720" w:type="dxa"/>
        <w:tblLayout w:type="fixed"/>
        <w:tblCellMar>
          <w:left w:w="10" w:type="dxa"/>
          <w:right w:w="10" w:type="dxa"/>
        </w:tblCellMar>
        <w:tblLook w:val="0000" w:firstRow="0" w:lastRow="0" w:firstColumn="0" w:lastColumn="0" w:noHBand="0" w:noVBand="0"/>
      </w:tblPr>
      <w:tblGrid>
        <w:gridCol w:w="2100"/>
        <w:gridCol w:w="2000"/>
        <w:gridCol w:w="3220"/>
        <w:gridCol w:w="2980"/>
      </w:tblGrid>
      <w:tr w:rsidR="007C289B" w14:paraId="49B45A5D" w14:textId="77777777" w:rsidTr="0000361D">
        <w:trPr>
          <w:trHeight w:hRule="exact" w:val="1640"/>
        </w:trPr>
        <w:tc>
          <w:tcPr>
            <w:tcW w:w="2100" w:type="dxa"/>
            <w:shd w:val="clear" w:color="auto" w:fill="000099"/>
            <w:tcMar>
              <w:top w:w="0" w:type="dxa"/>
              <w:left w:w="0" w:type="dxa"/>
              <w:bottom w:w="0" w:type="dxa"/>
              <w:right w:w="0" w:type="dxa"/>
            </w:tcMar>
            <w:vAlign w:val="center"/>
          </w:tcPr>
          <w:p w14:paraId="12A28F68" w14:textId="77777777" w:rsidR="007C289B" w:rsidRDefault="007C289B" w:rsidP="0000361D">
            <w:pPr>
              <w:pStyle w:val="th"/>
              <w:jc w:val="center"/>
            </w:pPr>
            <w:r>
              <w:rPr>
                <w:i/>
              </w:rPr>
              <w:lastRenderedPageBreak/>
              <w:t>Vulnerability Source</w:t>
            </w:r>
          </w:p>
        </w:tc>
        <w:tc>
          <w:tcPr>
            <w:tcW w:w="2000" w:type="dxa"/>
            <w:shd w:val="clear" w:color="auto" w:fill="000099"/>
            <w:tcMar>
              <w:top w:w="0" w:type="dxa"/>
              <w:left w:w="0" w:type="dxa"/>
              <w:bottom w:w="0" w:type="dxa"/>
              <w:right w:w="0" w:type="dxa"/>
            </w:tcMar>
            <w:vAlign w:val="center"/>
          </w:tcPr>
          <w:p w14:paraId="01643884" w14:textId="77777777" w:rsidR="007C289B" w:rsidRDefault="007C289B" w:rsidP="0000361D">
            <w:pPr>
              <w:pStyle w:val="th"/>
              <w:jc w:val="center"/>
            </w:pPr>
            <w:r>
              <w:rPr>
                <w:i/>
              </w:rPr>
              <w:t>NIST 800-53 Control or VA Policy</w:t>
            </w:r>
          </w:p>
        </w:tc>
        <w:tc>
          <w:tcPr>
            <w:tcW w:w="3220" w:type="dxa"/>
            <w:shd w:val="clear" w:color="auto" w:fill="000099"/>
            <w:tcMar>
              <w:top w:w="0" w:type="dxa"/>
              <w:left w:w="0" w:type="dxa"/>
              <w:bottom w:w="0" w:type="dxa"/>
              <w:right w:w="0" w:type="dxa"/>
            </w:tcMar>
            <w:vAlign w:val="center"/>
          </w:tcPr>
          <w:p w14:paraId="7CD8C81C" w14:textId="77777777" w:rsidR="007C289B" w:rsidRDefault="007C289B" w:rsidP="0000361D">
            <w:pPr>
              <w:pStyle w:val="th"/>
              <w:jc w:val="center"/>
            </w:pPr>
            <w:r>
              <w:rPr>
                <w:i/>
              </w:rPr>
              <w:t>Vulnerability Description</w:t>
            </w:r>
          </w:p>
        </w:tc>
        <w:tc>
          <w:tcPr>
            <w:tcW w:w="2980" w:type="dxa"/>
            <w:shd w:val="clear" w:color="auto" w:fill="000099"/>
            <w:tcMar>
              <w:top w:w="0" w:type="dxa"/>
              <w:left w:w="0" w:type="dxa"/>
              <w:bottom w:w="0" w:type="dxa"/>
              <w:right w:w="0" w:type="dxa"/>
            </w:tcMar>
            <w:vAlign w:val="center"/>
          </w:tcPr>
          <w:p w14:paraId="2381E82A" w14:textId="77777777" w:rsidR="007C289B" w:rsidRDefault="007C289B" w:rsidP="0000361D">
            <w:pPr>
              <w:pStyle w:val="th"/>
              <w:jc w:val="center"/>
            </w:pPr>
            <w:r>
              <w:rPr>
                <w:i/>
              </w:rPr>
              <w:t>Response</w:t>
            </w:r>
          </w:p>
        </w:tc>
      </w:tr>
      <w:tr w:rsidR="007C289B" w14:paraId="65A3FA89" w14:textId="77777777" w:rsidTr="0000361D">
        <w:trPr>
          <w:trHeight w:hRule="exact" w:val="126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26FB8A16" w14:textId="77777777" w:rsidR="007C289B" w:rsidRDefault="007C289B" w:rsidP="0000361D">
            <w:pPr>
              <w:pStyle w:val="td"/>
            </w:pPr>
            <w:r>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1AED41D7" w14:textId="77777777" w:rsidR="007C289B" w:rsidRDefault="007C289B" w:rsidP="0000361D">
            <w:pPr>
              <w:pStyle w:val="td"/>
            </w:pPr>
            <w:r>
              <w:t>CA-08.1 Penetration Testing</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1B039266" w14:textId="77777777" w:rsidR="007C289B" w:rsidRDefault="007C289B" w:rsidP="0000361D">
            <w:pPr>
              <w:pStyle w:val="td"/>
            </w:pPr>
            <w:r>
              <w:t>Obtain VAM Pen Test</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73141CDB" w14:textId="77777777" w:rsidR="007C289B" w:rsidRDefault="007C289B" w:rsidP="0000361D">
            <w:pPr>
              <w:pStyle w:val="td"/>
            </w:pPr>
            <w:r>
              <w:br/>
            </w:r>
            <w:r>
              <w:br/>
            </w:r>
          </w:p>
        </w:tc>
      </w:tr>
      <w:tr w:rsidR="007C289B" w14:paraId="38E5D98E" w14:textId="77777777" w:rsidTr="0000361D">
        <w:trPr>
          <w:trHeight w:hRule="exact" w:val="126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5ECF5912" w14:textId="77777777" w:rsidR="007C289B" w:rsidRDefault="007C289B" w:rsidP="0000361D">
            <w:pPr>
              <w:pStyle w:val="td"/>
            </w:pPr>
            <w:r>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5398F8AE" w14:textId="77777777" w:rsidR="007C289B" w:rsidRDefault="007C289B" w:rsidP="0000361D">
            <w:pPr>
              <w:pStyle w:val="td"/>
            </w:pPr>
            <w:r>
              <w:t>Database Scan Pre-Prod (Beta)</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2E890FB1" w14:textId="77777777" w:rsidR="007C289B" w:rsidRDefault="007C289B" w:rsidP="0000361D">
            <w:pPr>
              <w:pStyle w:val="td"/>
            </w:pPr>
            <w:r>
              <w:t>PENDING- Database Scan Pre-Prod (Beta)</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5B2BC307" w14:textId="77777777" w:rsidR="007C289B" w:rsidRDefault="007C289B" w:rsidP="0000361D">
            <w:pPr>
              <w:pStyle w:val="td"/>
            </w:pPr>
            <w:r>
              <w:br/>
            </w:r>
            <w:r>
              <w:br/>
            </w:r>
          </w:p>
        </w:tc>
      </w:tr>
      <w:tr w:rsidR="007C289B" w14:paraId="31EE85A1" w14:textId="77777777" w:rsidTr="0000361D">
        <w:trPr>
          <w:trHeight w:hRule="exact" w:val="126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64D7F9A5" w14:textId="77777777" w:rsidR="007C289B" w:rsidRDefault="007C289B" w:rsidP="0000361D">
            <w:pPr>
              <w:pStyle w:val="td"/>
            </w:pPr>
            <w:r>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4C911FB5" w14:textId="77777777" w:rsidR="007C289B" w:rsidRDefault="007C289B" w:rsidP="0000361D">
            <w:pPr>
              <w:pStyle w:val="td"/>
            </w:pPr>
            <w:r>
              <w:t>ISCP Tabletop/Exercise</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767A4AC0" w14:textId="77777777" w:rsidR="007C289B" w:rsidRDefault="007C289B" w:rsidP="0000361D">
            <w:pPr>
              <w:pStyle w:val="td"/>
            </w:pPr>
            <w:r>
              <w:t>ISCP Tabletop/Exercise will need to be coordinated by the ISO with the AWS team.</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4C92AC73" w14:textId="77777777" w:rsidR="007C289B" w:rsidRDefault="007C289B" w:rsidP="0000361D">
            <w:pPr>
              <w:pStyle w:val="td"/>
            </w:pPr>
            <w:r>
              <w:br/>
            </w:r>
            <w:r>
              <w:br/>
            </w:r>
          </w:p>
        </w:tc>
      </w:tr>
      <w:tr w:rsidR="007C289B" w14:paraId="21A2FB40" w14:textId="77777777" w:rsidTr="0000361D">
        <w:trPr>
          <w:trHeight w:hRule="exact" w:val="126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268940C4" w14:textId="77777777" w:rsidR="007C289B" w:rsidRDefault="007C289B" w:rsidP="0000361D">
            <w:pPr>
              <w:pStyle w:val="td"/>
            </w:pPr>
            <w:r>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7A86596B" w14:textId="77777777" w:rsidR="007C289B" w:rsidRDefault="007C289B" w:rsidP="0000361D">
            <w:pPr>
              <w:pStyle w:val="td"/>
            </w:pPr>
            <w:r>
              <w:t>Nessus Scan - Pre-Prod (Beta) Environment</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0F21633F" w14:textId="77777777" w:rsidR="007C289B" w:rsidRDefault="007C289B" w:rsidP="0000361D">
            <w:pPr>
              <w:pStyle w:val="td"/>
            </w:pPr>
            <w:r>
              <w:t>null</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0EE927A7" w14:textId="77777777" w:rsidR="007C289B" w:rsidRDefault="007C289B" w:rsidP="0000361D">
            <w:pPr>
              <w:pStyle w:val="td"/>
            </w:pPr>
            <w:r>
              <w:br/>
            </w:r>
            <w:r>
              <w:br/>
            </w:r>
          </w:p>
        </w:tc>
      </w:tr>
      <w:tr w:rsidR="007C289B" w14:paraId="336E5DA9" w14:textId="77777777" w:rsidTr="0000361D">
        <w:trPr>
          <w:trHeight w:hRule="exact" w:val="126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048D87F7" w14:textId="77777777" w:rsidR="007C289B" w:rsidRDefault="007C289B" w:rsidP="0000361D">
            <w:pPr>
              <w:pStyle w:val="td"/>
            </w:pPr>
            <w:r>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44A5CDAC" w14:textId="77777777" w:rsidR="007C289B" w:rsidRDefault="007C289B" w:rsidP="0000361D">
            <w:pPr>
              <w:pStyle w:val="td"/>
            </w:pPr>
            <w:r>
              <w:t>PIA- Pending signature from PO</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27D00924" w14:textId="77777777" w:rsidR="007C289B" w:rsidRDefault="007C289B" w:rsidP="0000361D">
            <w:pPr>
              <w:pStyle w:val="td"/>
            </w:pPr>
            <w:r>
              <w:t>PIA is in pending signature from PO.</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72FB72C1" w14:textId="77777777" w:rsidR="007C289B" w:rsidRDefault="007C289B" w:rsidP="0000361D">
            <w:pPr>
              <w:pStyle w:val="td"/>
            </w:pPr>
            <w:r>
              <w:br/>
            </w:r>
            <w:r>
              <w:br/>
            </w:r>
          </w:p>
        </w:tc>
      </w:tr>
      <w:tr w:rsidR="007C289B" w14:paraId="7BB9CE31" w14:textId="77777777" w:rsidTr="0000361D">
        <w:trPr>
          <w:trHeight w:hRule="exact" w:val="126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2C0BE680" w14:textId="77777777" w:rsidR="007C289B" w:rsidRDefault="007C289B" w:rsidP="0000361D">
            <w:pPr>
              <w:pStyle w:val="td"/>
            </w:pPr>
            <w:r>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5F9688A0" w14:textId="77777777" w:rsidR="007C289B" w:rsidRDefault="007C289B" w:rsidP="0000361D">
            <w:pPr>
              <w:pStyle w:val="td"/>
            </w:pPr>
            <w:r>
              <w:t>Secure Code Review (HP Fortify Scan)</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2D0450F2" w14:textId="77777777" w:rsidR="007C289B" w:rsidRDefault="007C289B" w:rsidP="0000361D">
            <w:pPr>
              <w:pStyle w:val="td"/>
            </w:pPr>
            <w:r>
              <w:t>Obtain the VAM - Secure Code Review (HP Fortify Scan)</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19A22032" w14:textId="77777777" w:rsidR="007C289B" w:rsidRDefault="007C289B" w:rsidP="0000361D">
            <w:pPr>
              <w:pStyle w:val="td"/>
            </w:pPr>
            <w:r>
              <w:br/>
            </w:r>
            <w:r>
              <w:br/>
            </w:r>
          </w:p>
        </w:tc>
      </w:tr>
      <w:tr w:rsidR="007C289B" w14:paraId="7D7533E0" w14:textId="77777777" w:rsidTr="0000361D">
        <w:trPr>
          <w:trHeight w:hRule="exact" w:val="126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22281833" w14:textId="77777777" w:rsidR="007C289B" w:rsidRDefault="007C289B" w:rsidP="0000361D">
            <w:pPr>
              <w:pStyle w:val="td"/>
            </w:pPr>
            <w:r>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773533AA" w14:textId="77777777" w:rsidR="007C289B" w:rsidRDefault="007C289B" w:rsidP="0000361D">
            <w:pPr>
              <w:pStyle w:val="td"/>
            </w:pPr>
            <w:r>
              <w:t>Secure Design Review (Microsoft Threat Modeling Tool)</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4F0C0A7A" w14:textId="77777777" w:rsidR="007C289B" w:rsidRDefault="007C289B" w:rsidP="0000361D">
            <w:pPr>
              <w:pStyle w:val="td"/>
            </w:pPr>
            <w:r>
              <w:t>Need to obtain VAM Secure Design Review (Microsoft Threat Modeling Tool)</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1BFABEC4" w14:textId="77777777" w:rsidR="007C289B" w:rsidRDefault="007C289B" w:rsidP="0000361D">
            <w:pPr>
              <w:pStyle w:val="td"/>
            </w:pPr>
            <w:r>
              <w:br/>
            </w:r>
            <w:r>
              <w:br/>
            </w:r>
          </w:p>
        </w:tc>
      </w:tr>
      <w:tr w:rsidR="007C289B" w14:paraId="2174C569" w14:textId="77777777" w:rsidTr="0000361D">
        <w:trPr>
          <w:trHeight w:hRule="exact" w:val="126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14540DF1" w14:textId="77777777" w:rsidR="007C289B" w:rsidRDefault="007C289B" w:rsidP="0000361D">
            <w:pPr>
              <w:pStyle w:val="td"/>
            </w:pPr>
            <w:r>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77A789E0" w14:textId="77777777" w:rsidR="007C289B" w:rsidRDefault="007C289B" w:rsidP="0000361D">
            <w:pPr>
              <w:pStyle w:val="td"/>
            </w:pPr>
            <w:r>
              <w:t>VAM DRP - TEST</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71614079" w14:textId="77777777" w:rsidR="007C289B" w:rsidRDefault="007C289B" w:rsidP="0000361D">
            <w:pPr>
              <w:pStyle w:val="td"/>
            </w:pPr>
            <w:r>
              <w:t>VAM DRP - TEST needs to be scheduled by ISO.</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3AF34397" w14:textId="77777777" w:rsidR="007C289B" w:rsidRDefault="007C289B" w:rsidP="0000361D">
            <w:pPr>
              <w:pStyle w:val="td"/>
            </w:pPr>
            <w:r>
              <w:br/>
            </w:r>
            <w:r>
              <w:br/>
            </w:r>
          </w:p>
        </w:tc>
      </w:tr>
      <w:tr w:rsidR="007C289B" w14:paraId="77F9F222" w14:textId="77777777" w:rsidTr="0000361D">
        <w:trPr>
          <w:trHeight w:hRule="exact" w:val="126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17C6008C" w14:textId="77777777" w:rsidR="007C289B" w:rsidRDefault="007C289B" w:rsidP="0000361D">
            <w:pPr>
              <w:pStyle w:val="td"/>
            </w:pPr>
            <w:r>
              <w:lastRenderedPageBreak/>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220FC591" w14:textId="77777777" w:rsidR="007C289B" w:rsidRDefault="007C289B" w:rsidP="0000361D">
            <w:pPr>
              <w:pStyle w:val="td"/>
            </w:pPr>
            <w:r>
              <w:t>VAM DRP- Pending Signature from ISO/PO</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521B02D2" w14:textId="77777777" w:rsidR="007C289B" w:rsidRDefault="007C289B" w:rsidP="0000361D">
            <w:pPr>
              <w:pStyle w:val="td"/>
            </w:pPr>
            <w:r>
              <w:t>VAM DRP- Pending Signature from ISO/PO</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71482680" w14:textId="77777777" w:rsidR="007C289B" w:rsidRDefault="007C289B" w:rsidP="0000361D">
            <w:pPr>
              <w:pStyle w:val="td"/>
            </w:pPr>
            <w:r>
              <w:br/>
            </w:r>
            <w:r>
              <w:br/>
            </w:r>
          </w:p>
        </w:tc>
      </w:tr>
      <w:tr w:rsidR="007C289B" w14:paraId="2BF23CC8" w14:textId="77777777" w:rsidTr="0000361D">
        <w:trPr>
          <w:trHeight w:hRule="exact" w:val="102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4ACB0972" w14:textId="77777777" w:rsidR="007C289B" w:rsidRDefault="007C289B" w:rsidP="0000361D">
            <w:pPr>
              <w:pStyle w:val="td"/>
            </w:pPr>
            <w:r>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6A36476F" w14:textId="77777777" w:rsidR="007C289B" w:rsidRDefault="007C289B" w:rsidP="0000361D">
            <w:pPr>
              <w:pStyle w:val="td"/>
            </w:pPr>
            <w:r>
              <w:t>VAM IRP - Pending signature from ISO</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3F5F522E" w14:textId="77777777" w:rsidR="007C289B" w:rsidRDefault="007C289B" w:rsidP="0000361D">
            <w:pPr>
              <w:pStyle w:val="td"/>
            </w:pPr>
            <w:r>
              <w:t>Pending signature from ISO. Scheduled completion date is 10/26/18.</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46E074EB" w14:textId="77777777" w:rsidR="007C289B" w:rsidRDefault="007C289B" w:rsidP="0000361D">
            <w:pPr>
              <w:pStyle w:val="td"/>
            </w:pPr>
            <w:r>
              <w:br/>
            </w:r>
            <w:r>
              <w:br/>
            </w:r>
          </w:p>
        </w:tc>
      </w:tr>
      <w:tr w:rsidR="007C289B" w14:paraId="5CBA256B" w14:textId="77777777" w:rsidTr="0000361D">
        <w:trPr>
          <w:trHeight w:hRule="exact" w:val="126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07127D3B" w14:textId="77777777" w:rsidR="007C289B" w:rsidRDefault="007C289B" w:rsidP="0000361D">
            <w:pPr>
              <w:pStyle w:val="td"/>
            </w:pPr>
            <w:r>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6B5AF93A" w14:textId="77777777" w:rsidR="007C289B" w:rsidRDefault="007C289B" w:rsidP="0000361D">
            <w:pPr>
              <w:pStyle w:val="td"/>
            </w:pPr>
            <w:r>
              <w:t>VAM ISCP - Pending signature from ISO</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1C181A23" w14:textId="77777777" w:rsidR="007C289B" w:rsidRDefault="007C289B" w:rsidP="0000361D">
            <w:pPr>
              <w:pStyle w:val="td"/>
            </w:pPr>
            <w:r>
              <w:t>The ISCP is pending signature from the ISO. Scheduled Completion Date is expected to be 10/26.</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63AF7220" w14:textId="77777777" w:rsidR="007C289B" w:rsidRDefault="007C289B" w:rsidP="0000361D">
            <w:pPr>
              <w:pStyle w:val="td"/>
            </w:pPr>
            <w:r>
              <w:br/>
            </w:r>
            <w:r>
              <w:br/>
            </w:r>
          </w:p>
        </w:tc>
      </w:tr>
      <w:tr w:rsidR="007C289B" w14:paraId="4C71118A" w14:textId="77777777" w:rsidTr="0000361D">
        <w:trPr>
          <w:trHeight w:hRule="exact" w:val="1260"/>
        </w:trPr>
        <w:tc>
          <w:tcPr>
            <w:tcW w:w="21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6C3A5402" w14:textId="77777777" w:rsidR="007C289B" w:rsidRDefault="007C289B" w:rsidP="0000361D">
            <w:pPr>
              <w:pStyle w:val="td"/>
            </w:pPr>
            <w:r>
              <w:t>NIST 800-53 RMF - Information System (VistA Adaptive Maintenance (VAM) Assessing)</w:t>
            </w:r>
          </w:p>
        </w:tc>
        <w:tc>
          <w:tcPr>
            <w:tcW w:w="200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14B5BE46" w14:textId="77777777" w:rsidR="007C289B" w:rsidRDefault="007C289B" w:rsidP="0000361D">
            <w:pPr>
              <w:pStyle w:val="td"/>
            </w:pPr>
            <w:r>
              <w:t>WASA Testing - Pre-Prod (Beta) Environment</w:t>
            </w:r>
          </w:p>
        </w:tc>
        <w:tc>
          <w:tcPr>
            <w:tcW w:w="322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1B514C7D" w14:textId="77777777" w:rsidR="007C289B" w:rsidRDefault="007C289B" w:rsidP="0000361D">
            <w:pPr>
              <w:pStyle w:val="td"/>
            </w:pPr>
            <w:r>
              <w:t>PENDING to receive WASA Testing - Pre-Prod (Beta) Environment</w:t>
            </w:r>
          </w:p>
        </w:tc>
        <w:tc>
          <w:tcPr>
            <w:tcW w:w="2980" w:type="dxa"/>
            <w:tcBorders>
              <w:top w:val="single" w:sz="8" w:space="0" w:color="000000"/>
              <w:left w:val="single" w:sz="8" w:space="0" w:color="000000"/>
              <w:bottom w:val="single" w:sz="8" w:space="0" w:color="000000"/>
              <w:right w:val="single" w:sz="8" w:space="0" w:color="000000"/>
            </w:tcBorders>
            <w:tcMar>
              <w:top w:w="20" w:type="dxa"/>
              <w:left w:w="60" w:type="dxa"/>
              <w:bottom w:w="20" w:type="dxa"/>
              <w:right w:w="60" w:type="dxa"/>
            </w:tcMar>
          </w:tcPr>
          <w:p w14:paraId="18F00EB6" w14:textId="77777777" w:rsidR="007C289B" w:rsidRDefault="007C289B" w:rsidP="0000361D">
            <w:pPr>
              <w:pStyle w:val="td"/>
            </w:pPr>
            <w:r>
              <w:br/>
            </w:r>
            <w:r>
              <w:br/>
            </w:r>
          </w:p>
        </w:tc>
      </w:tr>
    </w:tbl>
    <w:p w14:paraId="28BAC888" w14:textId="77777777" w:rsidR="007C289B" w:rsidRDefault="007C289B" w:rsidP="007C289B">
      <w:pPr>
        <w:pStyle w:val="EMPTYCELLSTYLE"/>
        <w:rPr>
          <w:rFonts w:ascii="Times New Roman" w:hAnsi="Times New Roman" w:cs="Times New Roman"/>
          <w:sz w:val="24"/>
          <w:szCs w:val="24"/>
        </w:rPr>
      </w:pPr>
    </w:p>
    <w:p w14:paraId="20ABC461" w14:textId="77777777" w:rsidR="007C289B" w:rsidRPr="000C0F95" w:rsidRDefault="007C289B" w:rsidP="007060F6">
      <w:pPr>
        <w:pStyle w:val="Heading3"/>
      </w:pPr>
      <w:r w:rsidRPr="000C0F95">
        <w:rPr>
          <w:rFonts w:eastAsia="SansSerif"/>
        </w:rPr>
        <w:t>3.4.3 Step 3: Analyze Risk</w:t>
      </w:r>
    </w:p>
    <w:p w14:paraId="313E1163" w14:textId="77777777" w:rsidR="007C289B" w:rsidRPr="000C0F95" w:rsidRDefault="007C289B" w:rsidP="007C289B">
      <w:pPr>
        <w:rPr>
          <w:sz w:val="24"/>
        </w:rPr>
      </w:pPr>
      <w:r w:rsidRPr="000C0F95">
        <w:rPr>
          <w:rFonts w:eastAsia="SansSerif"/>
          <w:color w:val="000000"/>
          <w:sz w:val="24"/>
        </w:rPr>
        <w:t xml:space="preserve">The risk analysis for each vulnerability consists of assessing the threats and compensating controls to determine the likelihood that vulnerability could be </w:t>
      </w:r>
      <w:proofErr w:type="gramStart"/>
      <w:r w:rsidRPr="000C0F95">
        <w:rPr>
          <w:rFonts w:eastAsia="SansSerif"/>
          <w:color w:val="000000"/>
          <w:sz w:val="24"/>
        </w:rPr>
        <w:t>exploited</w:t>
      </w:r>
      <w:proofErr w:type="gramEnd"/>
      <w:r w:rsidRPr="000C0F95">
        <w:rPr>
          <w:rFonts w:eastAsia="SansSerif"/>
          <w:color w:val="000000"/>
          <w:sz w:val="24"/>
        </w:rPr>
        <w:t xml:space="preserve"> and the potential impact should the vulnerability be exploited. A general depiction of the analysis is shown in Figure 1, where risk is the intersection of a threat and vulnerability, influenced by likelihood and impact</w:t>
      </w:r>
    </w:p>
    <w:p w14:paraId="352DD05E" w14:textId="77777777" w:rsidR="007C289B" w:rsidRPr="000C0F95" w:rsidRDefault="007C289B" w:rsidP="007C289B">
      <w:pPr>
        <w:pStyle w:val="EMPTYCELLSTYLE"/>
        <w:rPr>
          <w:rFonts w:ascii="Times New Roman" w:hAnsi="Times New Roman" w:cs="Times New Roman"/>
          <w:sz w:val="24"/>
          <w:szCs w:val="24"/>
        </w:rPr>
      </w:pPr>
    </w:p>
    <w:p w14:paraId="399F71FA" w14:textId="14709728" w:rsidR="007C289B" w:rsidRDefault="007C289B" w:rsidP="007C289B">
      <w:pPr>
        <w:pStyle w:val="EMPTYCELLSTYLE"/>
        <w:rPr>
          <w:rFonts w:ascii="Times New Roman" w:hAnsi="Times New Roman" w:cs="Times New Roman"/>
          <w:sz w:val="24"/>
          <w:szCs w:val="24"/>
        </w:rPr>
      </w:pPr>
    </w:p>
    <w:p w14:paraId="3E6396E6" w14:textId="77777777" w:rsidR="007060F6" w:rsidRPr="000C0F95" w:rsidRDefault="007060F6" w:rsidP="007C289B">
      <w:pPr>
        <w:pStyle w:val="EMPTYCELLSTYLE"/>
        <w:rPr>
          <w:rFonts w:ascii="Times New Roman" w:hAnsi="Times New Roman" w:cs="Times New Roman"/>
          <w:sz w:val="24"/>
          <w:szCs w:val="24"/>
        </w:rPr>
      </w:pPr>
    </w:p>
    <w:p w14:paraId="34E456C4" w14:textId="77777777" w:rsidR="007C289B" w:rsidRPr="000C0F95" w:rsidRDefault="007C289B" w:rsidP="007C289B">
      <w:pPr>
        <w:jc w:val="center"/>
        <w:rPr>
          <w:sz w:val="24"/>
        </w:rPr>
      </w:pPr>
      <w:r w:rsidRPr="000C0F95">
        <w:rPr>
          <w:rFonts w:eastAsia="SansSerif"/>
          <w:b/>
          <w:color w:val="000000"/>
          <w:sz w:val="24"/>
        </w:rPr>
        <w:t>Figure 1: Components of Risk</w:t>
      </w:r>
    </w:p>
    <w:p w14:paraId="36E179F7" w14:textId="77777777" w:rsidR="007C289B" w:rsidRPr="000C0F95" w:rsidRDefault="007C289B" w:rsidP="007C289B">
      <w:pPr>
        <w:pStyle w:val="EMPTYCELLSTYLE"/>
        <w:rPr>
          <w:rFonts w:ascii="Times New Roman" w:hAnsi="Times New Roman" w:cs="Times New Roman"/>
          <w:sz w:val="24"/>
          <w:szCs w:val="24"/>
        </w:rPr>
      </w:pPr>
    </w:p>
    <w:p w14:paraId="0310CDA1" w14:textId="77777777" w:rsidR="007C289B" w:rsidRPr="000C0F95" w:rsidRDefault="007C289B" w:rsidP="007C289B">
      <w:pPr>
        <w:jc w:val="center"/>
        <w:rPr>
          <w:sz w:val="24"/>
        </w:rPr>
      </w:pPr>
      <w:r w:rsidRPr="000C0F95">
        <w:rPr>
          <w:noProof/>
          <w:sz w:val="24"/>
        </w:rPr>
        <w:drawing>
          <wp:inline distT="0" distB="0" distL="0" distR="0" wp14:anchorId="107346EA" wp14:editId="31742F43">
            <wp:extent cx="3733800" cy="1714500"/>
            <wp:effectExtent l="0" t="0" r="0" b="0"/>
            <wp:docPr id="601901574" name="Picture"/>
            <wp:cNvGraphicFramePr/>
            <a:graphic xmlns:a="http://schemas.openxmlformats.org/drawingml/2006/main">
              <a:graphicData uri="http://schemas.openxmlformats.org/drawingml/2006/picture">
                <pic:pic xmlns:pic="http://schemas.openxmlformats.org/drawingml/2006/picture">
                  <pic:nvPicPr>
                    <pic:cNvPr id="601901574" name="Picture"/>
                    <pic:cNvPicPr/>
                  </pic:nvPicPr>
                  <pic:blipFill>
                    <a:blip r:embed="rId23"/>
                    <a:srcRect/>
                    <a:stretch>
                      <a:fillRect/>
                    </a:stretch>
                  </pic:blipFill>
                  <pic:spPr>
                    <a:xfrm>
                      <a:off x="0" y="0"/>
                      <a:ext cx="3733800" cy="1714500"/>
                    </a:xfrm>
                    <a:prstGeom prst="rect">
                      <a:avLst/>
                    </a:prstGeom>
                  </pic:spPr>
                </pic:pic>
              </a:graphicData>
            </a:graphic>
          </wp:inline>
        </w:drawing>
      </w:r>
    </w:p>
    <w:p w14:paraId="36AD453F" w14:textId="77777777" w:rsidR="007C289B" w:rsidRPr="000C0F95" w:rsidRDefault="007C289B" w:rsidP="007C289B">
      <w:pPr>
        <w:pStyle w:val="EMPTYCELLSTYLE"/>
        <w:rPr>
          <w:rFonts w:ascii="Times New Roman" w:hAnsi="Times New Roman" w:cs="Times New Roman"/>
          <w:sz w:val="24"/>
          <w:szCs w:val="24"/>
        </w:rPr>
      </w:pPr>
    </w:p>
    <w:p w14:paraId="30465EBA" w14:textId="77777777" w:rsidR="007C289B" w:rsidRPr="000C0F95" w:rsidRDefault="007C289B" w:rsidP="007C289B">
      <w:pPr>
        <w:rPr>
          <w:sz w:val="24"/>
        </w:rPr>
      </w:pPr>
      <w:r w:rsidRPr="000C0F95">
        <w:rPr>
          <w:rFonts w:eastAsia="SansSerif"/>
          <w:color w:val="000000"/>
          <w:sz w:val="24"/>
        </w:rPr>
        <w:t>Essentially, risk is proportional to both likelihood of exploitation and possible impact. The following sections provide a brief description of each component used to determine the risk.</w:t>
      </w:r>
    </w:p>
    <w:p w14:paraId="16ACD213" w14:textId="77777777" w:rsidR="007C289B" w:rsidRPr="000C0F95" w:rsidRDefault="007C289B" w:rsidP="007C289B">
      <w:pPr>
        <w:pStyle w:val="EMPTYCELLSTYLE"/>
        <w:rPr>
          <w:rFonts w:ascii="Times New Roman" w:hAnsi="Times New Roman" w:cs="Times New Roman"/>
          <w:sz w:val="24"/>
          <w:szCs w:val="24"/>
        </w:rPr>
      </w:pPr>
    </w:p>
    <w:p w14:paraId="7F03E7D5" w14:textId="77777777" w:rsidR="007C289B" w:rsidRPr="000C0F95" w:rsidRDefault="007C289B" w:rsidP="007C289B">
      <w:pPr>
        <w:pStyle w:val="EMPTYCELLSTYLE"/>
        <w:rPr>
          <w:rFonts w:ascii="Times New Roman" w:hAnsi="Times New Roman" w:cs="Times New Roman"/>
          <w:sz w:val="24"/>
          <w:szCs w:val="24"/>
        </w:rPr>
      </w:pPr>
    </w:p>
    <w:p w14:paraId="53E1DAC7" w14:textId="77777777" w:rsidR="007C289B" w:rsidRPr="000C0F95" w:rsidRDefault="007C289B" w:rsidP="007060F6">
      <w:pPr>
        <w:pStyle w:val="Heading3"/>
      </w:pPr>
      <w:r w:rsidRPr="000C0F95">
        <w:rPr>
          <w:rFonts w:eastAsia="SansSerif"/>
        </w:rPr>
        <w:lastRenderedPageBreak/>
        <w:t>3.4.3.1 Likelihood</w:t>
      </w:r>
    </w:p>
    <w:p w14:paraId="0F27129D" w14:textId="77777777" w:rsidR="007C289B" w:rsidRPr="000C0F95" w:rsidRDefault="007C289B" w:rsidP="007C289B">
      <w:pPr>
        <w:rPr>
          <w:sz w:val="24"/>
        </w:rPr>
      </w:pPr>
      <w:r w:rsidRPr="000C0F95">
        <w:rPr>
          <w:rFonts w:eastAsia="SansSerif"/>
          <w:color w:val="000000"/>
          <w:sz w:val="24"/>
        </w:rPr>
        <w:t>The likelihood that a given vulnerability will be exploited by a threat is determined by analyzing the effectiveness of compensating controls against the threat capability. Compensating controls consist of measures in place that assist in mitigating the magnitude of a given vulnerability. Threat capability is defined as the means, opportunity, and motive of a given threat agent. Threat capabilities are defined in the table below.</w:t>
      </w:r>
    </w:p>
    <w:p w14:paraId="6901C9C1" w14:textId="77777777" w:rsidR="007C289B" w:rsidRPr="000C0F95" w:rsidRDefault="007C289B" w:rsidP="007C289B">
      <w:pPr>
        <w:pStyle w:val="EMPTYCELLSTYLE"/>
        <w:rPr>
          <w:rFonts w:ascii="Times New Roman" w:hAnsi="Times New Roman" w:cs="Times New Roman"/>
          <w:sz w:val="24"/>
          <w:szCs w:val="24"/>
        </w:rPr>
      </w:pPr>
    </w:p>
    <w:p w14:paraId="04A5DE36" w14:textId="77777777" w:rsidR="007C289B" w:rsidRPr="000C0F95" w:rsidRDefault="007C289B" w:rsidP="007C289B">
      <w:pPr>
        <w:pStyle w:val="EMPTYCELLSTYLE"/>
        <w:rPr>
          <w:rFonts w:ascii="Times New Roman" w:hAnsi="Times New Roman" w:cs="Times New Roman"/>
          <w:sz w:val="24"/>
          <w:szCs w:val="24"/>
        </w:rPr>
      </w:pPr>
    </w:p>
    <w:p w14:paraId="6A4A8313" w14:textId="77777777" w:rsidR="007C289B" w:rsidRPr="000C0F95" w:rsidRDefault="007C289B" w:rsidP="007C289B">
      <w:pPr>
        <w:jc w:val="center"/>
        <w:rPr>
          <w:sz w:val="24"/>
        </w:rPr>
      </w:pPr>
      <w:r w:rsidRPr="000C0F95">
        <w:rPr>
          <w:rFonts w:eastAsia="SansSerif"/>
          <w:b/>
          <w:color w:val="000000"/>
          <w:sz w:val="24"/>
        </w:rPr>
        <w:t>Table 8: Threat Capability Components</w:t>
      </w:r>
    </w:p>
    <w:p w14:paraId="4793585A" w14:textId="77777777" w:rsidR="007C289B" w:rsidRPr="000C0F95" w:rsidRDefault="007C289B" w:rsidP="007C289B">
      <w:pPr>
        <w:pStyle w:val="EMPTYCELLSTYLE"/>
        <w:rPr>
          <w:rFonts w:ascii="Times New Roman" w:hAnsi="Times New Roman" w:cs="Times New Roman"/>
          <w:sz w:val="24"/>
          <w:szCs w:val="24"/>
        </w:rPr>
      </w:pPr>
    </w:p>
    <w:tbl>
      <w:tblPr>
        <w:tblW w:w="10300" w:type="dxa"/>
        <w:tblInd w:w="-630" w:type="dxa"/>
        <w:tblLayout w:type="fixed"/>
        <w:tblCellMar>
          <w:left w:w="10" w:type="dxa"/>
          <w:right w:w="10" w:type="dxa"/>
        </w:tblCellMar>
        <w:tblLook w:val="0000" w:firstRow="0" w:lastRow="0" w:firstColumn="0" w:lastColumn="0" w:noHBand="0" w:noVBand="0"/>
      </w:tblPr>
      <w:tblGrid>
        <w:gridCol w:w="3000"/>
        <w:gridCol w:w="1800"/>
        <w:gridCol w:w="5500"/>
      </w:tblGrid>
      <w:tr w:rsidR="007C289B" w14:paraId="006533DB" w14:textId="77777777" w:rsidTr="0000361D">
        <w:trPr>
          <w:trHeight w:hRule="exact" w:val="580"/>
        </w:trPr>
        <w:tc>
          <w:tcPr>
            <w:tcW w:w="3000" w:type="dxa"/>
            <w:shd w:val="clear" w:color="auto" w:fill="000099"/>
            <w:tcMar>
              <w:top w:w="0" w:type="dxa"/>
              <w:left w:w="0" w:type="dxa"/>
              <w:bottom w:w="0" w:type="dxa"/>
              <w:right w:w="0" w:type="dxa"/>
            </w:tcMar>
            <w:vAlign w:val="center"/>
          </w:tcPr>
          <w:p w14:paraId="7AB15679" w14:textId="77777777" w:rsidR="007C289B" w:rsidRDefault="007C289B" w:rsidP="0000361D">
            <w:pPr>
              <w:pStyle w:val="th"/>
            </w:pPr>
            <w:r>
              <w:rPr>
                <w:i/>
              </w:rPr>
              <w:t>Component</w:t>
            </w:r>
          </w:p>
        </w:tc>
        <w:tc>
          <w:tcPr>
            <w:tcW w:w="7300" w:type="dxa"/>
            <w:gridSpan w:val="2"/>
            <w:shd w:val="clear" w:color="auto" w:fill="000099"/>
            <w:tcMar>
              <w:top w:w="0" w:type="dxa"/>
              <w:left w:w="0" w:type="dxa"/>
              <w:bottom w:w="0" w:type="dxa"/>
              <w:right w:w="0" w:type="dxa"/>
            </w:tcMar>
            <w:vAlign w:val="center"/>
          </w:tcPr>
          <w:p w14:paraId="004F61BD" w14:textId="77777777" w:rsidR="007C289B" w:rsidRDefault="007C289B" w:rsidP="0000361D">
            <w:pPr>
              <w:pStyle w:val="th"/>
            </w:pPr>
            <w:r>
              <w:rPr>
                <w:i/>
              </w:rPr>
              <w:t>Description</w:t>
            </w:r>
          </w:p>
        </w:tc>
      </w:tr>
      <w:tr w:rsidR="007C289B" w14:paraId="4FCB6861" w14:textId="77777777" w:rsidTr="0000361D">
        <w:trPr>
          <w:trHeight w:hRule="exact" w:val="920"/>
        </w:trPr>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58301C5" w14:textId="77777777" w:rsidR="007C289B" w:rsidRDefault="007C289B" w:rsidP="0000361D">
            <w:pPr>
              <w:pStyle w:val="td"/>
            </w:pPr>
            <w:r>
              <w:t>Means</w:t>
            </w:r>
          </w:p>
        </w:tc>
        <w:tc>
          <w:tcPr>
            <w:tcW w:w="7300" w:type="dxa"/>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DE7C708" w14:textId="77777777" w:rsidR="007C289B" w:rsidRDefault="007C289B" w:rsidP="0000361D">
            <w:pPr>
              <w:pStyle w:val="td"/>
            </w:pPr>
            <w:r>
              <w:t>Means is the mechanism for fulfillment in exploiting the vulnerability. Threat agents are continuously achieving a higher level of means due to the level of sophistication available in easily obtained intrusion tools.</w:t>
            </w:r>
          </w:p>
        </w:tc>
      </w:tr>
      <w:tr w:rsidR="007C289B" w14:paraId="644DB758" w14:textId="77777777" w:rsidTr="0000361D">
        <w:trPr>
          <w:trHeight w:hRule="exact" w:val="1080"/>
        </w:trPr>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9702F59" w14:textId="77777777" w:rsidR="007C289B" w:rsidRDefault="007C289B" w:rsidP="0000361D">
            <w:pPr>
              <w:pStyle w:val="td"/>
            </w:pPr>
            <w:r>
              <w:t>Opportunity</w:t>
            </w:r>
          </w:p>
        </w:tc>
        <w:tc>
          <w:tcPr>
            <w:tcW w:w="7300" w:type="dxa"/>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FD54890" w14:textId="77777777" w:rsidR="007C289B" w:rsidRDefault="007C289B" w:rsidP="0000361D">
            <w:pPr>
              <w:pStyle w:val="td"/>
            </w:pPr>
            <w:r>
              <w:t>The opportunity for attack is determined by the threat agents’ level of access to the system. One of the greatest opportunity differences between threat agents is an insider versus an outsider to the organization, with the insider having far more opportunity to exploit vulnerabilities.</w:t>
            </w:r>
          </w:p>
        </w:tc>
      </w:tr>
      <w:tr w:rsidR="007C289B" w14:paraId="10C03FF9" w14:textId="77777777" w:rsidTr="0000361D">
        <w:trPr>
          <w:trHeight w:hRule="exact" w:val="1080"/>
        </w:trPr>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47F8EB4" w14:textId="77777777" w:rsidR="007C289B" w:rsidRDefault="007C289B" w:rsidP="0000361D">
            <w:pPr>
              <w:pStyle w:val="td"/>
            </w:pPr>
            <w:r>
              <w:t>Motive</w:t>
            </w:r>
          </w:p>
        </w:tc>
        <w:tc>
          <w:tcPr>
            <w:tcW w:w="7300" w:type="dxa"/>
            <w:gridSpan w:val="2"/>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C9239CC" w14:textId="77777777" w:rsidR="007C289B" w:rsidRDefault="007C289B" w:rsidP="0000361D">
            <w:pPr>
              <w:pStyle w:val="td"/>
            </w:pPr>
            <w:r>
              <w:t xml:space="preserve">The motive of a threat agent is his or her desire to exploit a vulnerability.  Motive can be influenced by the sensitivity of data, desire for monetary gain, or the potential public implications of an </w:t>
            </w:r>
            <w:proofErr w:type="spellStart"/>
            <w:r>
              <w:t>attach</w:t>
            </w:r>
            <w:proofErr w:type="spellEnd"/>
            <w:r>
              <w:t xml:space="preserve"> against a highly visible organization.</w:t>
            </w:r>
          </w:p>
        </w:tc>
      </w:tr>
      <w:tr w:rsidR="007C289B" w14:paraId="13A4D62F" w14:textId="77777777" w:rsidTr="0000361D">
        <w:trPr>
          <w:gridAfter w:val="1"/>
          <w:wAfter w:w="5500" w:type="dxa"/>
          <w:trHeight w:hRule="exact" w:val="100"/>
        </w:trPr>
        <w:tc>
          <w:tcPr>
            <w:tcW w:w="3000" w:type="dxa"/>
          </w:tcPr>
          <w:p w14:paraId="3A62E67C" w14:textId="77777777" w:rsidR="007C289B" w:rsidRDefault="007C289B" w:rsidP="0000361D">
            <w:pPr>
              <w:pStyle w:val="EMPTYCELLSTYLE"/>
            </w:pPr>
          </w:p>
        </w:tc>
        <w:tc>
          <w:tcPr>
            <w:tcW w:w="1800" w:type="dxa"/>
          </w:tcPr>
          <w:p w14:paraId="7F30F145" w14:textId="77777777" w:rsidR="007C289B" w:rsidRDefault="007C289B" w:rsidP="0000361D">
            <w:pPr>
              <w:pStyle w:val="EMPTYCELLSTYLE"/>
            </w:pPr>
          </w:p>
        </w:tc>
      </w:tr>
    </w:tbl>
    <w:p w14:paraId="35B99521" w14:textId="77777777" w:rsidR="007C289B" w:rsidRPr="000C0F95" w:rsidRDefault="007C289B" w:rsidP="007C289B">
      <w:pPr>
        <w:pStyle w:val="EMPTYCELLSTYLE"/>
        <w:rPr>
          <w:rFonts w:ascii="Times New Roman" w:hAnsi="Times New Roman" w:cs="Times New Roman"/>
          <w:sz w:val="24"/>
          <w:szCs w:val="24"/>
        </w:rPr>
      </w:pPr>
    </w:p>
    <w:p w14:paraId="2B9AD47A" w14:textId="77777777" w:rsidR="007C289B" w:rsidRPr="000C0F95" w:rsidRDefault="007C289B" w:rsidP="007C289B">
      <w:pPr>
        <w:pStyle w:val="EMPTYCELLSTYLE"/>
        <w:rPr>
          <w:rFonts w:ascii="Times New Roman" w:hAnsi="Times New Roman" w:cs="Times New Roman"/>
          <w:sz w:val="24"/>
          <w:szCs w:val="24"/>
        </w:rPr>
      </w:pPr>
    </w:p>
    <w:p w14:paraId="6DD61CB7" w14:textId="77777777" w:rsidR="007C289B" w:rsidRPr="000C0F95" w:rsidRDefault="007C289B" w:rsidP="007C289B">
      <w:pPr>
        <w:rPr>
          <w:sz w:val="24"/>
        </w:rPr>
      </w:pPr>
      <w:r w:rsidRPr="000C0F95">
        <w:rPr>
          <w:rFonts w:eastAsia="SansSerif"/>
          <w:color w:val="000000"/>
          <w:sz w:val="24"/>
        </w:rPr>
        <w:t>Once the threat capability and compensating control effectiveness is assessed, for the vulnerability, the overall likelihood of the threat exploiting the vulnerability is determined using the matrix in the following table.</w:t>
      </w:r>
    </w:p>
    <w:p w14:paraId="4A1894DC" w14:textId="77777777" w:rsidR="007C289B" w:rsidRPr="000C0F95" w:rsidRDefault="007C289B" w:rsidP="007C289B">
      <w:pPr>
        <w:pStyle w:val="EMPTYCELLSTYLE"/>
        <w:rPr>
          <w:rFonts w:ascii="Times New Roman" w:hAnsi="Times New Roman" w:cs="Times New Roman"/>
          <w:sz w:val="24"/>
          <w:szCs w:val="24"/>
        </w:rPr>
      </w:pPr>
    </w:p>
    <w:p w14:paraId="2C13A9D8" w14:textId="77777777" w:rsidR="007C289B" w:rsidRPr="000C0F95" w:rsidRDefault="007C289B" w:rsidP="007C289B">
      <w:pPr>
        <w:pStyle w:val="EMPTYCELLSTYLE"/>
        <w:rPr>
          <w:rFonts w:ascii="Times New Roman" w:hAnsi="Times New Roman" w:cs="Times New Roman"/>
          <w:sz w:val="24"/>
          <w:szCs w:val="24"/>
        </w:rPr>
      </w:pPr>
    </w:p>
    <w:p w14:paraId="096788DB" w14:textId="77777777" w:rsidR="007C289B" w:rsidRPr="000C0F95" w:rsidRDefault="007C289B" w:rsidP="007C289B">
      <w:pPr>
        <w:pStyle w:val="EMPTYCELLSTYLE"/>
        <w:rPr>
          <w:rFonts w:ascii="Times New Roman" w:hAnsi="Times New Roman" w:cs="Times New Roman"/>
          <w:sz w:val="24"/>
          <w:szCs w:val="24"/>
        </w:rPr>
      </w:pPr>
    </w:p>
    <w:p w14:paraId="63F9F4AD" w14:textId="77777777" w:rsidR="007C289B" w:rsidRPr="000C0F95" w:rsidRDefault="007C289B" w:rsidP="007C289B">
      <w:pPr>
        <w:jc w:val="center"/>
        <w:rPr>
          <w:sz w:val="24"/>
        </w:rPr>
      </w:pPr>
      <w:r w:rsidRPr="000C0F95">
        <w:rPr>
          <w:rFonts w:eastAsia="SansSerif"/>
          <w:b/>
          <w:color w:val="000000"/>
          <w:sz w:val="24"/>
        </w:rPr>
        <w:t>Table 9: Likelihood Matrix</w:t>
      </w:r>
    </w:p>
    <w:p w14:paraId="072C76C1" w14:textId="77777777" w:rsidR="007C289B" w:rsidRDefault="007C289B" w:rsidP="007C289B">
      <w:pPr>
        <w:pStyle w:val="EMPTYCELLSTYLE"/>
        <w:rPr>
          <w:rFonts w:ascii="Times New Roman" w:hAnsi="Times New Roman" w:cs="Times New Roman"/>
          <w:sz w:val="24"/>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3000"/>
        <w:gridCol w:w="2000"/>
        <w:gridCol w:w="2000"/>
        <w:gridCol w:w="2000"/>
      </w:tblGrid>
      <w:tr w:rsidR="007C289B" w14:paraId="6F7341AE" w14:textId="77777777" w:rsidTr="0000361D">
        <w:trPr>
          <w:trHeight w:hRule="exact" w:val="600"/>
        </w:trPr>
        <w:tc>
          <w:tcPr>
            <w:tcW w:w="3000" w:type="dxa"/>
          </w:tcPr>
          <w:p w14:paraId="4FD47ECA" w14:textId="77777777" w:rsidR="007C289B" w:rsidRDefault="007C289B" w:rsidP="0000361D">
            <w:pPr>
              <w:pStyle w:val="EMPTYCELLSTYLE"/>
            </w:pPr>
          </w:p>
        </w:tc>
        <w:tc>
          <w:tcPr>
            <w:tcW w:w="6000" w:type="dxa"/>
            <w:gridSpan w:val="3"/>
            <w:shd w:val="clear" w:color="auto" w:fill="000099"/>
            <w:tcMar>
              <w:top w:w="0" w:type="dxa"/>
              <w:left w:w="0" w:type="dxa"/>
              <w:bottom w:w="0" w:type="dxa"/>
              <w:right w:w="0" w:type="dxa"/>
            </w:tcMar>
            <w:vAlign w:val="center"/>
          </w:tcPr>
          <w:p w14:paraId="2610D976" w14:textId="77777777" w:rsidR="007C289B" w:rsidRDefault="007C289B" w:rsidP="0000361D">
            <w:pPr>
              <w:pStyle w:val="th"/>
            </w:pPr>
            <w:r>
              <w:rPr>
                <w:i/>
              </w:rPr>
              <w:t>Compensating Control Effectiveness</w:t>
            </w:r>
          </w:p>
        </w:tc>
      </w:tr>
      <w:tr w:rsidR="007C289B" w14:paraId="249AE290" w14:textId="77777777" w:rsidTr="0000361D">
        <w:trPr>
          <w:trHeight w:hRule="exact" w:val="600"/>
        </w:trPr>
        <w:tc>
          <w:tcPr>
            <w:tcW w:w="3000" w:type="dxa"/>
            <w:shd w:val="clear" w:color="auto" w:fill="000099"/>
            <w:tcMar>
              <w:top w:w="0" w:type="dxa"/>
              <w:left w:w="0" w:type="dxa"/>
              <w:bottom w:w="0" w:type="dxa"/>
              <w:right w:w="0" w:type="dxa"/>
            </w:tcMar>
            <w:vAlign w:val="center"/>
          </w:tcPr>
          <w:p w14:paraId="33ABAACB" w14:textId="77777777" w:rsidR="007C289B" w:rsidRDefault="007C289B" w:rsidP="0000361D">
            <w:pPr>
              <w:pStyle w:val="th"/>
            </w:pPr>
            <w:r>
              <w:rPr>
                <w:i/>
              </w:rPr>
              <w:t>Threat Capability</w:t>
            </w:r>
          </w:p>
        </w:tc>
        <w:tc>
          <w:tcPr>
            <w:tcW w:w="2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5BC40DE1" w14:textId="77777777" w:rsidR="007C289B" w:rsidRDefault="007C289B" w:rsidP="0000361D">
            <w:pPr>
              <w:pStyle w:val="thgrey"/>
            </w:pPr>
            <w:r>
              <w:t>Low</w:t>
            </w:r>
          </w:p>
        </w:tc>
        <w:tc>
          <w:tcPr>
            <w:tcW w:w="2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0B554C4E" w14:textId="77777777" w:rsidR="007C289B" w:rsidRDefault="007C289B" w:rsidP="0000361D">
            <w:pPr>
              <w:pStyle w:val="thgrey"/>
            </w:pPr>
            <w:r>
              <w:t>Medium</w:t>
            </w:r>
          </w:p>
        </w:tc>
        <w:tc>
          <w:tcPr>
            <w:tcW w:w="2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625CFE76" w14:textId="77777777" w:rsidR="007C289B" w:rsidRDefault="007C289B" w:rsidP="0000361D">
            <w:pPr>
              <w:pStyle w:val="thgrey"/>
            </w:pPr>
            <w:r>
              <w:t>High</w:t>
            </w:r>
          </w:p>
        </w:tc>
      </w:tr>
      <w:tr w:rsidR="007C289B" w14:paraId="565B80C7" w14:textId="77777777" w:rsidTr="0000361D">
        <w:trPr>
          <w:trHeight w:hRule="exact" w:val="600"/>
        </w:trPr>
        <w:tc>
          <w:tcPr>
            <w:tcW w:w="3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64F28527" w14:textId="77777777" w:rsidR="007C289B" w:rsidRDefault="007C289B" w:rsidP="0000361D">
            <w:pPr>
              <w:pStyle w:val="thgrey"/>
            </w:pPr>
            <w:r>
              <w:t>High</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46EB1703" w14:textId="77777777" w:rsidR="007C289B" w:rsidRDefault="007C289B" w:rsidP="0000361D">
            <w:pPr>
              <w:pStyle w:val="td"/>
              <w:jc w:val="center"/>
            </w:pPr>
            <w:r>
              <w:t>High</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43DEB2DE" w14:textId="77777777" w:rsidR="007C289B" w:rsidRDefault="007C289B" w:rsidP="0000361D">
            <w:pPr>
              <w:pStyle w:val="td"/>
              <w:jc w:val="center"/>
            </w:pPr>
            <w:r>
              <w:t>High</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5180D440" w14:textId="77777777" w:rsidR="007C289B" w:rsidRDefault="007C289B" w:rsidP="0000361D">
            <w:pPr>
              <w:pStyle w:val="td"/>
              <w:jc w:val="center"/>
            </w:pPr>
            <w:r>
              <w:t>Medium</w:t>
            </w:r>
          </w:p>
        </w:tc>
      </w:tr>
      <w:tr w:rsidR="007C289B" w14:paraId="04F704B5" w14:textId="77777777" w:rsidTr="0000361D">
        <w:trPr>
          <w:trHeight w:hRule="exact" w:val="600"/>
        </w:trPr>
        <w:tc>
          <w:tcPr>
            <w:tcW w:w="3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0F6830DB" w14:textId="77777777" w:rsidR="007C289B" w:rsidRDefault="007C289B" w:rsidP="0000361D">
            <w:pPr>
              <w:pStyle w:val="thgrey"/>
            </w:pPr>
            <w:r>
              <w:t>Medium</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2B26FDE1" w14:textId="77777777" w:rsidR="007C289B" w:rsidRDefault="007C289B" w:rsidP="0000361D">
            <w:pPr>
              <w:pStyle w:val="td"/>
              <w:jc w:val="center"/>
            </w:pPr>
            <w:r>
              <w:t>Medium</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11E65CAF" w14:textId="77777777" w:rsidR="007C289B" w:rsidRDefault="007C289B" w:rsidP="0000361D">
            <w:pPr>
              <w:pStyle w:val="td"/>
              <w:jc w:val="center"/>
            </w:pPr>
            <w:r>
              <w:t>Medium</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4D7E650A" w14:textId="77777777" w:rsidR="007C289B" w:rsidRDefault="007C289B" w:rsidP="0000361D">
            <w:pPr>
              <w:pStyle w:val="td"/>
              <w:jc w:val="center"/>
            </w:pPr>
            <w:r>
              <w:t>Low</w:t>
            </w:r>
          </w:p>
        </w:tc>
      </w:tr>
      <w:tr w:rsidR="007C289B" w14:paraId="723D633A" w14:textId="77777777" w:rsidTr="0000361D">
        <w:trPr>
          <w:trHeight w:hRule="exact" w:val="600"/>
        </w:trPr>
        <w:tc>
          <w:tcPr>
            <w:tcW w:w="3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137C3F97" w14:textId="77777777" w:rsidR="007C289B" w:rsidRDefault="007C289B" w:rsidP="0000361D">
            <w:pPr>
              <w:pStyle w:val="thgrey"/>
            </w:pPr>
            <w:r>
              <w:t>Low</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20A0414D" w14:textId="77777777" w:rsidR="007C289B" w:rsidRDefault="007C289B" w:rsidP="0000361D">
            <w:pPr>
              <w:pStyle w:val="td"/>
              <w:jc w:val="center"/>
            </w:pPr>
            <w:r>
              <w:t>Low</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3EF5D85A" w14:textId="77777777" w:rsidR="007C289B" w:rsidRDefault="007C289B" w:rsidP="0000361D">
            <w:pPr>
              <w:pStyle w:val="td"/>
              <w:jc w:val="center"/>
            </w:pPr>
            <w:r>
              <w:t>Low</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7879C311" w14:textId="77777777" w:rsidR="007C289B" w:rsidRDefault="007C289B" w:rsidP="0000361D">
            <w:pPr>
              <w:pStyle w:val="td"/>
              <w:jc w:val="center"/>
            </w:pPr>
            <w:r>
              <w:t>Low</w:t>
            </w:r>
          </w:p>
        </w:tc>
      </w:tr>
    </w:tbl>
    <w:p w14:paraId="3814923F" w14:textId="77777777" w:rsidR="007C289B" w:rsidRDefault="007C289B" w:rsidP="007C289B">
      <w:pPr>
        <w:pStyle w:val="EMPTYCELLSTYLE"/>
        <w:rPr>
          <w:rFonts w:ascii="Times New Roman" w:hAnsi="Times New Roman" w:cs="Times New Roman"/>
          <w:sz w:val="24"/>
          <w:szCs w:val="24"/>
        </w:rPr>
      </w:pPr>
    </w:p>
    <w:p w14:paraId="083B3D34" w14:textId="77777777" w:rsidR="007C289B" w:rsidRPr="000C0F95" w:rsidRDefault="007C289B" w:rsidP="007C289B">
      <w:pPr>
        <w:pStyle w:val="EMPTYCELLSTYLE"/>
        <w:rPr>
          <w:rFonts w:ascii="Times New Roman" w:hAnsi="Times New Roman" w:cs="Times New Roman"/>
          <w:sz w:val="24"/>
          <w:szCs w:val="24"/>
        </w:rPr>
      </w:pPr>
    </w:p>
    <w:p w14:paraId="63A79DD9" w14:textId="77777777" w:rsidR="007C289B" w:rsidRPr="000C0F95" w:rsidRDefault="007C289B" w:rsidP="007C289B">
      <w:pPr>
        <w:rPr>
          <w:sz w:val="24"/>
        </w:rPr>
      </w:pPr>
      <w:r w:rsidRPr="000C0F95">
        <w:rPr>
          <w:rFonts w:eastAsia="SansSerif"/>
          <w:color w:val="000000"/>
          <w:sz w:val="24"/>
        </w:rPr>
        <w:lastRenderedPageBreak/>
        <w:t>The likelihood of the vulnerability being exploited is the intersection of the threat capability category and the compensating control effectiveness category. For example, if the compensating control effectiveness is “High”, the resulting likelihood of exploitation is “Medium” likelihood for a “High” threat capability, “Low” likelihood for a “Medium” threat capability. The table below shows the definitions for each likelihood level. Note that a “High” effectiveness for compensating controls cannot completely reduce the likelihood of exploitation of a “High” capability threat.</w:t>
      </w:r>
    </w:p>
    <w:p w14:paraId="305F833F" w14:textId="77777777" w:rsidR="007C289B" w:rsidRPr="000C0F95" w:rsidRDefault="007C289B" w:rsidP="007C289B">
      <w:pPr>
        <w:pStyle w:val="EMPTYCELLSTYLE"/>
        <w:rPr>
          <w:rFonts w:ascii="Times New Roman" w:hAnsi="Times New Roman" w:cs="Times New Roman"/>
          <w:sz w:val="24"/>
          <w:szCs w:val="24"/>
        </w:rPr>
      </w:pPr>
    </w:p>
    <w:p w14:paraId="5B3AD390" w14:textId="77777777" w:rsidR="007C289B" w:rsidRPr="000C0F95" w:rsidRDefault="007C289B" w:rsidP="007C289B">
      <w:pPr>
        <w:pStyle w:val="EMPTYCELLSTYLE"/>
        <w:rPr>
          <w:rFonts w:ascii="Times New Roman" w:hAnsi="Times New Roman" w:cs="Times New Roman"/>
          <w:sz w:val="24"/>
          <w:szCs w:val="24"/>
        </w:rPr>
      </w:pPr>
    </w:p>
    <w:p w14:paraId="7AD326AE" w14:textId="77777777" w:rsidR="007C289B" w:rsidRPr="000C0F95" w:rsidRDefault="007C289B" w:rsidP="007C289B">
      <w:pPr>
        <w:jc w:val="center"/>
        <w:rPr>
          <w:sz w:val="24"/>
        </w:rPr>
      </w:pPr>
      <w:r w:rsidRPr="000C0F95">
        <w:rPr>
          <w:rFonts w:eastAsia="SansSerif"/>
          <w:b/>
          <w:color w:val="000000"/>
          <w:sz w:val="24"/>
        </w:rPr>
        <w:t>Table 10: Likelihood Descriptors</w:t>
      </w:r>
    </w:p>
    <w:p w14:paraId="117FEC95" w14:textId="77777777" w:rsidR="007C289B" w:rsidRPr="000C0F95" w:rsidRDefault="007C289B" w:rsidP="007C289B">
      <w:pPr>
        <w:pStyle w:val="EMPTYCELLSTYLE"/>
        <w:rPr>
          <w:rFonts w:ascii="Times New Roman" w:hAnsi="Times New Roman" w:cs="Times New Roman"/>
          <w:sz w:val="24"/>
          <w:szCs w:val="24"/>
        </w:rPr>
      </w:pPr>
    </w:p>
    <w:tbl>
      <w:tblPr>
        <w:tblW w:w="10300" w:type="dxa"/>
        <w:tblInd w:w="-720" w:type="dxa"/>
        <w:tblLayout w:type="fixed"/>
        <w:tblCellMar>
          <w:left w:w="10" w:type="dxa"/>
          <w:right w:w="10" w:type="dxa"/>
        </w:tblCellMar>
        <w:tblLook w:val="0000" w:firstRow="0" w:lastRow="0" w:firstColumn="0" w:lastColumn="0" w:noHBand="0" w:noVBand="0"/>
      </w:tblPr>
      <w:tblGrid>
        <w:gridCol w:w="3000"/>
        <w:gridCol w:w="7300"/>
      </w:tblGrid>
      <w:tr w:rsidR="007C289B" w14:paraId="43902108" w14:textId="77777777" w:rsidTr="0000361D">
        <w:trPr>
          <w:trHeight w:hRule="exact" w:val="580"/>
        </w:trPr>
        <w:tc>
          <w:tcPr>
            <w:tcW w:w="3000" w:type="dxa"/>
            <w:shd w:val="clear" w:color="auto" w:fill="000099"/>
            <w:tcMar>
              <w:top w:w="0" w:type="dxa"/>
              <w:left w:w="0" w:type="dxa"/>
              <w:bottom w:w="0" w:type="dxa"/>
              <w:right w:w="0" w:type="dxa"/>
            </w:tcMar>
            <w:vAlign w:val="center"/>
          </w:tcPr>
          <w:p w14:paraId="73A3BDE8" w14:textId="77777777" w:rsidR="007C289B" w:rsidRDefault="007C289B" w:rsidP="0000361D">
            <w:pPr>
              <w:pStyle w:val="th"/>
            </w:pPr>
            <w:r>
              <w:rPr>
                <w:i/>
              </w:rPr>
              <w:t>Likelihood</w:t>
            </w:r>
          </w:p>
        </w:tc>
        <w:tc>
          <w:tcPr>
            <w:tcW w:w="7300" w:type="dxa"/>
            <w:shd w:val="clear" w:color="auto" w:fill="000099"/>
            <w:tcMar>
              <w:top w:w="0" w:type="dxa"/>
              <w:left w:w="0" w:type="dxa"/>
              <w:bottom w:w="0" w:type="dxa"/>
              <w:right w:w="0" w:type="dxa"/>
            </w:tcMar>
            <w:vAlign w:val="center"/>
          </w:tcPr>
          <w:p w14:paraId="6BB96CCF" w14:textId="77777777" w:rsidR="007C289B" w:rsidRDefault="007C289B" w:rsidP="0000361D">
            <w:pPr>
              <w:pStyle w:val="th"/>
            </w:pPr>
            <w:r>
              <w:rPr>
                <w:i/>
              </w:rPr>
              <w:t>Description</w:t>
            </w:r>
          </w:p>
        </w:tc>
      </w:tr>
      <w:tr w:rsidR="007C289B" w14:paraId="747B0CE8" w14:textId="77777777" w:rsidTr="0000361D">
        <w:trPr>
          <w:trHeight w:hRule="exact" w:val="580"/>
        </w:trPr>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0B501609" w14:textId="77777777" w:rsidR="007C289B" w:rsidRDefault="007C289B" w:rsidP="0000361D">
            <w:pPr>
              <w:pStyle w:val="td"/>
              <w:jc w:val="center"/>
            </w:pPr>
            <w:r>
              <w:t>High</w:t>
            </w:r>
          </w:p>
        </w:tc>
        <w:tc>
          <w:tcPr>
            <w:tcW w:w="73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A6A20DA" w14:textId="77777777" w:rsidR="007C289B" w:rsidRDefault="007C289B" w:rsidP="0000361D">
            <w:pPr>
              <w:pStyle w:val="td"/>
            </w:pPr>
            <w:r>
              <w:t>The threat-source is highly motivated and sufficiently capable, and controls to prevent the vulnerability from being exercised are ineffective.</w:t>
            </w:r>
          </w:p>
        </w:tc>
      </w:tr>
      <w:tr w:rsidR="007C289B" w14:paraId="1DF21B7D" w14:textId="77777777" w:rsidTr="0000361D">
        <w:trPr>
          <w:trHeight w:hRule="exact" w:val="660"/>
        </w:trPr>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2FAB0596" w14:textId="77777777" w:rsidR="007C289B" w:rsidRDefault="007C289B" w:rsidP="0000361D">
            <w:pPr>
              <w:pStyle w:val="td"/>
              <w:jc w:val="center"/>
            </w:pPr>
            <w:r>
              <w:t>Medium</w:t>
            </w:r>
          </w:p>
        </w:tc>
        <w:tc>
          <w:tcPr>
            <w:tcW w:w="73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F021525" w14:textId="77777777" w:rsidR="007C289B" w:rsidRDefault="007C289B" w:rsidP="0000361D">
            <w:pPr>
              <w:pStyle w:val="td"/>
            </w:pPr>
            <w:r>
              <w:t>The threat-source is motivated and capable, but controls are in place that may impede successful exercise of the vulnerability.</w:t>
            </w:r>
          </w:p>
        </w:tc>
      </w:tr>
      <w:tr w:rsidR="007C289B" w14:paraId="33844464" w14:textId="77777777" w:rsidTr="0000361D">
        <w:trPr>
          <w:trHeight w:hRule="exact" w:val="620"/>
        </w:trPr>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6C15453A" w14:textId="77777777" w:rsidR="007C289B" w:rsidRDefault="007C289B" w:rsidP="0000361D">
            <w:pPr>
              <w:pStyle w:val="td"/>
              <w:jc w:val="center"/>
            </w:pPr>
            <w:r>
              <w:t>Low</w:t>
            </w:r>
          </w:p>
        </w:tc>
        <w:tc>
          <w:tcPr>
            <w:tcW w:w="73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70DB277" w14:textId="77777777" w:rsidR="007C289B" w:rsidRDefault="007C289B" w:rsidP="0000361D">
            <w:pPr>
              <w:pStyle w:val="td"/>
            </w:pPr>
            <w:r>
              <w:t>The threat-source lacks motivation or capability, or controls are in place to prevent, or at least significantly impede, the vulnerability from being exercised.</w:t>
            </w:r>
          </w:p>
        </w:tc>
      </w:tr>
    </w:tbl>
    <w:p w14:paraId="74407CE7" w14:textId="77777777" w:rsidR="007C289B" w:rsidRPr="000C0F95" w:rsidRDefault="007C289B" w:rsidP="007C289B">
      <w:pPr>
        <w:pStyle w:val="EMPTYCELLSTYLE"/>
        <w:rPr>
          <w:rFonts w:ascii="Times New Roman" w:hAnsi="Times New Roman" w:cs="Times New Roman"/>
          <w:sz w:val="24"/>
          <w:szCs w:val="24"/>
        </w:rPr>
      </w:pPr>
    </w:p>
    <w:p w14:paraId="69049C2E" w14:textId="77777777" w:rsidR="007C289B" w:rsidRPr="000C0F95" w:rsidRDefault="007C289B" w:rsidP="007060F6">
      <w:pPr>
        <w:pStyle w:val="Heading3"/>
      </w:pPr>
      <w:r w:rsidRPr="000C0F95">
        <w:rPr>
          <w:rFonts w:eastAsia="SansSerif"/>
        </w:rPr>
        <w:t>3.4.3.2 Impact</w:t>
      </w:r>
    </w:p>
    <w:p w14:paraId="2511F26C" w14:textId="77777777" w:rsidR="007C289B" w:rsidRPr="000C0F95" w:rsidRDefault="007C289B" w:rsidP="007C289B">
      <w:pPr>
        <w:rPr>
          <w:sz w:val="24"/>
        </w:rPr>
      </w:pPr>
      <w:r w:rsidRPr="000C0F95">
        <w:rPr>
          <w:rFonts w:eastAsia="SansSerif"/>
          <w:color w:val="000000"/>
          <w:sz w:val="24"/>
        </w:rPr>
        <w:t>Impact refers to the magnitude of potential harm that may be caused by successful exploitation. It is determined by the value of the resource at risk, both in terms of its inherent (replacement) value, its importance (criticality) to VA’s business missions, and the sensitivity of data contained within the system. The results of the system security categorization will be used to determine individual impact estimations for each finding. The level of impact is rated as High, Moderate, or Low and a description for each level of impact is provided in the following table.</w:t>
      </w:r>
    </w:p>
    <w:p w14:paraId="3C8DEA62" w14:textId="77777777" w:rsidR="007C289B" w:rsidRPr="000C0F95" w:rsidRDefault="007C289B" w:rsidP="007C289B">
      <w:pPr>
        <w:pStyle w:val="EMPTYCELLSTYLE"/>
        <w:rPr>
          <w:rFonts w:ascii="Times New Roman" w:hAnsi="Times New Roman" w:cs="Times New Roman"/>
          <w:sz w:val="24"/>
          <w:szCs w:val="24"/>
        </w:rPr>
      </w:pPr>
    </w:p>
    <w:p w14:paraId="2B658094" w14:textId="77777777" w:rsidR="007C289B" w:rsidRPr="000C0F95" w:rsidRDefault="007C289B" w:rsidP="007C289B">
      <w:pPr>
        <w:pStyle w:val="EMPTYCELLSTYLE"/>
        <w:rPr>
          <w:rFonts w:ascii="Times New Roman" w:hAnsi="Times New Roman" w:cs="Times New Roman"/>
          <w:sz w:val="24"/>
          <w:szCs w:val="24"/>
        </w:rPr>
      </w:pPr>
    </w:p>
    <w:p w14:paraId="70027279" w14:textId="77777777" w:rsidR="007C289B" w:rsidRPr="000C0F95" w:rsidRDefault="007C289B" w:rsidP="007C289B">
      <w:pPr>
        <w:jc w:val="center"/>
        <w:rPr>
          <w:sz w:val="24"/>
        </w:rPr>
      </w:pPr>
      <w:r w:rsidRPr="000C0F95">
        <w:rPr>
          <w:rFonts w:eastAsia="SansSerif"/>
          <w:b/>
          <w:color w:val="000000"/>
          <w:sz w:val="24"/>
        </w:rPr>
        <w:t>Table 11: Impact Definitions</w:t>
      </w:r>
    </w:p>
    <w:p w14:paraId="28EE7B74" w14:textId="77777777" w:rsidR="007C289B" w:rsidRPr="000C0F95" w:rsidRDefault="007C289B" w:rsidP="007C289B">
      <w:pPr>
        <w:pStyle w:val="EMPTYCELLSTYLE"/>
        <w:rPr>
          <w:rFonts w:ascii="Times New Roman" w:hAnsi="Times New Roman" w:cs="Times New Roman"/>
          <w:sz w:val="24"/>
          <w:szCs w:val="24"/>
        </w:rPr>
      </w:pPr>
    </w:p>
    <w:tbl>
      <w:tblPr>
        <w:tblW w:w="10300" w:type="dxa"/>
        <w:tblInd w:w="-720" w:type="dxa"/>
        <w:tblLayout w:type="fixed"/>
        <w:tblCellMar>
          <w:left w:w="10" w:type="dxa"/>
          <w:right w:w="10" w:type="dxa"/>
        </w:tblCellMar>
        <w:tblLook w:val="0000" w:firstRow="0" w:lastRow="0" w:firstColumn="0" w:lastColumn="0" w:noHBand="0" w:noVBand="0"/>
      </w:tblPr>
      <w:tblGrid>
        <w:gridCol w:w="3000"/>
        <w:gridCol w:w="7300"/>
      </w:tblGrid>
      <w:tr w:rsidR="007C289B" w14:paraId="12A72330" w14:textId="77777777" w:rsidTr="0000361D">
        <w:trPr>
          <w:trHeight w:hRule="exact" w:val="960"/>
        </w:trPr>
        <w:tc>
          <w:tcPr>
            <w:tcW w:w="3000" w:type="dxa"/>
            <w:shd w:val="clear" w:color="auto" w:fill="000099"/>
            <w:tcMar>
              <w:top w:w="0" w:type="dxa"/>
              <w:left w:w="0" w:type="dxa"/>
              <w:bottom w:w="0" w:type="dxa"/>
              <w:right w:w="0" w:type="dxa"/>
            </w:tcMar>
            <w:vAlign w:val="center"/>
          </w:tcPr>
          <w:p w14:paraId="6002CF68" w14:textId="77777777" w:rsidR="007C289B" w:rsidRDefault="007C289B" w:rsidP="0000361D">
            <w:pPr>
              <w:pStyle w:val="th"/>
            </w:pPr>
            <w:r>
              <w:rPr>
                <w:i/>
              </w:rPr>
              <w:t>Magnitude of Impact</w:t>
            </w:r>
          </w:p>
        </w:tc>
        <w:tc>
          <w:tcPr>
            <w:tcW w:w="7300" w:type="dxa"/>
            <w:shd w:val="clear" w:color="auto" w:fill="000099"/>
            <w:tcMar>
              <w:top w:w="0" w:type="dxa"/>
              <w:left w:w="0" w:type="dxa"/>
              <w:bottom w:w="0" w:type="dxa"/>
              <w:right w:w="0" w:type="dxa"/>
            </w:tcMar>
            <w:vAlign w:val="center"/>
          </w:tcPr>
          <w:p w14:paraId="66DBA072" w14:textId="77777777" w:rsidR="007C289B" w:rsidRDefault="007C289B" w:rsidP="0000361D">
            <w:pPr>
              <w:pStyle w:val="th"/>
            </w:pPr>
            <w:r>
              <w:rPr>
                <w:i/>
              </w:rPr>
              <w:t>Impact Definition</w:t>
            </w:r>
          </w:p>
        </w:tc>
      </w:tr>
      <w:tr w:rsidR="007C289B" w14:paraId="4339A5CE" w14:textId="77777777" w:rsidTr="0000361D">
        <w:trPr>
          <w:trHeight w:hRule="exact" w:val="1220"/>
        </w:trPr>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30FD9FE3" w14:textId="77777777" w:rsidR="007C289B" w:rsidRDefault="007C289B" w:rsidP="0000361D">
            <w:pPr>
              <w:pStyle w:val="td"/>
              <w:jc w:val="center"/>
            </w:pPr>
            <w:r>
              <w:t>High</w:t>
            </w:r>
          </w:p>
        </w:tc>
        <w:tc>
          <w:tcPr>
            <w:tcW w:w="73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CEB8AD4" w14:textId="77777777" w:rsidR="007C289B" w:rsidRDefault="007C289B" w:rsidP="0000361D">
            <w:pPr>
              <w:pStyle w:val="td"/>
            </w:pPr>
            <w:r>
              <w:t>Exercise of the vulnerability (1) may result in the highly costly loss of major tangible assets or resources; (2) may significantly violate, harm, or impede an organization’s mission, reputation, or interest; or (3) may result in human death or serious injury.</w:t>
            </w:r>
          </w:p>
        </w:tc>
      </w:tr>
      <w:tr w:rsidR="007C289B" w14:paraId="56DCFEAE" w14:textId="77777777" w:rsidTr="0000361D">
        <w:trPr>
          <w:trHeight w:hRule="exact" w:val="900"/>
        </w:trPr>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159AB1EC" w14:textId="77777777" w:rsidR="007C289B" w:rsidRDefault="007C289B" w:rsidP="0000361D">
            <w:pPr>
              <w:pStyle w:val="td"/>
              <w:jc w:val="center"/>
            </w:pPr>
            <w:r>
              <w:t>Medium</w:t>
            </w:r>
          </w:p>
        </w:tc>
        <w:tc>
          <w:tcPr>
            <w:tcW w:w="73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AA8554B" w14:textId="77777777" w:rsidR="007C289B" w:rsidRDefault="007C289B" w:rsidP="0000361D">
            <w:pPr>
              <w:pStyle w:val="td"/>
            </w:pPr>
            <w:r>
              <w:t>Exercise of the vulnerability (1) may result in the costly loss of tangible assets or resources; (2) may violate, harm, or impede an organization’s mission, reputation, or interest; or (3) may result in human injury.</w:t>
            </w:r>
          </w:p>
        </w:tc>
      </w:tr>
      <w:tr w:rsidR="007C289B" w14:paraId="4EACD5F3" w14:textId="77777777" w:rsidTr="0000361D">
        <w:trPr>
          <w:trHeight w:hRule="exact" w:val="920"/>
        </w:trPr>
        <w:tc>
          <w:tcPr>
            <w:tcW w:w="3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77232A48" w14:textId="77777777" w:rsidR="007C289B" w:rsidRDefault="007C289B" w:rsidP="0000361D">
            <w:pPr>
              <w:pStyle w:val="td"/>
              <w:jc w:val="center"/>
            </w:pPr>
            <w:r>
              <w:lastRenderedPageBreak/>
              <w:t>Low</w:t>
            </w:r>
          </w:p>
        </w:tc>
        <w:tc>
          <w:tcPr>
            <w:tcW w:w="73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B19FA87" w14:textId="77777777" w:rsidR="007C289B" w:rsidRDefault="007C289B" w:rsidP="0000361D">
            <w:pPr>
              <w:pStyle w:val="td"/>
            </w:pPr>
            <w:r>
              <w:t>Exercise of the vulnerability (1) may result in the loss of some tangible assets or resources or (2) may noticeably affect an organization’s mission, reputation, or interest.</w:t>
            </w:r>
          </w:p>
        </w:tc>
      </w:tr>
    </w:tbl>
    <w:p w14:paraId="57989B00" w14:textId="77777777" w:rsidR="007C289B" w:rsidRPr="000C0F95" w:rsidRDefault="007C289B" w:rsidP="007C289B">
      <w:pPr>
        <w:pStyle w:val="EMPTYCELLSTYLE"/>
        <w:rPr>
          <w:rFonts w:ascii="Times New Roman" w:hAnsi="Times New Roman" w:cs="Times New Roman"/>
          <w:sz w:val="24"/>
          <w:szCs w:val="24"/>
        </w:rPr>
      </w:pPr>
    </w:p>
    <w:p w14:paraId="147F3308" w14:textId="77777777" w:rsidR="007C289B" w:rsidRPr="000C0F95" w:rsidRDefault="007C289B" w:rsidP="007C289B">
      <w:pPr>
        <w:pStyle w:val="EMPTYCELLSTYLE"/>
        <w:rPr>
          <w:rFonts w:ascii="Times New Roman" w:hAnsi="Times New Roman" w:cs="Times New Roman"/>
          <w:sz w:val="24"/>
          <w:szCs w:val="24"/>
        </w:rPr>
      </w:pPr>
    </w:p>
    <w:p w14:paraId="6ED58030" w14:textId="77777777" w:rsidR="007C289B" w:rsidRPr="000C0F95" w:rsidRDefault="007C289B" w:rsidP="007060F6">
      <w:pPr>
        <w:pStyle w:val="Heading3"/>
      </w:pPr>
      <w:r w:rsidRPr="000C0F95">
        <w:rPr>
          <w:rFonts w:eastAsia="SansSerif"/>
        </w:rPr>
        <w:t>3.4.3.3 Risk Level</w:t>
      </w:r>
    </w:p>
    <w:p w14:paraId="12509B74" w14:textId="77777777" w:rsidR="007C289B" w:rsidRPr="000C0F95" w:rsidRDefault="007C289B" w:rsidP="007C289B">
      <w:pPr>
        <w:rPr>
          <w:sz w:val="24"/>
        </w:rPr>
      </w:pPr>
      <w:r w:rsidRPr="000C0F95">
        <w:rPr>
          <w:rFonts w:eastAsia="SansSerif"/>
          <w:color w:val="000000"/>
          <w:sz w:val="24"/>
        </w:rPr>
        <w:t xml:space="preserve">The risk level for the finding is the intersection of the likelihood value and impact value as depicted in the following table. If a risk is evaluated as high, there is a strong need for corrective measures. An existing system may continue to operate, but a corrective action plan should put in place as soon as possible. If a risk is rated as medium, corrective actions are needed and a plan should be developed to incorporate these actions within a reasonable </w:t>
      </w:r>
      <w:proofErr w:type="gramStart"/>
      <w:r w:rsidRPr="000C0F95">
        <w:rPr>
          <w:rFonts w:eastAsia="SansSerif"/>
          <w:color w:val="000000"/>
          <w:sz w:val="24"/>
        </w:rPr>
        <w:t>period of time</w:t>
      </w:r>
      <w:proofErr w:type="gramEnd"/>
      <w:r w:rsidRPr="000C0F95">
        <w:rPr>
          <w:rFonts w:eastAsia="SansSerif"/>
          <w:color w:val="000000"/>
          <w:sz w:val="24"/>
        </w:rPr>
        <w:t>. And finally, if a risk is categorized as low, officials should decide whether corrective action is required or if the risk should be accepted.</w:t>
      </w:r>
    </w:p>
    <w:p w14:paraId="39687148" w14:textId="77777777" w:rsidR="007C289B" w:rsidRDefault="007C289B" w:rsidP="007C289B">
      <w:pPr>
        <w:pStyle w:val="EMPTYCELLSTYLE"/>
        <w:rPr>
          <w:rFonts w:ascii="Times New Roman" w:hAnsi="Times New Roman" w:cs="Times New Roman"/>
          <w:sz w:val="24"/>
          <w:szCs w:val="24"/>
        </w:rPr>
      </w:pPr>
    </w:p>
    <w:p w14:paraId="76CE9D36" w14:textId="77777777" w:rsidR="007C289B" w:rsidRPr="000C0F95" w:rsidRDefault="007C289B" w:rsidP="007C289B">
      <w:pPr>
        <w:pStyle w:val="EMPTYCELLSTYLE"/>
        <w:rPr>
          <w:rFonts w:ascii="Times New Roman" w:hAnsi="Times New Roman" w:cs="Times New Roman"/>
          <w:sz w:val="24"/>
          <w:szCs w:val="24"/>
        </w:rPr>
      </w:pPr>
    </w:p>
    <w:p w14:paraId="6F721A73" w14:textId="77777777" w:rsidR="007C289B" w:rsidRPr="000C0F95" w:rsidRDefault="007C289B" w:rsidP="007C289B">
      <w:pPr>
        <w:jc w:val="center"/>
        <w:rPr>
          <w:sz w:val="24"/>
        </w:rPr>
      </w:pPr>
      <w:r w:rsidRPr="000C0F95">
        <w:rPr>
          <w:rFonts w:eastAsia="SansSerif"/>
          <w:b/>
          <w:color w:val="000000"/>
          <w:sz w:val="24"/>
        </w:rPr>
        <w:t>Table 12: Risk Level Matrix</w:t>
      </w:r>
    </w:p>
    <w:p w14:paraId="076D951B" w14:textId="77777777" w:rsidR="007C289B" w:rsidRDefault="007C289B" w:rsidP="007C289B">
      <w:pPr>
        <w:pStyle w:val="EMPTYCELLSTYLE"/>
        <w:rPr>
          <w:rFonts w:ascii="Times New Roman" w:hAnsi="Times New Roman" w:cs="Times New Roman"/>
          <w:sz w:val="24"/>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3000"/>
        <w:gridCol w:w="2000"/>
        <w:gridCol w:w="2000"/>
        <w:gridCol w:w="2000"/>
      </w:tblGrid>
      <w:tr w:rsidR="007C289B" w14:paraId="7C6D2012" w14:textId="77777777" w:rsidTr="0000361D">
        <w:trPr>
          <w:trHeight w:hRule="exact" w:val="600"/>
        </w:trPr>
        <w:tc>
          <w:tcPr>
            <w:tcW w:w="3000" w:type="dxa"/>
          </w:tcPr>
          <w:p w14:paraId="11FDF2DF" w14:textId="77777777" w:rsidR="007C289B" w:rsidRDefault="007C289B" w:rsidP="0000361D">
            <w:pPr>
              <w:pStyle w:val="EMPTYCELLSTYLE"/>
            </w:pPr>
          </w:p>
        </w:tc>
        <w:tc>
          <w:tcPr>
            <w:tcW w:w="6000" w:type="dxa"/>
            <w:gridSpan w:val="3"/>
            <w:shd w:val="clear" w:color="auto" w:fill="000099"/>
            <w:tcMar>
              <w:top w:w="0" w:type="dxa"/>
              <w:left w:w="0" w:type="dxa"/>
              <w:bottom w:w="0" w:type="dxa"/>
              <w:right w:w="0" w:type="dxa"/>
            </w:tcMar>
            <w:vAlign w:val="center"/>
          </w:tcPr>
          <w:p w14:paraId="565B021E" w14:textId="77777777" w:rsidR="007C289B" w:rsidRDefault="007C289B" w:rsidP="0000361D">
            <w:pPr>
              <w:pStyle w:val="th"/>
            </w:pPr>
            <w:r>
              <w:rPr>
                <w:i/>
              </w:rPr>
              <w:t>Impact</w:t>
            </w:r>
          </w:p>
        </w:tc>
      </w:tr>
      <w:tr w:rsidR="007C289B" w14:paraId="3A616B8A" w14:textId="77777777" w:rsidTr="0000361D">
        <w:trPr>
          <w:trHeight w:hRule="exact" w:val="600"/>
        </w:trPr>
        <w:tc>
          <w:tcPr>
            <w:tcW w:w="3000" w:type="dxa"/>
            <w:shd w:val="clear" w:color="auto" w:fill="000099"/>
            <w:tcMar>
              <w:top w:w="0" w:type="dxa"/>
              <w:left w:w="0" w:type="dxa"/>
              <w:bottom w:w="0" w:type="dxa"/>
              <w:right w:w="0" w:type="dxa"/>
            </w:tcMar>
            <w:vAlign w:val="center"/>
          </w:tcPr>
          <w:p w14:paraId="01745751" w14:textId="77777777" w:rsidR="007C289B" w:rsidRDefault="007C289B" w:rsidP="0000361D">
            <w:pPr>
              <w:pStyle w:val="th"/>
            </w:pPr>
            <w:r>
              <w:rPr>
                <w:i/>
              </w:rPr>
              <w:t>Likelihood</w:t>
            </w:r>
          </w:p>
        </w:tc>
        <w:tc>
          <w:tcPr>
            <w:tcW w:w="2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67466CCE" w14:textId="77777777" w:rsidR="007C289B" w:rsidRDefault="007C289B" w:rsidP="0000361D">
            <w:pPr>
              <w:pStyle w:val="thgrey"/>
            </w:pPr>
            <w:r>
              <w:t>High</w:t>
            </w:r>
          </w:p>
        </w:tc>
        <w:tc>
          <w:tcPr>
            <w:tcW w:w="2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13C90563" w14:textId="77777777" w:rsidR="007C289B" w:rsidRDefault="007C289B" w:rsidP="0000361D">
            <w:pPr>
              <w:pStyle w:val="thgrey"/>
            </w:pPr>
            <w:r>
              <w:t>Moderate</w:t>
            </w:r>
          </w:p>
        </w:tc>
        <w:tc>
          <w:tcPr>
            <w:tcW w:w="2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21E07125" w14:textId="77777777" w:rsidR="007C289B" w:rsidRDefault="007C289B" w:rsidP="0000361D">
            <w:pPr>
              <w:pStyle w:val="thgrey"/>
            </w:pPr>
            <w:r>
              <w:t>Low</w:t>
            </w:r>
          </w:p>
        </w:tc>
      </w:tr>
      <w:tr w:rsidR="007C289B" w14:paraId="7A7C1C14" w14:textId="77777777" w:rsidTr="0000361D">
        <w:trPr>
          <w:trHeight w:hRule="exact" w:val="600"/>
        </w:trPr>
        <w:tc>
          <w:tcPr>
            <w:tcW w:w="3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46675178" w14:textId="77777777" w:rsidR="007C289B" w:rsidRDefault="007C289B" w:rsidP="0000361D">
            <w:pPr>
              <w:pStyle w:val="thgrey"/>
            </w:pPr>
            <w:r>
              <w:t>High</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04AD3540" w14:textId="77777777" w:rsidR="007C289B" w:rsidRDefault="007C289B" w:rsidP="0000361D">
            <w:pPr>
              <w:pStyle w:val="td"/>
              <w:jc w:val="center"/>
            </w:pPr>
            <w:r>
              <w:t>High</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03E084C3" w14:textId="77777777" w:rsidR="007C289B" w:rsidRDefault="007C289B" w:rsidP="0000361D">
            <w:pPr>
              <w:pStyle w:val="td"/>
              <w:jc w:val="center"/>
            </w:pPr>
            <w:r>
              <w:t>Medium</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5751DC45" w14:textId="77777777" w:rsidR="007C289B" w:rsidRDefault="007C289B" w:rsidP="0000361D">
            <w:pPr>
              <w:pStyle w:val="td"/>
              <w:jc w:val="center"/>
            </w:pPr>
            <w:r>
              <w:t>Low</w:t>
            </w:r>
          </w:p>
        </w:tc>
      </w:tr>
      <w:tr w:rsidR="007C289B" w14:paraId="5C1A47C2" w14:textId="77777777" w:rsidTr="0000361D">
        <w:trPr>
          <w:trHeight w:hRule="exact" w:val="600"/>
        </w:trPr>
        <w:tc>
          <w:tcPr>
            <w:tcW w:w="3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064E2361" w14:textId="77777777" w:rsidR="007C289B" w:rsidRDefault="007C289B" w:rsidP="0000361D">
            <w:pPr>
              <w:pStyle w:val="thgrey"/>
            </w:pPr>
            <w:r>
              <w:t>Medium</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7EAFFA4E" w14:textId="77777777" w:rsidR="007C289B" w:rsidRDefault="007C289B" w:rsidP="0000361D">
            <w:pPr>
              <w:pStyle w:val="td"/>
              <w:jc w:val="center"/>
            </w:pPr>
            <w:r>
              <w:t>Medium</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402279C6" w14:textId="77777777" w:rsidR="007C289B" w:rsidRDefault="007C289B" w:rsidP="0000361D">
            <w:pPr>
              <w:pStyle w:val="td"/>
              <w:jc w:val="center"/>
            </w:pPr>
            <w:r>
              <w:t>Medium</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05A66917" w14:textId="77777777" w:rsidR="007C289B" w:rsidRDefault="007C289B" w:rsidP="0000361D">
            <w:pPr>
              <w:pStyle w:val="td"/>
              <w:jc w:val="center"/>
            </w:pPr>
            <w:r>
              <w:t>Low</w:t>
            </w:r>
          </w:p>
        </w:tc>
      </w:tr>
      <w:tr w:rsidR="007C289B" w14:paraId="4A0CF108" w14:textId="77777777" w:rsidTr="0000361D">
        <w:trPr>
          <w:trHeight w:hRule="exact" w:val="600"/>
        </w:trPr>
        <w:tc>
          <w:tcPr>
            <w:tcW w:w="3000" w:type="dxa"/>
            <w:tcBorders>
              <w:top w:val="single" w:sz="8" w:space="0" w:color="000000"/>
              <w:left w:val="single" w:sz="8" w:space="0" w:color="000000"/>
              <w:bottom w:val="single" w:sz="8" w:space="0" w:color="000000"/>
              <w:right w:val="single" w:sz="8" w:space="0" w:color="000000"/>
            </w:tcBorders>
            <w:shd w:val="clear" w:color="auto" w:fill="C0C0C0"/>
            <w:tcMar>
              <w:top w:w="0" w:type="dxa"/>
              <w:left w:w="0" w:type="dxa"/>
              <w:bottom w:w="0" w:type="dxa"/>
              <w:right w:w="0" w:type="dxa"/>
            </w:tcMar>
          </w:tcPr>
          <w:p w14:paraId="773FC45A" w14:textId="77777777" w:rsidR="007C289B" w:rsidRDefault="007C289B" w:rsidP="0000361D">
            <w:pPr>
              <w:pStyle w:val="thgrey"/>
            </w:pPr>
            <w:r>
              <w:t>Low</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645C9998" w14:textId="77777777" w:rsidR="007C289B" w:rsidRDefault="007C289B" w:rsidP="0000361D">
            <w:pPr>
              <w:pStyle w:val="td"/>
              <w:jc w:val="center"/>
            </w:pPr>
            <w:r>
              <w:t>Low</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4F7D4172" w14:textId="77777777" w:rsidR="007C289B" w:rsidRDefault="007C289B" w:rsidP="0000361D">
            <w:pPr>
              <w:pStyle w:val="td"/>
              <w:jc w:val="center"/>
            </w:pPr>
            <w:r>
              <w:t>Low</w:t>
            </w:r>
          </w:p>
        </w:tc>
        <w:tc>
          <w:tcPr>
            <w:tcW w:w="20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vAlign w:val="center"/>
          </w:tcPr>
          <w:p w14:paraId="13449B77" w14:textId="77777777" w:rsidR="007C289B" w:rsidRDefault="007C289B" w:rsidP="0000361D">
            <w:pPr>
              <w:pStyle w:val="td"/>
              <w:jc w:val="center"/>
            </w:pPr>
            <w:r>
              <w:t>Low</w:t>
            </w:r>
          </w:p>
        </w:tc>
      </w:tr>
    </w:tbl>
    <w:p w14:paraId="6D87A0B6" w14:textId="77777777" w:rsidR="007C289B" w:rsidRPr="000C0F95" w:rsidRDefault="007C289B" w:rsidP="007C289B">
      <w:pPr>
        <w:pStyle w:val="EMPTYCELLSTYLE"/>
        <w:rPr>
          <w:rFonts w:ascii="Times New Roman" w:hAnsi="Times New Roman" w:cs="Times New Roman"/>
          <w:sz w:val="24"/>
          <w:szCs w:val="24"/>
        </w:rPr>
      </w:pPr>
    </w:p>
    <w:p w14:paraId="072D5A09" w14:textId="77777777" w:rsidR="007C289B" w:rsidRPr="000C0F95" w:rsidRDefault="007C289B" w:rsidP="007C289B">
      <w:pPr>
        <w:pStyle w:val="EMPTYCELLSTYLE"/>
        <w:rPr>
          <w:rFonts w:ascii="Times New Roman" w:hAnsi="Times New Roman" w:cs="Times New Roman"/>
          <w:sz w:val="24"/>
          <w:szCs w:val="24"/>
        </w:rPr>
      </w:pPr>
    </w:p>
    <w:p w14:paraId="71E3BEBE" w14:textId="77777777" w:rsidR="007C289B" w:rsidRPr="000C0F95" w:rsidRDefault="007C289B" w:rsidP="007060F6">
      <w:pPr>
        <w:pStyle w:val="Heading3"/>
      </w:pPr>
      <w:r w:rsidRPr="000C0F95">
        <w:rPr>
          <w:rFonts w:eastAsia="SansSerif"/>
        </w:rPr>
        <w:t>3.4.4 Step 4: Identify Recommended Corrective Actions</w:t>
      </w:r>
    </w:p>
    <w:p w14:paraId="70F953FC" w14:textId="77777777" w:rsidR="007C289B" w:rsidRPr="000C0F95" w:rsidRDefault="007C289B" w:rsidP="007C289B">
      <w:pPr>
        <w:rPr>
          <w:sz w:val="24"/>
        </w:rPr>
      </w:pPr>
      <w:r w:rsidRPr="000C0F95">
        <w:rPr>
          <w:rFonts w:eastAsia="SansSerif"/>
          <w:color w:val="000000"/>
          <w:sz w:val="24"/>
        </w:rPr>
        <w:t xml:space="preserve">The finding and associated risk level was used to determine the recommendations that should be applied </w:t>
      </w:r>
      <w:proofErr w:type="gramStart"/>
      <w:r w:rsidRPr="000C0F95">
        <w:rPr>
          <w:rFonts w:eastAsia="SansSerif"/>
          <w:color w:val="000000"/>
          <w:sz w:val="24"/>
        </w:rPr>
        <w:t>as a means to</w:t>
      </w:r>
      <w:proofErr w:type="gramEnd"/>
      <w:r w:rsidRPr="000C0F95">
        <w:rPr>
          <w:rFonts w:eastAsia="SansSerif"/>
          <w:color w:val="000000"/>
          <w:sz w:val="24"/>
        </w:rPr>
        <w:t xml:space="preserve"> mitigate the risk. When identifying recommendations, the following were taken into consideration: level of effort, costs, emerging technologies, time constraints, and feasibility.</w:t>
      </w:r>
    </w:p>
    <w:p w14:paraId="2817ED13" w14:textId="77777777" w:rsidR="007C289B" w:rsidRPr="000C0F95" w:rsidRDefault="007C289B" w:rsidP="007C289B">
      <w:pPr>
        <w:pStyle w:val="EMPTYCELLSTYLE"/>
        <w:rPr>
          <w:rFonts w:ascii="Times New Roman" w:hAnsi="Times New Roman" w:cs="Times New Roman"/>
          <w:sz w:val="24"/>
          <w:szCs w:val="24"/>
        </w:rPr>
      </w:pPr>
    </w:p>
    <w:p w14:paraId="38EEB590" w14:textId="77777777" w:rsidR="007C289B" w:rsidRPr="000C0F95" w:rsidRDefault="007C289B" w:rsidP="007060F6">
      <w:pPr>
        <w:pStyle w:val="Heading3"/>
      </w:pPr>
      <w:r w:rsidRPr="000C0F95">
        <w:rPr>
          <w:rFonts w:eastAsia="SansSerif"/>
        </w:rPr>
        <w:t>3.4.5 Step 5: Document Results</w:t>
      </w:r>
    </w:p>
    <w:p w14:paraId="0D155B6C" w14:textId="77777777" w:rsidR="007C289B" w:rsidRPr="000C0F95" w:rsidRDefault="007C289B" w:rsidP="007C289B">
      <w:pPr>
        <w:rPr>
          <w:sz w:val="24"/>
        </w:rPr>
      </w:pPr>
      <w:r w:rsidRPr="000C0F95">
        <w:rPr>
          <w:rFonts w:eastAsia="SansSerif"/>
          <w:color w:val="000000"/>
          <w:sz w:val="24"/>
        </w:rPr>
        <w:t>The results of the risk assessment were documented providing the finding, recommended corrective actions, likelihood, impact, and risk level. Refer to Section 4.0 for the risk assessment results.</w:t>
      </w:r>
    </w:p>
    <w:p w14:paraId="0760EA4C" w14:textId="77777777" w:rsidR="007C289B" w:rsidRDefault="007C289B" w:rsidP="007C289B">
      <w:pPr>
        <w:pStyle w:val="EMPTYCELLSTYLE"/>
        <w:rPr>
          <w:rFonts w:ascii="Times New Roman" w:hAnsi="Times New Roman" w:cs="Times New Roman"/>
          <w:sz w:val="24"/>
          <w:szCs w:val="24"/>
        </w:rPr>
      </w:pPr>
    </w:p>
    <w:p w14:paraId="2C091198" w14:textId="77777777" w:rsidR="007C289B" w:rsidRPr="000C0F95" w:rsidRDefault="007C289B" w:rsidP="007C289B">
      <w:pPr>
        <w:pStyle w:val="EMPTYCELLSTYLE"/>
        <w:rPr>
          <w:rFonts w:ascii="Times New Roman" w:hAnsi="Times New Roman" w:cs="Times New Roman"/>
          <w:sz w:val="24"/>
          <w:szCs w:val="24"/>
        </w:rPr>
      </w:pPr>
    </w:p>
    <w:p w14:paraId="72F4BF98" w14:textId="77777777" w:rsidR="007C289B" w:rsidRPr="000C0F95" w:rsidRDefault="007C289B" w:rsidP="007060F6">
      <w:pPr>
        <w:pStyle w:val="Heading1"/>
      </w:pPr>
      <w:r w:rsidRPr="000C0F95">
        <w:rPr>
          <w:rFonts w:eastAsia="SansSerif"/>
        </w:rPr>
        <w:lastRenderedPageBreak/>
        <w:t>4.0 Risk Assessment Results</w:t>
      </w:r>
    </w:p>
    <w:p w14:paraId="7D9F3977" w14:textId="77777777" w:rsidR="007060F6" w:rsidRDefault="007C289B" w:rsidP="007060F6">
      <w:pPr>
        <w:rPr>
          <w:rFonts w:eastAsia="SansSerif"/>
          <w:color w:val="000000"/>
          <w:sz w:val="24"/>
        </w:rPr>
      </w:pPr>
      <w:r w:rsidRPr="007060F6">
        <w:rPr>
          <w:rFonts w:eastAsia="SansSerif"/>
          <w:color w:val="000000"/>
          <w:sz w:val="24"/>
        </w:rPr>
        <w:t xml:space="preserve">This section documents the technical and non-technical security risks to the system. These risks have been determined by applying the methodology outlined in Section 3 of this document to the vulnerabilities identified by the various risk assessment activities that have been performed for the system (e.g., documentation reviews, interviews, </w:t>
      </w:r>
      <w:proofErr w:type="spellStart"/>
      <w:r w:rsidRPr="007060F6">
        <w:rPr>
          <w:rFonts w:eastAsia="SansSerif"/>
          <w:color w:val="000000"/>
          <w:sz w:val="24"/>
        </w:rPr>
        <w:t>etc</w:t>
      </w:r>
      <w:proofErr w:type="spellEnd"/>
      <w:r w:rsidRPr="007060F6">
        <w:rPr>
          <w:rFonts w:eastAsia="SansSerif"/>
          <w:color w:val="000000"/>
          <w:sz w:val="24"/>
        </w:rPr>
        <w:t>). The risk assessment results for the system are documented in the following table. The following provides a brief description of the information documented in each column:</w:t>
      </w:r>
    </w:p>
    <w:p w14:paraId="3D867E54" w14:textId="77777777" w:rsidR="007060F6" w:rsidRDefault="007060F6" w:rsidP="007060F6">
      <w:pPr>
        <w:rPr>
          <w:rFonts w:eastAsia="SansSerif"/>
          <w:color w:val="000000"/>
          <w:sz w:val="24"/>
        </w:rPr>
      </w:pPr>
    </w:p>
    <w:p w14:paraId="123E41AD" w14:textId="796A4A0F" w:rsidR="007060F6" w:rsidRPr="007060F6" w:rsidRDefault="007C289B" w:rsidP="009151FA">
      <w:pPr>
        <w:pStyle w:val="ListParagraph"/>
        <w:numPr>
          <w:ilvl w:val="0"/>
          <w:numId w:val="24"/>
        </w:numPr>
        <w:rPr>
          <w:rFonts w:eastAsia="SansSerif"/>
          <w:color w:val="000000"/>
          <w:sz w:val="24"/>
        </w:rPr>
      </w:pPr>
      <w:r w:rsidRPr="007060F6">
        <w:rPr>
          <w:rFonts w:eastAsia="SansSerif"/>
          <w:b/>
          <w:color w:val="000000"/>
          <w:sz w:val="24"/>
        </w:rPr>
        <w:t>Identifier:</w:t>
      </w:r>
      <w:r w:rsidRPr="007060F6">
        <w:rPr>
          <w:rFonts w:eastAsia="SansSerif"/>
          <w:color w:val="000000"/>
          <w:sz w:val="24"/>
        </w:rPr>
        <w:t xml:space="preserve"> Provides a unique number for each risk.</w:t>
      </w:r>
    </w:p>
    <w:p w14:paraId="439CD219" w14:textId="77777777" w:rsidR="007060F6" w:rsidRDefault="007C289B" w:rsidP="009151FA">
      <w:pPr>
        <w:pStyle w:val="ListParagraph"/>
        <w:numPr>
          <w:ilvl w:val="0"/>
          <w:numId w:val="24"/>
        </w:numPr>
        <w:rPr>
          <w:rFonts w:eastAsia="SansSerif"/>
          <w:color w:val="000000"/>
          <w:sz w:val="24"/>
        </w:rPr>
      </w:pPr>
      <w:r w:rsidRPr="007060F6">
        <w:rPr>
          <w:rFonts w:eastAsia="SansSerif"/>
          <w:b/>
          <w:color w:val="000000"/>
          <w:sz w:val="24"/>
        </w:rPr>
        <w:t>Risk:</w:t>
      </w:r>
      <w:r w:rsidRPr="007060F6">
        <w:rPr>
          <w:rFonts w:eastAsia="SansSerif"/>
          <w:color w:val="000000"/>
          <w:sz w:val="24"/>
        </w:rPr>
        <w:t xml:space="preserve"> Provides a brief description of the risk.</w:t>
      </w:r>
    </w:p>
    <w:p w14:paraId="53A2E522" w14:textId="77777777" w:rsidR="007060F6" w:rsidRDefault="007C289B" w:rsidP="009151FA">
      <w:pPr>
        <w:pStyle w:val="ListParagraph"/>
        <w:numPr>
          <w:ilvl w:val="0"/>
          <w:numId w:val="24"/>
        </w:numPr>
        <w:rPr>
          <w:rFonts w:eastAsia="SansSerif"/>
          <w:color w:val="000000"/>
          <w:sz w:val="24"/>
        </w:rPr>
      </w:pPr>
      <w:r w:rsidRPr="007060F6">
        <w:rPr>
          <w:rFonts w:eastAsia="SansSerif"/>
          <w:color w:val="000000"/>
          <w:sz w:val="24"/>
        </w:rPr>
        <w:t xml:space="preserve">3.  </w:t>
      </w:r>
      <w:r w:rsidRPr="007060F6">
        <w:rPr>
          <w:rFonts w:eastAsia="SansSerif"/>
          <w:b/>
          <w:color w:val="000000"/>
          <w:sz w:val="24"/>
        </w:rPr>
        <w:t>Recommended Corrective Action:</w:t>
      </w:r>
      <w:r w:rsidRPr="007060F6">
        <w:rPr>
          <w:rFonts w:eastAsia="SansSerif"/>
          <w:color w:val="000000"/>
          <w:sz w:val="24"/>
        </w:rPr>
        <w:t xml:space="preserve"> Provides a brief description of the corrective action(s) recommended for mitigating the risks associated with the finding.</w:t>
      </w:r>
    </w:p>
    <w:p w14:paraId="37C79C7A" w14:textId="54DEA2F2" w:rsidR="007060F6" w:rsidRDefault="007C289B" w:rsidP="009151FA">
      <w:pPr>
        <w:pStyle w:val="ListParagraph"/>
        <w:numPr>
          <w:ilvl w:val="0"/>
          <w:numId w:val="24"/>
        </w:numPr>
        <w:rPr>
          <w:rFonts w:eastAsia="SansSerif"/>
          <w:color w:val="000000"/>
          <w:sz w:val="24"/>
        </w:rPr>
      </w:pPr>
      <w:r w:rsidRPr="007060F6">
        <w:rPr>
          <w:rFonts w:eastAsia="SansSerif"/>
          <w:b/>
          <w:color w:val="000000"/>
          <w:sz w:val="24"/>
        </w:rPr>
        <w:t>Likelihood:</w:t>
      </w:r>
      <w:r w:rsidRPr="007060F6">
        <w:rPr>
          <w:rFonts w:eastAsia="SansSerif"/>
          <w:color w:val="000000"/>
          <w:sz w:val="24"/>
        </w:rPr>
        <w:t xml:space="preserve"> Provides the likelihood of a threat exploiting the vulnerability. This is determined by applying the methodology outlined in Section 3 of this document.</w:t>
      </w:r>
    </w:p>
    <w:p w14:paraId="70093DE0" w14:textId="77777777" w:rsidR="007060F6" w:rsidRDefault="007C289B" w:rsidP="009151FA">
      <w:pPr>
        <w:pStyle w:val="ListParagraph"/>
        <w:numPr>
          <w:ilvl w:val="0"/>
          <w:numId w:val="24"/>
        </w:numPr>
        <w:rPr>
          <w:rFonts w:eastAsia="SansSerif"/>
          <w:color w:val="000000"/>
          <w:sz w:val="24"/>
        </w:rPr>
      </w:pPr>
      <w:r w:rsidRPr="007060F6">
        <w:rPr>
          <w:rFonts w:eastAsia="SansSerif"/>
          <w:b/>
          <w:color w:val="000000"/>
          <w:sz w:val="24"/>
        </w:rPr>
        <w:t>Impact:</w:t>
      </w:r>
      <w:r w:rsidRPr="007060F6">
        <w:rPr>
          <w:rFonts w:eastAsia="SansSerif"/>
          <w:color w:val="000000"/>
          <w:sz w:val="24"/>
        </w:rPr>
        <w:t xml:space="preserve"> Provides the impact of a threat exploiting the vulnerability. This is determined by applying the methodology outlined in Section 3 of this document.</w:t>
      </w:r>
    </w:p>
    <w:p w14:paraId="394694D4" w14:textId="346A609D" w:rsidR="007C289B" w:rsidRPr="007060F6" w:rsidRDefault="007C289B" w:rsidP="009151FA">
      <w:pPr>
        <w:pStyle w:val="ListParagraph"/>
        <w:numPr>
          <w:ilvl w:val="0"/>
          <w:numId w:val="24"/>
        </w:numPr>
        <w:rPr>
          <w:rFonts w:eastAsia="SansSerif"/>
          <w:color w:val="000000"/>
          <w:sz w:val="24"/>
        </w:rPr>
      </w:pPr>
      <w:r w:rsidRPr="007060F6">
        <w:rPr>
          <w:rFonts w:eastAsia="SansSerif"/>
          <w:b/>
          <w:color w:val="000000"/>
          <w:sz w:val="24"/>
        </w:rPr>
        <w:t>Risk Level:</w:t>
      </w:r>
      <w:r w:rsidRPr="007060F6">
        <w:rPr>
          <w:rFonts w:eastAsia="SansSerif"/>
          <w:color w:val="000000"/>
          <w:sz w:val="24"/>
        </w:rPr>
        <w:t xml:space="preserve"> Provides the risk level (high, medium, low) for the vulnerability. This is determined by applying the methodology outlined in Section 3 of this document.</w:t>
      </w:r>
      <w:r w:rsidRPr="007060F6">
        <w:rPr>
          <w:rFonts w:eastAsia="SansSerif"/>
          <w:color w:val="000000"/>
          <w:sz w:val="24"/>
        </w:rPr>
        <w:br/>
      </w:r>
    </w:p>
    <w:p w14:paraId="63C862A1" w14:textId="77777777" w:rsidR="007C289B" w:rsidRPr="000C0F95" w:rsidRDefault="007C289B" w:rsidP="007C289B">
      <w:pPr>
        <w:rPr>
          <w:sz w:val="24"/>
        </w:rPr>
      </w:pPr>
      <w:r w:rsidRPr="000C0F95">
        <w:rPr>
          <w:rFonts w:eastAsia="SansSerif"/>
          <w:color w:val="000000"/>
          <w:sz w:val="24"/>
        </w:rPr>
        <w:t>The risks identified in the table below are based on security vulnerabilities identified from various sources outlined in Section 3.3 of this document.</w:t>
      </w:r>
    </w:p>
    <w:p w14:paraId="197C9D9F" w14:textId="2D97A839" w:rsidR="007C289B" w:rsidRDefault="007C289B" w:rsidP="007C289B">
      <w:pPr>
        <w:pStyle w:val="EMPTYCELLSTYLE"/>
        <w:rPr>
          <w:rFonts w:ascii="Times New Roman" w:hAnsi="Times New Roman" w:cs="Times New Roman"/>
          <w:sz w:val="24"/>
          <w:szCs w:val="24"/>
        </w:rPr>
      </w:pPr>
    </w:p>
    <w:p w14:paraId="2E1D5146" w14:textId="35C3B79B" w:rsidR="007060F6" w:rsidRDefault="007060F6" w:rsidP="007C289B">
      <w:pPr>
        <w:pStyle w:val="EMPTYCELLSTYLE"/>
        <w:rPr>
          <w:rFonts w:ascii="Times New Roman" w:hAnsi="Times New Roman" w:cs="Times New Roman"/>
          <w:sz w:val="24"/>
          <w:szCs w:val="24"/>
        </w:rPr>
      </w:pPr>
    </w:p>
    <w:p w14:paraId="30679298" w14:textId="106FB088" w:rsidR="007060F6" w:rsidRDefault="007060F6" w:rsidP="007C289B">
      <w:pPr>
        <w:pStyle w:val="EMPTYCELLSTYLE"/>
        <w:rPr>
          <w:rFonts w:ascii="Times New Roman" w:hAnsi="Times New Roman" w:cs="Times New Roman"/>
          <w:sz w:val="24"/>
          <w:szCs w:val="24"/>
        </w:rPr>
      </w:pPr>
    </w:p>
    <w:p w14:paraId="27D406AF" w14:textId="0C1120AC" w:rsidR="007060F6" w:rsidRDefault="007060F6" w:rsidP="007C289B">
      <w:pPr>
        <w:pStyle w:val="EMPTYCELLSTYLE"/>
        <w:rPr>
          <w:rFonts w:ascii="Times New Roman" w:hAnsi="Times New Roman" w:cs="Times New Roman"/>
          <w:sz w:val="24"/>
          <w:szCs w:val="24"/>
        </w:rPr>
      </w:pPr>
    </w:p>
    <w:p w14:paraId="081F29B3" w14:textId="2E8F68E2" w:rsidR="007060F6" w:rsidRDefault="007060F6" w:rsidP="007C289B">
      <w:pPr>
        <w:pStyle w:val="EMPTYCELLSTYLE"/>
        <w:rPr>
          <w:rFonts w:ascii="Times New Roman" w:hAnsi="Times New Roman" w:cs="Times New Roman"/>
          <w:sz w:val="24"/>
          <w:szCs w:val="24"/>
        </w:rPr>
      </w:pPr>
    </w:p>
    <w:p w14:paraId="4EB76A10" w14:textId="6D6CB7FC" w:rsidR="007060F6" w:rsidRDefault="007060F6" w:rsidP="007C289B">
      <w:pPr>
        <w:pStyle w:val="EMPTYCELLSTYLE"/>
        <w:rPr>
          <w:rFonts w:ascii="Times New Roman" w:hAnsi="Times New Roman" w:cs="Times New Roman"/>
          <w:sz w:val="24"/>
          <w:szCs w:val="24"/>
        </w:rPr>
      </w:pPr>
    </w:p>
    <w:p w14:paraId="7EDB2605" w14:textId="77777777" w:rsidR="007060F6" w:rsidRPr="000C0F95" w:rsidRDefault="007060F6" w:rsidP="007C289B">
      <w:pPr>
        <w:pStyle w:val="EMPTYCELLSTYLE"/>
        <w:rPr>
          <w:rFonts w:ascii="Times New Roman" w:hAnsi="Times New Roman" w:cs="Times New Roman"/>
          <w:sz w:val="24"/>
          <w:szCs w:val="24"/>
        </w:rPr>
      </w:pPr>
    </w:p>
    <w:p w14:paraId="5CB79C26" w14:textId="77777777" w:rsidR="007C289B" w:rsidRPr="000C0F95" w:rsidRDefault="007C289B" w:rsidP="007C289B">
      <w:pPr>
        <w:jc w:val="center"/>
        <w:rPr>
          <w:sz w:val="24"/>
        </w:rPr>
      </w:pPr>
      <w:r w:rsidRPr="000C0F95">
        <w:rPr>
          <w:rFonts w:eastAsia="SansSerif"/>
          <w:b/>
          <w:color w:val="000000"/>
          <w:sz w:val="24"/>
        </w:rPr>
        <w:t>Table 13: Risk Assessment Results</w:t>
      </w:r>
    </w:p>
    <w:tbl>
      <w:tblPr>
        <w:tblW w:w="10300" w:type="dxa"/>
        <w:tblInd w:w="-630" w:type="dxa"/>
        <w:tblLayout w:type="fixed"/>
        <w:tblCellMar>
          <w:left w:w="10" w:type="dxa"/>
          <w:right w:w="10" w:type="dxa"/>
        </w:tblCellMar>
        <w:tblLook w:val="0000" w:firstRow="0" w:lastRow="0" w:firstColumn="0" w:lastColumn="0" w:noHBand="0" w:noVBand="0"/>
      </w:tblPr>
      <w:tblGrid>
        <w:gridCol w:w="780"/>
        <w:gridCol w:w="2980"/>
        <w:gridCol w:w="3060"/>
        <w:gridCol w:w="1400"/>
        <w:gridCol w:w="1040"/>
        <w:gridCol w:w="1040"/>
      </w:tblGrid>
      <w:tr w:rsidR="007C289B" w14:paraId="4FBB63E2" w14:textId="77777777" w:rsidTr="0000361D">
        <w:trPr>
          <w:trHeight w:hRule="exact" w:val="1200"/>
        </w:trPr>
        <w:tc>
          <w:tcPr>
            <w:tcW w:w="780" w:type="dxa"/>
            <w:shd w:val="clear" w:color="auto" w:fill="000099"/>
            <w:tcMar>
              <w:top w:w="0" w:type="dxa"/>
              <w:left w:w="0" w:type="dxa"/>
              <w:bottom w:w="0" w:type="dxa"/>
              <w:right w:w="0" w:type="dxa"/>
            </w:tcMar>
            <w:vAlign w:val="center"/>
          </w:tcPr>
          <w:p w14:paraId="73B09A62" w14:textId="77777777" w:rsidR="007C289B" w:rsidRDefault="007C289B" w:rsidP="0000361D">
            <w:pPr>
              <w:pStyle w:val="th"/>
              <w:jc w:val="center"/>
            </w:pPr>
            <w:r>
              <w:rPr>
                <w:i/>
              </w:rPr>
              <w:t>Risk ID</w:t>
            </w:r>
          </w:p>
        </w:tc>
        <w:tc>
          <w:tcPr>
            <w:tcW w:w="2980" w:type="dxa"/>
            <w:shd w:val="clear" w:color="auto" w:fill="000099"/>
            <w:tcMar>
              <w:top w:w="0" w:type="dxa"/>
              <w:left w:w="0" w:type="dxa"/>
              <w:bottom w:w="0" w:type="dxa"/>
              <w:right w:w="0" w:type="dxa"/>
            </w:tcMar>
            <w:vAlign w:val="center"/>
          </w:tcPr>
          <w:p w14:paraId="591F8508" w14:textId="77777777" w:rsidR="007C289B" w:rsidRDefault="007C289B" w:rsidP="0000361D">
            <w:pPr>
              <w:pStyle w:val="th"/>
              <w:jc w:val="center"/>
            </w:pPr>
            <w:r>
              <w:rPr>
                <w:i/>
              </w:rPr>
              <w:t>Risk</w:t>
            </w:r>
          </w:p>
        </w:tc>
        <w:tc>
          <w:tcPr>
            <w:tcW w:w="3060" w:type="dxa"/>
            <w:shd w:val="clear" w:color="auto" w:fill="000099"/>
            <w:tcMar>
              <w:top w:w="0" w:type="dxa"/>
              <w:left w:w="0" w:type="dxa"/>
              <w:bottom w:w="0" w:type="dxa"/>
              <w:right w:w="0" w:type="dxa"/>
            </w:tcMar>
            <w:vAlign w:val="center"/>
          </w:tcPr>
          <w:p w14:paraId="293F5F3F" w14:textId="77777777" w:rsidR="007C289B" w:rsidRDefault="007C289B" w:rsidP="0000361D">
            <w:pPr>
              <w:pStyle w:val="th"/>
              <w:jc w:val="center"/>
            </w:pPr>
            <w:r>
              <w:rPr>
                <w:i/>
              </w:rPr>
              <w:t>Recommended Corrective Action</w:t>
            </w:r>
          </w:p>
        </w:tc>
        <w:tc>
          <w:tcPr>
            <w:tcW w:w="1400" w:type="dxa"/>
            <w:shd w:val="clear" w:color="auto" w:fill="000099"/>
            <w:tcMar>
              <w:top w:w="0" w:type="dxa"/>
              <w:left w:w="0" w:type="dxa"/>
              <w:bottom w:w="0" w:type="dxa"/>
              <w:right w:w="0" w:type="dxa"/>
            </w:tcMar>
            <w:vAlign w:val="center"/>
          </w:tcPr>
          <w:p w14:paraId="7F35B778" w14:textId="77777777" w:rsidR="007C289B" w:rsidRDefault="007C289B" w:rsidP="0000361D">
            <w:pPr>
              <w:pStyle w:val="th"/>
              <w:jc w:val="center"/>
            </w:pPr>
            <w:r>
              <w:rPr>
                <w:i/>
              </w:rPr>
              <w:t>Likelihood</w:t>
            </w:r>
          </w:p>
        </w:tc>
        <w:tc>
          <w:tcPr>
            <w:tcW w:w="1040" w:type="dxa"/>
            <w:shd w:val="clear" w:color="auto" w:fill="000099"/>
            <w:tcMar>
              <w:top w:w="0" w:type="dxa"/>
              <w:left w:w="0" w:type="dxa"/>
              <w:bottom w:w="0" w:type="dxa"/>
              <w:right w:w="0" w:type="dxa"/>
            </w:tcMar>
            <w:vAlign w:val="center"/>
          </w:tcPr>
          <w:p w14:paraId="4ACC70A7" w14:textId="77777777" w:rsidR="007C289B" w:rsidRDefault="007C289B" w:rsidP="0000361D">
            <w:pPr>
              <w:pStyle w:val="th"/>
              <w:jc w:val="center"/>
            </w:pPr>
            <w:r>
              <w:rPr>
                <w:i/>
              </w:rPr>
              <w:t>Impact</w:t>
            </w:r>
          </w:p>
        </w:tc>
        <w:tc>
          <w:tcPr>
            <w:tcW w:w="1040" w:type="dxa"/>
            <w:shd w:val="clear" w:color="auto" w:fill="000099"/>
            <w:tcMar>
              <w:top w:w="0" w:type="dxa"/>
              <w:left w:w="0" w:type="dxa"/>
              <w:bottom w:w="0" w:type="dxa"/>
              <w:right w:w="0" w:type="dxa"/>
            </w:tcMar>
            <w:vAlign w:val="center"/>
          </w:tcPr>
          <w:p w14:paraId="200A8C77" w14:textId="77777777" w:rsidR="007C289B" w:rsidRDefault="007C289B" w:rsidP="0000361D">
            <w:pPr>
              <w:pStyle w:val="th"/>
              <w:jc w:val="center"/>
            </w:pPr>
            <w:r>
              <w:rPr>
                <w:i/>
              </w:rPr>
              <w:t>Risk</w:t>
            </w:r>
          </w:p>
        </w:tc>
      </w:tr>
      <w:tr w:rsidR="007C289B" w14:paraId="5636DD19" w14:textId="77777777" w:rsidTr="0000361D">
        <w:trPr>
          <w:trHeight w:hRule="exact" w:val="40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2F3A6D9" w14:textId="77777777" w:rsidR="007C289B" w:rsidRDefault="007C289B" w:rsidP="0000361D">
            <w:pPr>
              <w:pStyle w:val="td"/>
            </w:pPr>
            <w:r>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854B331" w14:textId="77777777" w:rsidR="007C289B" w:rsidRDefault="007C289B" w:rsidP="0000361D">
            <w:pPr>
              <w:pStyle w:val="td"/>
            </w:pPr>
            <w:r>
              <w:t>Not Provided</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46B28E8"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E0D1869" w14:textId="77777777" w:rsidR="007C289B" w:rsidRDefault="007C289B" w:rsidP="0000361D">
            <w:pPr>
              <w:pStyle w:val="td"/>
            </w:pP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76E3C9A" w14:textId="77777777" w:rsidR="007C289B" w:rsidRDefault="007C289B" w:rsidP="0000361D">
            <w:pPr>
              <w:pStyle w:val="td"/>
            </w:pP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B17AC38" w14:textId="77777777" w:rsidR="007C289B" w:rsidRDefault="007C289B" w:rsidP="0000361D">
            <w:pPr>
              <w:pStyle w:val="td"/>
            </w:pPr>
          </w:p>
        </w:tc>
      </w:tr>
      <w:tr w:rsidR="007C289B" w14:paraId="0F4BCACA" w14:textId="77777777" w:rsidTr="0000361D">
        <w:trPr>
          <w:trHeight w:hRule="exact" w:val="50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1CCF28F" w14:textId="77777777" w:rsidR="007C289B" w:rsidRDefault="007C289B" w:rsidP="0000361D">
            <w:pPr>
              <w:pStyle w:val="td"/>
            </w:pPr>
            <w:r>
              <w:t>CA-08.1</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E820FB1" w14:textId="77777777" w:rsidR="007C289B" w:rsidRDefault="007C289B" w:rsidP="0000361D">
            <w:pPr>
              <w:pStyle w:val="td"/>
            </w:pPr>
            <w:r>
              <w:t>Obtain VAM Pen Test</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EA0FEE5"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15F924C" w14:textId="77777777" w:rsidR="007C289B" w:rsidRDefault="007C289B" w:rsidP="0000361D">
            <w:pPr>
              <w:pStyle w:val="td"/>
            </w:pPr>
            <w:r>
              <w:t>Low</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A7C5829"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F4EDB9B" w14:textId="77777777" w:rsidR="007C289B" w:rsidRDefault="007C289B" w:rsidP="0000361D">
            <w:pPr>
              <w:pStyle w:val="td"/>
            </w:pPr>
            <w:r>
              <w:t>Low</w:t>
            </w:r>
          </w:p>
        </w:tc>
      </w:tr>
      <w:tr w:rsidR="007C289B" w14:paraId="36E19DD8" w14:textId="77777777" w:rsidTr="0000361D">
        <w:trPr>
          <w:trHeight w:hRule="exact" w:val="74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9AF5610" w14:textId="77777777" w:rsidR="007C289B" w:rsidRDefault="007C289B" w:rsidP="0000361D">
            <w:pPr>
              <w:pStyle w:val="td"/>
            </w:pPr>
            <w:r>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68583E0" w14:textId="77777777" w:rsidR="007C289B" w:rsidRDefault="007C289B" w:rsidP="0000361D">
            <w:pPr>
              <w:pStyle w:val="td"/>
            </w:pPr>
            <w:r>
              <w:t>ISCP Tabletop/Exercise will need to be coordinated by the ISO with the AWS team.</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B20D69B"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5D5D4EC" w14:textId="77777777" w:rsidR="007C289B" w:rsidRDefault="007C289B" w:rsidP="0000361D">
            <w:pPr>
              <w:pStyle w:val="td"/>
            </w:pPr>
            <w:r>
              <w:t>Low</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75628B1"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F63E8A9" w14:textId="77777777" w:rsidR="007C289B" w:rsidRDefault="007C289B" w:rsidP="0000361D">
            <w:pPr>
              <w:pStyle w:val="td"/>
            </w:pPr>
            <w:r>
              <w:t>Low</w:t>
            </w:r>
          </w:p>
        </w:tc>
      </w:tr>
      <w:tr w:rsidR="007C289B" w14:paraId="112D7C16" w14:textId="77777777" w:rsidTr="0000361D">
        <w:trPr>
          <w:trHeight w:hRule="exact" w:val="74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8714A74" w14:textId="77777777" w:rsidR="007C289B" w:rsidRDefault="007C289B" w:rsidP="0000361D">
            <w:pPr>
              <w:pStyle w:val="td"/>
            </w:pPr>
            <w:r>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D41F597" w14:textId="77777777" w:rsidR="007C289B" w:rsidRDefault="007C289B" w:rsidP="0000361D">
            <w:pPr>
              <w:pStyle w:val="td"/>
            </w:pPr>
            <w:r>
              <w:t>Need to obtain VAM Secure Design Review (Microsoft Threat Modeling Tool)</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6779D8F"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5E472F5" w14:textId="77777777" w:rsidR="007C289B" w:rsidRDefault="007C289B" w:rsidP="0000361D">
            <w:pPr>
              <w:pStyle w:val="td"/>
            </w:pPr>
            <w:r>
              <w:t>Low</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81AEC14"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BDFBB9E" w14:textId="77777777" w:rsidR="007C289B" w:rsidRDefault="007C289B" w:rsidP="0000361D">
            <w:pPr>
              <w:pStyle w:val="td"/>
            </w:pPr>
            <w:r>
              <w:t>Low</w:t>
            </w:r>
          </w:p>
        </w:tc>
      </w:tr>
      <w:tr w:rsidR="007C289B" w14:paraId="0FE0DBB6" w14:textId="77777777" w:rsidTr="0000361D">
        <w:trPr>
          <w:trHeight w:hRule="exact" w:val="40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8FE09BF" w14:textId="77777777" w:rsidR="007C289B" w:rsidRDefault="007C289B" w:rsidP="0000361D">
            <w:pPr>
              <w:pStyle w:val="td"/>
            </w:pPr>
            <w:r>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4C8AF3D" w14:textId="77777777" w:rsidR="007C289B" w:rsidRDefault="007C289B" w:rsidP="0000361D">
            <w:pPr>
              <w:pStyle w:val="td"/>
            </w:pPr>
            <w:r>
              <w:t>Not Provided</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1F7A29D"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4260049" w14:textId="77777777" w:rsidR="007C289B" w:rsidRDefault="007C289B" w:rsidP="0000361D">
            <w:pPr>
              <w:pStyle w:val="td"/>
            </w:pPr>
            <w:r>
              <w:t>Low</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0E59A2F"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358C741" w14:textId="77777777" w:rsidR="007C289B" w:rsidRDefault="007C289B" w:rsidP="0000361D">
            <w:pPr>
              <w:pStyle w:val="td"/>
            </w:pPr>
            <w:r>
              <w:t>Low</w:t>
            </w:r>
          </w:p>
        </w:tc>
      </w:tr>
      <w:tr w:rsidR="007C289B" w14:paraId="77C1C1D7" w14:textId="77777777" w:rsidTr="0000361D">
        <w:trPr>
          <w:trHeight w:hRule="exact" w:val="50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0599974" w14:textId="77777777" w:rsidR="007C289B" w:rsidRDefault="007C289B" w:rsidP="0000361D">
            <w:pPr>
              <w:pStyle w:val="td"/>
            </w:pPr>
            <w:r>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860C3CB" w14:textId="77777777" w:rsidR="007C289B" w:rsidRDefault="007C289B" w:rsidP="0000361D">
            <w:pPr>
              <w:pStyle w:val="td"/>
            </w:pPr>
            <w:r>
              <w:t>Obtain the VAM - Secure Code Review (HP Fortify Scan)</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344159E"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5FE2431"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1BF44D1"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1BFD7AC" w14:textId="77777777" w:rsidR="007C289B" w:rsidRDefault="007C289B" w:rsidP="0000361D">
            <w:pPr>
              <w:pStyle w:val="td"/>
            </w:pPr>
            <w:r>
              <w:t>Medium</w:t>
            </w:r>
          </w:p>
        </w:tc>
      </w:tr>
      <w:tr w:rsidR="007C289B" w14:paraId="23239953" w14:textId="77777777" w:rsidTr="0000361D">
        <w:trPr>
          <w:trHeight w:hRule="exact" w:val="74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F364592" w14:textId="77777777" w:rsidR="007C289B" w:rsidRDefault="007C289B" w:rsidP="0000361D">
            <w:pPr>
              <w:pStyle w:val="td"/>
            </w:pPr>
            <w:r>
              <w:lastRenderedPageBreak/>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017E49B" w14:textId="77777777" w:rsidR="007C289B" w:rsidRDefault="007C289B" w:rsidP="0000361D">
            <w:pPr>
              <w:pStyle w:val="td"/>
            </w:pPr>
            <w:r>
              <w:t>PENDING to receive WASA  Testing  - Pre-Prod (Beta) Environment</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FA9DDBB"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2AC3D73"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4BE61FD"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6C1C808" w14:textId="77777777" w:rsidR="007C289B" w:rsidRDefault="007C289B" w:rsidP="0000361D">
            <w:pPr>
              <w:pStyle w:val="td"/>
            </w:pPr>
            <w:r>
              <w:t>Medium</w:t>
            </w:r>
          </w:p>
        </w:tc>
      </w:tr>
      <w:tr w:rsidR="007C289B" w14:paraId="66BBB84A" w14:textId="77777777" w:rsidTr="0000361D">
        <w:trPr>
          <w:trHeight w:hRule="exact" w:val="50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7BDC465" w14:textId="77777777" w:rsidR="007C289B" w:rsidRDefault="007C289B" w:rsidP="0000361D">
            <w:pPr>
              <w:pStyle w:val="td"/>
            </w:pPr>
            <w:r>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62415DB" w14:textId="77777777" w:rsidR="007C289B" w:rsidRDefault="007C289B" w:rsidP="0000361D">
            <w:pPr>
              <w:pStyle w:val="td"/>
            </w:pPr>
            <w:r>
              <w:t>PENDING- Database Scan Pre-Prod (Beta)</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167511F"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39FCE95" w14:textId="77777777" w:rsidR="007C289B" w:rsidRDefault="007C289B" w:rsidP="0000361D">
            <w:pPr>
              <w:pStyle w:val="td"/>
            </w:pPr>
            <w:r>
              <w:t>Low</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4C4E612"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0BB265E" w14:textId="77777777" w:rsidR="007C289B" w:rsidRDefault="007C289B" w:rsidP="0000361D">
            <w:pPr>
              <w:pStyle w:val="td"/>
            </w:pPr>
            <w:r>
              <w:t>Low</w:t>
            </w:r>
          </w:p>
        </w:tc>
      </w:tr>
      <w:tr w:rsidR="007C289B" w14:paraId="6016E9E5" w14:textId="77777777" w:rsidTr="0000361D">
        <w:trPr>
          <w:trHeight w:hRule="exact" w:val="50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A99EE69" w14:textId="77777777" w:rsidR="007C289B" w:rsidRDefault="007C289B" w:rsidP="0000361D">
            <w:pPr>
              <w:pStyle w:val="td"/>
            </w:pPr>
            <w:r>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E5C11D5" w14:textId="77777777" w:rsidR="007C289B" w:rsidRDefault="007C289B" w:rsidP="0000361D">
            <w:pPr>
              <w:pStyle w:val="td"/>
            </w:pPr>
            <w:r>
              <w:t>PIA is in pending signature from PO.</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D24CA21"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76B4535"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94AC76A"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4D0FA17" w14:textId="77777777" w:rsidR="007C289B" w:rsidRDefault="007C289B" w:rsidP="0000361D">
            <w:pPr>
              <w:pStyle w:val="td"/>
            </w:pPr>
            <w:r>
              <w:t>Medium</w:t>
            </w:r>
          </w:p>
        </w:tc>
      </w:tr>
      <w:tr w:rsidR="007C289B" w14:paraId="5069992E" w14:textId="77777777" w:rsidTr="0000361D">
        <w:trPr>
          <w:trHeight w:hRule="exact" w:val="74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A17D01A" w14:textId="77777777" w:rsidR="007C289B" w:rsidRDefault="007C289B" w:rsidP="0000361D">
            <w:pPr>
              <w:pStyle w:val="td"/>
            </w:pPr>
            <w:r>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E977473" w14:textId="77777777" w:rsidR="007C289B" w:rsidRDefault="007C289B" w:rsidP="0000361D">
            <w:pPr>
              <w:pStyle w:val="td"/>
            </w:pPr>
            <w:r>
              <w:t>Pending signature from ISO. Scheduled completion date is 10/26/18.</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35B350D"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D0EDBF5" w14:textId="77777777" w:rsidR="007C289B" w:rsidRDefault="007C289B" w:rsidP="0000361D">
            <w:pPr>
              <w:pStyle w:val="td"/>
            </w:pPr>
            <w:r>
              <w:t>Low</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1E19349A"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803AF51" w14:textId="77777777" w:rsidR="007C289B" w:rsidRDefault="007C289B" w:rsidP="0000361D">
            <w:pPr>
              <w:pStyle w:val="td"/>
            </w:pPr>
            <w:r>
              <w:t>Low</w:t>
            </w:r>
          </w:p>
        </w:tc>
      </w:tr>
      <w:tr w:rsidR="007C289B" w14:paraId="721F2D0B" w14:textId="77777777" w:rsidTr="0000361D">
        <w:trPr>
          <w:trHeight w:hRule="exact" w:val="100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E2662FB" w14:textId="77777777" w:rsidR="007C289B" w:rsidRDefault="007C289B" w:rsidP="0000361D">
            <w:pPr>
              <w:pStyle w:val="td"/>
            </w:pPr>
            <w:r>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1B03F41" w14:textId="77777777" w:rsidR="007C289B" w:rsidRDefault="007C289B" w:rsidP="0000361D">
            <w:pPr>
              <w:pStyle w:val="td"/>
            </w:pPr>
            <w:r>
              <w:t>The ISCP is pending signature from the ISO. Scheduled Completion Date is expected to be 10/26.</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1777510"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ED28F1F" w14:textId="77777777" w:rsidR="007C289B" w:rsidRDefault="007C289B" w:rsidP="0000361D">
            <w:pPr>
              <w:pStyle w:val="td"/>
            </w:pPr>
            <w:r>
              <w:t>Low</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EC98DD3"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552BCBC" w14:textId="77777777" w:rsidR="007C289B" w:rsidRDefault="007C289B" w:rsidP="0000361D">
            <w:pPr>
              <w:pStyle w:val="td"/>
            </w:pPr>
            <w:r>
              <w:t>Low</w:t>
            </w:r>
          </w:p>
        </w:tc>
      </w:tr>
      <w:tr w:rsidR="007C289B" w14:paraId="20B80724" w14:textId="77777777" w:rsidTr="0000361D">
        <w:trPr>
          <w:trHeight w:hRule="exact" w:val="50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310FFA67" w14:textId="77777777" w:rsidR="007C289B" w:rsidRDefault="007C289B" w:rsidP="0000361D">
            <w:pPr>
              <w:pStyle w:val="td"/>
            </w:pPr>
            <w:r>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D06218D" w14:textId="77777777" w:rsidR="007C289B" w:rsidRDefault="007C289B" w:rsidP="0000361D">
            <w:pPr>
              <w:pStyle w:val="td"/>
            </w:pPr>
            <w:r>
              <w:t>VAM DRP - TEST needs to be scheduled by ISO.</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F41F9C8"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21186C83" w14:textId="77777777" w:rsidR="007C289B" w:rsidRDefault="007C289B" w:rsidP="0000361D">
            <w:pPr>
              <w:pStyle w:val="td"/>
            </w:pPr>
            <w:r>
              <w:t>Low</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107A4FF"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5D51A872" w14:textId="77777777" w:rsidR="007C289B" w:rsidRDefault="007C289B" w:rsidP="0000361D">
            <w:pPr>
              <w:pStyle w:val="td"/>
            </w:pPr>
            <w:r>
              <w:t>Low</w:t>
            </w:r>
          </w:p>
        </w:tc>
      </w:tr>
      <w:tr w:rsidR="007C289B" w14:paraId="00D5782E" w14:textId="77777777" w:rsidTr="0000361D">
        <w:trPr>
          <w:trHeight w:hRule="exact" w:val="500"/>
        </w:trPr>
        <w:tc>
          <w:tcPr>
            <w:tcW w:w="7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EF6AEDE" w14:textId="77777777" w:rsidR="007C289B" w:rsidRDefault="007C289B" w:rsidP="0000361D">
            <w:pPr>
              <w:pStyle w:val="td"/>
            </w:pPr>
            <w:r>
              <w:t>N/A</w:t>
            </w:r>
          </w:p>
        </w:tc>
        <w:tc>
          <w:tcPr>
            <w:tcW w:w="298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689F5CBA" w14:textId="77777777" w:rsidR="007C289B" w:rsidRDefault="007C289B" w:rsidP="0000361D">
            <w:pPr>
              <w:pStyle w:val="td"/>
            </w:pPr>
            <w:r>
              <w:t>VAM DRP- Pending Signature from ISO/PO</w:t>
            </w:r>
          </w:p>
        </w:tc>
        <w:tc>
          <w:tcPr>
            <w:tcW w:w="306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4B542DB" w14:textId="77777777" w:rsidR="007C289B" w:rsidRDefault="007C289B" w:rsidP="0000361D">
            <w:pPr>
              <w:pStyle w:val="td"/>
            </w:pPr>
            <w:r>
              <w:t>-</w:t>
            </w:r>
          </w:p>
        </w:tc>
        <w:tc>
          <w:tcPr>
            <w:tcW w:w="140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78D2ABFD" w14:textId="77777777" w:rsidR="007C289B" w:rsidRDefault="007C289B" w:rsidP="0000361D">
            <w:pPr>
              <w:pStyle w:val="td"/>
            </w:pPr>
            <w:r>
              <w:t>Low</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451D0059" w14:textId="77777777" w:rsidR="007C289B" w:rsidRDefault="007C289B" w:rsidP="0000361D">
            <w:pPr>
              <w:pStyle w:val="td"/>
            </w:pPr>
            <w:r>
              <w:t>Medium</w:t>
            </w:r>
          </w:p>
        </w:tc>
        <w:tc>
          <w:tcPr>
            <w:tcW w:w="1040" w:type="dxa"/>
            <w:tcBorders>
              <w:top w:val="single" w:sz="8" w:space="0" w:color="000000"/>
              <w:left w:val="single" w:sz="8" w:space="0" w:color="000000"/>
              <w:bottom w:val="single" w:sz="8" w:space="0" w:color="000000"/>
              <w:right w:val="single" w:sz="8" w:space="0" w:color="000000"/>
            </w:tcBorders>
            <w:tcMar>
              <w:top w:w="0" w:type="dxa"/>
              <w:left w:w="60" w:type="dxa"/>
              <w:bottom w:w="0" w:type="dxa"/>
              <w:right w:w="0" w:type="dxa"/>
            </w:tcMar>
          </w:tcPr>
          <w:p w14:paraId="04A31E7E" w14:textId="77777777" w:rsidR="007C289B" w:rsidRDefault="007C289B" w:rsidP="0000361D">
            <w:pPr>
              <w:pStyle w:val="td"/>
            </w:pPr>
            <w:r>
              <w:t>Low</w:t>
            </w:r>
          </w:p>
        </w:tc>
      </w:tr>
    </w:tbl>
    <w:p w14:paraId="18703D3A" w14:textId="77777777" w:rsidR="007C289B" w:rsidRPr="000C0F95" w:rsidRDefault="007C289B" w:rsidP="007C289B">
      <w:pPr>
        <w:pStyle w:val="EMPTYCELLSTYLE"/>
        <w:rPr>
          <w:rFonts w:ascii="Times New Roman" w:hAnsi="Times New Roman" w:cs="Times New Roman"/>
          <w:sz w:val="24"/>
          <w:szCs w:val="24"/>
        </w:rPr>
      </w:pPr>
    </w:p>
    <w:p w14:paraId="24E99C9C" w14:textId="77777777" w:rsidR="007C289B" w:rsidRPr="000C0F95" w:rsidRDefault="007C289B" w:rsidP="007C289B">
      <w:pPr>
        <w:pStyle w:val="EMPTYCELLSTYLE"/>
        <w:rPr>
          <w:rFonts w:ascii="Times New Roman" w:hAnsi="Times New Roman" w:cs="Times New Roman"/>
          <w:sz w:val="24"/>
          <w:szCs w:val="24"/>
        </w:rPr>
      </w:pPr>
    </w:p>
    <w:p w14:paraId="3129D70A" w14:textId="77777777" w:rsidR="007C289B" w:rsidRPr="000C0F95" w:rsidRDefault="007C289B" w:rsidP="007C289B">
      <w:pPr>
        <w:pStyle w:val="EMPTYCELLSTYLE"/>
        <w:rPr>
          <w:rFonts w:ascii="Times New Roman" w:hAnsi="Times New Roman" w:cs="Times New Roman"/>
          <w:sz w:val="24"/>
          <w:szCs w:val="24"/>
        </w:rPr>
      </w:pPr>
    </w:p>
    <w:p w14:paraId="2D2B6BF8" w14:textId="77777777" w:rsidR="007C289B" w:rsidRDefault="007C289B" w:rsidP="007C289B">
      <w:pPr>
        <w:pStyle w:val="Header"/>
        <w:rPr>
          <w:szCs w:val="24"/>
        </w:rPr>
      </w:pPr>
    </w:p>
    <w:p w14:paraId="75D9D64E" w14:textId="77777777" w:rsidR="007C289B" w:rsidRDefault="007C289B" w:rsidP="007C289B">
      <w:pPr>
        <w:pStyle w:val="Header"/>
        <w:rPr>
          <w:szCs w:val="24"/>
        </w:rPr>
      </w:pPr>
    </w:p>
    <w:p w14:paraId="40FF624A" w14:textId="77777777" w:rsidR="007C289B" w:rsidRDefault="007C289B" w:rsidP="007C289B">
      <w:pPr>
        <w:pStyle w:val="Header"/>
        <w:rPr>
          <w:szCs w:val="24"/>
        </w:rPr>
      </w:pPr>
    </w:p>
    <w:p w14:paraId="206A7AFD" w14:textId="77777777" w:rsidR="007C289B" w:rsidRDefault="007C289B" w:rsidP="007C289B">
      <w:pPr>
        <w:pStyle w:val="Header"/>
        <w:rPr>
          <w:szCs w:val="24"/>
        </w:rPr>
      </w:pPr>
    </w:p>
    <w:p w14:paraId="2FFD080A" w14:textId="77777777" w:rsidR="007C289B" w:rsidRDefault="007C289B" w:rsidP="007C289B">
      <w:pPr>
        <w:pStyle w:val="Header"/>
        <w:rPr>
          <w:szCs w:val="24"/>
        </w:rPr>
      </w:pPr>
    </w:p>
    <w:p w14:paraId="192A3017" w14:textId="77777777" w:rsidR="007C289B" w:rsidRDefault="007C289B" w:rsidP="007C289B">
      <w:pPr>
        <w:pStyle w:val="Header"/>
        <w:rPr>
          <w:szCs w:val="24"/>
        </w:rPr>
      </w:pPr>
    </w:p>
    <w:p w14:paraId="0283AEA3" w14:textId="77777777" w:rsidR="007C289B" w:rsidRDefault="007C289B" w:rsidP="007C289B">
      <w:pPr>
        <w:pStyle w:val="Header"/>
        <w:rPr>
          <w:szCs w:val="24"/>
        </w:rPr>
      </w:pPr>
    </w:p>
    <w:p w14:paraId="10CF533F" w14:textId="77777777" w:rsidR="007C289B" w:rsidRDefault="007C289B" w:rsidP="007C289B">
      <w:pPr>
        <w:pStyle w:val="Header"/>
        <w:rPr>
          <w:szCs w:val="24"/>
        </w:rPr>
      </w:pPr>
    </w:p>
    <w:p w14:paraId="7CB95BEC" w14:textId="77777777" w:rsidR="007C289B" w:rsidRDefault="007C289B" w:rsidP="007C289B">
      <w:pPr>
        <w:pStyle w:val="Header"/>
        <w:rPr>
          <w:szCs w:val="24"/>
        </w:rPr>
      </w:pPr>
    </w:p>
    <w:p w14:paraId="37CAF1A7" w14:textId="77777777" w:rsidR="007060F6" w:rsidRDefault="007060F6" w:rsidP="007C289B">
      <w:pPr>
        <w:pStyle w:val="Header"/>
        <w:rPr>
          <w:szCs w:val="24"/>
        </w:rPr>
      </w:pPr>
    </w:p>
    <w:p w14:paraId="05CEE3C7" w14:textId="77777777" w:rsidR="007060F6" w:rsidRDefault="007060F6" w:rsidP="007C289B">
      <w:pPr>
        <w:pStyle w:val="Header"/>
        <w:rPr>
          <w:szCs w:val="24"/>
        </w:rPr>
      </w:pPr>
    </w:p>
    <w:p w14:paraId="7242702B" w14:textId="77777777" w:rsidR="007060F6" w:rsidRDefault="007060F6" w:rsidP="007C289B">
      <w:pPr>
        <w:pStyle w:val="Header"/>
        <w:rPr>
          <w:szCs w:val="24"/>
        </w:rPr>
      </w:pPr>
    </w:p>
    <w:p w14:paraId="6E085AE0" w14:textId="3C9F4239" w:rsidR="007C289B" w:rsidRPr="00730501" w:rsidRDefault="007C289B" w:rsidP="00730501">
      <w:pPr>
        <w:pStyle w:val="AppendixHeading"/>
      </w:pPr>
      <w:r w:rsidRPr="00730501">
        <w:t>Appendix A</w:t>
      </w:r>
      <w:r w:rsidR="00730501">
        <w:t>:</w:t>
      </w:r>
      <w:r w:rsidRPr="00730501">
        <w:t xml:space="preserve"> Acronyms List</w:t>
      </w:r>
    </w:p>
    <w:p w14:paraId="5193442D" w14:textId="77777777" w:rsidR="007C289B" w:rsidRPr="000C0F95" w:rsidRDefault="007C289B" w:rsidP="007C289B">
      <w:pPr>
        <w:pStyle w:val="EMPTYCELLSTYLE"/>
        <w:rPr>
          <w:rFonts w:ascii="Times New Roman" w:hAnsi="Times New Roman" w:cs="Times New Roman"/>
          <w:sz w:val="24"/>
          <w:szCs w:val="24"/>
        </w:rPr>
      </w:pPr>
    </w:p>
    <w:p w14:paraId="19AB557B" w14:textId="77777777" w:rsidR="007C289B" w:rsidRPr="000C0F95" w:rsidRDefault="007C289B" w:rsidP="007C289B">
      <w:pPr>
        <w:rPr>
          <w:sz w:val="24"/>
        </w:rPr>
      </w:pPr>
      <w:r w:rsidRPr="000C0F95">
        <w:rPr>
          <w:rFonts w:eastAsia="SansSerif"/>
          <w:b/>
          <w:color w:val="000000"/>
          <w:sz w:val="24"/>
        </w:rPr>
        <w:t>3DES</w:t>
      </w:r>
      <w:r w:rsidRPr="000C0F95">
        <w:rPr>
          <w:rFonts w:eastAsia="SansSerif"/>
          <w:color w:val="000000"/>
          <w:sz w:val="24"/>
        </w:rPr>
        <w:t xml:space="preserve"> Triple Data Encryption Standard (168 Bit)</w:t>
      </w:r>
      <w:r w:rsidRPr="000C0F95">
        <w:rPr>
          <w:rFonts w:eastAsia="SansSerif"/>
          <w:color w:val="000000"/>
          <w:sz w:val="24"/>
        </w:rPr>
        <w:br/>
      </w:r>
      <w:r w:rsidRPr="000C0F95">
        <w:rPr>
          <w:rFonts w:eastAsia="SansSerif"/>
          <w:b/>
          <w:color w:val="000000"/>
          <w:sz w:val="24"/>
        </w:rPr>
        <w:t>ACIO</w:t>
      </w:r>
      <w:r w:rsidRPr="000C0F95">
        <w:rPr>
          <w:rFonts w:eastAsia="SansSerif"/>
          <w:color w:val="000000"/>
          <w:sz w:val="24"/>
        </w:rPr>
        <w:t xml:space="preserve"> Associate Chief Information Officer</w:t>
      </w:r>
      <w:r w:rsidRPr="000C0F95">
        <w:rPr>
          <w:rFonts w:eastAsia="SansSerif"/>
          <w:color w:val="000000"/>
          <w:sz w:val="24"/>
        </w:rPr>
        <w:br/>
      </w:r>
      <w:r w:rsidRPr="000C0F95">
        <w:rPr>
          <w:rFonts w:eastAsia="SansSerif"/>
          <w:b/>
          <w:color w:val="000000"/>
          <w:sz w:val="24"/>
        </w:rPr>
        <w:t>AC</w:t>
      </w:r>
      <w:r w:rsidRPr="000C0F95">
        <w:rPr>
          <w:rFonts w:eastAsia="SansSerif"/>
          <w:color w:val="000000"/>
          <w:sz w:val="24"/>
        </w:rPr>
        <w:t>L Access Control List</w:t>
      </w:r>
      <w:r w:rsidRPr="000C0F95">
        <w:rPr>
          <w:rFonts w:eastAsia="SansSerif"/>
          <w:color w:val="000000"/>
          <w:sz w:val="24"/>
        </w:rPr>
        <w:br/>
      </w:r>
      <w:r w:rsidRPr="000C0F95">
        <w:rPr>
          <w:rFonts w:eastAsia="SansSerif"/>
          <w:b/>
          <w:color w:val="000000"/>
          <w:sz w:val="24"/>
        </w:rPr>
        <w:t>ADPAC</w:t>
      </w:r>
      <w:r w:rsidRPr="000C0F95">
        <w:rPr>
          <w:rFonts w:eastAsia="SansSerif"/>
          <w:color w:val="000000"/>
          <w:sz w:val="24"/>
        </w:rPr>
        <w:t xml:space="preserve"> Automated Data Processing Applications Coordinator</w:t>
      </w:r>
      <w:r w:rsidRPr="000C0F95">
        <w:rPr>
          <w:rFonts w:eastAsia="SansSerif"/>
          <w:color w:val="000000"/>
          <w:sz w:val="24"/>
        </w:rPr>
        <w:br/>
      </w:r>
      <w:r w:rsidRPr="000C0F95">
        <w:rPr>
          <w:rFonts w:eastAsia="SansSerif"/>
          <w:b/>
          <w:color w:val="000000"/>
          <w:sz w:val="24"/>
        </w:rPr>
        <w:t>AES</w:t>
      </w:r>
      <w:r w:rsidRPr="000C0F95">
        <w:rPr>
          <w:rFonts w:eastAsia="SansSerif"/>
          <w:color w:val="000000"/>
          <w:sz w:val="24"/>
        </w:rPr>
        <w:t xml:space="preserve"> Advanced Encryption Services</w:t>
      </w:r>
      <w:r w:rsidRPr="000C0F95">
        <w:rPr>
          <w:rFonts w:eastAsia="SansSerif"/>
          <w:color w:val="000000"/>
          <w:sz w:val="24"/>
        </w:rPr>
        <w:br/>
      </w:r>
      <w:r w:rsidRPr="000C0F95">
        <w:rPr>
          <w:rFonts w:eastAsia="SansSerif"/>
          <w:b/>
          <w:color w:val="000000"/>
          <w:sz w:val="24"/>
        </w:rPr>
        <w:t>AHMIA</w:t>
      </w:r>
      <w:r w:rsidRPr="000C0F95">
        <w:rPr>
          <w:rFonts w:eastAsia="SansSerif"/>
          <w:color w:val="000000"/>
          <w:sz w:val="24"/>
        </w:rPr>
        <w:t xml:space="preserve"> American Health Information Management Association</w:t>
      </w:r>
      <w:r w:rsidRPr="000C0F95">
        <w:rPr>
          <w:rFonts w:eastAsia="SansSerif"/>
          <w:color w:val="000000"/>
          <w:sz w:val="24"/>
        </w:rPr>
        <w:br/>
      </w:r>
      <w:r w:rsidRPr="000C0F95">
        <w:rPr>
          <w:rFonts w:eastAsia="SansSerif"/>
          <w:b/>
          <w:color w:val="000000"/>
          <w:sz w:val="24"/>
        </w:rPr>
        <w:t>AIS</w:t>
      </w:r>
      <w:r w:rsidRPr="000C0F95">
        <w:rPr>
          <w:rFonts w:eastAsia="SansSerif"/>
          <w:color w:val="000000"/>
          <w:sz w:val="24"/>
        </w:rPr>
        <w:t xml:space="preserve"> Automated Information System(s)</w:t>
      </w:r>
      <w:r w:rsidRPr="000C0F95">
        <w:rPr>
          <w:rFonts w:eastAsia="SansSerif"/>
          <w:color w:val="000000"/>
          <w:sz w:val="24"/>
        </w:rPr>
        <w:br/>
      </w:r>
      <w:r w:rsidRPr="000C0F95">
        <w:rPr>
          <w:rFonts w:eastAsia="SansSerif"/>
          <w:b/>
          <w:color w:val="000000"/>
          <w:sz w:val="24"/>
        </w:rPr>
        <w:t>AISO</w:t>
      </w:r>
      <w:r w:rsidRPr="000C0F95">
        <w:rPr>
          <w:rFonts w:eastAsia="SansSerif"/>
          <w:color w:val="000000"/>
          <w:sz w:val="24"/>
        </w:rPr>
        <w:t xml:space="preserve"> Alternate Information Security Officer</w:t>
      </w:r>
      <w:r w:rsidRPr="000C0F95">
        <w:rPr>
          <w:rFonts w:eastAsia="SansSerif"/>
          <w:color w:val="000000"/>
          <w:sz w:val="24"/>
        </w:rPr>
        <w:br/>
      </w:r>
      <w:r w:rsidRPr="000C0F95">
        <w:rPr>
          <w:rFonts w:eastAsia="SansSerif"/>
          <w:b/>
          <w:color w:val="000000"/>
          <w:sz w:val="24"/>
        </w:rPr>
        <w:t>ANSI</w:t>
      </w:r>
      <w:r w:rsidRPr="000C0F95">
        <w:rPr>
          <w:rFonts w:eastAsia="SansSerif"/>
          <w:color w:val="000000"/>
          <w:sz w:val="24"/>
        </w:rPr>
        <w:t xml:space="preserve"> American National Standards Institute</w:t>
      </w:r>
      <w:r w:rsidRPr="000C0F95">
        <w:rPr>
          <w:rFonts w:eastAsia="SansSerif"/>
          <w:color w:val="000000"/>
          <w:sz w:val="24"/>
        </w:rPr>
        <w:br/>
      </w:r>
      <w:r w:rsidRPr="000C0F95">
        <w:rPr>
          <w:rFonts w:eastAsia="SansSerif"/>
          <w:b/>
          <w:color w:val="000000"/>
          <w:sz w:val="24"/>
        </w:rPr>
        <w:t>AO</w:t>
      </w:r>
      <w:r w:rsidRPr="000C0F95">
        <w:rPr>
          <w:rFonts w:eastAsia="SansSerif"/>
          <w:color w:val="000000"/>
          <w:sz w:val="24"/>
        </w:rPr>
        <w:t xml:space="preserve"> Authorizing Official</w:t>
      </w:r>
      <w:r w:rsidRPr="000C0F95">
        <w:rPr>
          <w:rFonts w:eastAsia="SansSerif"/>
          <w:color w:val="000000"/>
          <w:sz w:val="24"/>
        </w:rPr>
        <w:br/>
      </w:r>
      <w:r w:rsidRPr="000C0F95">
        <w:rPr>
          <w:rFonts w:eastAsia="SansSerif"/>
          <w:b/>
          <w:color w:val="000000"/>
          <w:sz w:val="24"/>
        </w:rPr>
        <w:t>ATO</w:t>
      </w:r>
      <w:r w:rsidRPr="000C0F95">
        <w:rPr>
          <w:rFonts w:eastAsia="SansSerif"/>
          <w:color w:val="000000"/>
          <w:sz w:val="24"/>
        </w:rPr>
        <w:t xml:space="preserve"> Authority to Operate</w:t>
      </w:r>
      <w:r w:rsidRPr="000C0F95">
        <w:rPr>
          <w:rFonts w:eastAsia="SansSerif"/>
          <w:color w:val="000000"/>
          <w:sz w:val="24"/>
        </w:rPr>
        <w:br/>
      </w:r>
      <w:r w:rsidRPr="000C0F95">
        <w:rPr>
          <w:rFonts w:eastAsia="SansSerif"/>
          <w:b/>
          <w:color w:val="000000"/>
          <w:sz w:val="24"/>
        </w:rPr>
        <w:t>C&amp;A</w:t>
      </w:r>
      <w:r w:rsidRPr="000C0F95">
        <w:rPr>
          <w:rFonts w:eastAsia="SansSerif"/>
          <w:color w:val="000000"/>
          <w:sz w:val="24"/>
        </w:rPr>
        <w:t xml:space="preserve"> Certification &amp; Accreditation</w:t>
      </w:r>
      <w:r w:rsidRPr="000C0F95">
        <w:rPr>
          <w:rFonts w:eastAsia="SansSerif"/>
          <w:color w:val="000000"/>
          <w:sz w:val="24"/>
        </w:rPr>
        <w:br/>
      </w:r>
      <w:r w:rsidRPr="000C0F95">
        <w:rPr>
          <w:rFonts w:eastAsia="SansSerif"/>
          <w:b/>
          <w:color w:val="000000"/>
          <w:sz w:val="24"/>
        </w:rPr>
        <w:t>CBOC</w:t>
      </w:r>
      <w:r w:rsidRPr="000C0F95">
        <w:rPr>
          <w:rFonts w:eastAsia="SansSerif"/>
          <w:color w:val="000000"/>
          <w:sz w:val="24"/>
        </w:rPr>
        <w:t xml:space="preserve"> Community Based Outpatient Clinic</w:t>
      </w:r>
      <w:r w:rsidRPr="000C0F95">
        <w:rPr>
          <w:rFonts w:eastAsia="SansSerif"/>
          <w:color w:val="000000"/>
          <w:sz w:val="24"/>
        </w:rPr>
        <w:br/>
      </w:r>
      <w:r w:rsidRPr="000C0F95">
        <w:rPr>
          <w:rFonts w:eastAsia="SansSerif"/>
          <w:b/>
          <w:color w:val="000000"/>
          <w:sz w:val="24"/>
        </w:rPr>
        <w:t>CEO</w:t>
      </w:r>
      <w:r w:rsidRPr="000C0F95">
        <w:rPr>
          <w:rFonts w:eastAsia="SansSerif"/>
          <w:color w:val="000000"/>
          <w:sz w:val="24"/>
        </w:rPr>
        <w:t xml:space="preserve"> Chief Executive Officer</w:t>
      </w:r>
      <w:r w:rsidRPr="000C0F95">
        <w:rPr>
          <w:rFonts w:eastAsia="SansSerif"/>
          <w:color w:val="000000"/>
          <w:sz w:val="24"/>
        </w:rPr>
        <w:br/>
      </w:r>
      <w:r w:rsidRPr="000C0F95">
        <w:rPr>
          <w:rFonts w:eastAsia="SansSerif"/>
          <w:b/>
          <w:color w:val="000000"/>
          <w:sz w:val="24"/>
        </w:rPr>
        <w:t>CIO</w:t>
      </w:r>
      <w:r w:rsidRPr="000C0F95">
        <w:rPr>
          <w:rFonts w:eastAsia="SansSerif"/>
          <w:color w:val="000000"/>
          <w:sz w:val="24"/>
        </w:rPr>
        <w:t xml:space="preserve"> Chief Information Officer</w:t>
      </w:r>
      <w:r w:rsidRPr="000C0F95">
        <w:rPr>
          <w:rFonts w:eastAsia="SansSerif"/>
          <w:color w:val="000000"/>
          <w:sz w:val="24"/>
        </w:rPr>
        <w:br/>
      </w:r>
      <w:r w:rsidRPr="000C0F95">
        <w:rPr>
          <w:rFonts w:eastAsia="SansSerif"/>
          <w:b/>
          <w:color w:val="000000"/>
          <w:sz w:val="24"/>
        </w:rPr>
        <w:lastRenderedPageBreak/>
        <w:t>CIRT</w:t>
      </w:r>
      <w:r w:rsidRPr="000C0F95">
        <w:rPr>
          <w:rFonts w:eastAsia="SansSerif"/>
          <w:color w:val="000000"/>
          <w:sz w:val="24"/>
        </w:rPr>
        <w:t xml:space="preserve"> Computer Incident Response Team</w:t>
      </w:r>
      <w:r w:rsidRPr="000C0F95">
        <w:rPr>
          <w:rFonts w:eastAsia="SansSerif"/>
          <w:color w:val="000000"/>
          <w:sz w:val="24"/>
        </w:rPr>
        <w:br/>
      </w:r>
      <w:r w:rsidRPr="000C0F95">
        <w:rPr>
          <w:rFonts w:eastAsia="SansSerif"/>
          <w:b/>
          <w:color w:val="000000"/>
          <w:sz w:val="24"/>
        </w:rPr>
        <w:t>CMT</w:t>
      </w:r>
      <w:r w:rsidRPr="000C0F95">
        <w:rPr>
          <w:rFonts w:eastAsia="SansSerif"/>
          <w:color w:val="000000"/>
          <w:sz w:val="24"/>
        </w:rPr>
        <w:t xml:space="preserve"> Cryptographic Module Testing (lab)</w:t>
      </w:r>
      <w:r w:rsidRPr="000C0F95">
        <w:rPr>
          <w:rFonts w:eastAsia="SansSerif"/>
          <w:color w:val="000000"/>
          <w:sz w:val="24"/>
        </w:rPr>
        <w:br/>
      </w:r>
      <w:r w:rsidRPr="000C0F95">
        <w:rPr>
          <w:rFonts w:eastAsia="SansSerif"/>
          <w:b/>
          <w:color w:val="000000"/>
          <w:sz w:val="24"/>
        </w:rPr>
        <w:t>CMVP</w:t>
      </w:r>
      <w:r w:rsidRPr="000C0F95">
        <w:rPr>
          <w:rFonts w:eastAsia="SansSerif"/>
          <w:color w:val="000000"/>
          <w:sz w:val="24"/>
        </w:rPr>
        <w:t xml:space="preserve"> Cryptographic Module Validation Program</w:t>
      </w:r>
      <w:r w:rsidRPr="000C0F95">
        <w:rPr>
          <w:rFonts w:eastAsia="SansSerif"/>
          <w:color w:val="000000"/>
          <w:sz w:val="24"/>
        </w:rPr>
        <w:br/>
      </w:r>
      <w:r w:rsidRPr="000C0F95">
        <w:rPr>
          <w:rFonts w:eastAsia="SansSerif"/>
          <w:b/>
          <w:color w:val="000000"/>
          <w:sz w:val="24"/>
        </w:rPr>
        <w:t>COOP</w:t>
      </w:r>
      <w:r w:rsidRPr="000C0F95">
        <w:rPr>
          <w:rFonts w:eastAsia="SansSerif"/>
          <w:color w:val="000000"/>
          <w:sz w:val="24"/>
        </w:rPr>
        <w:t xml:space="preserve"> Continuity of Operation Plan</w:t>
      </w:r>
      <w:r w:rsidRPr="000C0F95">
        <w:rPr>
          <w:rFonts w:eastAsia="SansSerif"/>
          <w:color w:val="000000"/>
          <w:sz w:val="24"/>
        </w:rPr>
        <w:br/>
      </w:r>
      <w:r w:rsidRPr="000C0F95">
        <w:rPr>
          <w:rFonts w:eastAsia="SansSerif"/>
          <w:b/>
          <w:color w:val="000000"/>
          <w:sz w:val="24"/>
        </w:rPr>
        <w:t>COTS</w:t>
      </w:r>
      <w:r w:rsidRPr="000C0F95">
        <w:rPr>
          <w:rFonts w:eastAsia="SansSerif"/>
          <w:color w:val="000000"/>
          <w:sz w:val="24"/>
        </w:rPr>
        <w:t xml:space="preserve"> Commercial Off-The- Shelf</w:t>
      </w:r>
      <w:r w:rsidRPr="000C0F95">
        <w:rPr>
          <w:rFonts w:eastAsia="SansSerif"/>
          <w:color w:val="000000"/>
          <w:sz w:val="24"/>
        </w:rPr>
        <w:br/>
      </w:r>
      <w:r w:rsidRPr="000C0F95">
        <w:rPr>
          <w:rFonts w:eastAsia="SansSerif"/>
          <w:b/>
          <w:color w:val="000000"/>
          <w:sz w:val="24"/>
        </w:rPr>
        <w:t>CSE</w:t>
      </w:r>
      <w:r w:rsidRPr="000C0F95">
        <w:rPr>
          <w:rFonts w:eastAsia="SansSerif"/>
          <w:color w:val="000000"/>
          <w:sz w:val="24"/>
        </w:rPr>
        <w:t xml:space="preserve"> Communications Security Establishment</w:t>
      </w:r>
      <w:r w:rsidRPr="000C0F95">
        <w:rPr>
          <w:rFonts w:eastAsia="SansSerif"/>
          <w:color w:val="000000"/>
          <w:sz w:val="24"/>
        </w:rPr>
        <w:br/>
      </w:r>
      <w:r w:rsidRPr="000C0F95">
        <w:rPr>
          <w:rFonts w:eastAsia="SansSerif"/>
          <w:b/>
          <w:color w:val="000000"/>
          <w:sz w:val="24"/>
        </w:rPr>
        <w:t>CSP</w:t>
      </w:r>
      <w:r w:rsidRPr="000C0F95">
        <w:rPr>
          <w:rFonts w:eastAsia="SansSerif"/>
          <w:color w:val="000000"/>
          <w:sz w:val="24"/>
        </w:rPr>
        <w:t xml:space="preserve"> Critical Security Parameters</w:t>
      </w:r>
      <w:r w:rsidRPr="000C0F95">
        <w:rPr>
          <w:rFonts w:eastAsia="SansSerif"/>
          <w:color w:val="000000"/>
          <w:sz w:val="24"/>
        </w:rPr>
        <w:br/>
      </w:r>
      <w:r w:rsidRPr="000C0F95">
        <w:rPr>
          <w:rFonts w:eastAsia="SansSerif"/>
          <w:b/>
          <w:color w:val="000000"/>
          <w:sz w:val="24"/>
        </w:rPr>
        <w:t>DES</w:t>
      </w:r>
      <w:r w:rsidRPr="000C0F95">
        <w:rPr>
          <w:rFonts w:eastAsia="SansSerif"/>
          <w:color w:val="000000"/>
          <w:sz w:val="24"/>
        </w:rPr>
        <w:t xml:space="preserve"> Data Encryption Standard</w:t>
      </w:r>
      <w:r w:rsidRPr="000C0F95">
        <w:rPr>
          <w:rFonts w:eastAsia="SansSerif"/>
          <w:color w:val="000000"/>
          <w:sz w:val="24"/>
        </w:rPr>
        <w:br/>
      </w:r>
      <w:r w:rsidRPr="000C0F95">
        <w:rPr>
          <w:rFonts w:eastAsia="SansSerif"/>
          <w:b/>
          <w:color w:val="000000"/>
          <w:sz w:val="24"/>
        </w:rPr>
        <w:t>DNS</w:t>
      </w:r>
      <w:r w:rsidRPr="000C0F95">
        <w:rPr>
          <w:rFonts w:eastAsia="SansSerif"/>
          <w:color w:val="000000"/>
          <w:sz w:val="24"/>
        </w:rPr>
        <w:t xml:space="preserve"> Domain Name Systems</w:t>
      </w:r>
      <w:r w:rsidRPr="000C0F95">
        <w:rPr>
          <w:rFonts w:eastAsia="SansSerif"/>
          <w:color w:val="000000"/>
          <w:sz w:val="24"/>
        </w:rPr>
        <w:br/>
      </w:r>
      <w:r w:rsidRPr="000C0F95">
        <w:rPr>
          <w:rFonts w:eastAsia="SansSerif"/>
          <w:b/>
          <w:color w:val="000000"/>
          <w:sz w:val="24"/>
        </w:rPr>
        <w:t>DOD</w:t>
      </w:r>
      <w:r w:rsidRPr="000C0F95">
        <w:rPr>
          <w:rFonts w:eastAsia="SansSerif"/>
          <w:color w:val="000000"/>
          <w:sz w:val="24"/>
        </w:rPr>
        <w:t xml:space="preserve"> Department of Defense</w:t>
      </w:r>
      <w:r w:rsidRPr="000C0F95">
        <w:rPr>
          <w:rFonts w:eastAsia="SansSerif"/>
          <w:color w:val="000000"/>
          <w:sz w:val="24"/>
        </w:rPr>
        <w:br/>
      </w:r>
      <w:r w:rsidRPr="000C0F95">
        <w:rPr>
          <w:rFonts w:eastAsia="SansSerif"/>
          <w:b/>
          <w:color w:val="000000"/>
          <w:sz w:val="24"/>
        </w:rPr>
        <w:t>DRP</w:t>
      </w:r>
      <w:r w:rsidRPr="000C0F95">
        <w:rPr>
          <w:rFonts w:eastAsia="SansSerif"/>
          <w:color w:val="000000"/>
          <w:sz w:val="24"/>
        </w:rPr>
        <w:t xml:space="preserve"> Disaster Recovery Plan</w:t>
      </w:r>
      <w:r w:rsidRPr="000C0F95">
        <w:rPr>
          <w:rFonts w:eastAsia="SansSerif"/>
          <w:color w:val="000000"/>
          <w:sz w:val="24"/>
        </w:rPr>
        <w:br/>
      </w:r>
      <w:r w:rsidRPr="000C0F95">
        <w:rPr>
          <w:rFonts w:eastAsia="SansSerif"/>
          <w:b/>
          <w:color w:val="000000"/>
          <w:sz w:val="24"/>
        </w:rPr>
        <w:t>DSA</w:t>
      </w:r>
      <w:r w:rsidRPr="000C0F95">
        <w:rPr>
          <w:rFonts w:eastAsia="SansSerif"/>
          <w:color w:val="000000"/>
          <w:sz w:val="24"/>
        </w:rPr>
        <w:t xml:space="preserve"> Digital Signature Algorithm</w:t>
      </w:r>
      <w:r w:rsidRPr="000C0F95">
        <w:rPr>
          <w:rFonts w:eastAsia="SansSerif"/>
          <w:color w:val="000000"/>
          <w:sz w:val="24"/>
        </w:rPr>
        <w:br/>
      </w:r>
      <w:r w:rsidRPr="000C0F95">
        <w:rPr>
          <w:rFonts w:eastAsia="SansSerif"/>
          <w:b/>
          <w:color w:val="000000"/>
          <w:sz w:val="24"/>
        </w:rPr>
        <w:t>DSS</w:t>
      </w:r>
      <w:r w:rsidRPr="000C0F95">
        <w:rPr>
          <w:rFonts w:eastAsia="SansSerif"/>
          <w:color w:val="000000"/>
          <w:sz w:val="24"/>
        </w:rPr>
        <w:t xml:space="preserve"> Digital Signature Standard</w:t>
      </w:r>
      <w:r w:rsidRPr="000C0F95">
        <w:rPr>
          <w:rFonts w:eastAsia="SansSerif"/>
          <w:color w:val="000000"/>
          <w:sz w:val="24"/>
        </w:rPr>
        <w:br/>
      </w:r>
      <w:r w:rsidRPr="000C0F95">
        <w:rPr>
          <w:rFonts w:eastAsia="SansSerif"/>
          <w:b/>
          <w:color w:val="000000"/>
          <w:sz w:val="24"/>
        </w:rPr>
        <w:t>DTR</w:t>
      </w:r>
      <w:r w:rsidRPr="000C0F95">
        <w:rPr>
          <w:rFonts w:eastAsia="SansSerif"/>
          <w:color w:val="000000"/>
          <w:sz w:val="24"/>
        </w:rPr>
        <w:t xml:space="preserve"> Derived Test Requirement</w:t>
      </w:r>
      <w:r w:rsidRPr="000C0F95">
        <w:rPr>
          <w:rFonts w:eastAsia="SansSerif"/>
          <w:color w:val="000000"/>
          <w:sz w:val="24"/>
        </w:rPr>
        <w:br/>
      </w:r>
      <w:r w:rsidRPr="000C0F95">
        <w:rPr>
          <w:rFonts w:eastAsia="SansSerif"/>
          <w:b/>
          <w:color w:val="000000"/>
          <w:sz w:val="24"/>
        </w:rPr>
        <w:t>ECDSA</w:t>
      </w:r>
      <w:r w:rsidRPr="000C0F95">
        <w:rPr>
          <w:rFonts w:eastAsia="SansSerif"/>
          <w:color w:val="000000"/>
          <w:sz w:val="24"/>
        </w:rPr>
        <w:t xml:space="preserve"> Elliptic Curve Digital Signature Algorithm</w:t>
      </w:r>
      <w:r w:rsidRPr="000C0F95">
        <w:rPr>
          <w:rFonts w:eastAsia="SansSerif"/>
          <w:color w:val="000000"/>
          <w:sz w:val="24"/>
        </w:rPr>
        <w:br/>
      </w:r>
      <w:r w:rsidRPr="000C0F95">
        <w:rPr>
          <w:rFonts w:eastAsia="SansSerif"/>
          <w:b/>
          <w:color w:val="000000"/>
          <w:sz w:val="24"/>
        </w:rPr>
        <w:t>EDC</w:t>
      </w:r>
      <w:r w:rsidRPr="000C0F95">
        <w:rPr>
          <w:rFonts w:eastAsia="SansSerif"/>
          <w:color w:val="000000"/>
          <w:sz w:val="24"/>
        </w:rPr>
        <w:t xml:space="preserve"> Error Detection Code</w:t>
      </w:r>
      <w:r w:rsidRPr="000C0F95">
        <w:rPr>
          <w:rFonts w:eastAsia="SansSerif"/>
          <w:color w:val="000000"/>
          <w:sz w:val="24"/>
        </w:rPr>
        <w:br/>
      </w:r>
      <w:r w:rsidRPr="000C0F95">
        <w:rPr>
          <w:rFonts w:eastAsia="SansSerif"/>
          <w:b/>
          <w:color w:val="000000"/>
          <w:sz w:val="24"/>
        </w:rPr>
        <w:t>EFP</w:t>
      </w:r>
      <w:r w:rsidRPr="000C0F95">
        <w:rPr>
          <w:rFonts w:eastAsia="SansSerif"/>
          <w:color w:val="000000"/>
          <w:sz w:val="24"/>
        </w:rPr>
        <w:t xml:space="preserve"> Environmental Failure Protection</w:t>
      </w:r>
      <w:r w:rsidRPr="000C0F95">
        <w:rPr>
          <w:rFonts w:eastAsia="SansSerif"/>
          <w:color w:val="000000"/>
          <w:sz w:val="24"/>
        </w:rPr>
        <w:br/>
      </w:r>
      <w:r w:rsidRPr="000C0F95">
        <w:rPr>
          <w:rFonts w:eastAsia="SansSerif"/>
          <w:b/>
          <w:color w:val="000000"/>
          <w:sz w:val="24"/>
        </w:rPr>
        <w:t>EFT</w:t>
      </w:r>
      <w:r w:rsidRPr="000C0F95">
        <w:rPr>
          <w:rFonts w:eastAsia="SansSerif"/>
          <w:color w:val="000000"/>
          <w:sz w:val="24"/>
        </w:rPr>
        <w:t xml:space="preserve"> Environmental Failure Testing</w:t>
      </w:r>
      <w:r w:rsidRPr="000C0F95">
        <w:rPr>
          <w:rFonts w:eastAsia="SansSerif"/>
          <w:color w:val="000000"/>
          <w:sz w:val="24"/>
        </w:rPr>
        <w:br/>
      </w:r>
      <w:r w:rsidRPr="000C0F95">
        <w:rPr>
          <w:rFonts w:eastAsia="SansSerif"/>
          <w:b/>
          <w:color w:val="000000"/>
          <w:sz w:val="24"/>
        </w:rPr>
        <w:t>E-MAIL</w:t>
      </w:r>
      <w:r w:rsidRPr="000C0F95">
        <w:rPr>
          <w:rFonts w:eastAsia="SansSerif"/>
          <w:color w:val="000000"/>
          <w:sz w:val="24"/>
        </w:rPr>
        <w:t xml:space="preserve"> Electronic Mail</w:t>
      </w:r>
      <w:r w:rsidRPr="000C0F95">
        <w:rPr>
          <w:rFonts w:eastAsia="SansSerif"/>
          <w:color w:val="000000"/>
          <w:sz w:val="24"/>
        </w:rPr>
        <w:br/>
      </w:r>
      <w:r w:rsidRPr="000C0F95">
        <w:rPr>
          <w:rFonts w:eastAsia="SansSerif"/>
          <w:b/>
          <w:color w:val="000000"/>
          <w:sz w:val="24"/>
        </w:rPr>
        <w:t>EMC</w:t>
      </w:r>
      <w:r w:rsidRPr="000C0F95">
        <w:rPr>
          <w:rFonts w:eastAsia="SansSerif"/>
          <w:color w:val="000000"/>
          <w:sz w:val="24"/>
        </w:rPr>
        <w:t xml:space="preserve"> Electromagnetic Compatibility</w:t>
      </w:r>
      <w:r w:rsidRPr="000C0F95">
        <w:rPr>
          <w:rFonts w:eastAsia="SansSerif"/>
          <w:color w:val="000000"/>
          <w:sz w:val="24"/>
        </w:rPr>
        <w:br/>
      </w:r>
      <w:r w:rsidRPr="000C0F95">
        <w:rPr>
          <w:rFonts w:eastAsia="SansSerif"/>
          <w:b/>
          <w:color w:val="000000"/>
          <w:sz w:val="24"/>
        </w:rPr>
        <w:t>EMI</w:t>
      </w:r>
      <w:r w:rsidRPr="000C0F95">
        <w:rPr>
          <w:rFonts w:eastAsia="SansSerif"/>
          <w:color w:val="000000"/>
          <w:sz w:val="24"/>
        </w:rPr>
        <w:t xml:space="preserve"> Electromagnetic Interference</w:t>
      </w:r>
      <w:r w:rsidRPr="000C0F95">
        <w:rPr>
          <w:rFonts w:eastAsia="SansSerif"/>
          <w:color w:val="000000"/>
          <w:sz w:val="24"/>
        </w:rPr>
        <w:br/>
      </w:r>
      <w:r w:rsidRPr="000C0F95">
        <w:rPr>
          <w:rFonts w:eastAsia="SansSerif"/>
          <w:b/>
          <w:color w:val="000000"/>
          <w:sz w:val="24"/>
        </w:rPr>
        <w:t>FAX</w:t>
      </w:r>
      <w:r w:rsidRPr="000C0F95">
        <w:rPr>
          <w:rFonts w:eastAsia="SansSerif"/>
          <w:color w:val="000000"/>
          <w:sz w:val="24"/>
        </w:rPr>
        <w:t xml:space="preserve"> Facsimile</w:t>
      </w:r>
      <w:r w:rsidRPr="000C0F95">
        <w:rPr>
          <w:rFonts w:eastAsia="SansSerif"/>
          <w:color w:val="000000"/>
          <w:sz w:val="24"/>
        </w:rPr>
        <w:br/>
      </w:r>
      <w:r w:rsidRPr="000C0F95">
        <w:rPr>
          <w:rFonts w:eastAsia="SansSerif"/>
          <w:b/>
          <w:color w:val="000000"/>
          <w:sz w:val="24"/>
        </w:rPr>
        <w:t>FC</w:t>
      </w:r>
      <w:r w:rsidRPr="000C0F95">
        <w:rPr>
          <w:rFonts w:eastAsia="SansSerif"/>
          <w:color w:val="000000"/>
          <w:sz w:val="24"/>
        </w:rPr>
        <w:t xml:space="preserve"> </w:t>
      </w:r>
      <w:proofErr w:type="spellStart"/>
      <w:r w:rsidRPr="000C0F95">
        <w:rPr>
          <w:rFonts w:eastAsia="SansSerif"/>
          <w:color w:val="000000"/>
          <w:sz w:val="24"/>
        </w:rPr>
        <w:t>Fibre</w:t>
      </w:r>
      <w:proofErr w:type="spellEnd"/>
      <w:r w:rsidRPr="000C0F95">
        <w:rPr>
          <w:rFonts w:eastAsia="SansSerif"/>
          <w:color w:val="000000"/>
          <w:sz w:val="24"/>
        </w:rPr>
        <w:t xml:space="preserve"> Channel</w:t>
      </w:r>
      <w:r w:rsidRPr="000C0F95">
        <w:rPr>
          <w:rFonts w:eastAsia="SansSerif"/>
          <w:color w:val="000000"/>
          <w:sz w:val="24"/>
        </w:rPr>
        <w:br/>
      </w:r>
      <w:r w:rsidRPr="000C0F95">
        <w:rPr>
          <w:rFonts w:eastAsia="SansSerif"/>
          <w:b/>
          <w:color w:val="000000"/>
          <w:sz w:val="24"/>
        </w:rPr>
        <w:t>FIPS</w:t>
      </w:r>
      <w:r w:rsidRPr="000C0F95">
        <w:rPr>
          <w:rFonts w:eastAsia="SansSerif"/>
          <w:color w:val="000000"/>
          <w:sz w:val="24"/>
        </w:rPr>
        <w:t xml:space="preserve"> Federal Information Processing Standard</w:t>
      </w:r>
      <w:r w:rsidRPr="000C0F95">
        <w:rPr>
          <w:rFonts w:eastAsia="SansSerif"/>
          <w:color w:val="000000"/>
          <w:sz w:val="24"/>
        </w:rPr>
        <w:br/>
      </w:r>
      <w:r w:rsidRPr="000C0F95">
        <w:rPr>
          <w:rFonts w:eastAsia="SansSerif"/>
          <w:b/>
          <w:color w:val="000000"/>
          <w:sz w:val="24"/>
        </w:rPr>
        <w:t>FISMA</w:t>
      </w:r>
      <w:r w:rsidRPr="000C0F95">
        <w:rPr>
          <w:rFonts w:eastAsia="SansSerif"/>
          <w:color w:val="000000"/>
          <w:sz w:val="24"/>
        </w:rPr>
        <w:t xml:space="preserve"> Federal Information Security Management Act of 2002</w:t>
      </w:r>
      <w:r w:rsidRPr="000C0F95">
        <w:rPr>
          <w:rFonts w:eastAsia="SansSerif"/>
          <w:color w:val="000000"/>
          <w:sz w:val="24"/>
        </w:rPr>
        <w:br/>
      </w:r>
      <w:r w:rsidRPr="000C0F95">
        <w:rPr>
          <w:rFonts w:eastAsia="SansSerif"/>
          <w:b/>
          <w:color w:val="000000"/>
          <w:sz w:val="24"/>
        </w:rPr>
        <w:t>FOIA</w:t>
      </w:r>
      <w:r w:rsidRPr="000C0F95">
        <w:rPr>
          <w:rFonts w:eastAsia="SansSerif"/>
          <w:color w:val="000000"/>
          <w:sz w:val="24"/>
        </w:rPr>
        <w:t xml:space="preserve"> Freedom of Information Act</w:t>
      </w:r>
      <w:r w:rsidRPr="000C0F95">
        <w:rPr>
          <w:rFonts w:eastAsia="SansSerif"/>
          <w:color w:val="000000"/>
          <w:sz w:val="24"/>
        </w:rPr>
        <w:br/>
      </w:r>
      <w:r w:rsidRPr="000C0F95">
        <w:rPr>
          <w:rFonts w:eastAsia="SansSerif"/>
          <w:b/>
          <w:color w:val="000000"/>
          <w:sz w:val="24"/>
        </w:rPr>
        <w:t>FOUO</w:t>
      </w:r>
      <w:r w:rsidRPr="000C0F95">
        <w:rPr>
          <w:rFonts w:eastAsia="SansSerif"/>
          <w:color w:val="000000"/>
          <w:sz w:val="24"/>
        </w:rPr>
        <w:t xml:space="preserve"> For Official Use Only</w:t>
      </w:r>
      <w:r w:rsidRPr="000C0F95">
        <w:rPr>
          <w:rFonts w:eastAsia="SansSerif"/>
          <w:color w:val="000000"/>
          <w:sz w:val="24"/>
        </w:rPr>
        <w:br/>
      </w:r>
      <w:r w:rsidRPr="000C0F95">
        <w:rPr>
          <w:rFonts w:eastAsia="SansSerif"/>
          <w:b/>
          <w:color w:val="000000"/>
          <w:sz w:val="24"/>
        </w:rPr>
        <w:t>FSM</w:t>
      </w:r>
      <w:r w:rsidRPr="000C0F95">
        <w:rPr>
          <w:rFonts w:eastAsia="SansSerif"/>
          <w:color w:val="000000"/>
          <w:sz w:val="24"/>
        </w:rPr>
        <w:t xml:space="preserve"> Finite State Machine</w:t>
      </w:r>
      <w:r w:rsidRPr="000C0F95">
        <w:rPr>
          <w:rFonts w:eastAsia="SansSerif"/>
          <w:color w:val="000000"/>
          <w:sz w:val="24"/>
        </w:rPr>
        <w:br/>
      </w:r>
      <w:r w:rsidRPr="000C0F95">
        <w:rPr>
          <w:rFonts w:eastAsia="SansSerif"/>
          <w:b/>
          <w:color w:val="000000"/>
          <w:sz w:val="24"/>
        </w:rPr>
        <w:t>GAO</w:t>
      </w:r>
      <w:r w:rsidRPr="000C0F95">
        <w:rPr>
          <w:rFonts w:eastAsia="SansSerif"/>
          <w:color w:val="000000"/>
          <w:sz w:val="24"/>
        </w:rPr>
        <w:t xml:space="preserve"> General Accounting Office</w:t>
      </w:r>
      <w:r w:rsidRPr="000C0F95">
        <w:rPr>
          <w:rFonts w:eastAsia="SansSerif"/>
          <w:color w:val="000000"/>
          <w:sz w:val="24"/>
        </w:rPr>
        <w:br/>
      </w:r>
      <w:r w:rsidRPr="000C0F95">
        <w:rPr>
          <w:rFonts w:eastAsia="SansSerif"/>
          <w:b/>
          <w:color w:val="000000"/>
          <w:sz w:val="24"/>
        </w:rPr>
        <w:t>GD</w:t>
      </w:r>
      <w:r w:rsidRPr="000C0F95">
        <w:rPr>
          <w:rFonts w:eastAsia="SansSerif"/>
          <w:color w:val="000000"/>
          <w:sz w:val="24"/>
        </w:rPr>
        <w:t xml:space="preserve"> Government Division</w:t>
      </w:r>
      <w:r w:rsidRPr="000C0F95">
        <w:rPr>
          <w:rFonts w:eastAsia="SansSerif"/>
          <w:color w:val="000000"/>
          <w:sz w:val="24"/>
        </w:rPr>
        <w:br/>
      </w:r>
      <w:r w:rsidRPr="000C0F95">
        <w:rPr>
          <w:rFonts w:eastAsia="SansSerif"/>
          <w:b/>
          <w:color w:val="000000"/>
          <w:sz w:val="24"/>
        </w:rPr>
        <w:t>GISRA</w:t>
      </w:r>
      <w:r w:rsidRPr="000C0F95">
        <w:rPr>
          <w:rFonts w:eastAsia="SansSerif"/>
          <w:color w:val="000000"/>
          <w:sz w:val="24"/>
        </w:rPr>
        <w:t xml:space="preserve"> Government Information Security Reform Act</w:t>
      </w:r>
      <w:r w:rsidRPr="000C0F95">
        <w:rPr>
          <w:rFonts w:eastAsia="SansSerif"/>
          <w:color w:val="000000"/>
          <w:sz w:val="24"/>
        </w:rPr>
        <w:br/>
      </w:r>
      <w:r w:rsidRPr="000C0F95">
        <w:rPr>
          <w:rFonts w:eastAsia="SansSerif"/>
          <w:b/>
          <w:color w:val="000000"/>
          <w:sz w:val="24"/>
        </w:rPr>
        <w:t>GSA</w:t>
      </w:r>
      <w:r w:rsidRPr="000C0F95">
        <w:rPr>
          <w:rFonts w:eastAsia="SansSerif"/>
          <w:color w:val="000000"/>
          <w:sz w:val="24"/>
        </w:rPr>
        <w:t xml:space="preserve"> General Services Administration</w:t>
      </w:r>
      <w:r w:rsidRPr="000C0F95">
        <w:rPr>
          <w:rFonts w:eastAsia="SansSerif"/>
          <w:color w:val="000000"/>
          <w:sz w:val="24"/>
        </w:rPr>
        <w:br/>
      </w:r>
      <w:r w:rsidRPr="000C0F95">
        <w:rPr>
          <w:rFonts w:eastAsia="SansSerif"/>
          <w:b/>
          <w:color w:val="000000"/>
          <w:sz w:val="24"/>
        </w:rPr>
        <w:t>HIPAA</w:t>
      </w:r>
      <w:r w:rsidRPr="000C0F95">
        <w:rPr>
          <w:rFonts w:eastAsia="SansSerif"/>
          <w:color w:val="000000"/>
          <w:sz w:val="24"/>
        </w:rPr>
        <w:t xml:space="preserve"> Health Insurance Portability and Accountability Act of 1996</w:t>
      </w:r>
      <w:r w:rsidRPr="000C0F95">
        <w:rPr>
          <w:rFonts w:eastAsia="SansSerif"/>
          <w:color w:val="000000"/>
          <w:sz w:val="24"/>
        </w:rPr>
        <w:br/>
      </w:r>
      <w:r w:rsidRPr="000C0F95">
        <w:rPr>
          <w:rFonts w:eastAsia="SansSerif"/>
          <w:b/>
          <w:color w:val="000000"/>
          <w:sz w:val="24"/>
        </w:rPr>
        <w:t>HMAC</w:t>
      </w:r>
      <w:r w:rsidRPr="000C0F95">
        <w:rPr>
          <w:rFonts w:eastAsia="SansSerif"/>
          <w:color w:val="000000"/>
          <w:sz w:val="24"/>
        </w:rPr>
        <w:t xml:space="preserve"> Keyed-hash Message Authentication Code</w:t>
      </w:r>
      <w:r w:rsidRPr="000C0F95">
        <w:rPr>
          <w:rFonts w:eastAsia="SansSerif"/>
          <w:color w:val="000000"/>
          <w:sz w:val="24"/>
        </w:rPr>
        <w:br/>
      </w:r>
      <w:r w:rsidRPr="000C0F95">
        <w:rPr>
          <w:rFonts w:eastAsia="SansSerif"/>
          <w:b/>
          <w:color w:val="000000"/>
          <w:sz w:val="24"/>
        </w:rPr>
        <w:t>I&amp;A</w:t>
      </w:r>
      <w:r w:rsidRPr="000C0F95">
        <w:rPr>
          <w:rFonts w:eastAsia="SansSerif"/>
          <w:color w:val="000000"/>
          <w:sz w:val="24"/>
        </w:rPr>
        <w:t xml:space="preserve"> Identification and Authentication</w:t>
      </w:r>
      <w:r w:rsidRPr="000C0F95">
        <w:rPr>
          <w:rFonts w:eastAsia="SansSerif"/>
          <w:color w:val="000000"/>
          <w:sz w:val="24"/>
        </w:rPr>
        <w:br/>
      </w:r>
      <w:r w:rsidRPr="000C0F95">
        <w:rPr>
          <w:rFonts w:eastAsia="SansSerif"/>
          <w:b/>
          <w:color w:val="000000"/>
          <w:sz w:val="24"/>
        </w:rPr>
        <w:t>IATO</w:t>
      </w:r>
      <w:r w:rsidRPr="000C0F95">
        <w:rPr>
          <w:rFonts w:eastAsia="SansSerif"/>
          <w:color w:val="000000"/>
          <w:sz w:val="24"/>
        </w:rPr>
        <w:t xml:space="preserve"> Interim Authority to Operate</w:t>
      </w:r>
      <w:r w:rsidRPr="000C0F95">
        <w:rPr>
          <w:rFonts w:eastAsia="SansSerif"/>
          <w:color w:val="000000"/>
          <w:sz w:val="24"/>
        </w:rPr>
        <w:br/>
      </w:r>
      <w:r w:rsidRPr="000C0F95">
        <w:rPr>
          <w:rFonts w:eastAsia="SansSerif"/>
          <w:b/>
          <w:color w:val="000000"/>
          <w:sz w:val="24"/>
        </w:rPr>
        <w:t>IDS</w:t>
      </w:r>
      <w:r w:rsidRPr="000C0F95">
        <w:rPr>
          <w:rFonts w:eastAsia="SansSerif"/>
          <w:color w:val="000000"/>
          <w:sz w:val="24"/>
        </w:rPr>
        <w:t xml:space="preserve"> Intrusion Detection System</w:t>
      </w:r>
      <w:r w:rsidRPr="000C0F95">
        <w:rPr>
          <w:rFonts w:eastAsia="SansSerif"/>
          <w:color w:val="000000"/>
          <w:sz w:val="24"/>
        </w:rPr>
        <w:br/>
      </w:r>
      <w:r w:rsidRPr="000C0F95">
        <w:rPr>
          <w:rFonts w:eastAsia="SansSerif"/>
          <w:b/>
          <w:color w:val="000000"/>
          <w:sz w:val="24"/>
        </w:rPr>
        <w:t>IG</w:t>
      </w:r>
      <w:r w:rsidRPr="000C0F95">
        <w:rPr>
          <w:rFonts w:eastAsia="SansSerif"/>
          <w:color w:val="000000"/>
          <w:sz w:val="24"/>
        </w:rPr>
        <w:t xml:space="preserve"> Inspector General</w:t>
      </w:r>
      <w:r w:rsidRPr="000C0F95">
        <w:rPr>
          <w:rFonts w:eastAsia="SansSerif"/>
          <w:color w:val="000000"/>
          <w:sz w:val="24"/>
        </w:rPr>
        <w:br/>
      </w:r>
      <w:r w:rsidRPr="000C0F95">
        <w:rPr>
          <w:rFonts w:eastAsia="SansSerif"/>
          <w:b/>
          <w:color w:val="000000"/>
          <w:sz w:val="24"/>
        </w:rPr>
        <w:t>IP</w:t>
      </w:r>
      <w:r w:rsidRPr="000C0F95">
        <w:rPr>
          <w:rFonts w:eastAsia="SansSerif"/>
          <w:color w:val="000000"/>
          <w:sz w:val="24"/>
        </w:rPr>
        <w:t xml:space="preserve"> Internet Protocol</w:t>
      </w:r>
      <w:r w:rsidRPr="000C0F95">
        <w:rPr>
          <w:rFonts w:eastAsia="SansSerif"/>
          <w:color w:val="000000"/>
          <w:sz w:val="24"/>
        </w:rPr>
        <w:br/>
      </w:r>
      <w:r w:rsidRPr="000C0F95">
        <w:rPr>
          <w:rFonts w:eastAsia="SansSerif"/>
          <w:b/>
          <w:color w:val="000000"/>
          <w:sz w:val="24"/>
        </w:rPr>
        <w:t>IRM</w:t>
      </w:r>
      <w:r w:rsidRPr="000C0F95">
        <w:rPr>
          <w:rFonts w:eastAsia="SansSerif"/>
          <w:color w:val="000000"/>
          <w:sz w:val="24"/>
        </w:rPr>
        <w:t xml:space="preserve"> Information Resources Management</w:t>
      </w:r>
      <w:r w:rsidRPr="000C0F95">
        <w:rPr>
          <w:rFonts w:eastAsia="SansSerif"/>
          <w:color w:val="000000"/>
          <w:sz w:val="24"/>
        </w:rPr>
        <w:br/>
      </w:r>
      <w:r w:rsidRPr="000C0F95">
        <w:rPr>
          <w:rFonts w:eastAsia="SansSerif"/>
          <w:b/>
          <w:color w:val="000000"/>
          <w:sz w:val="24"/>
        </w:rPr>
        <w:t>IPSEC</w:t>
      </w:r>
      <w:r w:rsidRPr="000C0F95">
        <w:rPr>
          <w:rFonts w:eastAsia="SansSerif"/>
          <w:color w:val="000000"/>
          <w:sz w:val="24"/>
        </w:rPr>
        <w:t xml:space="preserve"> Internet Protocol Security</w:t>
      </w:r>
      <w:r w:rsidRPr="000C0F95">
        <w:rPr>
          <w:rFonts w:eastAsia="SansSerif"/>
          <w:color w:val="000000"/>
          <w:sz w:val="24"/>
        </w:rPr>
        <w:br/>
      </w:r>
    </w:p>
    <w:p w14:paraId="5CFB0F12" w14:textId="77777777" w:rsidR="007C289B" w:rsidRDefault="007C289B" w:rsidP="007C289B">
      <w:pPr>
        <w:rPr>
          <w:sz w:val="24"/>
        </w:rPr>
      </w:pPr>
      <w:r w:rsidRPr="000C0F95">
        <w:rPr>
          <w:rFonts w:eastAsia="SansSerif"/>
          <w:b/>
          <w:color w:val="000000"/>
          <w:sz w:val="24"/>
        </w:rPr>
        <w:t>IMRB</w:t>
      </w:r>
      <w:r w:rsidRPr="000C0F95">
        <w:rPr>
          <w:rFonts w:eastAsia="SansSerif"/>
          <w:color w:val="000000"/>
          <w:sz w:val="24"/>
        </w:rPr>
        <w:t xml:space="preserve"> Internet Management Review Board</w:t>
      </w:r>
      <w:r w:rsidRPr="000C0F95">
        <w:rPr>
          <w:rFonts w:eastAsia="SansSerif"/>
          <w:color w:val="000000"/>
          <w:sz w:val="24"/>
        </w:rPr>
        <w:br/>
      </w:r>
      <w:r w:rsidRPr="000C0F95">
        <w:rPr>
          <w:rFonts w:eastAsia="SansSerif"/>
          <w:b/>
          <w:color w:val="000000"/>
          <w:sz w:val="24"/>
        </w:rPr>
        <w:t>IP</w:t>
      </w:r>
      <w:r w:rsidRPr="000C0F95">
        <w:rPr>
          <w:rFonts w:eastAsia="SansSerif"/>
          <w:color w:val="000000"/>
          <w:sz w:val="24"/>
        </w:rPr>
        <w:t xml:space="preserve"> Internet Protocol</w:t>
      </w:r>
      <w:r w:rsidRPr="000C0F95">
        <w:rPr>
          <w:rFonts w:eastAsia="SansSerif"/>
          <w:color w:val="000000"/>
          <w:sz w:val="24"/>
        </w:rPr>
        <w:br/>
      </w:r>
      <w:r w:rsidRPr="000C0F95">
        <w:rPr>
          <w:rFonts w:eastAsia="SansSerif"/>
          <w:b/>
          <w:color w:val="000000"/>
          <w:sz w:val="24"/>
        </w:rPr>
        <w:t>IRM</w:t>
      </w:r>
      <w:r w:rsidRPr="000C0F95">
        <w:rPr>
          <w:rFonts w:eastAsia="SansSerif"/>
          <w:color w:val="000000"/>
          <w:sz w:val="24"/>
        </w:rPr>
        <w:t xml:space="preserve"> Information Resources Management</w:t>
      </w:r>
      <w:r w:rsidRPr="000C0F95">
        <w:rPr>
          <w:rFonts w:eastAsia="SansSerif"/>
          <w:color w:val="000000"/>
          <w:sz w:val="24"/>
        </w:rPr>
        <w:br/>
      </w:r>
      <w:r w:rsidRPr="000C0F95">
        <w:rPr>
          <w:rFonts w:eastAsia="SansSerif"/>
          <w:b/>
          <w:color w:val="000000"/>
          <w:sz w:val="24"/>
        </w:rPr>
        <w:t>IRS</w:t>
      </w:r>
      <w:r w:rsidRPr="000C0F95">
        <w:rPr>
          <w:rFonts w:eastAsia="SansSerif"/>
          <w:color w:val="000000"/>
          <w:sz w:val="24"/>
        </w:rPr>
        <w:t xml:space="preserve"> Internal Revenue Service</w:t>
      </w:r>
      <w:r w:rsidRPr="000C0F95">
        <w:rPr>
          <w:rFonts w:eastAsia="SansSerif"/>
          <w:color w:val="000000"/>
          <w:sz w:val="24"/>
        </w:rPr>
        <w:br/>
      </w:r>
      <w:r w:rsidRPr="000C0F95">
        <w:rPr>
          <w:rFonts w:eastAsia="SansSerif"/>
          <w:b/>
          <w:color w:val="000000"/>
          <w:sz w:val="24"/>
        </w:rPr>
        <w:lastRenderedPageBreak/>
        <w:t>ISO</w:t>
      </w:r>
      <w:r w:rsidRPr="000C0F95">
        <w:rPr>
          <w:rFonts w:eastAsia="SansSerif"/>
          <w:color w:val="000000"/>
          <w:sz w:val="24"/>
        </w:rPr>
        <w:t xml:space="preserve"> Information Security Officer</w:t>
      </w:r>
      <w:r w:rsidRPr="000C0F95">
        <w:rPr>
          <w:rFonts w:eastAsia="SansSerif"/>
          <w:color w:val="000000"/>
          <w:sz w:val="24"/>
        </w:rPr>
        <w:br/>
      </w:r>
      <w:r w:rsidRPr="000C0F95">
        <w:rPr>
          <w:rFonts w:eastAsia="SansSerif"/>
          <w:b/>
          <w:color w:val="000000"/>
          <w:sz w:val="24"/>
        </w:rPr>
        <w:t>IT</w:t>
      </w:r>
      <w:r w:rsidRPr="000C0F95">
        <w:rPr>
          <w:rFonts w:eastAsia="SansSerif"/>
          <w:color w:val="000000"/>
          <w:sz w:val="24"/>
        </w:rPr>
        <w:t xml:space="preserve"> Information Technology</w:t>
      </w:r>
      <w:r w:rsidRPr="000C0F95">
        <w:rPr>
          <w:rFonts w:eastAsia="SansSerif"/>
          <w:color w:val="000000"/>
          <w:sz w:val="24"/>
        </w:rPr>
        <w:br/>
      </w:r>
      <w:r w:rsidRPr="000C0F95">
        <w:rPr>
          <w:rFonts w:eastAsia="SansSerif"/>
          <w:b/>
          <w:color w:val="000000"/>
          <w:sz w:val="24"/>
        </w:rPr>
        <w:t>JCAHO</w:t>
      </w:r>
      <w:r w:rsidRPr="000C0F95">
        <w:rPr>
          <w:rFonts w:eastAsia="SansSerif"/>
          <w:color w:val="000000"/>
          <w:sz w:val="24"/>
        </w:rPr>
        <w:t xml:space="preserve"> Joint Commission on Accreditation of Healthcare Organizations</w:t>
      </w:r>
      <w:r w:rsidRPr="000C0F95">
        <w:rPr>
          <w:rFonts w:eastAsia="SansSerif"/>
          <w:color w:val="000000"/>
          <w:sz w:val="24"/>
        </w:rPr>
        <w:br/>
      </w:r>
      <w:r w:rsidRPr="000C0F95">
        <w:rPr>
          <w:rFonts w:eastAsia="SansSerif"/>
          <w:b/>
          <w:color w:val="000000"/>
          <w:sz w:val="24"/>
        </w:rPr>
        <w:t>KAT</w:t>
      </w:r>
      <w:r w:rsidRPr="000C0F95">
        <w:rPr>
          <w:rFonts w:eastAsia="SansSerif"/>
          <w:color w:val="000000"/>
          <w:sz w:val="24"/>
        </w:rPr>
        <w:t xml:space="preserve"> Known Answer Test</w:t>
      </w:r>
      <w:r w:rsidRPr="000C0F95">
        <w:rPr>
          <w:rFonts w:eastAsia="SansSerif"/>
          <w:color w:val="000000"/>
          <w:sz w:val="24"/>
        </w:rPr>
        <w:br/>
      </w:r>
      <w:r w:rsidRPr="000C0F95">
        <w:rPr>
          <w:rFonts w:eastAsia="SansSerif"/>
          <w:b/>
          <w:color w:val="000000"/>
          <w:sz w:val="24"/>
        </w:rPr>
        <w:t>LAN</w:t>
      </w:r>
      <w:r w:rsidRPr="000C0F95">
        <w:rPr>
          <w:rFonts w:eastAsia="SansSerif"/>
          <w:color w:val="000000"/>
          <w:sz w:val="24"/>
        </w:rPr>
        <w:t xml:space="preserve"> Local Area Network</w:t>
      </w:r>
      <w:r w:rsidRPr="000C0F95">
        <w:rPr>
          <w:rFonts w:eastAsia="SansSerif"/>
          <w:color w:val="000000"/>
          <w:sz w:val="24"/>
        </w:rPr>
        <w:br/>
      </w:r>
      <w:r w:rsidRPr="000C0F95">
        <w:rPr>
          <w:rFonts w:eastAsia="SansSerif"/>
          <w:b/>
          <w:color w:val="000000"/>
          <w:sz w:val="24"/>
        </w:rPr>
        <w:t>LEC</w:t>
      </w:r>
      <w:r w:rsidRPr="000C0F95">
        <w:rPr>
          <w:rFonts w:eastAsia="SansSerif"/>
          <w:color w:val="000000"/>
          <w:sz w:val="24"/>
        </w:rPr>
        <w:t xml:space="preserve"> Local Exchange Company</w:t>
      </w:r>
      <w:r w:rsidRPr="000C0F95">
        <w:rPr>
          <w:rFonts w:eastAsia="SansSerif"/>
          <w:color w:val="000000"/>
          <w:sz w:val="24"/>
        </w:rPr>
        <w:br/>
      </w:r>
      <w:r w:rsidRPr="000C0F95">
        <w:rPr>
          <w:rFonts w:eastAsia="SansSerif"/>
          <w:b/>
          <w:color w:val="000000"/>
          <w:sz w:val="24"/>
        </w:rPr>
        <w:t>MISS</w:t>
      </w:r>
      <w:r w:rsidRPr="000C0F95">
        <w:rPr>
          <w:rFonts w:eastAsia="SansSerif"/>
          <w:color w:val="000000"/>
          <w:sz w:val="24"/>
        </w:rPr>
        <w:t xml:space="preserve"> Medical Information Security Service</w:t>
      </w:r>
      <w:r w:rsidRPr="000C0F95">
        <w:rPr>
          <w:rFonts w:eastAsia="SansSerif"/>
          <w:color w:val="000000"/>
          <w:sz w:val="24"/>
        </w:rPr>
        <w:br/>
      </w:r>
      <w:r w:rsidRPr="000C0F95">
        <w:rPr>
          <w:rFonts w:eastAsia="SansSerif"/>
          <w:b/>
          <w:color w:val="000000"/>
          <w:sz w:val="24"/>
        </w:rPr>
        <w:t>MOU</w:t>
      </w:r>
      <w:r w:rsidRPr="000C0F95">
        <w:rPr>
          <w:rFonts w:eastAsia="SansSerif"/>
          <w:color w:val="000000"/>
          <w:sz w:val="24"/>
        </w:rPr>
        <w:t xml:space="preserve"> Memorandum Of Understanding</w:t>
      </w:r>
      <w:r w:rsidRPr="000C0F95">
        <w:rPr>
          <w:rFonts w:eastAsia="SansSerif"/>
          <w:color w:val="000000"/>
          <w:sz w:val="24"/>
        </w:rPr>
        <w:br/>
      </w:r>
      <w:r w:rsidRPr="000C0F95">
        <w:rPr>
          <w:rFonts w:eastAsia="SansSerif"/>
          <w:b/>
          <w:color w:val="000000"/>
          <w:sz w:val="24"/>
        </w:rPr>
        <w:t>MUMPS</w:t>
      </w:r>
      <w:r w:rsidRPr="000C0F95">
        <w:rPr>
          <w:rFonts w:eastAsia="SansSerif"/>
          <w:color w:val="000000"/>
          <w:sz w:val="24"/>
        </w:rPr>
        <w:t xml:space="preserve"> Multi-User MEMS Processes</w:t>
      </w:r>
      <w:r w:rsidRPr="000C0F95">
        <w:rPr>
          <w:rFonts w:eastAsia="SansSerif"/>
          <w:color w:val="000000"/>
          <w:sz w:val="24"/>
        </w:rPr>
        <w:br/>
      </w:r>
      <w:r w:rsidRPr="000C0F95">
        <w:rPr>
          <w:rFonts w:eastAsia="SansSerif"/>
          <w:b/>
          <w:color w:val="000000"/>
          <w:sz w:val="24"/>
        </w:rPr>
        <w:t>NIST</w:t>
      </w:r>
      <w:r w:rsidRPr="000C0F95">
        <w:rPr>
          <w:rFonts w:eastAsia="SansSerif"/>
          <w:color w:val="000000"/>
          <w:sz w:val="24"/>
        </w:rPr>
        <w:t xml:space="preserve"> National Institute of Standards and Technology</w:t>
      </w:r>
      <w:r w:rsidRPr="000C0F95">
        <w:rPr>
          <w:rFonts w:eastAsia="SansSerif"/>
          <w:color w:val="000000"/>
          <w:sz w:val="24"/>
        </w:rPr>
        <w:br/>
      </w:r>
      <w:r w:rsidRPr="000C0F95">
        <w:rPr>
          <w:rFonts w:eastAsia="SansSerif"/>
          <w:b/>
          <w:color w:val="000000"/>
          <w:sz w:val="24"/>
        </w:rPr>
        <w:t>NVLAP</w:t>
      </w:r>
      <w:r w:rsidRPr="000C0F95">
        <w:rPr>
          <w:rFonts w:eastAsia="SansSerif"/>
          <w:color w:val="000000"/>
          <w:sz w:val="24"/>
        </w:rPr>
        <w:t xml:space="preserve"> National Voluntary Laboratory Accreditation Program</w:t>
      </w:r>
      <w:r w:rsidRPr="000C0F95">
        <w:rPr>
          <w:rFonts w:eastAsia="SansSerif"/>
          <w:color w:val="000000"/>
          <w:sz w:val="24"/>
        </w:rPr>
        <w:br/>
      </w:r>
      <w:r w:rsidRPr="000C0F95">
        <w:rPr>
          <w:rFonts w:eastAsia="SansSerif"/>
          <w:b/>
          <w:color w:val="000000"/>
          <w:sz w:val="24"/>
        </w:rPr>
        <w:t>OI</w:t>
      </w:r>
      <w:r w:rsidRPr="000C0F95">
        <w:rPr>
          <w:rFonts w:eastAsia="SansSerif"/>
          <w:color w:val="000000"/>
          <w:sz w:val="24"/>
        </w:rPr>
        <w:t xml:space="preserve"> Office of Information</w:t>
      </w:r>
      <w:r w:rsidRPr="000C0F95">
        <w:rPr>
          <w:rFonts w:eastAsia="SansSerif"/>
          <w:color w:val="000000"/>
          <w:sz w:val="24"/>
        </w:rPr>
        <w:br/>
      </w:r>
      <w:r w:rsidRPr="000C0F95">
        <w:rPr>
          <w:rFonts w:eastAsia="SansSerif"/>
          <w:b/>
          <w:color w:val="000000"/>
          <w:sz w:val="24"/>
        </w:rPr>
        <w:t>OIG</w:t>
      </w:r>
      <w:r w:rsidRPr="000C0F95">
        <w:rPr>
          <w:rFonts w:eastAsia="SansSerif"/>
          <w:color w:val="000000"/>
          <w:sz w:val="24"/>
        </w:rPr>
        <w:t xml:space="preserve"> Office of Inspector General</w:t>
      </w:r>
      <w:r w:rsidRPr="000C0F95">
        <w:rPr>
          <w:rFonts w:eastAsia="SansSerif"/>
          <w:color w:val="000000"/>
          <w:sz w:val="24"/>
        </w:rPr>
        <w:br/>
      </w:r>
      <w:r w:rsidRPr="000C0F95">
        <w:rPr>
          <w:rFonts w:eastAsia="SansSerif"/>
          <w:b/>
          <w:color w:val="000000"/>
          <w:sz w:val="24"/>
        </w:rPr>
        <w:t>OMB</w:t>
      </w:r>
      <w:r w:rsidRPr="000C0F95">
        <w:rPr>
          <w:rFonts w:eastAsia="SansSerif"/>
          <w:color w:val="000000"/>
          <w:sz w:val="24"/>
        </w:rPr>
        <w:t xml:space="preserve"> Office of Management and Budget</w:t>
      </w:r>
      <w:r w:rsidRPr="000C0F95">
        <w:rPr>
          <w:rFonts w:eastAsia="SansSerif"/>
          <w:color w:val="000000"/>
          <w:sz w:val="24"/>
        </w:rPr>
        <w:br/>
      </w:r>
      <w:r w:rsidRPr="000C0F95">
        <w:rPr>
          <w:rFonts w:eastAsia="SansSerif"/>
          <w:b/>
          <w:color w:val="000000"/>
          <w:sz w:val="24"/>
        </w:rPr>
        <w:t>PBX</w:t>
      </w:r>
      <w:r w:rsidRPr="000C0F95">
        <w:rPr>
          <w:rFonts w:eastAsia="SansSerif"/>
          <w:color w:val="000000"/>
          <w:sz w:val="24"/>
        </w:rPr>
        <w:t xml:space="preserve"> Private Branch Exchange</w:t>
      </w:r>
      <w:r w:rsidRPr="000C0F95">
        <w:rPr>
          <w:rFonts w:eastAsia="SansSerif"/>
          <w:color w:val="000000"/>
          <w:sz w:val="24"/>
        </w:rPr>
        <w:br/>
      </w:r>
      <w:r w:rsidRPr="000C0F95">
        <w:rPr>
          <w:rFonts w:eastAsia="SansSerif"/>
          <w:b/>
          <w:color w:val="000000"/>
          <w:sz w:val="24"/>
        </w:rPr>
        <w:t>PFSS</w:t>
      </w:r>
      <w:r w:rsidRPr="000C0F95">
        <w:rPr>
          <w:rFonts w:eastAsia="SansSerif"/>
          <w:color w:val="000000"/>
          <w:sz w:val="24"/>
        </w:rPr>
        <w:t xml:space="preserve"> Patient Financial Services System</w:t>
      </w:r>
      <w:r w:rsidRPr="000C0F95">
        <w:rPr>
          <w:rFonts w:eastAsia="SansSerif"/>
          <w:color w:val="000000"/>
          <w:sz w:val="24"/>
        </w:rPr>
        <w:br/>
      </w:r>
      <w:r w:rsidRPr="000C0F95">
        <w:rPr>
          <w:rFonts w:eastAsia="SansSerif"/>
          <w:b/>
          <w:color w:val="000000"/>
          <w:sz w:val="24"/>
        </w:rPr>
        <w:t>PIN</w:t>
      </w:r>
      <w:r w:rsidRPr="000C0F95">
        <w:rPr>
          <w:rFonts w:eastAsia="SansSerif"/>
          <w:color w:val="000000"/>
          <w:sz w:val="24"/>
        </w:rPr>
        <w:t xml:space="preserve"> Personal Identification Number</w:t>
      </w:r>
      <w:r w:rsidRPr="000C0F95">
        <w:rPr>
          <w:rFonts w:eastAsia="SansSerif"/>
          <w:color w:val="000000"/>
          <w:sz w:val="24"/>
        </w:rPr>
        <w:br/>
      </w:r>
      <w:r w:rsidRPr="000C0F95">
        <w:rPr>
          <w:rFonts w:eastAsia="SansSerif"/>
          <w:b/>
          <w:color w:val="000000"/>
          <w:sz w:val="24"/>
        </w:rPr>
        <w:t>PIX</w:t>
      </w:r>
      <w:r w:rsidRPr="000C0F95">
        <w:rPr>
          <w:rFonts w:eastAsia="SansSerif"/>
          <w:color w:val="000000"/>
          <w:sz w:val="24"/>
        </w:rPr>
        <w:t xml:space="preserve"> Private Internet Exchange (Cisco)</w:t>
      </w:r>
      <w:r w:rsidRPr="000C0F95">
        <w:rPr>
          <w:rFonts w:eastAsia="SansSerif"/>
          <w:color w:val="000000"/>
          <w:sz w:val="24"/>
        </w:rPr>
        <w:br/>
      </w:r>
      <w:r w:rsidRPr="000C0F95">
        <w:rPr>
          <w:rFonts w:eastAsia="SansSerif"/>
          <w:b/>
          <w:color w:val="000000"/>
          <w:sz w:val="24"/>
        </w:rPr>
        <w:t>PKCS</w:t>
      </w:r>
      <w:r w:rsidRPr="000C0F95">
        <w:rPr>
          <w:rFonts w:eastAsia="SansSerif"/>
          <w:color w:val="000000"/>
          <w:sz w:val="24"/>
        </w:rPr>
        <w:t xml:space="preserve"> #1 Public Key Cryptography Standards</w:t>
      </w:r>
      <w:r w:rsidRPr="000C0F95">
        <w:rPr>
          <w:rFonts w:eastAsia="SansSerif"/>
          <w:color w:val="000000"/>
          <w:sz w:val="24"/>
        </w:rPr>
        <w:br/>
      </w:r>
      <w:r w:rsidRPr="000C0F95">
        <w:rPr>
          <w:rFonts w:eastAsia="SansSerif"/>
          <w:b/>
          <w:color w:val="000000"/>
          <w:sz w:val="24"/>
        </w:rPr>
        <w:t>PPD</w:t>
      </w:r>
      <w:r w:rsidRPr="000C0F95">
        <w:rPr>
          <w:rFonts w:eastAsia="SansSerif"/>
          <w:color w:val="000000"/>
          <w:sz w:val="24"/>
        </w:rPr>
        <w:t xml:space="preserve"> Port Protection Device</w:t>
      </w:r>
      <w:r w:rsidRPr="000C0F95">
        <w:rPr>
          <w:rFonts w:eastAsia="SansSerif"/>
          <w:color w:val="000000"/>
          <w:sz w:val="24"/>
        </w:rPr>
        <w:br/>
      </w:r>
      <w:r w:rsidRPr="000C0F95">
        <w:rPr>
          <w:rFonts w:eastAsia="SansSerif"/>
          <w:b/>
          <w:color w:val="000000"/>
          <w:sz w:val="24"/>
        </w:rPr>
        <w:t>RISO</w:t>
      </w:r>
      <w:r w:rsidRPr="000C0F95">
        <w:rPr>
          <w:rFonts w:eastAsia="SansSerif"/>
          <w:color w:val="000000"/>
          <w:sz w:val="24"/>
        </w:rPr>
        <w:t xml:space="preserve"> Regional Information Security Officer</w:t>
      </w:r>
      <w:r w:rsidRPr="000C0F95">
        <w:rPr>
          <w:rFonts w:eastAsia="SansSerif"/>
          <w:color w:val="000000"/>
          <w:sz w:val="24"/>
        </w:rPr>
        <w:br/>
      </w:r>
      <w:r w:rsidRPr="000C0F95">
        <w:rPr>
          <w:rFonts w:eastAsia="SansSerif"/>
          <w:b/>
          <w:color w:val="000000"/>
          <w:sz w:val="24"/>
        </w:rPr>
        <w:t>RNG</w:t>
      </w:r>
      <w:r w:rsidRPr="000C0F95">
        <w:rPr>
          <w:rFonts w:eastAsia="SansSerif"/>
          <w:color w:val="000000"/>
          <w:sz w:val="24"/>
        </w:rPr>
        <w:t xml:space="preserve"> Random Number Generator</w:t>
      </w:r>
      <w:r w:rsidRPr="000C0F95">
        <w:rPr>
          <w:rFonts w:eastAsia="SansSerif"/>
          <w:color w:val="000000"/>
          <w:sz w:val="24"/>
        </w:rPr>
        <w:br/>
      </w:r>
      <w:r w:rsidRPr="000C0F95">
        <w:rPr>
          <w:rFonts w:eastAsia="SansSerif"/>
          <w:b/>
          <w:color w:val="000000"/>
          <w:sz w:val="24"/>
        </w:rPr>
        <w:t>SAM</w:t>
      </w:r>
      <w:r w:rsidRPr="000C0F95">
        <w:rPr>
          <w:rFonts w:eastAsia="SansSerif"/>
          <w:color w:val="000000"/>
          <w:sz w:val="24"/>
        </w:rPr>
        <w:t xml:space="preserve"> Security Account Manager</w:t>
      </w:r>
      <w:r w:rsidRPr="000C0F95">
        <w:rPr>
          <w:rFonts w:eastAsia="SansSerif"/>
          <w:color w:val="000000"/>
          <w:sz w:val="24"/>
        </w:rPr>
        <w:br/>
      </w:r>
      <w:r w:rsidRPr="000C0F95">
        <w:rPr>
          <w:rFonts w:eastAsia="SansSerif"/>
          <w:b/>
          <w:color w:val="000000"/>
          <w:sz w:val="24"/>
        </w:rPr>
        <w:t>SBU</w:t>
      </w:r>
      <w:r w:rsidRPr="000C0F95">
        <w:rPr>
          <w:rFonts w:eastAsia="SansSerif"/>
          <w:color w:val="000000"/>
          <w:sz w:val="24"/>
        </w:rPr>
        <w:t xml:space="preserve"> Sensitive But Unclassified</w:t>
      </w:r>
      <w:r w:rsidRPr="000C0F95">
        <w:rPr>
          <w:rFonts w:eastAsia="SansSerif"/>
          <w:color w:val="000000"/>
          <w:sz w:val="24"/>
        </w:rPr>
        <w:br/>
      </w:r>
      <w:r w:rsidRPr="000C0F95">
        <w:rPr>
          <w:rFonts w:eastAsia="SansSerif"/>
          <w:b/>
          <w:color w:val="000000"/>
          <w:sz w:val="24"/>
        </w:rPr>
        <w:t>SHA</w:t>
      </w:r>
      <w:r w:rsidRPr="000C0F95">
        <w:rPr>
          <w:rFonts w:eastAsia="SansSerif"/>
          <w:color w:val="000000"/>
          <w:sz w:val="24"/>
        </w:rPr>
        <w:t xml:space="preserve"> Secure Hash Algorithm</w:t>
      </w:r>
      <w:r w:rsidRPr="000C0F95">
        <w:rPr>
          <w:rFonts w:eastAsia="SansSerif"/>
          <w:color w:val="000000"/>
          <w:sz w:val="24"/>
        </w:rPr>
        <w:br/>
      </w:r>
      <w:r w:rsidRPr="000C0F95">
        <w:rPr>
          <w:rFonts w:eastAsia="SansSerif"/>
          <w:b/>
          <w:color w:val="000000"/>
          <w:sz w:val="24"/>
        </w:rPr>
        <w:t>SSA</w:t>
      </w:r>
      <w:r w:rsidRPr="000C0F95">
        <w:rPr>
          <w:rFonts w:eastAsia="SansSerif"/>
          <w:color w:val="000000"/>
          <w:sz w:val="24"/>
        </w:rPr>
        <w:t xml:space="preserve"> Social Security Administration</w:t>
      </w:r>
      <w:r w:rsidRPr="000C0F95">
        <w:rPr>
          <w:rFonts w:eastAsia="SansSerif"/>
          <w:color w:val="000000"/>
          <w:sz w:val="24"/>
        </w:rPr>
        <w:br/>
      </w:r>
      <w:r w:rsidRPr="000C0F95">
        <w:rPr>
          <w:rFonts w:eastAsia="SansSerif"/>
          <w:b/>
          <w:color w:val="000000"/>
          <w:sz w:val="24"/>
        </w:rPr>
        <w:t>SSAA</w:t>
      </w:r>
      <w:r w:rsidRPr="000C0F95">
        <w:rPr>
          <w:rFonts w:eastAsia="SansSerif"/>
          <w:color w:val="000000"/>
          <w:sz w:val="24"/>
        </w:rPr>
        <w:t xml:space="preserve"> System Security Authorization Agreement</w:t>
      </w:r>
      <w:r w:rsidRPr="000C0F95">
        <w:rPr>
          <w:rFonts w:eastAsia="SansSerif"/>
          <w:color w:val="000000"/>
          <w:sz w:val="24"/>
        </w:rPr>
        <w:br/>
      </w:r>
      <w:r w:rsidRPr="000C0F95">
        <w:rPr>
          <w:rFonts w:eastAsia="SansSerif"/>
          <w:b/>
          <w:color w:val="000000"/>
          <w:sz w:val="24"/>
        </w:rPr>
        <w:t>SSH</w:t>
      </w:r>
      <w:r w:rsidRPr="000C0F95">
        <w:rPr>
          <w:rFonts w:eastAsia="SansSerif"/>
          <w:color w:val="000000"/>
          <w:sz w:val="24"/>
        </w:rPr>
        <w:t xml:space="preserve"> Secure Shell</w:t>
      </w:r>
      <w:r w:rsidRPr="000C0F95">
        <w:rPr>
          <w:rFonts w:eastAsia="SansSerif"/>
          <w:color w:val="000000"/>
          <w:sz w:val="24"/>
        </w:rPr>
        <w:br/>
      </w:r>
      <w:r w:rsidRPr="000C0F95">
        <w:rPr>
          <w:rFonts w:eastAsia="SansSerif"/>
          <w:b/>
          <w:color w:val="000000"/>
          <w:sz w:val="24"/>
        </w:rPr>
        <w:t>SSL</w:t>
      </w:r>
      <w:r w:rsidRPr="000C0F95">
        <w:rPr>
          <w:rFonts w:eastAsia="SansSerif"/>
          <w:color w:val="000000"/>
          <w:sz w:val="24"/>
        </w:rPr>
        <w:t xml:space="preserve"> Secure Sockets Layer</w:t>
      </w:r>
      <w:r w:rsidRPr="000C0F95">
        <w:rPr>
          <w:rFonts w:eastAsia="SansSerif"/>
          <w:color w:val="000000"/>
          <w:sz w:val="24"/>
        </w:rPr>
        <w:br/>
      </w:r>
      <w:r w:rsidRPr="000C0F95">
        <w:rPr>
          <w:rFonts w:eastAsia="SansSerif"/>
          <w:b/>
          <w:color w:val="000000"/>
          <w:sz w:val="24"/>
        </w:rPr>
        <w:t>ST&amp;E</w:t>
      </w:r>
      <w:r w:rsidRPr="000C0F95">
        <w:rPr>
          <w:rFonts w:eastAsia="SansSerif"/>
          <w:color w:val="000000"/>
          <w:sz w:val="24"/>
        </w:rPr>
        <w:t xml:space="preserve"> Security Test &amp; Evaluation</w:t>
      </w:r>
      <w:r w:rsidRPr="000C0F95">
        <w:rPr>
          <w:rFonts w:eastAsia="SansSerif"/>
          <w:color w:val="000000"/>
          <w:sz w:val="24"/>
        </w:rPr>
        <w:br/>
      </w:r>
      <w:r w:rsidRPr="000C0F95">
        <w:rPr>
          <w:rFonts w:eastAsia="SansSerif"/>
          <w:b/>
          <w:color w:val="000000"/>
          <w:sz w:val="24"/>
        </w:rPr>
        <w:t>TE</w:t>
      </w:r>
      <w:r w:rsidRPr="000C0F95">
        <w:rPr>
          <w:rFonts w:eastAsia="SansSerif"/>
          <w:color w:val="000000"/>
          <w:sz w:val="24"/>
        </w:rPr>
        <w:t xml:space="preserve"> Test Evidence</w:t>
      </w:r>
      <w:r w:rsidRPr="000C0F95">
        <w:rPr>
          <w:rFonts w:eastAsia="SansSerif"/>
          <w:color w:val="000000"/>
          <w:sz w:val="24"/>
        </w:rPr>
        <w:br/>
      </w:r>
      <w:r w:rsidRPr="000C0F95">
        <w:rPr>
          <w:rFonts w:eastAsia="SansSerif"/>
          <w:b/>
          <w:color w:val="000000"/>
          <w:sz w:val="24"/>
        </w:rPr>
        <w:t>VA</w:t>
      </w:r>
      <w:r w:rsidRPr="000C0F95">
        <w:rPr>
          <w:rFonts w:eastAsia="SansSerif"/>
          <w:color w:val="000000"/>
          <w:sz w:val="24"/>
        </w:rPr>
        <w:t xml:space="preserve"> Veterans Affairs</w:t>
      </w:r>
      <w:r w:rsidRPr="000C0F95">
        <w:rPr>
          <w:rFonts w:eastAsia="SansSerif"/>
          <w:color w:val="000000"/>
          <w:sz w:val="24"/>
        </w:rPr>
        <w:br/>
      </w:r>
      <w:r w:rsidRPr="000C0F95">
        <w:rPr>
          <w:rFonts w:eastAsia="SansSerif"/>
          <w:b/>
          <w:color w:val="000000"/>
          <w:sz w:val="24"/>
        </w:rPr>
        <w:t>VAOIG</w:t>
      </w:r>
      <w:r w:rsidRPr="000C0F95">
        <w:rPr>
          <w:rFonts w:eastAsia="SansSerif"/>
          <w:color w:val="000000"/>
          <w:sz w:val="24"/>
        </w:rPr>
        <w:t xml:space="preserve"> Veterans Affairs Office of Inspector General</w:t>
      </w:r>
      <w:r w:rsidRPr="000C0F95">
        <w:rPr>
          <w:rFonts w:eastAsia="SansSerif"/>
          <w:color w:val="000000"/>
          <w:sz w:val="24"/>
        </w:rPr>
        <w:br/>
      </w:r>
      <w:r w:rsidRPr="000C0F95">
        <w:rPr>
          <w:rFonts w:eastAsia="SansSerif"/>
          <w:b/>
          <w:color w:val="000000"/>
          <w:sz w:val="24"/>
        </w:rPr>
        <w:t>VE</w:t>
      </w:r>
      <w:r w:rsidRPr="000C0F95">
        <w:rPr>
          <w:rFonts w:eastAsia="SansSerif"/>
          <w:color w:val="000000"/>
          <w:sz w:val="24"/>
        </w:rPr>
        <w:t xml:space="preserve"> Vendor Evidence</w:t>
      </w:r>
      <w:r w:rsidRPr="000C0F95">
        <w:rPr>
          <w:rFonts w:eastAsia="SansSerif"/>
          <w:color w:val="000000"/>
          <w:sz w:val="24"/>
        </w:rPr>
        <w:br/>
      </w:r>
      <w:r w:rsidRPr="000C0F95">
        <w:rPr>
          <w:rFonts w:eastAsia="SansSerif"/>
          <w:b/>
          <w:color w:val="000000"/>
          <w:sz w:val="24"/>
        </w:rPr>
        <w:t>VHA</w:t>
      </w:r>
      <w:r w:rsidRPr="000C0F95">
        <w:rPr>
          <w:rFonts w:eastAsia="SansSerif"/>
          <w:color w:val="000000"/>
          <w:sz w:val="24"/>
        </w:rPr>
        <w:t xml:space="preserve"> Veterans Health Administration</w:t>
      </w:r>
      <w:r w:rsidRPr="000C0F95">
        <w:rPr>
          <w:rFonts w:eastAsia="SansSerif"/>
          <w:color w:val="000000"/>
          <w:sz w:val="24"/>
        </w:rPr>
        <w:br/>
      </w:r>
      <w:r w:rsidRPr="000C0F95">
        <w:rPr>
          <w:rFonts w:eastAsia="SansSerif"/>
          <w:b/>
          <w:color w:val="000000"/>
          <w:sz w:val="24"/>
        </w:rPr>
        <w:t>VISN</w:t>
      </w:r>
      <w:r w:rsidRPr="000C0F95">
        <w:rPr>
          <w:rFonts w:eastAsia="SansSerif"/>
          <w:color w:val="000000"/>
          <w:sz w:val="24"/>
        </w:rPr>
        <w:t xml:space="preserve"> Veterans Integrated Service Network</w:t>
      </w:r>
      <w:r w:rsidRPr="000C0F95">
        <w:rPr>
          <w:rFonts w:eastAsia="SansSerif"/>
          <w:color w:val="000000"/>
          <w:sz w:val="24"/>
        </w:rPr>
        <w:br/>
      </w:r>
      <w:r w:rsidRPr="000C0F95">
        <w:rPr>
          <w:rFonts w:eastAsia="SansSerif"/>
          <w:b/>
          <w:color w:val="000000"/>
          <w:sz w:val="24"/>
        </w:rPr>
        <w:t>VISTA</w:t>
      </w:r>
      <w:r w:rsidRPr="000C0F95">
        <w:rPr>
          <w:rFonts w:eastAsia="SansSerif"/>
          <w:color w:val="000000"/>
          <w:sz w:val="24"/>
        </w:rPr>
        <w:t xml:space="preserve"> Veterans Health Information Systems and Technology</w:t>
      </w:r>
      <w:r w:rsidRPr="000C0F95">
        <w:rPr>
          <w:rFonts w:eastAsia="SansSerif"/>
          <w:color w:val="000000"/>
          <w:sz w:val="24"/>
        </w:rPr>
        <w:br/>
      </w:r>
      <w:r w:rsidRPr="000C0F95">
        <w:rPr>
          <w:rFonts w:eastAsia="SansSerif"/>
          <w:b/>
          <w:color w:val="000000"/>
          <w:sz w:val="24"/>
        </w:rPr>
        <w:t>VMS</w:t>
      </w:r>
      <w:r w:rsidRPr="000C0F95">
        <w:rPr>
          <w:rFonts w:eastAsia="SansSerif"/>
          <w:color w:val="000000"/>
          <w:sz w:val="24"/>
        </w:rPr>
        <w:t xml:space="preserve"> Virtual Memory System</w:t>
      </w:r>
      <w:r w:rsidRPr="000C0F95">
        <w:rPr>
          <w:rFonts w:eastAsia="SansSerif"/>
          <w:color w:val="000000"/>
          <w:sz w:val="24"/>
        </w:rPr>
        <w:br/>
      </w:r>
      <w:r w:rsidRPr="000C0F95">
        <w:rPr>
          <w:rFonts w:eastAsia="SansSerif"/>
          <w:b/>
          <w:color w:val="000000"/>
          <w:sz w:val="24"/>
        </w:rPr>
        <w:t>VPN</w:t>
      </w:r>
      <w:r w:rsidRPr="000C0F95">
        <w:rPr>
          <w:rFonts w:eastAsia="SansSerif"/>
          <w:color w:val="000000"/>
          <w:sz w:val="24"/>
        </w:rPr>
        <w:t xml:space="preserve"> Virtual Private Network</w:t>
      </w:r>
      <w:r w:rsidRPr="000C0F95">
        <w:rPr>
          <w:rFonts w:eastAsia="SansSerif"/>
          <w:color w:val="000000"/>
          <w:sz w:val="24"/>
        </w:rPr>
        <w:br/>
      </w:r>
      <w:r w:rsidRPr="000C0F95">
        <w:rPr>
          <w:rFonts w:eastAsia="SansSerif"/>
          <w:b/>
          <w:color w:val="000000"/>
          <w:sz w:val="24"/>
        </w:rPr>
        <w:t>WAN</w:t>
      </w:r>
      <w:r w:rsidRPr="000C0F95">
        <w:rPr>
          <w:rFonts w:eastAsia="SansSerif"/>
          <w:color w:val="000000"/>
          <w:sz w:val="24"/>
        </w:rPr>
        <w:t xml:space="preserve"> Wide Area Network</w:t>
      </w:r>
      <w:r w:rsidRPr="000C0F95">
        <w:rPr>
          <w:rFonts w:eastAsia="SansSerif"/>
          <w:color w:val="000000"/>
          <w:sz w:val="24"/>
        </w:rPr>
        <w:br/>
      </w:r>
    </w:p>
    <w:p w14:paraId="267E1901" w14:textId="77777777" w:rsidR="007C289B" w:rsidRDefault="007C289B" w:rsidP="007C289B">
      <w:pPr>
        <w:rPr>
          <w:sz w:val="24"/>
        </w:rPr>
      </w:pPr>
    </w:p>
    <w:p w14:paraId="4E9211AE" w14:textId="77777777" w:rsidR="007C289B" w:rsidRDefault="007C289B" w:rsidP="007C289B">
      <w:pPr>
        <w:rPr>
          <w:sz w:val="24"/>
        </w:rPr>
      </w:pPr>
    </w:p>
    <w:p w14:paraId="54BD23A4" w14:textId="77777777" w:rsidR="007C289B" w:rsidRDefault="007C289B" w:rsidP="007C289B">
      <w:pPr>
        <w:rPr>
          <w:sz w:val="24"/>
        </w:rPr>
      </w:pPr>
    </w:p>
    <w:p w14:paraId="770D25D6" w14:textId="77777777" w:rsidR="007C289B" w:rsidRDefault="007C289B" w:rsidP="007C289B">
      <w:pPr>
        <w:rPr>
          <w:sz w:val="24"/>
        </w:rPr>
      </w:pPr>
    </w:p>
    <w:p w14:paraId="4E718C16" w14:textId="77777777" w:rsidR="007C289B" w:rsidRDefault="007C289B" w:rsidP="007C289B">
      <w:pPr>
        <w:rPr>
          <w:sz w:val="24"/>
        </w:rPr>
      </w:pPr>
    </w:p>
    <w:p w14:paraId="7517FFE1" w14:textId="77777777" w:rsidR="007C289B" w:rsidRDefault="007C289B" w:rsidP="007C289B">
      <w:pPr>
        <w:rPr>
          <w:sz w:val="24"/>
        </w:rPr>
      </w:pPr>
    </w:p>
    <w:p w14:paraId="34C05D6A" w14:textId="77777777" w:rsidR="007C289B" w:rsidRDefault="007C289B" w:rsidP="007C289B">
      <w:pPr>
        <w:rPr>
          <w:sz w:val="24"/>
        </w:rPr>
      </w:pPr>
    </w:p>
    <w:p w14:paraId="52CC7CF4" w14:textId="77777777" w:rsidR="007C289B" w:rsidRDefault="007C289B" w:rsidP="007C289B">
      <w:pPr>
        <w:rPr>
          <w:sz w:val="24"/>
        </w:rPr>
      </w:pPr>
    </w:p>
    <w:p w14:paraId="09E2877E" w14:textId="77777777" w:rsidR="007C289B" w:rsidRDefault="007C289B" w:rsidP="007C289B">
      <w:pPr>
        <w:rPr>
          <w:sz w:val="24"/>
        </w:rPr>
      </w:pPr>
    </w:p>
    <w:p w14:paraId="5274A0FF" w14:textId="77777777" w:rsidR="007C289B" w:rsidRDefault="007C289B" w:rsidP="007C289B">
      <w:pPr>
        <w:rPr>
          <w:sz w:val="24"/>
        </w:rPr>
      </w:pPr>
    </w:p>
    <w:p w14:paraId="5F5147A1" w14:textId="77777777" w:rsidR="007C289B" w:rsidRDefault="007C289B" w:rsidP="007C289B">
      <w:pPr>
        <w:rPr>
          <w:sz w:val="24"/>
        </w:rPr>
      </w:pPr>
    </w:p>
    <w:p w14:paraId="4C35C208" w14:textId="77777777" w:rsidR="007C289B" w:rsidRDefault="007C289B" w:rsidP="007C289B">
      <w:pPr>
        <w:rPr>
          <w:sz w:val="24"/>
        </w:rPr>
      </w:pPr>
    </w:p>
    <w:p w14:paraId="45617EE1" w14:textId="77777777" w:rsidR="007C289B" w:rsidRDefault="007C289B" w:rsidP="007C289B">
      <w:pPr>
        <w:rPr>
          <w:sz w:val="24"/>
        </w:rPr>
      </w:pPr>
    </w:p>
    <w:p w14:paraId="484D4CA3" w14:textId="77777777" w:rsidR="007C289B" w:rsidRDefault="007C289B" w:rsidP="007C289B">
      <w:pPr>
        <w:rPr>
          <w:sz w:val="24"/>
        </w:rPr>
      </w:pPr>
    </w:p>
    <w:p w14:paraId="5881ED51" w14:textId="77777777" w:rsidR="007C289B" w:rsidRDefault="007C289B" w:rsidP="007C289B">
      <w:pPr>
        <w:rPr>
          <w:sz w:val="24"/>
        </w:rPr>
      </w:pPr>
    </w:p>
    <w:p w14:paraId="0B7A300B" w14:textId="77777777" w:rsidR="007C289B" w:rsidRDefault="007C289B" w:rsidP="007C289B">
      <w:pPr>
        <w:rPr>
          <w:sz w:val="24"/>
        </w:rPr>
      </w:pPr>
    </w:p>
    <w:p w14:paraId="6991D3E2" w14:textId="77777777" w:rsidR="007C289B" w:rsidRDefault="007C289B" w:rsidP="007C289B">
      <w:pPr>
        <w:rPr>
          <w:sz w:val="24"/>
        </w:rPr>
      </w:pPr>
    </w:p>
    <w:p w14:paraId="1A7A86A8" w14:textId="77777777" w:rsidR="007C289B" w:rsidRDefault="007C289B" w:rsidP="007C289B">
      <w:pPr>
        <w:rPr>
          <w:sz w:val="24"/>
        </w:rPr>
      </w:pPr>
    </w:p>
    <w:p w14:paraId="698C90AD" w14:textId="77777777" w:rsidR="007C289B" w:rsidRDefault="007C289B" w:rsidP="007C289B">
      <w:pPr>
        <w:rPr>
          <w:sz w:val="24"/>
        </w:rPr>
      </w:pPr>
    </w:p>
    <w:p w14:paraId="50973F26" w14:textId="77777777" w:rsidR="007C289B" w:rsidRDefault="007C289B" w:rsidP="007C289B">
      <w:pPr>
        <w:rPr>
          <w:sz w:val="24"/>
        </w:rPr>
      </w:pPr>
    </w:p>
    <w:p w14:paraId="555E69C6" w14:textId="77777777" w:rsidR="007C289B" w:rsidRDefault="007C289B" w:rsidP="007C289B">
      <w:pPr>
        <w:rPr>
          <w:sz w:val="24"/>
        </w:rPr>
      </w:pPr>
    </w:p>
    <w:p w14:paraId="220CAA06" w14:textId="77777777" w:rsidR="007C289B" w:rsidRDefault="007C289B" w:rsidP="007C289B">
      <w:pPr>
        <w:rPr>
          <w:sz w:val="24"/>
        </w:rPr>
      </w:pPr>
    </w:p>
    <w:p w14:paraId="5AE35A88" w14:textId="77777777" w:rsidR="007C289B" w:rsidRDefault="007C289B" w:rsidP="007C289B">
      <w:pPr>
        <w:rPr>
          <w:sz w:val="24"/>
        </w:rPr>
      </w:pPr>
    </w:p>
    <w:p w14:paraId="5F14EFA4" w14:textId="77777777" w:rsidR="007C289B" w:rsidRDefault="007C289B" w:rsidP="007C289B">
      <w:pPr>
        <w:rPr>
          <w:sz w:val="24"/>
        </w:rPr>
      </w:pPr>
    </w:p>
    <w:p w14:paraId="413A576C" w14:textId="77777777" w:rsidR="007C289B" w:rsidRDefault="007C289B" w:rsidP="007C289B">
      <w:pPr>
        <w:rPr>
          <w:sz w:val="24"/>
        </w:rPr>
      </w:pPr>
    </w:p>
    <w:p w14:paraId="763892D6" w14:textId="77777777" w:rsidR="007C289B" w:rsidRDefault="007C289B" w:rsidP="007C289B">
      <w:pPr>
        <w:rPr>
          <w:sz w:val="24"/>
        </w:rPr>
      </w:pPr>
    </w:p>
    <w:p w14:paraId="73661C51" w14:textId="77777777" w:rsidR="007C289B" w:rsidRDefault="007C289B" w:rsidP="007C289B">
      <w:pPr>
        <w:rPr>
          <w:sz w:val="24"/>
        </w:rPr>
      </w:pPr>
    </w:p>
    <w:p w14:paraId="2F5943F1" w14:textId="77777777" w:rsidR="007C289B" w:rsidRDefault="007C289B" w:rsidP="007C289B">
      <w:pPr>
        <w:rPr>
          <w:sz w:val="24"/>
        </w:rPr>
      </w:pPr>
    </w:p>
    <w:p w14:paraId="0E90396A" w14:textId="77777777" w:rsidR="007C289B" w:rsidRDefault="007C289B" w:rsidP="007C289B">
      <w:pPr>
        <w:rPr>
          <w:sz w:val="24"/>
        </w:rPr>
      </w:pPr>
    </w:p>
    <w:p w14:paraId="4DF74836" w14:textId="77777777" w:rsidR="007C289B" w:rsidRDefault="007C289B" w:rsidP="007C289B">
      <w:pPr>
        <w:rPr>
          <w:sz w:val="24"/>
        </w:rPr>
      </w:pPr>
    </w:p>
    <w:p w14:paraId="229A1C02" w14:textId="77777777" w:rsidR="007C289B" w:rsidRDefault="007C289B" w:rsidP="007C289B">
      <w:pPr>
        <w:rPr>
          <w:sz w:val="24"/>
        </w:rPr>
      </w:pPr>
    </w:p>
    <w:p w14:paraId="0D312AC8" w14:textId="77777777" w:rsidR="007C289B" w:rsidRDefault="007C289B" w:rsidP="007C289B">
      <w:pPr>
        <w:rPr>
          <w:sz w:val="24"/>
        </w:rPr>
      </w:pPr>
    </w:p>
    <w:p w14:paraId="3242FB05" w14:textId="77777777" w:rsidR="007C289B" w:rsidRDefault="007C289B" w:rsidP="007C289B">
      <w:pPr>
        <w:rPr>
          <w:sz w:val="24"/>
        </w:rPr>
      </w:pPr>
    </w:p>
    <w:p w14:paraId="4EA4C9C7" w14:textId="77777777" w:rsidR="007C289B" w:rsidRDefault="007C289B" w:rsidP="007C289B">
      <w:pPr>
        <w:rPr>
          <w:sz w:val="24"/>
        </w:rPr>
      </w:pPr>
    </w:p>
    <w:p w14:paraId="082B020E" w14:textId="77777777" w:rsidR="00730501" w:rsidRDefault="00730501" w:rsidP="007C289B">
      <w:pPr>
        <w:pStyle w:val="Header"/>
        <w:rPr>
          <w:szCs w:val="24"/>
        </w:rPr>
      </w:pPr>
    </w:p>
    <w:p w14:paraId="77730421" w14:textId="4956DC01" w:rsidR="007C289B" w:rsidRPr="000C0F95" w:rsidRDefault="007C289B" w:rsidP="00730501">
      <w:pPr>
        <w:pStyle w:val="AppendixHeading"/>
      </w:pPr>
      <w:r w:rsidRPr="000C0F95">
        <w:t>Appendix B</w:t>
      </w:r>
      <w:r w:rsidR="00730501">
        <w:t xml:space="preserve">: </w:t>
      </w:r>
      <w:r w:rsidRPr="000C0F95">
        <w:t xml:space="preserve"> References</w:t>
      </w:r>
    </w:p>
    <w:p w14:paraId="127262F9" w14:textId="77777777" w:rsidR="007C289B" w:rsidRPr="000C0F95" w:rsidRDefault="007C289B" w:rsidP="007C289B">
      <w:pPr>
        <w:pStyle w:val="EMPTYCELLSTYLE"/>
        <w:rPr>
          <w:rFonts w:ascii="Times New Roman" w:hAnsi="Times New Roman" w:cs="Times New Roman"/>
          <w:sz w:val="24"/>
          <w:szCs w:val="24"/>
        </w:rPr>
      </w:pPr>
    </w:p>
    <w:p w14:paraId="494B9D09" w14:textId="77777777" w:rsidR="007C289B" w:rsidRPr="000C0F95" w:rsidRDefault="007C289B" w:rsidP="007C289B">
      <w:pPr>
        <w:ind w:left="100"/>
        <w:rPr>
          <w:sz w:val="24"/>
        </w:rPr>
      </w:pPr>
      <w:r w:rsidRPr="000C0F95">
        <w:rPr>
          <w:rFonts w:eastAsia="SansSerif"/>
          <w:color w:val="000000"/>
          <w:sz w:val="24"/>
        </w:rPr>
        <w:t>VA Directive 6500, "Managing Information Security Risk: VA Information Security Program</w:t>
      </w:r>
      <w:r w:rsidRPr="000C0F95">
        <w:rPr>
          <w:rFonts w:eastAsia="SansSerif"/>
          <w:color w:val="000000"/>
          <w:sz w:val="24"/>
        </w:rPr>
        <w:br/>
        <w:t>VA Handbook 6500, "Risk Management Framework for VA Information Systems - Tier 3: VA Information Security Program</w:t>
      </w:r>
      <w:r w:rsidRPr="000C0F95">
        <w:rPr>
          <w:rFonts w:eastAsia="SansSerif"/>
          <w:color w:val="000000"/>
          <w:sz w:val="24"/>
        </w:rPr>
        <w:br/>
        <w:t>VA Directive and Handbook 0710, “Personnel Suitability and Security Program”</w:t>
      </w:r>
      <w:r w:rsidRPr="000C0F95">
        <w:rPr>
          <w:rFonts w:eastAsia="SansSerif"/>
          <w:color w:val="000000"/>
          <w:sz w:val="24"/>
        </w:rPr>
        <w:br/>
        <w:t>VA Directive and Handbook 0730, “Security and Law Enforcement”</w:t>
      </w:r>
      <w:r w:rsidRPr="000C0F95">
        <w:rPr>
          <w:rFonts w:eastAsia="SansSerif"/>
          <w:color w:val="000000"/>
          <w:sz w:val="24"/>
        </w:rPr>
        <w:br/>
        <w:t>VA Directive and Handbook 6102, “Internet/Intranet Services”</w:t>
      </w:r>
      <w:r w:rsidRPr="000C0F95">
        <w:rPr>
          <w:rFonts w:eastAsia="SansSerif"/>
          <w:color w:val="000000"/>
          <w:sz w:val="24"/>
        </w:rPr>
        <w:br/>
        <w:t>VA Directive 6502, “VA Enterprise Privacy Program”</w:t>
      </w:r>
      <w:r w:rsidRPr="000C0F95">
        <w:rPr>
          <w:rFonts w:eastAsia="SansSerif"/>
          <w:color w:val="000000"/>
          <w:sz w:val="24"/>
        </w:rPr>
        <w:br/>
        <w:t>NIST SP 800-12, “An Introduction to Computer Security: The NIST Handbook”</w:t>
      </w:r>
      <w:r w:rsidRPr="000C0F95">
        <w:rPr>
          <w:rFonts w:eastAsia="SansSerif"/>
          <w:color w:val="000000"/>
          <w:sz w:val="24"/>
        </w:rPr>
        <w:br/>
        <w:t>NIST SP 800-18, Revision 1, “Guide for Developing Security Plans for Federal Information Systems”</w:t>
      </w:r>
      <w:r w:rsidRPr="000C0F95">
        <w:rPr>
          <w:rFonts w:eastAsia="SansSerif"/>
          <w:color w:val="000000"/>
          <w:sz w:val="24"/>
        </w:rPr>
        <w:br/>
        <w:t>NIST SP 800-23, “Guideline to Federal Organizations on Security Assurance and Acquisition/Use of Tested/Evaluated Products”</w:t>
      </w:r>
      <w:r w:rsidRPr="000C0F95">
        <w:rPr>
          <w:rFonts w:eastAsia="SansSerif"/>
          <w:color w:val="000000"/>
          <w:sz w:val="24"/>
        </w:rPr>
        <w:br/>
        <w:t>NIST SP 800-27, Rev A, “Engineering Principles for Information Technology Security (A Baseline for Achieving Security)”</w:t>
      </w:r>
      <w:r w:rsidRPr="000C0F95">
        <w:rPr>
          <w:rFonts w:eastAsia="SansSerif"/>
          <w:color w:val="000000"/>
          <w:sz w:val="24"/>
        </w:rPr>
        <w:br/>
      </w:r>
      <w:r w:rsidRPr="000C0F95">
        <w:rPr>
          <w:rFonts w:eastAsia="SansSerif"/>
          <w:color w:val="000000"/>
          <w:sz w:val="24"/>
        </w:rPr>
        <w:lastRenderedPageBreak/>
        <w:t>NIST SP 800-28 Version 2, “Guidelines on Active Content and Mobile Code”</w:t>
      </w:r>
      <w:r w:rsidRPr="000C0F95">
        <w:rPr>
          <w:rFonts w:eastAsia="SansSerif"/>
          <w:color w:val="000000"/>
          <w:sz w:val="24"/>
        </w:rPr>
        <w:br/>
        <w:t>NIST SP 800-30 Revision 1, “Guide for Conducting Risk Assessments”</w:t>
      </w:r>
      <w:r w:rsidRPr="000C0F95">
        <w:rPr>
          <w:rFonts w:eastAsia="SansSerif"/>
          <w:color w:val="000000"/>
          <w:sz w:val="24"/>
        </w:rPr>
        <w:br/>
        <w:t>NIST SP 800-34, Revision 1, “Contingency Planning Guide for Federal Information Systems”</w:t>
      </w:r>
      <w:r w:rsidRPr="000C0F95">
        <w:rPr>
          <w:rFonts w:eastAsia="SansSerif"/>
          <w:color w:val="000000"/>
          <w:sz w:val="24"/>
        </w:rPr>
        <w:br/>
        <w:t>NIST SP 800-35, “Guide to Information Technology Security Services”</w:t>
      </w:r>
      <w:r w:rsidRPr="000C0F95">
        <w:rPr>
          <w:rFonts w:eastAsia="SansSerif"/>
          <w:color w:val="000000"/>
          <w:sz w:val="24"/>
        </w:rPr>
        <w:br/>
        <w:t>NIST SP 800-36, “Guide to Selecting Information Security Products”</w:t>
      </w:r>
      <w:r w:rsidRPr="000C0F95">
        <w:rPr>
          <w:rFonts w:eastAsia="SansSerif"/>
          <w:color w:val="000000"/>
          <w:sz w:val="24"/>
        </w:rPr>
        <w:br/>
        <w:t>NIST SP 800-37, Revision 1, “Guide for Applying the Risk Management Framework to Federal Information Systems: A Security Life Cycle Approach”</w:t>
      </w:r>
      <w:r w:rsidRPr="000C0F95">
        <w:rPr>
          <w:rFonts w:eastAsia="SansSerif"/>
          <w:color w:val="000000"/>
          <w:sz w:val="24"/>
        </w:rPr>
        <w:br/>
        <w:t>NIST SP 800-40, Revision 3, “Guide to Enterprise Patch Management Technologies”</w:t>
      </w:r>
      <w:r w:rsidRPr="000C0F95">
        <w:rPr>
          <w:rFonts w:eastAsia="SansSerif"/>
          <w:color w:val="000000"/>
          <w:sz w:val="24"/>
        </w:rPr>
        <w:br/>
        <w:t>NIST SP 800-46, Revision 1, “Guide to Enterprise Telework and Remote Access Security”</w:t>
      </w:r>
      <w:r w:rsidRPr="000C0F95">
        <w:rPr>
          <w:rFonts w:eastAsia="SansSerif"/>
          <w:color w:val="000000"/>
          <w:sz w:val="24"/>
        </w:rPr>
        <w:br/>
        <w:t>NIST SP 800-47, “Security Guide for Interconnecting Information Technology Systems”</w:t>
      </w:r>
      <w:r w:rsidRPr="000C0F95">
        <w:rPr>
          <w:rFonts w:eastAsia="SansSerif"/>
          <w:color w:val="000000"/>
          <w:sz w:val="24"/>
        </w:rPr>
        <w:br/>
        <w:t>NIST SP 800-48, Revision 1, “Guide to Securing Legacy IEEE 802.11 Wireless Networks”</w:t>
      </w:r>
      <w:r w:rsidRPr="000C0F95">
        <w:rPr>
          <w:rFonts w:eastAsia="SansSerif"/>
          <w:color w:val="000000"/>
          <w:sz w:val="24"/>
        </w:rPr>
        <w:br/>
        <w:t>NIST SP 800-50, “Building an Information Technology Security Awareness and Training Program”</w:t>
      </w:r>
      <w:r w:rsidRPr="000C0F95">
        <w:rPr>
          <w:rFonts w:eastAsia="SansSerif"/>
          <w:color w:val="000000"/>
          <w:sz w:val="24"/>
        </w:rPr>
        <w:br/>
        <w:t>NIST SP 800-53, Revision 4 Final, “Security and Privacy Controls for Federal Information Systems and Organizations”</w:t>
      </w:r>
      <w:r w:rsidRPr="000C0F95">
        <w:rPr>
          <w:rFonts w:eastAsia="SansSerif"/>
          <w:color w:val="000000"/>
          <w:sz w:val="24"/>
        </w:rPr>
        <w:br/>
        <w:t>NIST SP 800-53A, Revision 4 Final, "Assessing Security and Privacy Controls in Federal Information Systems and Organizations: Building Effective Assessment Plans"</w:t>
      </w:r>
      <w:r w:rsidRPr="000C0F95">
        <w:rPr>
          <w:rFonts w:eastAsia="SansSerif"/>
          <w:color w:val="000000"/>
          <w:sz w:val="24"/>
        </w:rPr>
        <w:br/>
        <w:t>NIST SP 800-56A, Revision 2, “Recommendation for Pair-Wise Key-Establishment Schemes Using Discrete Logarithm Cryptography”</w:t>
      </w:r>
      <w:r w:rsidRPr="000C0F95">
        <w:rPr>
          <w:rFonts w:eastAsia="SansSerif"/>
          <w:color w:val="000000"/>
          <w:sz w:val="24"/>
        </w:rPr>
        <w:br/>
        <w:t>NIST SP 800-57, Part 1-3, “Recommendation for Key Management”</w:t>
      </w:r>
      <w:r w:rsidRPr="000C0F95">
        <w:rPr>
          <w:rFonts w:eastAsia="SansSerif"/>
          <w:color w:val="000000"/>
          <w:sz w:val="24"/>
        </w:rPr>
        <w:br/>
        <w:t>NIST SP 800-60, Revision 1, “Guide for Mapping Types of Information and Information Systems to Security Categories”</w:t>
      </w:r>
      <w:r w:rsidRPr="000C0F95">
        <w:rPr>
          <w:rFonts w:eastAsia="SansSerif"/>
          <w:color w:val="000000"/>
          <w:sz w:val="24"/>
        </w:rPr>
        <w:br/>
        <w:t>NIST SP 800-61, Revision 2, “Computer Security Incident Handling Guide”</w:t>
      </w:r>
      <w:r w:rsidRPr="000C0F95">
        <w:rPr>
          <w:rFonts w:eastAsia="SansSerif"/>
          <w:color w:val="000000"/>
          <w:sz w:val="24"/>
        </w:rPr>
        <w:br/>
        <w:t>NIST SP 800-63-2, “Electronic Authentication Guideline”</w:t>
      </w:r>
      <w:r w:rsidRPr="000C0F95">
        <w:rPr>
          <w:rFonts w:eastAsia="SansSerif"/>
          <w:color w:val="000000"/>
          <w:sz w:val="24"/>
        </w:rPr>
        <w:br/>
        <w:t>NIST SP 800-64, Revision 2, “Security Considerations in the Information System Development Life Cycle”</w:t>
      </w:r>
      <w:r w:rsidRPr="000C0F95">
        <w:rPr>
          <w:rFonts w:eastAsia="SansSerif"/>
          <w:color w:val="000000"/>
          <w:sz w:val="24"/>
        </w:rPr>
        <w:br/>
        <w:t>NIST SP 800-73-3, "Interfaces for Personal Identity Verification (4 Parts)</w:t>
      </w:r>
      <w:r w:rsidRPr="000C0F95">
        <w:rPr>
          <w:rFonts w:eastAsia="SansSerif"/>
          <w:color w:val="000000"/>
          <w:sz w:val="24"/>
        </w:rPr>
        <w:br/>
        <w:t>NIST SP 800-78-3, "Cryptographic Algorithms and Key Sizes for Personal Identity Verification (PIV)</w:t>
      </w:r>
      <w:r w:rsidRPr="000C0F95">
        <w:rPr>
          <w:rFonts w:eastAsia="SansSerif"/>
          <w:color w:val="000000"/>
          <w:sz w:val="24"/>
        </w:rPr>
        <w:br/>
        <w:t>NIST SP 800-88, Revision 1, "Guidelines for Media Sanitization"</w:t>
      </w:r>
      <w:r w:rsidRPr="000C0F95">
        <w:rPr>
          <w:rFonts w:eastAsia="SansSerif"/>
          <w:color w:val="000000"/>
          <w:sz w:val="24"/>
        </w:rPr>
        <w:br/>
        <w:t>NIST SP 800-116, "A Recommendation for the Use of PIV Credentials in Physical Access Control Systems (PACS)</w:t>
      </w:r>
      <w:r w:rsidRPr="000C0F95">
        <w:rPr>
          <w:rFonts w:eastAsia="SansSerif"/>
          <w:color w:val="000000"/>
          <w:sz w:val="24"/>
        </w:rPr>
        <w:br/>
        <w:t>NIST SP 800-122, "Guide to Protecting the Confidentiality of Personally Identifiable Information (PII)</w:t>
      </w:r>
      <w:r w:rsidRPr="000C0F95">
        <w:rPr>
          <w:rFonts w:eastAsia="SansSerif"/>
          <w:color w:val="000000"/>
          <w:sz w:val="24"/>
        </w:rPr>
        <w:br/>
        <w:t>NIST SP 800-124, Revision 1, "Guidelines for Managing the Security of Mobile Devices on the Enterprise"</w:t>
      </w:r>
      <w:r w:rsidRPr="000C0F95">
        <w:rPr>
          <w:rFonts w:eastAsia="SansSerif"/>
          <w:color w:val="000000"/>
          <w:sz w:val="24"/>
        </w:rPr>
        <w:br/>
        <w:t>NIST SP 800-137, "Information Security Continuous Monitoring for Federal Information Systems and Organizations"</w:t>
      </w:r>
    </w:p>
    <w:p w14:paraId="1956AB1E" w14:textId="591A7A33" w:rsidR="00086D68" w:rsidRPr="004C72BE" w:rsidRDefault="00174644" w:rsidP="00B7483C">
      <w:pPr>
        <w:pStyle w:val="Title2"/>
        <w:spacing w:before="240" w:after="240"/>
      </w:pPr>
      <w:r>
        <w:t xml:space="preserve"> </w:t>
      </w:r>
    </w:p>
    <w:sectPr w:rsidR="00086D68" w:rsidRPr="004C72BE" w:rsidSect="00B7483C">
      <w:footerReference w:type="default" r:id="rId24"/>
      <w:headerReference w:type="first" r:id="rId25"/>
      <w:footerReference w:type="first" r:id="rId26"/>
      <w:type w:val="oddPage"/>
      <w:pgSz w:w="12240" w:h="15840" w:code="1"/>
      <w:pgMar w:top="1440" w:right="1440" w:bottom="1440" w:left="1440" w:header="720" w:footer="720" w:gutter="0"/>
      <w:pgNumType w:fmt="lowerRoman"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Faulkner, David A. (Accenture Federal Services)" w:date="2019-04-05T14:52:00Z" w:initials="FDA(FS">
    <w:p w14:paraId="63DDC60B" w14:textId="7AB66B7B" w:rsidR="006F195A" w:rsidRDefault="006F195A">
      <w:pPr>
        <w:pStyle w:val="CommentText"/>
      </w:pPr>
      <w:r>
        <w:rPr>
          <w:rStyle w:val="CommentReference"/>
        </w:rPr>
        <w:annotationRef/>
      </w:r>
      <w:r>
        <w:t>Information will be added when documents are completed and/or signed</w:t>
      </w:r>
    </w:p>
  </w:comment>
  <w:comment w:id="6" w:author="Faulkner, David A. (Accenture Federal Services)" w:date="2019-04-05T14:51:00Z" w:initials="FDA(FS">
    <w:p w14:paraId="3BB79876" w14:textId="0691ED46" w:rsidR="006F195A" w:rsidRDefault="006F195A">
      <w:pPr>
        <w:pStyle w:val="CommentText"/>
      </w:pPr>
      <w:r>
        <w:rPr>
          <w:rStyle w:val="CommentReference"/>
        </w:rPr>
        <w:annotationRef/>
      </w:r>
      <w:r>
        <w:t xml:space="preserve">Information will be added during Production or documents have been signed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DDC60B" w15:done="0"/>
  <w15:commentEx w15:paraId="3BB798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DDC60B" w16cid:durableId="2051EA32"/>
  <w16cid:commentId w16cid:paraId="3BB79876" w16cid:durableId="2051E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B5F0A" w14:textId="77777777" w:rsidR="006F195A" w:rsidRDefault="006F195A">
      <w:r>
        <w:separator/>
      </w:r>
    </w:p>
    <w:p w14:paraId="6E99A506" w14:textId="77777777" w:rsidR="006F195A" w:rsidRDefault="006F195A"/>
  </w:endnote>
  <w:endnote w:type="continuationSeparator" w:id="0">
    <w:p w14:paraId="5C24E5EF" w14:textId="77777777" w:rsidR="006F195A" w:rsidRDefault="006F195A">
      <w:r>
        <w:continuationSeparator/>
      </w:r>
    </w:p>
    <w:p w14:paraId="0E95FBA9" w14:textId="77777777" w:rsidR="006F195A" w:rsidRDefault="006F195A"/>
  </w:endnote>
  <w:endnote w:type="continuationNotice" w:id="1">
    <w:p w14:paraId="11F326AB" w14:textId="77777777" w:rsidR="006F195A" w:rsidRDefault="006F19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ans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766EB" w14:textId="77777777" w:rsidR="006F195A" w:rsidRDefault="006F195A"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11741B18" w14:textId="77777777" w:rsidR="006F195A" w:rsidRPr="009629BC" w:rsidRDefault="006F195A" w:rsidP="00D3642C">
    <w:pPr>
      <w:pStyle w:val="Footer"/>
    </w:pPr>
    <w:r>
      <w:rPr>
        <w:rStyle w:val="PageNumber"/>
      </w:rPr>
      <w:t>Template Version 1.0 (remove prior to publication)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6F195A" w14:paraId="1ED1FE4B" w14:textId="77777777" w:rsidTr="5C7BA64B">
      <w:tc>
        <w:tcPr>
          <w:tcW w:w="3120" w:type="dxa"/>
        </w:tcPr>
        <w:p w14:paraId="2C7704FB" w14:textId="412916E7" w:rsidR="006F195A" w:rsidRDefault="006F195A" w:rsidP="5C7BA64B">
          <w:pPr>
            <w:ind w:left="-115"/>
          </w:pPr>
        </w:p>
      </w:tc>
      <w:tc>
        <w:tcPr>
          <w:tcW w:w="3120" w:type="dxa"/>
        </w:tcPr>
        <w:p w14:paraId="63CE46F7" w14:textId="3DAC8C0F" w:rsidR="006F195A" w:rsidRDefault="006F195A" w:rsidP="5C7BA64B">
          <w:pPr>
            <w:jc w:val="center"/>
          </w:pPr>
        </w:p>
      </w:tc>
      <w:tc>
        <w:tcPr>
          <w:tcW w:w="3120" w:type="dxa"/>
        </w:tcPr>
        <w:p w14:paraId="144AFDFA" w14:textId="2289BDC8" w:rsidR="006F195A" w:rsidRDefault="006F195A" w:rsidP="5C7BA64B">
          <w:pPr>
            <w:ind w:right="-115"/>
            <w:jc w:val="right"/>
          </w:pPr>
        </w:p>
      </w:tc>
    </w:tr>
  </w:tbl>
  <w:p w14:paraId="484692AD" w14:textId="0B01F000" w:rsidR="006F195A" w:rsidRDefault="006F195A" w:rsidP="5C7BA6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6F195A" w14:paraId="2C916DFB" w14:textId="77777777" w:rsidTr="5C7BA64B">
      <w:tc>
        <w:tcPr>
          <w:tcW w:w="3120" w:type="dxa"/>
        </w:tcPr>
        <w:p w14:paraId="0817B635" w14:textId="51C331EA" w:rsidR="006F195A" w:rsidRDefault="006F195A" w:rsidP="5C7BA64B">
          <w:pPr>
            <w:ind w:left="-115"/>
          </w:pPr>
        </w:p>
      </w:tc>
      <w:tc>
        <w:tcPr>
          <w:tcW w:w="3120" w:type="dxa"/>
        </w:tcPr>
        <w:p w14:paraId="518CEEAC" w14:textId="14892169" w:rsidR="006F195A" w:rsidRDefault="006F195A" w:rsidP="5C7BA64B">
          <w:pPr>
            <w:jc w:val="center"/>
          </w:pPr>
        </w:p>
      </w:tc>
      <w:tc>
        <w:tcPr>
          <w:tcW w:w="3120" w:type="dxa"/>
        </w:tcPr>
        <w:p w14:paraId="0A5A6A45" w14:textId="7985939F" w:rsidR="006F195A" w:rsidRDefault="006F195A" w:rsidP="5C7BA64B">
          <w:pPr>
            <w:ind w:right="-115"/>
            <w:jc w:val="right"/>
          </w:pPr>
        </w:p>
      </w:tc>
    </w:tr>
  </w:tbl>
  <w:p w14:paraId="456A86B3" w14:textId="3A543D35" w:rsidR="006F195A" w:rsidRDefault="006F195A" w:rsidP="5C7BA6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6F195A" w14:paraId="61111CB1" w14:textId="77777777" w:rsidTr="5C7BA64B">
      <w:tc>
        <w:tcPr>
          <w:tcW w:w="3120" w:type="dxa"/>
        </w:tcPr>
        <w:p w14:paraId="74AA6B2C" w14:textId="75FE9CC0" w:rsidR="006F195A" w:rsidRDefault="006F195A" w:rsidP="5C7BA64B">
          <w:pPr>
            <w:ind w:left="-115"/>
          </w:pPr>
        </w:p>
      </w:tc>
      <w:tc>
        <w:tcPr>
          <w:tcW w:w="3120" w:type="dxa"/>
        </w:tcPr>
        <w:p w14:paraId="00CC597D" w14:textId="425C9013" w:rsidR="006F195A" w:rsidRDefault="006F195A" w:rsidP="5C7BA64B">
          <w:pPr>
            <w:jc w:val="center"/>
          </w:pPr>
        </w:p>
      </w:tc>
      <w:tc>
        <w:tcPr>
          <w:tcW w:w="3120" w:type="dxa"/>
        </w:tcPr>
        <w:p w14:paraId="5E848738" w14:textId="6EC16661" w:rsidR="006F195A" w:rsidRDefault="006F195A" w:rsidP="5C7BA64B">
          <w:pPr>
            <w:ind w:right="-115"/>
            <w:jc w:val="right"/>
          </w:pPr>
        </w:p>
      </w:tc>
    </w:tr>
  </w:tbl>
  <w:p w14:paraId="31D31466" w14:textId="07F68AB5" w:rsidR="006F195A" w:rsidRDefault="006F195A" w:rsidP="5C7BA6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6F195A" w14:paraId="4B2A0E21" w14:textId="77777777" w:rsidTr="5C7BA64B">
      <w:tc>
        <w:tcPr>
          <w:tcW w:w="3120" w:type="dxa"/>
        </w:tcPr>
        <w:p w14:paraId="409248B6" w14:textId="1A65C024" w:rsidR="006F195A" w:rsidRDefault="006F195A" w:rsidP="5C7BA64B">
          <w:pPr>
            <w:ind w:left="-115"/>
          </w:pPr>
        </w:p>
      </w:tc>
      <w:tc>
        <w:tcPr>
          <w:tcW w:w="3120" w:type="dxa"/>
        </w:tcPr>
        <w:p w14:paraId="04CDF274" w14:textId="32382B23" w:rsidR="006F195A" w:rsidRDefault="006F195A" w:rsidP="5C7BA64B">
          <w:pPr>
            <w:jc w:val="center"/>
          </w:pPr>
        </w:p>
      </w:tc>
      <w:tc>
        <w:tcPr>
          <w:tcW w:w="3120" w:type="dxa"/>
        </w:tcPr>
        <w:p w14:paraId="33606FC5" w14:textId="659FD96B" w:rsidR="006F195A" w:rsidRDefault="006F195A" w:rsidP="5C7BA64B">
          <w:pPr>
            <w:ind w:right="-115"/>
            <w:jc w:val="right"/>
          </w:pPr>
        </w:p>
      </w:tc>
    </w:tr>
  </w:tbl>
  <w:p w14:paraId="0AAEC11F" w14:textId="664BA71A" w:rsidR="006F195A" w:rsidRDefault="006F195A" w:rsidP="5C7BA6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F2A6" w14:textId="2B0DFCDB" w:rsidR="006F195A" w:rsidRPr="00843171" w:rsidRDefault="006F195A" w:rsidP="00482822">
    <w:pPr>
      <w:pStyle w:val="Footer"/>
      <w:tabs>
        <w:tab w:val="clear" w:pos="4680"/>
        <w:tab w:val="clear" w:pos="9360"/>
        <w:tab w:val="center" w:pos="5040"/>
        <w:tab w:val="right" w:pos="12240"/>
      </w:tabs>
      <w:rPr>
        <w:rStyle w:val="PageNumber"/>
        <w:color w:val="000000" w:themeColor="text1"/>
      </w:rPr>
    </w:pPr>
    <w:r>
      <w:t>VAM2 RISK Assessment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rPr>
        <w:rStyle w:val="PageNumber"/>
      </w:rPr>
      <w:tab/>
    </w:r>
    <w:r>
      <w:rPr>
        <w:rStyle w:val="PageNumber"/>
        <w:color w:val="000000" w:themeColor="text1"/>
      </w:rPr>
      <w:t>April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6F195A" w14:paraId="668F9B7C" w14:textId="77777777" w:rsidTr="5C7BA64B">
      <w:tc>
        <w:tcPr>
          <w:tcW w:w="3120" w:type="dxa"/>
        </w:tcPr>
        <w:p w14:paraId="44086A97" w14:textId="5A9862F0" w:rsidR="006F195A" w:rsidRDefault="006F195A" w:rsidP="5C7BA64B">
          <w:pPr>
            <w:ind w:left="-115"/>
          </w:pPr>
        </w:p>
      </w:tc>
      <w:tc>
        <w:tcPr>
          <w:tcW w:w="3120" w:type="dxa"/>
        </w:tcPr>
        <w:p w14:paraId="5426FFC5" w14:textId="0B235368" w:rsidR="006F195A" w:rsidRDefault="006F195A" w:rsidP="5C7BA64B">
          <w:pPr>
            <w:jc w:val="center"/>
          </w:pPr>
        </w:p>
      </w:tc>
      <w:tc>
        <w:tcPr>
          <w:tcW w:w="3120" w:type="dxa"/>
        </w:tcPr>
        <w:p w14:paraId="1360F5D8" w14:textId="2002538F" w:rsidR="006F195A" w:rsidRDefault="006F195A" w:rsidP="5C7BA64B">
          <w:pPr>
            <w:ind w:right="-115"/>
            <w:jc w:val="right"/>
          </w:pPr>
        </w:p>
      </w:tc>
    </w:tr>
  </w:tbl>
  <w:p w14:paraId="12C7228B" w14:textId="1EBB03F7" w:rsidR="006F195A" w:rsidRDefault="006F195A" w:rsidP="5C7BA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5DF7AA" w14:textId="77777777" w:rsidR="006F195A" w:rsidRDefault="006F195A">
      <w:r>
        <w:separator/>
      </w:r>
    </w:p>
    <w:p w14:paraId="02F31B0A" w14:textId="77777777" w:rsidR="006F195A" w:rsidRDefault="006F195A"/>
  </w:footnote>
  <w:footnote w:type="continuationSeparator" w:id="0">
    <w:p w14:paraId="7B4481B9" w14:textId="77777777" w:rsidR="006F195A" w:rsidRDefault="006F195A">
      <w:r>
        <w:continuationSeparator/>
      </w:r>
    </w:p>
    <w:p w14:paraId="0E318F25" w14:textId="77777777" w:rsidR="006F195A" w:rsidRDefault="006F195A"/>
  </w:footnote>
  <w:footnote w:type="continuationNotice" w:id="1">
    <w:p w14:paraId="137DCAAA" w14:textId="77777777" w:rsidR="006F195A" w:rsidRDefault="006F19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15773" w14:textId="57255D91" w:rsidR="006F195A" w:rsidRDefault="006F195A" w:rsidP="00E72342">
    <w:pPr>
      <w:pStyle w:val="Header"/>
      <w:pBdr>
        <w:bottom w:val="single" w:sz="12" w:space="1" w:color="000000" w:themeColor="text1"/>
      </w:pBdr>
      <w:tabs>
        <w:tab w:val="center" w:pos="5040"/>
      </w:tabs>
      <w:spacing w:after="240"/>
    </w:pPr>
    <w:r w:rsidRPr="00F2638D">
      <w:rPr>
        <w:noProof/>
      </w:rPr>
      <w:t>AbleVets LLC</w:t>
    </w:r>
    <w:r w:rsidRPr="00F2638D">
      <w:rPr>
        <w:noProof/>
      </w:rPr>
      <w:tab/>
    </w:r>
    <w:r>
      <w:rPr>
        <w:noProof/>
      </w:rPr>
      <w:drawing>
        <wp:inline distT="0" distB="0" distL="0" distR="0" wp14:anchorId="12BF6426" wp14:editId="282CE6F5">
          <wp:extent cx="952500" cy="127000"/>
          <wp:effectExtent l="0" t="0" r="0" b="6350"/>
          <wp:docPr id="11" name="Picture 11" descr="http://files.constantcontact.com/85a7424c501/bd2b1373-a801-4d4b-8648-7a300f053230.png"/>
          <wp:cNvGraphicFramePr/>
          <a:graphic xmlns:a="http://schemas.openxmlformats.org/drawingml/2006/main">
            <a:graphicData uri="http://schemas.openxmlformats.org/drawingml/2006/picture">
              <pic:pic xmlns:pic="http://schemas.openxmlformats.org/drawingml/2006/picture">
                <pic:nvPicPr>
                  <pic:cNvPr id="1" name="Picture 1" descr="http://files.constantcontact.com/85a7424c501/bd2b1373-a801-4d4b-8648-7a300f053230.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7000"/>
                  </a:xfrm>
                  <a:prstGeom prst="rect">
                    <a:avLst/>
                  </a:prstGeom>
                  <a:noFill/>
                  <a:ln>
                    <a:noFill/>
                  </a:ln>
                </pic:spPr>
              </pic:pic>
            </a:graphicData>
          </a:graphic>
        </wp:inline>
      </w:drawing>
    </w:r>
    <w:r w:rsidRPr="00F2638D">
      <w:tab/>
    </w:r>
    <w:r>
      <w:t>Risk Assessment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6F195A" w14:paraId="4D7B2CDB" w14:textId="77777777" w:rsidTr="5C7BA64B">
      <w:tc>
        <w:tcPr>
          <w:tcW w:w="3120" w:type="dxa"/>
        </w:tcPr>
        <w:p w14:paraId="3DF424B7" w14:textId="3E88359C" w:rsidR="006F195A" w:rsidRDefault="006F195A" w:rsidP="5C7BA64B">
          <w:pPr>
            <w:ind w:left="-115"/>
          </w:pPr>
        </w:p>
      </w:tc>
      <w:tc>
        <w:tcPr>
          <w:tcW w:w="3120" w:type="dxa"/>
        </w:tcPr>
        <w:p w14:paraId="66BA101B" w14:textId="6A58FCB2" w:rsidR="006F195A" w:rsidRDefault="006F195A" w:rsidP="5C7BA64B">
          <w:pPr>
            <w:jc w:val="center"/>
          </w:pPr>
        </w:p>
      </w:tc>
      <w:tc>
        <w:tcPr>
          <w:tcW w:w="3120" w:type="dxa"/>
        </w:tcPr>
        <w:p w14:paraId="19845802" w14:textId="085EA2C6" w:rsidR="006F195A" w:rsidRDefault="006F195A" w:rsidP="5C7BA64B">
          <w:pPr>
            <w:ind w:right="-115"/>
            <w:jc w:val="right"/>
          </w:pPr>
        </w:p>
      </w:tc>
    </w:tr>
  </w:tbl>
  <w:p w14:paraId="2E7FA947" w14:textId="6FB9BA88" w:rsidR="006F195A" w:rsidRDefault="006F19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6F195A" w14:paraId="546AF143" w14:textId="77777777" w:rsidTr="5C7BA64B">
      <w:tc>
        <w:tcPr>
          <w:tcW w:w="3120" w:type="dxa"/>
        </w:tcPr>
        <w:p w14:paraId="624C4E89" w14:textId="55F370C7" w:rsidR="006F195A" w:rsidRDefault="006F195A" w:rsidP="5C7BA64B">
          <w:pPr>
            <w:ind w:left="-115"/>
          </w:pPr>
        </w:p>
      </w:tc>
      <w:tc>
        <w:tcPr>
          <w:tcW w:w="3120" w:type="dxa"/>
        </w:tcPr>
        <w:p w14:paraId="5BFD50C9" w14:textId="3008E403" w:rsidR="006F195A" w:rsidRDefault="006F195A" w:rsidP="5C7BA64B">
          <w:pPr>
            <w:jc w:val="center"/>
          </w:pPr>
        </w:p>
      </w:tc>
      <w:tc>
        <w:tcPr>
          <w:tcW w:w="3120" w:type="dxa"/>
        </w:tcPr>
        <w:p w14:paraId="48402E18" w14:textId="0AD5796E" w:rsidR="006F195A" w:rsidRDefault="006F195A" w:rsidP="5C7BA64B">
          <w:pPr>
            <w:ind w:right="-115"/>
            <w:jc w:val="right"/>
          </w:pPr>
        </w:p>
      </w:tc>
    </w:tr>
  </w:tbl>
  <w:p w14:paraId="559A4603" w14:textId="0AD09404" w:rsidR="006F195A" w:rsidRDefault="006F195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6F195A" w14:paraId="44541754" w14:textId="77777777" w:rsidTr="5C7BA64B">
      <w:tc>
        <w:tcPr>
          <w:tcW w:w="3120" w:type="dxa"/>
        </w:tcPr>
        <w:p w14:paraId="1C216A37" w14:textId="35E631DB" w:rsidR="006F195A" w:rsidRDefault="006F195A" w:rsidP="5C7BA64B">
          <w:pPr>
            <w:ind w:left="-115"/>
          </w:pPr>
        </w:p>
      </w:tc>
      <w:tc>
        <w:tcPr>
          <w:tcW w:w="3120" w:type="dxa"/>
        </w:tcPr>
        <w:p w14:paraId="79F71440" w14:textId="52844E8E" w:rsidR="006F195A" w:rsidRDefault="006F195A" w:rsidP="5C7BA64B">
          <w:pPr>
            <w:jc w:val="center"/>
          </w:pPr>
        </w:p>
      </w:tc>
      <w:tc>
        <w:tcPr>
          <w:tcW w:w="3120" w:type="dxa"/>
        </w:tcPr>
        <w:p w14:paraId="17EEABC7" w14:textId="1E83F95F" w:rsidR="006F195A" w:rsidRDefault="006F195A" w:rsidP="5C7BA64B">
          <w:pPr>
            <w:ind w:right="-115"/>
            <w:jc w:val="right"/>
          </w:pPr>
        </w:p>
      </w:tc>
    </w:tr>
  </w:tbl>
  <w:p w14:paraId="1512DC30" w14:textId="31752071" w:rsidR="006F195A" w:rsidRDefault="006F19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D4899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A49365D"/>
    <w:multiLevelType w:val="multilevel"/>
    <w:tmpl w:val="BA5E1BA0"/>
    <w:lvl w:ilvl="0">
      <w:start w:val="1"/>
      <w:numFmt w:val="decimal"/>
      <w:lvlText w:val="%1.0"/>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E627E18"/>
    <w:multiLevelType w:val="hybridMultilevel"/>
    <w:tmpl w:val="0DA4A1BA"/>
    <w:lvl w:ilvl="0" w:tplc="77F8F02C">
      <w:start w:val="1"/>
      <w:numFmt w:val="bullet"/>
      <w:pStyle w:val="Table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340BD"/>
    <w:multiLevelType w:val="hybridMultilevel"/>
    <w:tmpl w:val="5BFEB868"/>
    <w:lvl w:ilvl="0" w:tplc="EB64F434">
      <w:start w:val="1"/>
      <w:numFmt w:val="bullet"/>
      <w:pStyle w:val="TableBullets"/>
      <w:lvlText w:val="•"/>
      <w:lvlJc w:val="left"/>
      <w:pPr>
        <w:tabs>
          <w:tab w:val="num" w:pos="720"/>
        </w:tabs>
        <w:ind w:left="720" w:hanging="360"/>
      </w:pPr>
      <w:rPr>
        <w:rFonts w:ascii="Times New Roman" w:hAnsi="Times New Roman" w:hint="default"/>
        <w:b w:val="0"/>
        <w:i w:val="0"/>
        <w:color w:val="auto"/>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7E2A9E"/>
    <w:multiLevelType w:val="hybridMultilevel"/>
    <w:tmpl w:val="C0621FFA"/>
    <w:lvl w:ilvl="0" w:tplc="103AD0BE">
      <w:start w:val="1"/>
      <w:numFmt w:val="bullet"/>
      <w:pStyle w:val="BulletLevel1"/>
      <w:lvlText w:val=""/>
      <w:lvlJc w:val="left"/>
      <w:pPr>
        <w:ind w:left="720" w:hanging="360"/>
      </w:pPr>
      <w:rPr>
        <w:rFonts w:ascii="Symbol" w:hAnsi="Symbol" w:hint="default"/>
        <w:color w:val="002060"/>
        <w:sz w:val="20"/>
        <w:u w:color="17365D"/>
      </w:rPr>
    </w:lvl>
    <w:lvl w:ilvl="1" w:tplc="FFFFFFFF">
      <w:start w:val="1"/>
      <w:numFmt w:val="bullet"/>
      <w:lvlText w:val=""/>
      <w:lvlJc w:val="left"/>
      <w:pPr>
        <w:tabs>
          <w:tab w:val="num" w:pos="1800"/>
        </w:tabs>
        <w:ind w:left="1800" w:hanging="360"/>
      </w:pPr>
      <w:rPr>
        <w:rFonts w:ascii="Wingdings" w:hAnsi="Wingdings"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CB078AD"/>
    <w:multiLevelType w:val="hybridMultilevel"/>
    <w:tmpl w:val="DD42D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5B279A5"/>
    <w:multiLevelType w:val="hybridMultilevel"/>
    <w:tmpl w:val="D8640788"/>
    <w:lvl w:ilvl="0" w:tplc="FBCC6A6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15:restartNumberingAfterBreak="0">
    <w:nsid w:val="54062E2F"/>
    <w:multiLevelType w:val="hybridMultilevel"/>
    <w:tmpl w:val="3904BC5E"/>
    <w:lvl w:ilvl="0" w:tplc="E7F43C8A">
      <w:start w:val="1"/>
      <w:numFmt w:val="bullet"/>
      <w:pStyle w:val="AVProposalTextBullet"/>
      <w:lvlText w:val=""/>
      <w:lvlJc w:val="left"/>
      <w:pPr>
        <w:ind w:left="360" w:hanging="360"/>
      </w:pPr>
      <w:rPr>
        <w:rFonts w:ascii="Wingdings" w:hAnsi="Wingdings" w:hint="default"/>
        <w:color w:val="000099"/>
        <w:sz w:val="22"/>
      </w:rPr>
    </w:lvl>
    <w:lvl w:ilvl="1" w:tplc="0BBA2BD8">
      <w:start w:val="1"/>
      <w:numFmt w:val="bullet"/>
      <w:lvlText w:val="o"/>
      <w:lvlJc w:val="left"/>
      <w:pPr>
        <w:ind w:left="1080" w:hanging="360"/>
      </w:pPr>
      <w:rPr>
        <w:rFonts w:ascii="Courier New" w:hAnsi="Courier New" w:cs="Courier New" w:hint="default"/>
      </w:rPr>
    </w:lvl>
    <w:lvl w:ilvl="2" w:tplc="828C9D86" w:tentative="1">
      <w:start w:val="1"/>
      <w:numFmt w:val="bullet"/>
      <w:lvlText w:val=""/>
      <w:lvlJc w:val="left"/>
      <w:pPr>
        <w:ind w:left="1800" w:hanging="360"/>
      </w:pPr>
      <w:rPr>
        <w:rFonts w:ascii="Wingdings" w:hAnsi="Wingdings" w:hint="default"/>
      </w:rPr>
    </w:lvl>
    <w:lvl w:ilvl="3" w:tplc="84C85BD2" w:tentative="1">
      <w:start w:val="1"/>
      <w:numFmt w:val="bullet"/>
      <w:lvlText w:val=""/>
      <w:lvlJc w:val="left"/>
      <w:pPr>
        <w:ind w:left="2520" w:hanging="360"/>
      </w:pPr>
      <w:rPr>
        <w:rFonts w:ascii="Symbol" w:hAnsi="Symbol" w:hint="default"/>
      </w:rPr>
    </w:lvl>
    <w:lvl w:ilvl="4" w:tplc="01682BCC" w:tentative="1">
      <w:start w:val="1"/>
      <w:numFmt w:val="bullet"/>
      <w:lvlText w:val="o"/>
      <w:lvlJc w:val="left"/>
      <w:pPr>
        <w:ind w:left="3240" w:hanging="360"/>
      </w:pPr>
      <w:rPr>
        <w:rFonts w:ascii="Courier New" w:hAnsi="Courier New" w:cs="Courier New" w:hint="default"/>
      </w:rPr>
    </w:lvl>
    <w:lvl w:ilvl="5" w:tplc="A3347896" w:tentative="1">
      <w:start w:val="1"/>
      <w:numFmt w:val="bullet"/>
      <w:lvlText w:val=""/>
      <w:lvlJc w:val="left"/>
      <w:pPr>
        <w:ind w:left="3960" w:hanging="360"/>
      </w:pPr>
      <w:rPr>
        <w:rFonts w:ascii="Wingdings" w:hAnsi="Wingdings" w:hint="default"/>
      </w:rPr>
    </w:lvl>
    <w:lvl w:ilvl="6" w:tplc="84F07A8A" w:tentative="1">
      <w:start w:val="1"/>
      <w:numFmt w:val="bullet"/>
      <w:lvlText w:val=""/>
      <w:lvlJc w:val="left"/>
      <w:pPr>
        <w:ind w:left="4680" w:hanging="360"/>
      </w:pPr>
      <w:rPr>
        <w:rFonts w:ascii="Symbol" w:hAnsi="Symbol" w:hint="default"/>
      </w:rPr>
    </w:lvl>
    <w:lvl w:ilvl="7" w:tplc="7AAEFF3C" w:tentative="1">
      <w:start w:val="1"/>
      <w:numFmt w:val="bullet"/>
      <w:lvlText w:val="o"/>
      <w:lvlJc w:val="left"/>
      <w:pPr>
        <w:ind w:left="5400" w:hanging="360"/>
      </w:pPr>
      <w:rPr>
        <w:rFonts w:ascii="Courier New" w:hAnsi="Courier New" w:cs="Courier New" w:hint="default"/>
      </w:rPr>
    </w:lvl>
    <w:lvl w:ilvl="8" w:tplc="4D6CBBA8" w:tentative="1">
      <w:start w:val="1"/>
      <w:numFmt w:val="bullet"/>
      <w:lvlText w:val=""/>
      <w:lvlJc w:val="left"/>
      <w:pPr>
        <w:ind w:left="6120" w:hanging="360"/>
      </w:pPr>
      <w:rPr>
        <w:rFonts w:ascii="Wingdings" w:hAnsi="Wingdings" w:hint="default"/>
      </w:rPr>
    </w:lvl>
  </w:abstractNum>
  <w:abstractNum w:abstractNumId="15"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D56312"/>
    <w:multiLevelType w:val="hybridMultilevel"/>
    <w:tmpl w:val="2FBC83FE"/>
    <w:lvl w:ilvl="0" w:tplc="551EAFA4">
      <w:start w:val="1"/>
      <w:numFmt w:val="bullet"/>
      <w:pStyle w:val="BulletSingle"/>
      <w:lvlText w:val="•"/>
      <w:lvlJc w:val="left"/>
      <w:pPr>
        <w:ind w:left="450" w:hanging="360"/>
      </w:pPr>
      <w:rPr>
        <w:rFonts w:ascii="Times New Roman" w:hAnsi="Times New Roman" w:hint="default"/>
        <w:b w:val="0"/>
        <w:i w:val="0"/>
        <w:color w:val="auto"/>
        <w:sz w:val="24"/>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15:restartNumberingAfterBreak="0">
    <w:nsid w:val="6F182A87"/>
    <w:multiLevelType w:val="hybridMultilevel"/>
    <w:tmpl w:val="D71E13CE"/>
    <w:lvl w:ilvl="0" w:tplc="72CC93A0">
      <w:start w:val="1"/>
      <w:numFmt w:val="decimal"/>
      <w:pStyle w:val="BodyTextNumbered1"/>
      <w:lvlText w:val="%1."/>
      <w:lvlJc w:val="left"/>
      <w:pPr>
        <w:tabs>
          <w:tab w:val="num" w:pos="720"/>
        </w:tabs>
        <w:ind w:left="720" w:hanging="360"/>
      </w:pPr>
    </w:lvl>
    <w:lvl w:ilvl="1" w:tplc="0C567B8C">
      <w:start w:val="1"/>
      <w:numFmt w:val="lowerLetter"/>
      <w:lvlText w:val="%2."/>
      <w:lvlJc w:val="left"/>
      <w:pPr>
        <w:tabs>
          <w:tab w:val="num" w:pos="1440"/>
        </w:tabs>
        <w:ind w:left="1440" w:hanging="360"/>
      </w:pPr>
      <w:rPr>
        <w:b w:val="0"/>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71B31DAA"/>
    <w:multiLevelType w:val="hybridMultilevel"/>
    <w:tmpl w:val="E9EEDB8E"/>
    <w:lvl w:ilvl="0" w:tplc="64E88F72">
      <w:start w:val="1"/>
      <w:numFmt w:val="bullet"/>
      <w:pStyle w:val="TemplateInstructions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2" w15:restartNumberingAfterBreak="0">
    <w:nsid w:val="7DA73433"/>
    <w:multiLevelType w:val="hybridMultilevel"/>
    <w:tmpl w:val="D8388886"/>
    <w:lvl w:ilvl="0" w:tplc="1AB03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1"/>
  </w:num>
  <w:num w:numId="4">
    <w:abstractNumId w:val="21"/>
  </w:num>
  <w:num w:numId="5">
    <w:abstractNumId w:val="23"/>
  </w:num>
  <w:num w:numId="6">
    <w:abstractNumId w:val="15"/>
  </w:num>
  <w:num w:numId="7">
    <w:abstractNumId w:val="7"/>
  </w:num>
  <w:num w:numId="8">
    <w:abstractNumId w:val="6"/>
  </w:num>
  <w:num w:numId="9">
    <w:abstractNumId w:val="10"/>
  </w:num>
  <w:num w:numId="10">
    <w:abstractNumId w:val="13"/>
  </w:num>
  <w:num w:numId="11">
    <w:abstractNumId w:val="9"/>
  </w:num>
  <w:num w:numId="12">
    <w:abstractNumId w:val="17"/>
  </w:num>
  <w:num w:numId="13">
    <w:abstractNumId w:val="8"/>
  </w:num>
  <w:num w:numId="14">
    <w:abstractNumId w:val="12"/>
  </w:num>
  <w:num w:numId="15">
    <w:abstractNumId w:val="5"/>
  </w:num>
  <w:num w:numId="16">
    <w:abstractNumId w:val="4"/>
  </w:num>
  <w:num w:numId="17">
    <w:abstractNumId w:val="16"/>
  </w:num>
  <w:num w:numId="18">
    <w:abstractNumId w:val="14"/>
  </w:num>
  <w:num w:numId="19">
    <w:abstractNumId w:val="20"/>
  </w:num>
  <w:num w:numId="20">
    <w:abstractNumId w:val="3"/>
  </w:num>
  <w:num w:numId="21">
    <w:abstractNumId w:val="0"/>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ulkner, David A. (Accenture Federal Services)">
    <w15:presenceInfo w15:providerId="AD" w15:userId="S-1-5-21-1814438218-152777602-930774774-539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GrammaticalErrors/>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en-US" w:vendorID="64" w:dllVersion="4096" w:nlCheck="1" w:checkStyle="0"/>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oNotTrackFormatting/>
  <w:documentProtection w:formatting="1" w:enforcement="0"/>
  <w:defaultTabStop w:val="720"/>
  <w:clickAndTypeStyle w:val="capture"/>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148"/>
    <w:rsid w:val="0000189B"/>
    <w:rsid w:val="00001B19"/>
    <w:rsid w:val="00002419"/>
    <w:rsid w:val="0000361D"/>
    <w:rsid w:val="00006291"/>
    <w:rsid w:val="000063A7"/>
    <w:rsid w:val="0000675B"/>
    <w:rsid w:val="00006DB8"/>
    <w:rsid w:val="00006E42"/>
    <w:rsid w:val="00010140"/>
    <w:rsid w:val="000114B6"/>
    <w:rsid w:val="00011EE6"/>
    <w:rsid w:val="0001226E"/>
    <w:rsid w:val="0001495E"/>
    <w:rsid w:val="000171DA"/>
    <w:rsid w:val="000173A2"/>
    <w:rsid w:val="00022CFA"/>
    <w:rsid w:val="000231F1"/>
    <w:rsid w:val="000232B2"/>
    <w:rsid w:val="0002575F"/>
    <w:rsid w:val="000263BB"/>
    <w:rsid w:val="00027357"/>
    <w:rsid w:val="000320B3"/>
    <w:rsid w:val="00032FEE"/>
    <w:rsid w:val="00037421"/>
    <w:rsid w:val="000433C0"/>
    <w:rsid w:val="00043E30"/>
    <w:rsid w:val="000460E4"/>
    <w:rsid w:val="0004636C"/>
    <w:rsid w:val="00046D1B"/>
    <w:rsid w:val="000567BA"/>
    <w:rsid w:val="00063FA2"/>
    <w:rsid w:val="00070F39"/>
    <w:rsid w:val="00071609"/>
    <w:rsid w:val="0007164C"/>
    <w:rsid w:val="00071BDD"/>
    <w:rsid w:val="00072177"/>
    <w:rsid w:val="00072AFD"/>
    <w:rsid w:val="00073C81"/>
    <w:rsid w:val="00074E18"/>
    <w:rsid w:val="00081550"/>
    <w:rsid w:val="0008156C"/>
    <w:rsid w:val="00085169"/>
    <w:rsid w:val="00086133"/>
    <w:rsid w:val="00086D29"/>
    <w:rsid w:val="00086D68"/>
    <w:rsid w:val="00092E28"/>
    <w:rsid w:val="000955BE"/>
    <w:rsid w:val="00096325"/>
    <w:rsid w:val="000974D0"/>
    <w:rsid w:val="000A2116"/>
    <w:rsid w:val="000A3E94"/>
    <w:rsid w:val="000A7A2C"/>
    <w:rsid w:val="000B1931"/>
    <w:rsid w:val="000B23F8"/>
    <w:rsid w:val="000B459A"/>
    <w:rsid w:val="000B646F"/>
    <w:rsid w:val="000C0771"/>
    <w:rsid w:val="000C1FEF"/>
    <w:rsid w:val="000C71B2"/>
    <w:rsid w:val="000C7DB2"/>
    <w:rsid w:val="000D245D"/>
    <w:rsid w:val="000D25E0"/>
    <w:rsid w:val="000D56BC"/>
    <w:rsid w:val="000D6581"/>
    <w:rsid w:val="000E11D9"/>
    <w:rsid w:val="000E2CD5"/>
    <w:rsid w:val="000E5250"/>
    <w:rsid w:val="000F26C6"/>
    <w:rsid w:val="000F2B61"/>
    <w:rsid w:val="000F3438"/>
    <w:rsid w:val="001007E3"/>
    <w:rsid w:val="001009FE"/>
    <w:rsid w:val="001018F0"/>
    <w:rsid w:val="00101B1F"/>
    <w:rsid w:val="001023C3"/>
    <w:rsid w:val="0010320F"/>
    <w:rsid w:val="00104399"/>
    <w:rsid w:val="00105ACD"/>
    <w:rsid w:val="0010664C"/>
    <w:rsid w:val="00107971"/>
    <w:rsid w:val="00111709"/>
    <w:rsid w:val="001127CA"/>
    <w:rsid w:val="00113C61"/>
    <w:rsid w:val="001149EE"/>
    <w:rsid w:val="00116ADE"/>
    <w:rsid w:val="0012060D"/>
    <w:rsid w:val="00120F7F"/>
    <w:rsid w:val="00121171"/>
    <w:rsid w:val="0012308A"/>
    <w:rsid w:val="00123FB7"/>
    <w:rsid w:val="00127DB2"/>
    <w:rsid w:val="00131B78"/>
    <w:rsid w:val="00135B62"/>
    <w:rsid w:val="0013656F"/>
    <w:rsid w:val="00140C84"/>
    <w:rsid w:val="0014368A"/>
    <w:rsid w:val="0014368D"/>
    <w:rsid w:val="001440C3"/>
    <w:rsid w:val="00145A74"/>
    <w:rsid w:val="00146264"/>
    <w:rsid w:val="00147054"/>
    <w:rsid w:val="00151087"/>
    <w:rsid w:val="00151637"/>
    <w:rsid w:val="00152716"/>
    <w:rsid w:val="00155217"/>
    <w:rsid w:val="00156770"/>
    <w:rsid w:val="00156DE2"/>
    <w:rsid w:val="00157019"/>
    <w:rsid w:val="001574A4"/>
    <w:rsid w:val="00160824"/>
    <w:rsid w:val="00161ED8"/>
    <w:rsid w:val="001624C3"/>
    <w:rsid w:val="00163F05"/>
    <w:rsid w:val="00163FEA"/>
    <w:rsid w:val="0016554F"/>
    <w:rsid w:val="00165AB8"/>
    <w:rsid w:val="0016680B"/>
    <w:rsid w:val="00166BB3"/>
    <w:rsid w:val="00170D88"/>
    <w:rsid w:val="00172D7F"/>
    <w:rsid w:val="00174644"/>
    <w:rsid w:val="001775ED"/>
    <w:rsid w:val="00180235"/>
    <w:rsid w:val="00185130"/>
    <w:rsid w:val="001858A0"/>
    <w:rsid w:val="00186009"/>
    <w:rsid w:val="00187373"/>
    <w:rsid w:val="00187CE5"/>
    <w:rsid w:val="00193158"/>
    <w:rsid w:val="001947F4"/>
    <w:rsid w:val="001A1256"/>
    <w:rsid w:val="001A1E94"/>
    <w:rsid w:val="001A3C5C"/>
    <w:rsid w:val="001B1F0C"/>
    <w:rsid w:val="001B3200"/>
    <w:rsid w:val="001B332B"/>
    <w:rsid w:val="001B4B48"/>
    <w:rsid w:val="001B6B9C"/>
    <w:rsid w:val="001C3D9E"/>
    <w:rsid w:val="001C51DB"/>
    <w:rsid w:val="001C52E8"/>
    <w:rsid w:val="001C5A59"/>
    <w:rsid w:val="001C6D26"/>
    <w:rsid w:val="001D02F9"/>
    <w:rsid w:val="001D3222"/>
    <w:rsid w:val="001D6650"/>
    <w:rsid w:val="001E236D"/>
    <w:rsid w:val="001E4B2B"/>
    <w:rsid w:val="001E4B39"/>
    <w:rsid w:val="001F07F4"/>
    <w:rsid w:val="001F442C"/>
    <w:rsid w:val="001F4E63"/>
    <w:rsid w:val="001F4F64"/>
    <w:rsid w:val="001F674E"/>
    <w:rsid w:val="00202D4C"/>
    <w:rsid w:val="00207306"/>
    <w:rsid w:val="00212241"/>
    <w:rsid w:val="00217034"/>
    <w:rsid w:val="002205B6"/>
    <w:rsid w:val="00220A84"/>
    <w:rsid w:val="00221471"/>
    <w:rsid w:val="002223ED"/>
    <w:rsid w:val="0022381A"/>
    <w:rsid w:val="00223B40"/>
    <w:rsid w:val="00224031"/>
    <w:rsid w:val="002273CA"/>
    <w:rsid w:val="002310A3"/>
    <w:rsid w:val="00233900"/>
    <w:rsid w:val="00233F9B"/>
    <w:rsid w:val="00234111"/>
    <w:rsid w:val="00234B6C"/>
    <w:rsid w:val="002418B5"/>
    <w:rsid w:val="002452EF"/>
    <w:rsid w:val="00245523"/>
    <w:rsid w:val="0024691A"/>
    <w:rsid w:val="00246CD0"/>
    <w:rsid w:val="002479F1"/>
    <w:rsid w:val="00251F6F"/>
    <w:rsid w:val="00252BD5"/>
    <w:rsid w:val="0025365F"/>
    <w:rsid w:val="00256419"/>
    <w:rsid w:val="00256F04"/>
    <w:rsid w:val="002573A8"/>
    <w:rsid w:val="00262D50"/>
    <w:rsid w:val="002644C3"/>
    <w:rsid w:val="002652A1"/>
    <w:rsid w:val="00265379"/>
    <w:rsid w:val="00266CEC"/>
    <w:rsid w:val="00266D60"/>
    <w:rsid w:val="00267E9E"/>
    <w:rsid w:val="00271EC0"/>
    <w:rsid w:val="00280A53"/>
    <w:rsid w:val="00282EDE"/>
    <w:rsid w:val="002832B1"/>
    <w:rsid w:val="002833AD"/>
    <w:rsid w:val="0028599A"/>
    <w:rsid w:val="00285CD8"/>
    <w:rsid w:val="00292B10"/>
    <w:rsid w:val="002954BD"/>
    <w:rsid w:val="002A0C8C"/>
    <w:rsid w:val="002A2EE5"/>
    <w:rsid w:val="002A4907"/>
    <w:rsid w:val="002A4A27"/>
    <w:rsid w:val="002A4E28"/>
    <w:rsid w:val="002B24A3"/>
    <w:rsid w:val="002B2D8A"/>
    <w:rsid w:val="002B3C88"/>
    <w:rsid w:val="002B4400"/>
    <w:rsid w:val="002B5B95"/>
    <w:rsid w:val="002C4BB4"/>
    <w:rsid w:val="002C6335"/>
    <w:rsid w:val="002D0C49"/>
    <w:rsid w:val="002D0C6D"/>
    <w:rsid w:val="002D1B52"/>
    <w:rsid w:val="002D3CD2"/>
    <w:rsid w:val="002D5204"/>
    <w:rsid w:val="002D72F1"/>
    <w:rsid w:val="002D7CC7"/>
    <w:rsid w:val="002E1D8C"/>
    <w:rsid w:val="002E1EB2"/>
    <w:rsid w:val="002E45E0"/>
    <w:rsid w:val="002E6F26"/>
    <w:rsid w:val="002E751D"/>
    <w:rsid w:val="002F0076"/>
    <w:rsid w:val="002F0A33"/>
    <w:rsid w:val="002F0AAD"/>
    <w:rsid w:val="002F1CA7"/>
    <w:rsid w:val="002F4530"/>
    <w:rsid w:val="002F5410"/>
    <w:rsid w:val="00302865"/>
    <w:rsid w:val="00304AB1"/>
    <w:rsid w:val="00306E1F"/>
    <w:rsid w:val="00307DB7"/>
    <w:rsid w:val="00310323"/>
    <w:rsid w:val="00310FCC"/>
    <w:rsid w:val="003110DB"/>
    <w:rsid w:val="00312A21"/>
    <w:rsid w:val="003136FF"/>
    <w:rsid w:val="003145D4"/>
    <w:rsid w:val="00314B90"/>
    <w:rsid w:val="00316AF0"/>
    <w:rsid w:val="00317385"/>
    <w:rsid w:val="00317407"/>
    <w:rsid w:val="00320B9E"/>
    <w:rsid w:val="0032130C"/>
    <w:rsid w:val="003222F4"/>
    <w:rsid w:val="0032241E"/>
    <w:rsid w:val="003224BE"/>
    <w:rsid w:val="00323B22"/>
    <w:rsid w:val="00326966"/>
    <w:rsid w:val="00331E87"/>
    <w:rsid w:val="003320C3"/>
    <w:rsid w:val="003326D7"/>
    <w:rsid w:val="003352D9"/>
    <w:rsid w:val="00336AEA"/>
    <w:rsid w:val="00337B0E"/>
    <w:rsid w:val="00341680"/>
    <w:rsid w:val="003417C9"/>
    <w:rsid w:val="00342E0C"/>
    <w:rsid w:val="003437C7"/>
    <w:rsid w:val="00343EDF"/>
    <w:rsid w:val="003440C4"/>
    <w:rsid w:val="003455BA"/>
    <w:rsid w:val="003455C2"/>
    <w:rsid w:val="00346959"/>
    <w:rsid w:val="00350723"/>
    <w:rsid w:val="00350A26"/>
    <w:rsid w:val="00352E1C"/>
    <w:rsid w:val="00353152"/>
    <w:rsid w:val="00354C2C"/>
    <w:rsid w:val="0035542C"/>
    <w:rsid w:val="0035610E"/>
    <w:rsid w:val="003565ED"/>
    <w:rsid w:val="0036002A"/>
    <w:rsid w:val="00360CA4"/>
    <w:rsid w:val="00361FBF"/>
    <w:rsid w:val="00363118"/>
    <w:rsid w:val="00363423"/>
    <w:rsid w:val="00366C4E"/>
    <w:rsid w:val="00367E0D"/>
    <w:rsid w:val="00371398"/>
    <w:rsid w:val="003725AC"/>
    <w:rsid w:val="00375493"/>
    <w:rsid w:val="00376B43"/>
    <w:rsid w:val="00376DD4"/>
    <w:rsid w:val="003819AF"/>
    <w:rsid w:val="003824A0"/>
    <w:rsid w:val="003835D7"/>
    <w:rsid w:val="00390D24"/>
    <w:rsid w:val="00392B05"/>
    <w:rsid w:val="00393F54"/>
    <w:rsid w:val="003946E8"/>
    <w:rsid w:val="00396CB5"/>
    <w:rsid w:val="003974E2"/>
    <w:rsid w:val="003A3578"/>
    <w:rsid w:val="003A4A58"/>
    <w:rsid w:val="003A5E94"/>
    <w:rsid w:val="003A6DF3"/>
    <w:rsid w:val="003A7A83"/>
    <w:rsid w:val="003A7DF6"/>
    <w:rsid w:val="003B0807"/>
    <w:rsid w:val="003B1C03"/>
    <w:rsid w:val="003B2592"/>
    <w:rsid w:val="003B61D2"/>
    <w:rsid w:val="003C2662"/>
    <w:rsid w:val="003C7B01"/>
    <w:rsid w:val="003D343E"/>
    <w:rsid w:val="003D58DD"/>
    <w:rsid w:val="003D59EF"/>
    <w:rsid w:val="003D7EA1"/>
    <w:rsid w:val="003E007D"/>
    <w:rsid w:val="003E1F9E"/>
    <w:rsid w:val="003E30F0"/>
    <w:rsid w:val="003E5DE3"/>
    <w:rsid w:val="003F30DB"/>
    <w:rsid w:val="003F3D4D"/>
    <w:rsid w:val="003F4789"/>
    <w:rsid w:val="003F7EE7"/>
    <w:rsid w:val="00400797"/>
    <w:rsid w:val="004010C0"/>
    <w:rsid w:val="00401F3B"/>
    <w:rsid w:val="00401F73"/>
    <w:rsid w:val="00403781"/>
    <w:rsid w:val="004049AE"/>
    <w:rsid w:val="004071C4"/>
    <w:rsid w:val="004106A5"/>
    <w:rsid w:val="004113D0"/>
    <w:rsid w:val="00413679"/>
    <w:rsid w:val="004145D9"/>
    <w:rsid w:val="004150AF"/>
    <w:rsid w:val="004224FF"/>
    <w:rsid w:val="00422D61"/>
    <w:rsid w:val="00423003"/>
    <w:rsid w:val="00423A58"/>
    <w:rsid w:val="004252CF"/>
    <w:rsid w:val="004257BB"/>
    <w:rsid w:val="004327BD"/>
    <w:rsid w:val="00433816"/>
    <w:rsid w:val="00434EA3"/>
    <w:rsid w:val="00434F1B"/>
    <w:rsid w:val="004353B0"/>
    <w:rsid w:val="004364AC"/>
    <w:rsid w:val="00440A78"/>
    <w:rsid w:val="00441ED5"/>
    <w:rsid w:val="0044221C"/>
    <w:rsid w:val="004432C3"/>
    <w:rsid w:val="00444882"/>
    <w:rsid w:val="004467F5"/>
    <w:rsid w:val="00451181"/>
    <w:rsid w:val="00452D6C"/>
    <w:rsid w:val="00452DB6"/>
    <w:rsid w:val="00461384"/>
    <w:rsid w:val="00462026"/>
    <w:rsid w:val="00462C22"/>
    <w:rsid w:val="00462E74"/>
    <w:rsid w:val="0046339A"/>
    <w:rsid w:val="00464198"/>
    <w:rsid w:val="0046453B"/>
    <w:rsid w:val="00467F6F"/>
    <w:rsid w:val="0047265E"/>
    <w:rsid w:val="00474BBC"/>
    <w:rsid w:val="00475F86"/>
    <w:rsid w:val="00476950"/>
    <w:rsid w:val="0048016C"/>
    <w:rsid w:val="00482822"/>
    <w:rsid w:val="00483EC0"/>
    <w:rsid w:val="004843F0"/>
    <w:rsid w:val="0048455F"/>
    <w:rsid w:val="00484721"/>
    <w:rsid w:val="0048669B"/>
    <w:rsid w:val="00491355"/>
    <w:rsid w:val="00494E6E"/>
    <w:rsid w:val="004964C7"/>
    <w:rsid w:val="004A269E"/>
    <w:rsid w:val="004A28E1"/>
    <w:rsid w:val="004A42BC"/>
    <w:rsid w:val="004A485D"/>
    <w:rsid w:val="004A4B92"/>
    <w:rsid w:val="004A4FE1"/>
    <w:rsid w:val="004A5C60"/>
    <w:rsid w:val="004B5428"/>
    <w:rsid w:val="004B55D5"/>
    <w:rsid w:val="004B64EC"/>
    <w:rsid w:val="004C1D21"/>
    <w:rsid w:val="004C2096"/>
    <w:rsid w:val="004C2AE7"/>
    <w:rsid w:val="004C5B99"/>
    <w:rsid w:val="004C72BE"/>
    <w:rsid w:val="004D04B6"/>
    <w:rsid w:val="004D2904"/>
    <w:rsid w:val="004D3CB7"/>
    <w:rsid w:val="004D3FB6"/>
    <w:rsid w:val="004D4214"/>
    <w:rsid w:val="004D5CD2"/>
    <w:rsid w:val="004D7660"/>
    <w:rsid w:val="004E5041"/>
    <w:rsid w:val="004E5073"/>
    <w:rsid w:val="004E52DB"/>
    <w:rsid w:val="004E57A5"/>
    <w:rsid w:val="004E7F4A"/>
    <w:rsid w:val="004F0FB3"/>
    <w:rsid w:val="004F15EF"/>
    <w:rsid w:val="004F25E4"/>
    <w:rsid w:val="004F3A80"/>
    <w:rsid w:val="00500385"/>
    <w:rsid w:val="0050083E"/>
    <w:rsid w:val="005035DE"/>
    <w:rsid w:val="00504695"/>
    <w:rsid w:val="00504BC1"/>
    <w:rsid w:val="00504E30"/>
    <w:rsid w:val="00506A6F"/>
    <w:rsid w:val="00507EA3"/>
    <w:rsid w:val="00510914"/>
    <w:rsid w:val="00510AEF"/>
    <w:rsid w:val="00511264"/>
    <w:rsid w:val="005116A9"/>
    <w:rsid w:val="00512EDB"/>
    <w:rsid w:val="00515F2A"/>
    <w:rsid w:val="00520281"/>
    <w:rsid w:val="00520F51"/>
    <w:rsid w:val="00527B5C"/>
    <w:rsid w:val="00530D34"/>
    <w:rsid w:val="00531CD9"/>
    <w:rsid w:val="005327F9"/>
    <w:rsid w:val="00532B92"/>
    <w:rsid w:val="00532BE9"/>
    <w:rsid w:val="0053487B"/>
    <w:rsid w:val="005375E4"/>
    <w:rsid w:val="00540E49"/>
    <w:rsid w:val="00542945"/>
    <w:rsid w:val="00543C68"/>
    <w:rsid w:val="00543E06"/>
    <w:rsid w:val="005544CC"/>
    <w:rsid w:val="00554A4F"/>
    <w:rsid w:val="00554B8F"/>
    <w:rsid w:val="005603CD"/>
    <w:rsid w:val="0056326C"/>
    <w:rsid w:val="005647C7"/>
    <w:rsid w:val="00564B9C"/>
    <w:rsid w:val="00565CA2"/>
    <w:rsid w:val="00566D6A"/>
    <w:rsid w:val="005715C0"/>
    <w:rsid w:val="00574A77"/>
    <w:rsid w:val="00575C07"/>
    <w:rsid w:val="00575CFA"/>
    <w:rsid w:val="0057693D"/>
    <w:rsid w:val="00577B5B"/>
    <w:rsid w:val="005801DF"/>
    <w:rsid w:val="00584F2F"/>
    <w:rsid w:val="00585881"/>
    <w:rsid w:val="00587C3F"/>
    <w:rsid w:val="005907D0"/>
    <w:rsid w:val="00590B2A"/>
    <w:rsid w:val="00594383"/>
    <w:rsid w:val="00597307"/>
    <w:rsid w:val="005A30FD"/>
    <w:rsid w:val="005A40BE"/>
    <w:rsid w:val="005A445D"/>
    <w:rsid w:val="005A494B"/>
    <w:rsid w:val="005A5F79"/>
    <w:rsid w:val="005A722B"/>
    <w:rsid w:val="005B23E3"/>
    <w:rsid w:val="005B3072"/>
    <w:rsid w:val="005B3516"/>
    <w:rsid w:val="005B41C8"/>
    <w:rsid w:val="005B68F4"/>
    <w:rsid w:val="005B7CDD"/>
    <w:rsid w:val="005D18C5"/>
    <w:rsid w:val="005D3B22"/>
    <w:rsid w:val="005E11B5"/>
    <w:rsid w:val="005E2AF9"/>
    <w:rsid w:val="005E2B15"/>
    <w:rsid w:val="005E3AB5"/>
    <w:rsid w:val="005E7C48"/>
    <w:rsid w:val="005F2DFF"/>
    <w:rsid w:val="005F57FB"/>
    <w:rsid w:val="005F5AFD"/>
    <w:rsid w:val="005F7B2E"/>
    <w:rsid w:val="00600235"/>
    <w:rsid w:val="0060067A"/>
    <w:rsid w:val="0060190E"/>
    <w:rsid w:val="00603AE0"/>
    <w:rsid w:val="00607E9C"/>
    <w:rsid w:val="00610A7D"/>
    <w:rsid w:val="00611717"/>
    <w:rsid w:val="00621D63"/>
    <w:rsid w:val="006244C7"/>
    <w:rsid w:val="006264A6"/>
    <w:rsid w:val="00627C7A"/>
    <w:rsid w:val="00631FA0"/>
    <w:rsid w:val="0063323A"/>
    <w:rsid w:val="00633457"/>
    <w:rsid w:val="00634E63"/>
    <w:rsid w:val="00635240"/>
    <w:rsid w:val="0064209C"/>
    <w:rsid w:val="00642849"/>
    <w:rsid w:val="0064341B"/>
    <w:rsid w:val="0064388D"/>
    <w:rsid w:val="006438C8"/>
    <w:rsid w:val="00643D9E"/>
    <w:rsid w:val="00646B80"/>
    <w:rsid w:val="0064769E"/>
    <w:rsid w:val="00650861"/>
    <w:rsid w:val="0065443F"/>
    <w:rsid w:val="006555CC"/>
    <w:rsid w:val="00655814"/>
    <w:rsid w:val="006604A7"/>
    <w:rsid w:val="00660E72"/>
    <w:rsid w:val="00661C51"/>
    <w:rsid w:val="00663B92"/>
    <w:rsid w:val="00665BF6"/>
    <w:rsid w:val="00666A3D"/>
    <w:rsid w:val="006670D2"/>
    <w:rsid w:val="00667E47"/>
    <w:rsid w:val="00670FC6"/>
    <w:rsid w:val="00671BDC"/>
    <w:rsid w:val="00672A60"/>
    <w:rsid w:val="00673191"/>
    <w:rsid w:val="00673EA2"/>
    <w:rsid w:val="0067413F"/>
    <w:rsid w:val="00675C2E"/>
    <w:rsid w:val="00677451"/>
    <w:rsid w:val="00680463"/>
    <w:rsid w:val="0068053F"/>
    <w:rsid w:val="00680563"/>
    <w:rsid w:val="00681276"/>
    <w:rsid w:val="00681AE8"/>
    <w:rsid w:val="006827E1"/>
    <w:rsid w:val="00691431"/>
    <w:rsid w:val="0069539A"/>
    <w:rsid w:val="0069598D"/>
    <w:rsid w:val="006975AF"/>
    <w:rsid w:val="006A20A1"/>
    <w:rsid w:val="006A4213"/>
    <w:rsid w:val="006A5C74"/>
    <w:rsid w:val="006A7603"/>
    <w:rsid w:val="006B02C8"/>
    <w:rsid w:val="006B1D11"/>
    <w:rsid w:val="006B217B"/>
    <w:rsid w:val="006B38C1"/>
    <w:rsid w:val="006B3A85"/>
    <w:rsid w:val="006B4C91"/>
    <w:rsid w:val="006C08B4"/>
    <w:rsid w:val="006C5E1A"/>
    <w:rsid w:val="006C74F4"/>
    <w:rsid w:val="006D006F"/>
    <w:rsid w:val="006D0716"/>
    <w:rsid w:val="006D2A48"/>
    <w:rsid w:val="006D4142"/>
    <w:rsid w:val="006D4659"/>
    <w:rsid w:val="006D68DA"/>
    <w:rsid w:val="006E32E0"/>
    <w:rsid w:val="006E4F2C"/>
    <w:rsid w:val="006E5523"/>
    <w:rsid w:val="006E5F43"/>
    <w:rsid w:val="006E76B5"/>
    <w:rsid w:val="006F195A"/>
    <w:rsid w:val="006F2397"/>
    <w:rsid w:val="006F2DF6"/>
    <w:rsid w:val="006F40DE"/>
    <w:rsid w:val="006F44AF"/>
    <w:rsid w:val="006F6B87"/>
    <w:rsid w:val="006F6D65"/>
    <w:rsid w:val="00703EA7"/>
    <w:rsid w:val="007060F6"/>
    <w:rsid w:val="00714730"/>
    <w:rsid w:val="0071598F"/>
    <w:rsid w:val="00715F75"/>
    <w:rsid w:val="007171E2"/>
    <w:rsid w:val="007238FF"/>
    <w:rsid w:val="00723EFF"/>
    <w:rsid w:val="00724276"/>
    <w:rsid w:val="00724FF3"/>
    <w:rsid w:val="0072569B"/>
    <w:rsid w:val="00725C30"/>
    <w:rsid w:val="0072652E"/>
    <w:rsid w:val="00726DBC"/>
    <w:rsid w:val="00730501"/>
    <w:rsid w:val="0073078F"/>
    <w:rsid w:val="007316E5"/>
    <w:rsid w:val="007325D2"/>
    <w:rsid w:val="00733220"/>
    <w:rsid w:val="00734022"/>
    <w:rsid w:val="0073484D"/>
    <w:rsid w:val="00736B0D"/>
    <w:rsid w:val="00741CB1"/>
    <w:rsid w:val="00742B6F"/>
    <w:rsid w:val="00742D4B"/>
    <w:rsid w:val="0074331E"/>
    <w:rsid w:val="00744627"/>
    <w:rsid w:val="007449A4"/>
    <w:rsid w:val="00744E57"/>
    <w:rsid w:val="00744F0F"/>
    <w:rsid w:val="007456E8"/>
    <w:rsid w:val="0074598F"/>
    <w:rsid w:val="00750A2E"/>
    <w:rsid w:val="007537E2"/>
    <w:rsid w:val="007556F3"/>
    <w:rsid w:val="0075750D"/>
    <w:rsid w:val="00757FE5"/>
    <w:rsid w:val="007611E0"/>
    <w:rsid w:val="00761C44"/>
    <w:rsid w:val="00762B56"/>
    <w:rsid w:val="00763DBB"/>
    <w:rsid w:val="00764AE1"/>
    <w:rsid w:val="00765040"/>
    <w:rsid w:val="007654AB"/>
    <w:rsid w:val="00765E89"/>
    <w:rsid w:val="00766918"/>
    <w:rsid w:val="00770DE7"/>
    <w:rsid w:val="00772904"/>
    <w:rsid w:val="00772EF0"/>
    <w:rsid w:val="00774FB9"/>
    <w:rsid w:val="007751A7"/>
    <w:rsid w:val="00775AC8"/>
    <w:rsid w:val="00777198"/>
    <w:rsid w:val="0078054D"/>
    <w:rsid w:val="00780843"/>
    <w:rsid w:val="007809A2"/>
    <w:rsid w:val="00781144"/>
    <w:rsid w:val="00781936"/>
    <w:rsid w:val="007864FA"/>
    <w:rsid w:val="0078769E"/>
    <w:rsid w:val="00787C40"/>
    <w:rsid w:val="007902E8"/>
    <w:rsid w:val="0079102D"/>
    <w:rsid w:val="007926DE"/>
    <w:rsid w:val="00795BF2"/>
    <w:rsid w:val="007964BC"/>
    <w:rsid w:val="007977C5"/>
    <w:rsid w:val="007A39CC"/>
    <w:rsid w:val="007A4AFB"/>
    <w:rsid w:val="007A603C"/>
    <w:rsid w:val="007B1262"/>
    <w:rsid w:val="007B3D18"/>
    <w:rsid w:val="007B5233"/>
    <w:rsid w:val="007B65D7"/>
    <w:rsid w:val="007B68FE"/>
    <w:rsid w:val="007C2637"/>
    <w:rsid w:val="007C289B"/>
    <w:rsid w:val="007C315B"/>
    <w:rsid w:val="007C3262"/>
    <w:rsid w:val="007D078A"/>
    <w:rsid w:val="007D2856"/>
    <w:rsid w:val="007D43AE"/>
    <w:rsid w:val="007D7BD4"/>
    <w:rsid w:val="007D7D17"/>
    <w:rsid w:val="007E04D4"/>
    <w:rsid w:val="007E05D4"/>
    <w:rsid w:val="007E3440"/>
    <w:rsid w:val="007E4370"/>
    <w:rsid w:val="007E5A7B"/>
    <w:rsid w:val="007E6BFB"/>
    <w:rsid w:val="007E778F"/>
    <w:rsid w:val="007F343E"/>
    <w:rsid w:val="007F3878"/>
    <w:rsid w:val="007F50CC"/>
    <w:rsid w:val="007F5797"/>
    <w:rsid w:val="007F5E95"/>
    <w:rsid w:val="007F767C"/>
    <w:rsid w:val="00801B32"/>
    <w:rsid w:val="00805A11"/>
    <w:rsid w:val="00810E8A"/>
    <w:rsid w:val="0081140C"/>
    <w:rsid w:val="00812302"/>
    <w:rsid w:val="00813CAF"/>
    <w:rsid w:val="0081594B"/>
    <w:rsid w:val="00816324"/>
    <w:rsid w:val="00821787"/>
    <w:rsid w:val="00821828"/>
    <w:rsid w:val="00821FD9"/>
    <w:rsid w:val="00822DD9"/>
    <w:rsid w:val="00825350"/>
    <w:rsid w:val="00827C32"/>
    <w:rsid w:val="008308C2"/>
    <w:rsid w:val="00840B40"/>
    <w:rsid w:val="00843171"/>
    <w:rsid w:val="00845BB9"/>
    <w:rsid w:val="00846029"/>
    <w:rsid w:val="00846291"/>
    <w:rsid w:val="00850770"/>
    <w:rsid w:val="00851812"/>
    <w:rsid w:val="00856A08"/>
    <w:rsid w:val="00856F23"/>
    <w:rsid w:val="0085717F"/>
    <w:rsid w:val="0085747C"/>
    <w:rsid w:val="00863B21"/>
    <w:rsid w:val="00864720"/>
    <w:rsid w:val="00871BF0"/>
    <w:rsid w:val="00871E3C"/>
    <w:rsid w:val="008757D5"/>
    <w:rsid w:val="008802A2"/>
    <w:rsid w:val="00880C3D"/>
    <w:rsid w:val="008831EB"/>
    <w:rsid w:val="00884955"/>
    <w:rsid w:val="00885B67"/>
    <w:rsid w:val="00885CD7"/>
    <w:rsid w:val="00887D77"/>
    <w:rsid w:val="00890FFB"/>
    <w:rsid w:val="00893B16"/>
    <w:rsid w:val="008946DC"/>
    <w:rsid w:val="008950DF"/>
    <w:rsid w:val="00895AE9"/>
    <w:rsid w:val="00897D5C"/>
    <w:rsid w:val="008A1731"/>
    <w:rsid w:val="008A455E"/>
    <w:rsid w:val="008A4A23"/>
    <w:rsid w:val="008A4AE4"/>
    <w:rsid w:val="008A5F51"/>
    <w:rsid w:val="008A627B"/>
    <w:rsid w:val="008A6716"/>
    <w:rsid w:val="008A783A"/>
    <w:rsid w:val="008A7919"/>
    <w:rsid w:val="008B143A"/>
    <w:rsid w:val="008B16BC"/>
    <w:rsid w:val="008B776A"/>
    <w:rsid w:val="008C31A4"/>
    <w:rsid w:val="008C395D"/>
    <w:rsid w:val="008C3DBA"/>
    <w:rsid w:val="008C4576"/>
    <w:rsid w:val="008C6CCC"/>
    <w:rsid w:val="008C72D0"/>
    <w:rsid w:val="008D13CF"/>
    <w:rsid w:val="008D191D"/>
    <w:rsid w:val="008D2DD2"/>
    <w:rsid w:val="008E1B86"/>
    <w:rsid w:val="008E2522"/>
    <w:rsid w:val="008E277F"/>
    <w:rsid w:val="008E29C7"/>
    <w:rsid w:val="008E3EF4"/>
    <w:rsid w:val="008E3FC6"/>
    <w:rsid w:val="008E42BD"/>
    <w:rsid w:val="008E4A1E"/>
    <w:rsid w:val="008E58AC"/>
    <w:rsid w:val="008E65D3"/>
    <w:rsid w:val="008E661A"/>
    <w:rsid w:val="008E77D1"/>
    <w:rsid w:val="008E7D67"/>
    <w:rsid w:val="008F298E"/>
    <w:rsid w:val="008F42C3"/>
    <w:rsid w:val="008F43AA"/>
    <w:rsid w:val="008F48D8"/>
    <w:rsid w:val="008F5476"/>
    <w:rsid w:val="008F6CAC"/>
    <w:rsid w:val="00900D5E"/>
    <w:rsid w:val="009011D4"/>
    <w:rsid w:val="00901D12"/>
    <w:rsid w:val="009050E6"/>
    <w:rsid w:val="00906711"/>
    <w:rsid w:val="009071B9"/>
    <w:rsid w:val="009128E0"/>
    <w:rsid w:val="0091307C"/>
    <w:rsid w:val="009151FA"/>
    <w:rsid w:val="00916DD4"/>
    <w:rsid w:val="009175A9"/>
    <w:rsid w:val="00922BE9"/>
    <w:rsid w:val="00930821"/>
    <w:rsid w:val="00930D34"/>
    <w:rsid w:val="00932CB1"/>
    <w:rsid w:val="0093313D"/>
    <w:rsid w:val="0093454C"/>
    <w:rsid w:val="00942162"/>
    <w:rsid w:val="00944BC0"/>
    <w:rsid w:val="009453C1"/>
    <w:rsid w:val="00945441"/>
    <w:rsid w:val="00945D66"/>
    <w:rsid w:val="009462EB"/>
    <w:rsid w:val="00947AE3"/>
    <w:rsid w:val="00947CC1"/>
    <w:rsid w:val="00950225"/>
    <w:rsid w:val="0095133D"/>
    <w:rsid w:val="00954D5E"/>
    <w:rsid w:val="009608CD"/>
    <w:rsid w:val="00961135"/>
    <w:rsid w:val="009618B2"/>
    <w:rsid w:val="00961FED"/>
    <w:rsid w:val="0096466A"/>
    <w:rsid w:val="00967C1C"/>
    <w:rsid w:val="00967E89"/>
    <w:rsid w:val="009703A7"/>
    <w:rsid w:val="00971DF3"/>
    <w:rsid w:val="00972E30"/>
    <w:rsid w:val="009761FB"/>
    <w:rsid w:val="009763BD"/>
    <w:rsid w:val="00976DAB"/>
    <w:rsid w:val="009844DA"/>
    <w:rsid w:val="00984DA0"/>
    <w:rsid w:val="00987485"/>
    <w:rsid w:val="00987F88"/>
    <w:rsid w:val="00990A43"/>
    <w:rsid w:val="00991613"/>
    <w:rsid w:val="00991A97"/>
    <w:rsid w:val="00991BD4"/>
    <w:rsid w:val="009921F2"/>
    <w:rsid w:val="009949A4"/>
    <w:rsid w:val="00996E0A"/>
    <w:rsid w:val="009A0140"/>
    <w:rsid w:val="009A09A6"/>
    <w:rsid w:val="009A2876"/>
    <w:rsid w:val="009B06EC"/>
    <w:rsid w:val="009B1957"/>
    <w:rsid w:val="009B1D15"/>
    <w:rsid w:val="009B2899"/>
    <w:rsid w:val="009B3CD1"/>
    <w:rsid w:val="009B69C1"/>
    <w:rsid w:val="009B76E5"/>
    <w:rsid w:val="009C0300"/>
    <w:rsid w:val="009C4C5F"/>
    <w:rsid w:val="009C53F3"/>
    <w:rsid w:val="009C58E3"/>
    <w:rsid w:val="009D097B"/>
    <w:rsid w:val="009D368C"/>
    <w:rsid w:val="009D4125"/>
    <w:rsid w:val="009E102E"/>
    <w:rsid w:val="009E596A"/>
    <w:rsid w:val="009E67B2"/>
    <w:rsid w:val="009F1540"/>
    <w:rsid w:val="009F1575"/>
    <w:rsid w:val="009F4932"/>
    <w:rsid w:val="009F5E75"/>
    <w:rsid w:val="009F77D2"/>
    <w:rsid w:val="00A01F51"/>
    <w:rsid w:val="00A04018"/>
    <w:rsid w:val="00A0550C"/>
    <w:rsid w:val="00A05863"/>
    <w:rsid w:val="00A05CA6"/>
    <w:rsid w:val="00A0638C"/>
    <w:rsid w:val="00A06563"/>
    <w:rsid w:val="00A1045A"/>
    <w:rsid w:val="00A104C5"/>
    <w:rsid w:val="00A10E78"/>
    <w:rsid w:val="00A131FC"/>
    <w:rsid w:val="00A136DC"/>
    <w:rsid w:val="00A145BA"/>
    <w:rsid w:val="00A149C0"/>
    <w:rsid w:val="00A15202"/>
    <w:rsid w:val="00A15FBC"/>
    <w:rsid w:val="00A16580"/>
    <w:rsid w:val="00A16763"/>
    <w:rsid w:val="00A17A9D"/>
    <w:rsid w:val="00A21285"/>
    <w:rsid w:val="00A243A0"/>
    <w:rsid w:val="00A24CF9"/>
    <w:rsid w:val="00A25B2E"/>
    <w:rsid w:val="00A26264"/>
    <w:rsid w:val="00A27959"/>
    <w:rsid w:val="00A354ED"/>
    <w:rsid w:val="00A35B4B"/>
    <w:rsid w:val="00A36BA6"/>
    <w:rsid w:val="00A407D1"/>
    <w:rsid w:val="00A40C21"/>
    <w:rsid w:val="00A43AA1"/>
    <w:rsid w:val="00A4557E"/>
    <w:rsid w:val="00A5221C"/>
    <w:rsid w:val="00A52AC2"/>
    <w:rsid w:val="00A52DF4"/>
    <w:rsid w:val="00A5322E"/>
    <w:rsid w:val="00A53886"/>
    <w:rsid w:val="00A53AD2"/>
    <w:rsid w:val="00A54B15"/>
    <w:rsid w:val="00A5527B"/>
    <w:rsid w:val="00A56767"/>
    <w:rsid w:val="00A608D0"/>
    <w:rsid w:val="00A615FF"/>
    <w:rsid w:val="00A61CD8"/>
    <w:rsid w:val="00A63E83"/>
    <w:rsid w:val="00A6569C"/>
    <w:rsid w:val="00A752E1"/>
    <w:rsid w:val="00A753C8"/>
    <w:rsid w:val="00A761D2"/>
    <w:rsid w:val="00A76F5C"/>
    <w:rsid w:val="00A77ACC"/>
    <w:rsid w:val="00A81B7C"/>
    <w:rsid w:val="00A81D1C"/>
    <w:rsid w:val="00A83D56"/>
    <w:rsid w:val="00A83DFA"/>
    <w:rsid w:val="00A83EB5"/>
    <w:rsid w:val="00A85803"/>
    <w:rsid w:val="00A972D2"/>
    <w:rsid w:val="00AA0F64"/>
    <w:rsid w:val="00AA337E"/>
    <w:rsid w:val="00AA38D7"/>
    <w:rsid w:val="00AA4C46"/>
    <w:rsid w:val="00AA5849"/>
    <w:rsid w:val="00AA6982"/>
    <w:rsid w:val="00AA6B06"/>
    <w:rsid w:val="00AA7363"/>
    <w:rsid w:val="00AA753C"/>
    <w:rsid w:val="00AB177C"/>
    <w:rsid w:val="00AB2C7C"/>
    <w:rsid w:val="00AB3495"/>
    <w:rsid w:val="00AB56B8"/>
    <w:rsid w:val="00AB6A54"/>
    <w:rsid w:val="00AC0A25"/>
    <w:rsid w:val="00AC123F"/>
    <w:rsid w:val="00AC17AB"/>
    <w:rsid w:val="00AC1845"/>
    <w:rsid w:val="00AC1978"/>
    <w:rsid w:val="00AC4B14"/>
    <w:rsid w:val="00AC5222"/>
    <w:rsid w:val="00AC65D8"/>
    <w:rsid w:val="00AC7706"/>
    <w:rsid w:val="00AD074D"/>
    <w:rsid w:val="00AD0801"/>
    <w:rsid w:val="00AD2556"/>
    <w:rsid w:val="00AD50AE"/>
    <w:rsid w:val="00AD5DED"/>
    <w:rsid w:val="00AE0630"/>
    <w:rsid w:val="00AE7D1E"/>
    <w:rsid w:val="00AF10BD"/>
    <w:rsid w:val="00B005C4"/>
    <w:rsid w:val="00B01E1C"/>
    <w:rsid w:val="00B04771"/>
    <w:rsid w:val="00B05C5E"/>
    <w:rsid w:val="00B06827"/>
    <w:rsid w:val="00B13BA3"/>
    <w:rsid w:val="00B13E92"/>
    <w:rsid w:val="00B140A4"/>
    <w:rsid w:val="00B254C3"/>
    <w:rsid w:val="00B257DF"/>
    <w:rsid w:val="00B31C31"/>
    <w:rsid w:val="00B35759"/>
    <w:rsid w:val="00B368C5"/>
    <w:rsid w:val="00B37045"/>
    <w:rsid w:val="00B37A5E"/>
    <w:rsid w:val="00B41F6A"/>
    <w:rsid w:val="00B46F26"/>
    <w:rsid w:val="00B51430"/>
    <w:rsid w:val="00B5392A"/>
    <w:rsid w:val="00B53A57"/>
    <w:rsid w:val="00B53B15"/>
    <w:rsid w:val="00B607D3"/>
    <w:rsid w:val="00B626EB"/>
    <w:rsid w:val="00B667B2"/>
    <w:rsid w:val="00B6706C"/>
    <w:rsid w:val="00B67C24"/>
    <w:rsid w:val="00B711F8"/>
    <w:rsid w:val="00B71F0E"/>
    <w:rsid w:val="00B725E5"/>
    <w:rsid w:val="00B7276F"/>
    <w:rsid w:val="00B7427E"/>
    <w:rsid w:val="00B7483C"/>
    <w:rsid w:val="00B754C0"/>
    <w:rsid w:val="00B75BA9"/>
    <w:rsid w:val="00B75DFD"/>
    <w:rsid w:val="00B76FD3"/>
    <w:rsid w:val="00B77B1C"/>
    <w:rsid w:val="00B80D4C"/>
    <w:rsid w:val="00B80F23"/>
    <w:rsid w:val="00B811B1"/>
    <w:rsid w:val="00B819D8"/>
    <w:rsid w:val="00B829CB"/>
    <w:rsid w:val="00B83F9C"/>
    <w:rsid w:val="00B84AAD"/>
    <w:rsid w:val="00B859DB"/>
    <w:rsid w:val="00B871A5"/>
    <w:rsid w:val="00B8745A"/>
    <w:rsid w:val="00B874C3"/>
    <w:rsid w:val="00B87E49"/>
    <w:rsid w:val="00B92868"/>
    <w:rsid w:val="00B95334"/>
    <w:rsid w:val="00B959D1"/>
    <w:rsid w:val="00BA46A1"/>
    <w:rsid w:val="00BA586C"/>
    <w:rsid w:val="00BB0C43"/>
    <w:rsid w:val="00BB1405"/>
    <w:rsid w:val="00BB165A"/>
    <w:rsid w:val="00BB5C99"/>
    <w:rsid w:val="00BB6A6C"/>
    <w:rsid w:val="00BB777B"/>
    <w:rsid w:val="00BC0286"/>
    <w:rsid w:val="00BC1EC0"/>
    <w:rsid w:val="00BC2D41"/>
    <w:rsid w:val="00BC3060"/>
    <w:rsid w:val="00BC42EA"/>
    <w:rsid w:val="00BD0132"/>
    <w:rsid w:val="00BD0932"/>
    <w:rsid w:val="00BD1DE1"/>
    <w:rsid w:val="00BD2264"/>
    <w:rsid w:val="00BD2644"/>
    <w:rsid w:val="00BD2C54"/>
    <w:rsid w:val="00BD42EE"/>
    <w:rsid w:val="00BD5582"/>
    <w:rsid w:val="00BD5C7F"/>
    <w:rsid w:val="00BE148C"/>
    <w:rsid w:val="00BE382F"/>
    <w:rsid w:val="00BE3B4B"/>
    <w:rsid w:val="00BE42E8"/>
    <w:rsid w:val="00BE44F8"/>
    <w:rsid w:val="00BE5090"/>
    <w:rsid w:val="00BE5B83"/>
    <w:rsid w:val="00BE743C"/>
    <w:rsid w:val="00BE7AD9"/>
    <w:rsid w:val="00BF0A03"/>
    <w:rsid w:val="00BF12DA"/>
    <w:rsid w:val="00BF1EB7"/>
    <w:rsid w:val="00BF540C"/>
    <w:rsid w:val="00BF61CC"/>
    <w:rsid w:val="00C00D42"/>
    <w:rsid w:val="00C033C1"/>
    <w:rsid w:val="00C03950"/>
    <w:rsid w:val="00C03A52"/>
    <w:rsid w:val="00C042C9"/>
    <w:rsid w:val="00C05B39"/>
    <w:rsid w:val="00C06CE7"/>
    <w:rsid w:val="00C109BC"/>
    <w:rsid w:val="00C13654"/>
    <w:rsid w:val="00C14867"/>
    <w:rsid w:val="00C205BA"/>
    <w:rsid w:val="00C206A5"/>
    <w:rsid w:val="00C20ACE"/>
    <w:rsid w:val="00C250D6"/>
    <w:rsid w:val="00C25318"/>
    <w:rsid w:val="00C32CF6"/>
    <w:rsid w:val="00C33BF0"/>
    <w:rsid w:val="00C33C17"/>
    <w:rsid w:val="00C3481A"/>
    <w:rsid w:val="00C36612"/>
    <w:rsid w:val="00C36ED5"/>
    <w:rsid w:val="00C37D6F"/>
    <w:rsid w:val="00C44C32"/>
    <w:rsid w:val="00C45BD3"/>
    <w:rsid w:val="00C507DC"/>
    <w:rsid w:val="00C54796"/>
    <w:rsid w:val="00C54C45"/>
    <w:rsid w:val="00C613E1"/>
    <w:rsid w:val="00C645A9"/>
    <w:rsid w:val="00C64C88"/>
    <w:rsid w:val="00C70212"/>
    <w:rsid w:val="00C71AFB"/>
    <w:rsid w:val="00C72C5D"/>
    <w:rsid w:val="00C739F8"/>
    <w:rsid w:val="00C90FC4"/>
    <w:rsid w:val="00C91941"/>
    <w:rsid w:val="00C92C59"/>
    <w:rsid w:val="00C93BF9"/>
    <w:rsid w:val="00C94302"/>
    <w:rsid w:val="00C946FE"/>
    <w:rsid w:val="00C94D8B"/>
    <w:rsid w:val="00C96828"/>
    <w:rsid w:val="00C9699A"/>
    <w:rsid w:val="00C96FD1"/>
    <w:rsid w:val="00C979DA"/>
    <w:rsid w:val="00C97CC5"/>
    <w:rsid w:val="00CA1D34"/>
    <w:rsid w:val="00CA5DF5"/>
    <w:rsid w:val="00CA7D2E"/>
    <w:rsid w:val="00CB0FDC"/>
    <w:rsid w:val="00CB2A72"/>
    <w:rsid w:val="00CB4AD0"/>
    <w:rsid w:val="00CC20B7"/>
    <w:rsid w:val="00CC439B"/>
    <w:rsid w:val="00CC7160"/>
    <w:rsid w:val="00CD2188"/>
    <w:rsid w:val="00CD4813"/>
    <w:rsid w:val="00CD4F2E"/>
    <w:rsid w:val="00CD64ED"/>
    <w:rsid w:val="00CD7700"/>
    <w:rsid w:val="00CE1007"/>
    <w:rsid w:val="00CE4A69"/>
    <w:rsid w:val="00CE61F4"/>
    <w:rsid w:val="00CF0121"/>
    <w:rsid w:val="00CF08BF"/>
    <w:rsid w:val="00CF24E4"/>
    <w:rsid w:val="00CF383A"/>
    <w:rsid w:val="00CF5A24"/>
    <w:rsid w:val="00CF653A"/>
    <w:rsid w:val="00CF6D30"/>
    <w:rsid w:val="00D008F5"/>
    <w:rsid w:val="00D0500F"/>
    <w:rsid w:val="00D05309"/>
    <w:rsid w:val="00D055C1"/>
    <w:rsid w:val="00D05C35"/>
    <w:rsid w:val="00D1195F"/>
    <w:rsid w:val="00D21278"/>
    <w:rsid w:val="00D24148"/>
    <w:rsid w:val="00D30D6E"/>
    <w:rsid w:val="00D3172E"/>
    <w:rsid w:val="00D32C3C"/>
    <w:rsid w:val="00D330AB"/>
    <w:rsid w:val="00D347FE"/>
    <w:rsid w:val="00D34C70"/>
    <w:rsid w:val="00D3642C"/>
    <w:rsid w:val="00D3667E"/>
    <w:rsid w:val="00D4031A"/>
    <w:rsid w:val="00D40350"/>
    <w:rsid w:val="00D41E05"/>
    <w:rsid w:val="00D44602"/>
    <w:rsid w:val="00D447AB"/>
    <w:rsid w:val="00D4529D"/>
    <w:rsid w:val="00D55895"/>
    <w:rsid w:val="00D56A3F"/>
    <w:rsid w:val="00D57C48"/>
    <w:rsid w:val="00D60C86"/>
    <w:rsid w:val="00D61D6C"/>
    <w:rsid w:val="00D64128"/>
    <w:rsid w:val="00D6653A"/>
    <w:rsid w:val="00D672E7"/>
    <w:rsid w:val="00D672ED"/>
    <w:rsid w:val="00D67EEE"/>
    <w:rsid w:val="00D70B6F"/>
    <w:rsid w:val="00D713C8"/>
    <w:rsid w:val="00D71B75"/>
    <w:rsid w:val="00D747EF"/>
    <w:rsid w:val="00D76230"/>
    <w:rsid w:val="00D762B3"/>
    <w:rsid w:val="00D83562"/>
    <w:rsid w:val="00D859B9"/>
    <w:rsid w:val="00D87D5E"/>
    <w:rsid w:val="00D87E85"/>
    <w:rsid w:val="00D91161"/>
    <w:rsid w:val="00D93822"/>
    <w:rsid w:val="00D93CE9"/>
    <w:rsid w:val="00D957C8"/>
    <w:rsid w:val="00DA0F18"/>
    <w:rsid w:val="00DA4B7F"/>
    <w:rsid w:val="00DA5BF6"/>
    <w:rsid w:val="00DA7179"/>
    <w:rsid w:val="00DA7AF4"/>
    <w:rsid w:val="00DA7E40"/>
    <w:rsid w:val="00DB03EF"/>
    <w:rsid w:val="00DB1E2A"/>
    <w:rsid w:val="00DB2FDC"/>
    <w:rsid w:val="00DB35B4"/>
    <w:rsid w:val="00DB35FF"/>
    <w:rsid w:val="00DB4A3F"/>
    <w:rsid w:val="00DB4DB8"/>
    <w:rsid w:val="00DB5FC9"/>
    <w:rsid w:val="00DB6DF6"/>
    <w:rsid w:val="00DC04E5"/>
    <w:rsid w:val="00DC0D2E"/>
    <w:rsid w:val="00DC26D7"/>
    <w:rsid w:val="00DC3FD5"/>
    <w:rsid w:val="00DC467D"/>
    <w:rsid w:val="00DC49E2"/>
    <w:rsid w:val="00DC5252"/>
    <w:rsid w:val="00DC5861"/>
    <w:rsid w:val="00DD1C6C"/>
    <w:rsid w:val="00DD1F61"/>
    <w:rsid w:val="00DD3204"/>
    <w:rsid w:val="00DD3313"/>
    <w:rsid w:val="00DD4551"/>
    <w:rsid w:val="00DD565E"/>
    <w:rsid w:val="00DD6972"/>
    <w:rsid w:val="00DD7630"/>
    <w:rsid w:val="00DE4F3B"/>
    <w:rsid w:val="00DE70D2"/>
    <w:rsid w:val="00DF4C27"/>
    <w:rsid w:val="00DF5343"/>
    <w:rsid w:val="00DF5D06"/>
    <w:rsid w:val="00DF6735"/>
    <w:rsid w:val="00E02B61"/>
    <w:rsid w:val="00E03070"/>
    <w:rsid w:val="00E05A2B"/>
    <w:rsid w:val="00E13FE1"/>
    <w:rsid w:val="00E14641"/>
    <w:rsid w:val="00E16498"/>
    <w:rsid w:val="00E17304"/>
    <w:rsid w:val="00E20A17"/>
    <w:rsid w:val="00E2245D"/>
    <w:rsid w:val="00E23033"/>
    <w:rsid w:val="00E2381D"/>
    <w:rsid w:val="00E24621"/>
    <w:rsid w:val="00E2463A"/>
    <w:rsid w:val="00E3194D"/>
    <w:rsid w:val="00E3221B"/>
    <w:rsid w:val="00E324E7"/>
    <w:rsid w:val="00E3386A"/>
    <w:rsid w:val="00E341CD"/>
    <w:rsid w:val="00E363C8"/>
    <w:rsid w:val="00E37E0D"/>
    <w:rsid w:val="00E4421A"/>
    <w:rsid w:val="00E448B8"/>
    <w:rsid w:val="00E47D1B"/>
    <w:rsid w:val="00E50363"/>
    <w:rsid w:val="00E50382"/>
    <w:rsid w:val="00E50839"/>
    <w:rsid w:val="00E52A5B"/>
    <w:rsid w:val="00E54E10"/>
    <w:rsid w:val="00E54E61"/>
    <w:rsid w:val="00E55D67"/>
    <w:rsid w:val="00E560E7"/>
    <w:rsid w:val="00E571A9"/>
    <w:rsid w:val="00E57CF1"/>
    <w:rsid w:val="00E648C4"/>
    <w:rsid w:val="00E65DF2"/>
    <w:rsid w:val="00E72342"/>
    <w:rsid w:val="00E7477A"/>
    <w:rsid w:val="00E76003"/>
    <w:rsid w:val="00E7711D"/>
    <w:rsid w:val="00E773E8"/>
    <w:rsid w:val="00E77BF0"/>
    <w:rsid w:val="00E80867"/>
    <w:rsid w:val="00E81B5C"/>
    <w:rsid w:val="00E854CF"/>
    <w:rsid w:val="00E862C7"/>
    <w:rsid w:val="00E9007C"/>
    <w:rsid w:val="00E91B1C"/>
    <w:rsid w:val="00E93FE2"/>
    <w:rsid w:val="00E96B4B"/>
    <w:rsid w:val="00E96FA9"/>
    <w:rsid w:val="00EA1C70"/>
    <w:rsid w:val="00EA3620"/>
    <w:rsid w:val="00EA4B53"/>
    <w:rsid w:val="00EA68B0"/>
    <w:rsid w:val="00EA6E32"/>
    <w:rsid w:val="00EB2C8C"/>
    <w:rsid w:val="00EB45EC"/>
    <w:rsid w:val="00EB6D3B"/>
    <w:rsid w:val="00EB700C"/>
    <w:rsid w:val="00EB771E"/>
    <w:rsid w:val="00EB7F5F"/>
    <w:rsid w:val="00EC0593"/>
    <w:rsid w:val="00EC1CD7"/>
    <w:rsid w:val="00EC2B3C"/>
    <w:rsid w:val="00EC2CC9"/>
    <w:rsid w:val="00EC3F85"/>
    <w:rsid w:val="00EC51AF"/>
    <w:rsid w:val="00EC59F5"/>
    <w:rsid w:val="00EC6DB1"/>
    <w:rsid w:val="00EC6E8C"/>
    <w:rsid w:val="00ED04E2"/>
    <w:rsid w:val="00ED0E51"/>
    <w:rsid w:val="00ED1A94"/>
    <w:rsid w:val="00ED4712"/>
    <w:rsid w:val="00ED4FD9"/>
    <w:rsid w:val="00ED699D"/>
    <w:rsid w:val="00ED7B7B"/>
    <w:rsid w:val="00EE0DEE"/>
    <w:rsid w:val="00EE1DA5"/>
    <w:rsid w:val="00EE7639"/>
    <w:rsid w:val="00EF0C86"/>
    <w:rsid w:val="00EF216C"/>
    <w:rsid w:val="00EF4169"/>
    <w:rsid w:val="00EF493E"/>
    <w:rsid w:val="00EF6A47"/>
    <w:rsid w:val="00F00F4E"/>
    <w:rsid w:val="00F073FA"/>
    <w:rsid w:val="00F07C64"/>
    <w:rsid w:val="00F112C6"/>
    <w:rsid w:val="00F11ECC"/>
    <w:rsid w:val="00F12184"/>
    <w:rsid w:val="00F148A6"/>
    <w:rsid w:val="00F153BB"/>
    <w:rsid w:val="00F1632F"/>
    <w:rsid w:val="00F214A8"/>
    <w:rsid w:val="00F21F8F"/>
    <w:rsid w:val="00F225AF"/>
    <w:rsid w:val="00F2471F"/>
    <w:rsid w:val="00F33DEC"/>
    <w:rsid w:val="00F361F8"/>
    <w:rsid w:val="00F364D5"/>
    <w:rsid w:val="00F36767"/>
    <w:rsid w:val="00F36F4C"/>
    <w:rsid w:val="00F4062E"/>
    <w:rsid w:val="00F40788"/>
    <w:rsid w:val="00F4182E"/>
    <w:rsid w:val="00F42360"/>
    <w:rsid w:val="00F42CAA"/>
    <w:rsid w:val="00F43665"/>
    <w:rsid w:val="00F45E27"/>
    <w:rsid w:val="00F47381"/>
    <w:rsid w:val="00F47693"/>
    <w:rsid w:val="00F5014A"/>
    <w:rsid w:val="00F50BE3"/>
    <w:rsid w:val="00F52587"/>
    <w:rsid w:val="00F527C1"/>
    <w:rsid w:val="00F54684"/>
    <w:rsid w:val="00F54831"/>
    <w:rsid w:val="00F54C22"/>
    <w:rsid w:val="00F55721"/>
    <w:rsid w:val="00F55737"/>
    <w:rsid w:val="00F56AE7"/>
    <w:rsid w:val="00F57F42"/>
    <w:rsid w:val="00F601FD"/>
    <w:rsid w:val="00F607C6"/>
    <w:rsid w:val="00F62952"/>
    <w:rsid w:val="00F6698D"/>
    <w:rsid w:val="00F720DE"/>
    <w:rsid w:val="00F7216E"/>
    <w:rsid w:val="00F741A0"/>
    <w:rsid w:val="00F762F4"/>
    <w:rsid w:val="00F77F6E"/>
    <w:rsid w:val="00F80619"/>
    <w:rsid w:val="00F80FA8"/>
    <w:rsid w:val="00F82986"/>
    <w:rsid w:val="00F82B0B"/>
    <w:rsid w:val="00F83F1B"/>
    <w:rsid w:val="00F84AF9"/>
    <w:rsid w:val="00F864FB"/>
    <w:rsid w:val="00F879AC"/>
    <w:rsid w:val="00F87E9B"/>
    <w:rsid w:val="00F91A26"/>
    <w:rsid w:val="00F92358"/>
    <w:rsid w:val="00F94B69"/>
    <w:rsid w:val="00F94C8A"/>
    <w:rsid w:val="00F96562"/>
    <w:rsid w:val="00F9794C"/>
    <w:rsid w:val="00FA25B6"/>
    <w:rsid w:val="00FA33B3"/>
    <w:rsid w:val="00FA5B5C"/>
    <w:rsid w:val="00FA5EDC"/>
    <w:rsid w:val="00FA7255"/>
    <w:rsid w:val="00FB2E6B"/>
    <w:rsid w:val="00FC1878"/>
    <w:rsid w:val="00FC3DAD"/>
    <w:rsid w:val="00FC491C"/>
    <w:rsid w:val="00FC50EB"/>
    <w:rsid w:val="00FC7264"/>
    <w:rsid w:val="00FD309A"/>
    <w:rsid w:val="00FD5541"/>
    <w:rsid w:val="00FD67E0"/>
    <w:rsid w:val="00FE0067"/>
    <w:rsid w:val="00FE1601"/>
    <w:rsid w:val="00FE2822"/>
    <w:rsid w:val="00FE3863"/>
    <w:rsid w:val="00FE6D13"/>
    <w:rsid w:val="00FF26FB"/>
    <w:rsid w:val="00FF4ABD"/>
    <w:rsid w:val="00FF51DE"/>
    <w:rsid w:val="00FF6081"/>
    <w:rsid w:val="5C7BA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ADA79A"/>
  <w15:docId w15:val="{FFA3B515-FDA0-4A9D-925E-A4D00ED9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166BB3"/>
    <w:rPr>
      <w:sz w:val="22"/>
      <w:szCs w:val="24"/>
    </w:rPr>
  </w:style>
  <w:style w:type="paragraph" w:styleId="Heading1">
    <w:name w:val="heading 1"/>
    <w:aliases w:val="H1,ChapterTitle,h1"/>
    <w:next w:val="BodyText"/>
    <w:link w:val="Heading1Char"/>
    <w:qFormat/>
    <w:rsid w:val="00E72342"/>
    <w:pPr>
      <w:keepNext/>
      <w:autoSpaceDE w:val="0"/>
      <w:autoSpaceDN w:val="0"/>
      <w:adjustRightInd w:val="0"/>
      <w:spacing w:before="120" w:after="120"/>
      <w:jc w:val="both"/>
      <w:outlineLvl w:val="0"/>
    </w:pPr>
    <w:rPr>
      <w:b/>
      <w:bCs/>
      <w:smallCaps/>
      <w:kern w:val="32"/>
      <w:sz w:val="36"/>
      <w:szCs w:val="32"/>
    </w:rPr>
  </w:style>
  <w:style w:type="paragraph" w:styleId="Heading2">
    <w:name w:val="heading 2"/>
    <w:aliases w:val="H2,h2,l2,A.B.C.,hoofd 2,Heading2-bio,Career Exp.,PARA2,Attribute Heading 2,Main Heading,Bold 14,L2"/>
    <w:next w:val="BodyText"/>
    <w:uiPriority w:val="9"/>
    <w:qFormat/>
    <w:rsid w:val="004E5073"/>
    <w:pPr>
      <w:keepNext/>
      <w:spacing w:before="120" w:after="60"/>
      <w:jc w:val="both"/>
      <w:outlineLvl w:val="1"/>
    </w:pPr>
    <w:rPr>
      <w:b/>
      <w:iCs/>
      <w:kern w:val="32"/>
      <w:sz w:val="32"/>
      <w:szCs w:val="28"/>
    </w:rPr>
  </w:style>
  <w:style w:type="paragraph" w:styleId="Heading3">
    <w:name w:val="heading 3"/>
    <w:aliases w:val="H3,h3,Heading C"/>
    <w:basedOn w:val="Heading2"/>
    <w:next w:val="BodyText"/>
    <w:uiPriority w:val="9"/>
    <w:qFormat/>
    <w:rsid w:val="00D30D6E"/>
    <w:pPr>
      <w:spacing w:before="240"/>
      <w:outlineLvl w:val="2"/>
    </w:pPr>
    <w:rPr>
      <w:bCs/>
      <w:iCs w:val="0"/>
      <w:sz w:val="28"/>
      <w:szCs w:val="26"/>
    </w:rPr>
  </w:style>
  <w:style w:type="paragraph" w:styleId="Heading4">
    <w:name w:val="heading 4"/>
    <w:aliases w:val="H4,h4"/>
    <w:next w:val="BlockText"/>
    <w:qFormat/>
    <w:rsid w:val="006C74F4"/>
    <w:pPr>
      <w:spacing w:before="240" w:after="60"/>
      <w:outlineLvl w:val="3"/>
    </w:pPr>
    <w:rPr>
      <w:rFonts w:ascii="Arial" w:hAnsi="Arial" w:cs="Arial"/>
      <w:b/>
      <w:kern w:val="32"/>
      <w:sz w:val="24"/>
      <w:szCs w:val="28"/>
    </w:rPr>
  </w:style>
  <w:style w:type="paragraph" w:styleId="Heading5">
    <w:name w:val="heading 5"/>
    <w:next w:val="BodyText"/>
    <w:qFormat/>
    <w:rsid w:val="006E5523"/>
    <w:pPr>
      <w:spacing w:before="40" w:after="40"/>
      <w:outlineLvl w:val="4"/>
    </w:pPr>
    <w:rPr>
      <w:rFonts w:ascii="Arial" w:hAnsi="Arial"/>
      <w:b/>
      <w:bCs/>
      <w:iCs/>
      <w:sz w:val="24"/>
      <w:szCs w:val="26"/>
    </w:rPr>
  </w:style>
  <w:style w:type="paragraph" w:styleId="Heading6">
    <w:name w:val="heading 6"/>
    <w:next w:val="BlockText"/>
    <w:qFormat/>
    <w:rsid w:val="006E5523"/>
    <w:pPr>
      <w:spacing w:before="40" w:after="40"/>
      <w:outlineLvl w:val="5"/>
    </w:pPr>
    <w:rPr>
      <w:rFonts w:ascii="Arial" w:hAnsi="Arial"/>
      <w:b/>
      <w:bCs/>
      <w:sz w:val="22"/>
      <w:szCs w:val="22"/>
    </w:rPr>
  </w:style>
  <w:style w:type="paragraph" w:styleId="Heading7">
    <w:name w:val="heading 7"/>
    <w:next w:val="BodyText"/>
    <w:qFormat/>
    <w:rsid w:val="006E5523"/>
    <w:pPr>
      <w:spacing w:before="40" w:after="40"/>
      <w:outlineLvl w:val="6"/>
    </w:pPr>
    <w:rPr>
      <w:rFonts w:ascii="Arial" w:hAnsi="Arial"/>
      <w:b/>
      <w:sz w:val="22"/>
      <w:szCs w:val="24"/>
    </w:rPr>
  </w:style>
  <w:style w:type="paragraph" w:styleId="Heading8">
    <w:name w:val="heading 8"/>
    <w:next w:val="BlockText"/>
    <w:qFormat/>
    <w:rsid w:val="006E5523"/>
    <w:pPr>
      <w:spacing w:before="40" w:after="40"/>
      <w:outlineLvl w:val="7"/>
    </w:pPr>
    <w:rPr>
      <w:rFonts w:ascii="Arial" w:hAnsi="Arial"/>
      <w:b/>
      <w:i/>
      <w:iCs/>
      <w:sz w:val="22"/>
      <w:szCs w:val="24"/>
    </w:rPr>
  </w:style>
  <w:style w:type="paragraph" w:styleId="Heading9">
    <w:name w:val="heading 9"/>
    <w:next w:val="Normal"/>
    <w:qFormat/>
    <w:rsid w:val="006E5523"/>
    <w:p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B&amp;D Header,he,HE"/>
    <w:link w:val="HeaderChar"/>
    <w:qFormat/>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uiPriority w:val="99"/>
    <w:rsid w:val="00D713C8"/>
    <w:pPr>
      <w:spacing w:before="60" w:after="60"/>
    </w:pPr>
    <w:rPr>
      <w:rFonts w:ascii="Arial" w:hAnsi="Arial" w:cs="Arial"/>
      <w:b/>
      <w:sz w:val="22"/>
      <w:szCs w:val="22"/>
    </w:rPr>
  </w:style>
  <w:style w:type="paragraph" w:customStyle="1" w:styleId="TableText">
    <w:name w:val="Table Text"/>
    <w:link w:val="TableTextChar"/>
    <w:uiPriority w:val="99"/>
    <w:qFormat/>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961135"/>
    <w:pPr>
      <w:numPr>
        <w:numId w:val="5"/>
      </w:numPr>
      <w:spacing w:before="60" w:after="60"/>
    </w:pPr>
    <w:rPr>
      <w:sz w:val="24"/>
    </w:rPr>
  </w:style>
  <w:style w:type="paragraph" w:styleId="TOC1">
    <w:name w:val="toc 1"/>
    <w:basedOn w:val="Normal"/>
    <w:next w:val="Normal"/>
    <w:autoRedefine/>
    <w:uiPriority w:val="39"/>
    <w:rsid w:val="00B257DF"/>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341680"/>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B368C5"/>
    <w:pPr>
      <w:numPr>
        <w:numId w:val="6"/>
      </w:numPr>
      <w:spacing w:before="60" w:after="60"/>
    </w:pPr>
    <w:rPr>
      <w:sz w:val="24"/>
    </w:rPr>
  </w:style>
  <w:style w:type="paragraph" w:customStyle="1" w:styleId="BodyTextNumbered1">
    <w:name w:val="Body Text Numbered 1"/>
    <w:rsid w:val="004150AF"/>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E7D67"/>
    <w:pPr>
      <w:numPr>
        <w:numId w:val="8"/>
      </w:numPr>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5035DE"/>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Figure Caption,Table Caption,caption,Figures,Head-Foot Caption,Caption Char Char1 Char,Caption Char1 Char Char1 Char1,Caption Char Char Char Char1 Char2,Caption Char1 Char Char Char Char1 Char,Caption Char2 Ch,table numbers,Caption Char3 Char"/>
    <w:next w:val="BodyText"/>
    <w:link w:val="CaptionChar"/>
    <w:uiPriority w:val="35"/>
    <w:unhideWhenUsed/>
    <w:qFormat/>
    <w:rsid w:val="00BD5582"/>
    <w:pPr>
      <w:keepNext/>
      <w:spacing w:before="360" w:after="60"/>
      <w:jc w:val="center"/>
    </w:pPr>
    <w:rPr>
      <w:rFonts w:ascii="Arial Bold" w:hAnsi="Arial Bold"/>
      <w:b/>
      <w:iCs/>
      <w:szCs w:val="18"/>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D30D6E"/>
    <w:pPr>
      <w:spacing w:before="120" w:after="120"/>
    </w:pPr>
    <w:rPr>
      <w:sz w:val="24"/>
    </w:rPr>
  </w:style>
  <w:style w:type="character" w:customStyle="1" w:styleId="BodyTextChar">
    <w:name w:val="Body Text Char"/>
    <w:link w:val="BodyText"/>
    <w:rsid w:val="00D30D6E"/>
    <w:rPr>
      <w:sz w:val="24"/>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TableContent">
    <w:name w:val="Table Content"/>
    <w:basedOn w:val="TableText"/>
    <w:link w:val="TableContentChar"/>
    <w:qFormat/>
    <w:rsid w:val="007E5A7B"/>
    <w:rPr>
      <w:rFonts w:ascii="Garamond" w:hAnsi="Garamond"/>
    </w:rPr>
  </w:style>
  <w:style w:type="character" w:customStyle="1" w:styleId="TableContentChar">
    <w:name w:val="Table Content Char"/>
    <w:link w:val="TableContent"/>
    <w:rsid w:val="007E5A7B"/>
    <w:rPr>
      <w:rFonts w:ascii="Garamond" w:hAnsi="Garamond" w:cs="Arial"/>
      <w:sz w:val="22"/>
    </w:rPr>
  </w:style>
  <w:style w:type="paragraph" w:customStyle="1" w:styleId="NormalTableText">
    <w:name w:val="Normal Table Text"/>
    <w:basedOn w:val="Normal"/>
    <w:link w:val="NormalTableTextChar"/>
    <w:qFormat/>
    <w:rsid w:val="003222F4"/>
    <w:pPr>
      <w:spacing w:before="120" w:after="120"/>
    </w:pPr>
    <w:rPr>
      <w:rFonts w:ascii="Garamond" w:hAnsi="Garamond"/>
      <w:sz w:val="24"/>
      <w:szCs w:val="20"/>
    </w:rPr>
  </w:style>
  <w:style w:type="character" w:customStyle="1" w:styleId="NormalTableTextChar">
    <w:name w:val="Normal Table Text Char"/>
    <w:link w:val="NormalTableText"/>
    <w:rsid w:val="003222F4"/>
    <w:rPr>
      <w:rFonts w:ascii="Garamond" w:hAnsi="Garamond"/>
      <w:sz w:val="24"/>
    </w:rPr>
  </w:style>
  <w:style w:type="paragraph" w:customStyle="1" w:styleId="InstructionalText">
    <w:name w:val="Instructional Text"/>
    <w:basedOn w:val="Normal"/>
    <w:link w:val="InstructionalTextChar"/>
    <w:qFormat/>
    <w:rsid w:val="00E4421A"/>
    <w:pPr>
      <w:keepLines/>
      <w:autoSpaceDE w:val="0"/>
      <w:autoSpaceDN w:val="0"/>
      <w:adjustRightInd w:val="0"/>
      <w:spacing w:before="60" w:after="60"/>
    </w:pPr>
    <w:rPr>
      <w:rFonts w:ascii="Garamond" w:hAnsi="Garamond"/>
      <w:i/>
      <w:iCs/>
      <w:color w:val="0000FF"/>
      <w:sz w:val="24"/>
      <w:szCs w:val="20"/>
    </w:rPr>
  </w:style>
  <w:style w:type="character" w:customStyle="1" w:styleId="InstructionalTextChar">
    <w:name w:val="Instructional Text Char"/>
    <w:link w:val="InstructionalText"/>
    <w:rsid w:val="00E4421A"/>
    <w:rPr>
      <w:rFonts w:ascii="Garamond" w:hAnsi="Garamond"/>
      <w:i/>
      <w:iCs/>
      <w:color w:val="0000FF"/>
      <w:sz w:val="24"/>
    </w:rPr>
  </w:style>
  <w:style w:type="character" w:styleId="CommentReference">
    <w:name w:val="annotation reference"/>
    <w:basedOn w:val="DefaultParagraphFont"/>
    <w:uiPriority w:val="99"/>
    <w:rsid w:val="004A485D"/>
    <w:rPr>
      <w:sz w:val="16"/>
      <w:szCs w:val="16"/>
    </w:rPr>
  </w:style>
  <w:style w:type="paragraph" w:styleId="CommentText">
    <w:name w:val="annotation text"/>
    <w:basedOn w:val="Normal"/>
    <w:link w:val="CommentTextChar"/>
    <w:uiPriority w:val="99"/>
    <w:rsid w:val="004A485D"/>
    <w:rPr>
      <w:sz w:val="20"/>
      <w:szCs w:val="20"/>
    </w:rPr>
  </w:style>
  <w:style w:type="character" w:customStyle="1" w:styleId="CommentTextChar">
    <w:name w:val="Comment Text Char"/>
    <w:basedOn w:val="DefaultParagraphFont"/>
    <w:link w:val="CommentText"/>
    <w:uiPriority w:val="99"/>
    <w:rsid w:val="004A485D"/>
  </w:style>
  <w:style w:type="paragraph" w:styleId="CommentSubject">
    <w:name w:val="annotation subject"/>
    <w:basedOn w:val="CommentText"/>
    <w:next w:val="CommentText"/>
    <w:link w:val="CommentSubjectChar"/>
    <w:rsid w:val="004A485D"/>
    <w:rPr>
      <w:b/>
      <w:bCs/>
    </w:rPr>
  </w:style>
  <w:style w:type="character" w:customStyle="1" w:styleId="CommentSubjectChar">
    <w:name w:val="Comment Subject Char"/>
    <w:basedOn w:val="CommentTextChar"/>
    <w:link w:val="CommentSubject"/>
    <w:rsid w:val="004A485D"/>
    <w:rPr>
      <w:b/>
      <w:bCs/>
    </w:rPr>
  </w:style>
  <w:style w:type="paragraph" w:styleId="ListParagraph">
    <w:name w:val="List Paragraph"/>
    <w:aliases w:val="Bulleted List 1,List Paragraph1"/>
    <w:basedOn w:val="Normal"/>
    <w:link w:val="ListParagraphChar"/>
    <w:uiPriority w:val="34"/>
    <w:qFormat/>
    <w:rsid w:val="00F94B69"/>
    <w:pPr>
      <w:ind w:left="720"/>
      <w:contextualSpacing/>
    </w:pPr>
    <w:rPr>
      <w:rFonts w:asciiTheme="minorHAnsi" w:eastAsiaTheme="minorEastAsia" w:hAnsiTheme="minorHAnsi" w:cstheme="minorBidi"/>
      <w:szCs w:val="22"/>
      <w:lang w:bidi="en-US"/>
    </w:rPr>
  </w:style>
  <w:style w:type="character" w:customStyle="1" w:styleId="ListParagraphChar">
    <w:name w:val="List Paragraph Char"/>
    <w:aliases w:val="Bulleted List 1 Char,List Paragraph1 Char"/>
    <w:link w:val="ListParagraph"/>
    <w:uiPriority w:val="34"/>
    <w:rsid w:val="00F94B69"/>
    <w:rPr>
      <w:rFonts w:asciiTheme="minorHAnsi" w:eastAsiaTheme="minorEastAsia" w:hAnsiTheme="minorHAnsi" w:cstheme="minorBidi"/>
      <w:sz w:val="22"/>
      <w:szCs w:val="22"/>
      <w:lang w:bidi="en-US"/>
    </w:rPr>
  </w:style>
  <w:style w:type="paragraph" w:styleId="NormalWeb">
    <w:name w:val="Normal (Web)"/>
    <w:basedOn w:val="Normal"/>
    <w:uiPriority w:val="99"/>
    <w:unhideWhenUsed/>
    <w:rsid w:val="00643D9E"/>
    <w:pPr>
      <w:spacing w:before="100" w:beforeAutospacing="1" w:after="100" w:afterAutospacing="1"/>
    </w:pPr>
    <w:rPr>
      <w:sz w:val="24"/>
    </w:rPr>
  </w:style>
  <w:style w:type="character" w:customStyle="1" w:styleId="Heading1Char">
    <w:name w:val="Heading 1 Char"/>
    <w:aliases w:val="H1 Char,ChapterTitle Char,h1 Char"/>
    <w:basedOn w:val="DefaultParagraphFont"/>
    <w:link w:val="Heading1"/>
    <w:rsid w:val="00E72342"/>
    <w:rPr>
      <w:b/>
      <w:bCs/>
      <w:smallCaps/>
      <w:kern w:val="32"/>
      <w:sz w:val="36"/>
      <w:szCs w:val="32"/>
    </w:rPr>
  </w:style>
  <w:style w:type="paragraph" w:customStyle="1" w:styleId="Lista">
    <w:name w:val="List a"/>
    <w:aliases w:val="b,c"/>
    <w:basedOn w:val="Normal"/>
    <w:qFormat/>
    <w:rsid w:val="00092E28"/>
    <w:pPr>
      <w:numPr>
        <w:numId w:val="13"/>
      </w:numPr>
    </w:pPr>
    <w:rPr>
      <w:rFonts w:ascii="Arial" w:hAnsi="Arial"/>
      <w:sz w:val="24"/>
    </w:rPr>
  </w:style>
  <w:style w:type="paragraph" w:styleId="NoSpacing">
    <w:name w:val="No Spacing"/>
    <w:uiPriority w:val="1"/>
    <w:qFormat/>
    <w:rsid w:val="004A269E"/>
    <w:rPr>
      <w:rFonts w:ascii="Arial" w:hAnsi="Arial"/>
      <w:sz w:val="24"/>
      <w:szCs w:val="24"/>
    </w:rPr>
  </w:style>
  <w:style w:type="paragraph" w:customStyle="1" w:styleId="BodyText0">
    <w:name w:val="BodyText"/>
    <w:basedOn w:val="Normal"/>
    <w:link w:val="BodyTextChar0"/>
    <w:qFormat/>
    <w:rsid w:val="000D56BC"/>
    <w:pPr>
      <w:spacing w:after="120"/>
    </w:pPr>
    <w:rPr>
      <w:rFonts w:eastAsia="Calibri" w:cstheme="minorBidi"/>
      <w:sz w:val="24"/>
      <w:szCs w:val="22"/>
    </w:rPr>
  </w:style>
  <w:style w:type="character" w:customStyle="1" w:styleId="BodyTextChar0">
    <w:name w:val="BodyText Char"/>
    <w:link w:val="BodyText0"/>
    <w:rsid w:val="000D56BC"/>
    <w:rPr>
      <w:rFonts w:eastAsia="Calibri" w:cstheme="minorBidi"/>
      <w:sz w:val="24"/>
      <w:szCs w:val="22"/>
    </w:rPr>
  </w:style>
  <w:style w:type="paragraph" w:customStyle="1" w:styleId="Bullet1">
    <w:name w:val="Bullet 1"/>
    <w:basedOn w:val="BodyText"/>
    <w:link w:val="Bullet1Char"/>
    <w:qFormat/>
    <w:rsid w:val="004353B0"/>
    <w:pPr>
      <w:numPr>
        <w:numId w:val="14"/>
      </w:numPr>
      <w:tabs>
        <w:tab w:val="left" w:pos="720"/>
      </w:tabs>
      <w:spacing w:before="60" w:after="60"/>
      <w:jc w:val="center"/>
    </w:pPr>
    <w:rPr>
      <w:rFonts w:asciiTheme="minorHAnsi" w:hAnsiTheme="minorHAnsi"/>
      <w:szCs w:val="24"/>
      <w:lang w:bidi="en-US"/>
    </w:rPr>
  </w:style>
  <w:style w:type="paragraph" w:customStyle="1" w:styleId="Bullet2">
    <w:name w:val="Bullet 2"/>
    <w:basedOn w:val="Bullet1"/>
    <w:uiPriority w:val="99"/>
    <w:qFormat/>
    <w:rsid w:val="004353B0"/>
    <w:pPr>
      <w:numPr>
        <w:numId w:val="0"/>
      </w:numPr>
      <w:tabs>
        <w:tab w:val="clear" w:pos="720"/>
        <w:tab w:val="left" w:pos="900"/>
      </w:tabs>
      <w:ind w:left="720" w:hanging="360"/>
    </w:pPr>
    <w:rPr>
      <w:lang w:bidi="ar-SA"/>
    </w:rPr>
  </w:style>
  <w:style w:type="character" w:styleId="Strong">
    <w:name w:val="Strong"/>
    <w:uiPriority w:val="99"/>
    <w:qFormat/>
    <w:rsid w:val="0068053F"/>
    <w:rPr>
      <w:rFonts w:cs="Times New Roman"/>
      <w:b/>
      <w:bCs/>
    </w:rPr>
  </w:style>
  <w:style w:type="paragraph" w:customStyle="1" w:styleId="ProposalText">
    <w:name w:val="Proposal Text"/>
    <w:basedOn w:val="Normal"/>
    <w:link w:val="ProposalTextChar"/>
    <w:qFormat/>
    <w:rsid w:val="0068053F"/>
    <w:pPr>
      <w:widowControl w:val="0"/>
      <w:spacing w:after="120"/>
      <w:jc w:val="both"/>
    </w:pPr>
    <w:rPr>
      <w:sz w:val="24"/>
      <w:szCs w:val="20"/>
    </w:rPr>
  </w:style>
  <w:style w:type="character" w:customStyle="1" w:styleId="ProposalTextChar">
    <w:name w:val="Proposal Text Char"/>
    <w:basedOn w:val="DefaultParagraphFont"/>
    <w:link w:val="ProposalText"/>
    <w:rsid w:val="0068053F"/>
    <w:rPr>
      <w:sz w:val="24"/>
    </w:rPr>
  </w:style>
  <w:style w:type="character" w:customStyle="1" w:styleId="Bullet1Char">
    <w:name w:val="Bullet 1 Char"/>
    <w:basedOn w:val="BodyTextChar"/>
    <w:link w:val="Bullet1"/>
    <w:rsid w:val="00B67C24"/>
    <w:rPr>
      <w:rFonts w:asciiTheme="minorHAnsi" w:hAnsiTheme="minorHAnsi"/>
      <w:sz w:val="24"/>
      <w:szCs w:val="24"/>
      <w:lang w:bidi="en-US"/>
    </w:rPr>
  </w:style>
  <w:style w:type="paragraph" w:customStyle="1" w:styleId="BodyText4">
    <w:name w:val="Body Text 4"/>
    <w:basedOn w:val="BodyText3"/>
    <w:uiPriority w:val="99"/>
    <w:rsid w:val="003352D9"/>
    <w:pPr>
      <w:widowControl w:val="0"/>
      <w:spacing w:before="120"/>
      <w:ind w:left="720"/>
      <w:jc w:val="center"/>
    </w:pPr>
    <w:rPr>
      <w:rFonts w:asciiTheme="minorHAnsi" w:hAnsiTheme="minorHAnsi"/>
      <w:sz w:val="24"/>
      <w:szCs w:val="22"/>
    </w:rPr>
  </w:style>
  <w:style w:type="character" w:styleId="Emphasis">
    <w:name w:val="Emphasis"/>
    <w:uiPriority w:val="99"/>
    <w:qFormat/>
    <w:rsid w:val="003352D9"/>
    <w:rPr>
      <w:rFonts w:cs="Times New Roman"/>
      <w:i/>
      <w:iCs/>
    </w:rPr>
  </w:style>
  <w:style w:type="paragraph" w:customStyle="1" w:styleId="TableTextCentered">
    <w:name w:val="Table Text Centered"/>
    <w:basedOn w:val="TableText"/>
    <w:rsid w:val="003352D9"/>
    <w:pPr>
      <w:overflowPunct w:val="0"/>
      <w:autoSpaceDE w:val="0"/>
      <w:autoSpaceDN w:val="0"/>
      <w:adjustRightInd w:val="0"/>
      <w:jc w:val="center"/>
      <w:textAlignment w:val="baseline"/>
    </w:pPr>
    <w:rPr>
      <w:rFonts w:asciiTheme="minorHAnsi" w:hAnsiTheme="minorHAnsi"/>
      <w:color w:val="000000"/>
      <w:sz w:val="24"/>
    </w:rPr>
  </w:style>
  <w:style w:type="character" w:customStyle="1" w:styleId="StrongEmphasis">
    <w:name w:val="Strong Emphasis"/>
    <w:uiPriority w:val="1"/>
    <w:rsid w:val="003352D9"/>
    <w:rPr>
      <w:b/>
      <w:u w:val="single"/>
    </w:rPr>
  </w:style>
  <w:style w:type="paragraph" w:styleId="BodyText3">
    <w:name w:val="Body Text 3"/>
    <w:basedOn w:val="Normal"/>
    <w:link w:val="BodyText3Char"/>
    <w:rsid w:val="003352D9"/>
    <w:pPr>
      <w:spacing w:after="120"/>
    </w:pPr>
    <w:rPr>
      <w:sz w:val="16"/>
      <w:szCs w:val="16"/>
    </w:rPr>
  </w:style>
  <w:style w:type="character" w:customStyle="1" w:styleId="BodyText3Char">
    <w:name w:val="Body Text 3 Char"/>
    <w:basedOn w:val="DefaultParagraphFont"/>
    <w:link w:val="BodyText3"/>
    <w:rsid w:val="003352D9"/>
    <w:rPr>
      <w:sz w:val="16"/>
      <w:szCs w:val="16"/>
    </w:rPr>
  </w:style>
  <w:style w:type="paragraph" w:customStyle="1" w:styleId="PSIBodyText">
    <w:name w:val="PSI Body Text"/>
    <w:basedOn w:val="Normal"/>
    <w:link w:val="PSIBodyTextChar"/>
    <w:autoRedefine/>
    <w:rsid w:val="00212241"/>
    <w:pPr>
      <w:widowControl w:val="0"/>
      <w:spacing w:before="40" w:after="40"/>
    </w:pPr>
    <w:rPr>
      <w:rFonts w:eastAsiaTheme="minorEastAsia"/>
      <w:sz w:val="20"/>
      <w:szCs w:val="20"/>
      <w:lang w:val="x-none" w:eastAsia="x-none" w:bidi="en-US"/>
    </w:rPr>
  </w:style>
  <w:style w:type="character" w:customStyle="1" w:styleId="PSIBodyTextChar">
    <w:name w:val="PSI Body Text Char"/>
    <w:link w:val="PSIBodyText"/>
    <w:rsid w:val="00212241"/>
    <w:rPr>
      <w:rFonts w:eastAsiaTheme="minorEastAsia"/>
      <w:lang w:val="x-none" w:eastAsia="x-none" w:bidi="en-US"/>
    </w:rPr>
  </w:style>
  <w:style w:type="character" w:customStyle="1" w:styleId="HeaderChar">
    <w:name w:val="Header Char"/>
    <w:aliases w:val="B&amp;D Header Char,he Char,HE Char"/>
    <w:basedOn w:val="DefaultParagraphFont"/>
    <w:link w:val="Header"/>
    <w:uiPriority w:val="99"/>
    <w:rsid w:val="005E7C48"/>
  </w:style>
  <w:style w:type="paragraph" w:customStyle="1" w:styleId="BulletLevel1">
    <w:name w:val="Bullet Level 1"/>
    <w:basedOn w:val="Normal"/>
    <w:link w:val="BulletLevel1Char"/>
    <w:uiPriority w:val="99"/>
    <w:rsid w:val="0064341B"/>
    <w:pPr>
      <w:numPr>
        <w:numId w:val="15"/>
      </w:numPr>
      <w:spacing w:after="40"/>
      <w:jc w:val="both"/>
    </w:pPr>
    <w:rPr>
      <w:sz w:val="24"/>
    </w:rPr>
  </w:style>
  <w:style w:type="character" w:customStyle="1" w:styleId="BulletLevel1Char">
    <w:name w:val="Bullet Level 1 Char"/>
    <w:basedOn w:val="DefaultParagraphFont"/>
    <w:link w:val="BulletLevel1"/>
    <w:uiPriority w:val="99"/>
    <w:locked/>
    <w:rsid w:val="0064341B"/>
    <w:rPr>
      <w:sz w:val="24"/>
      <w:szCs w:val="24"/>
    </w:rPr>
  </w:style>
  <w:style w:type="paragraph" w:customStyle="1" w:styleId="BulletSingle">
    <w:name w:val="Bullet Single"/>
    <w:basedOn w:val="Normal"/>
    <w:link w:val="BulletSingleChar"/>
    <w:uiPriority w:val="99"/>
    <w:rsid w:val="00BF12DA"/>
    <w:pPr>
      <w:numPr>
        <w:numId w:val="17"/>
      </w:numPr>
      <w:ind w:left="360"/>
      <w:jc w:val="both"/>
    </w:pPr>
    <w:rPr>
      <w:sz w:val="24"/>
    </w:rPr>
  </w:style>
  <w:style w:type="paragraph" w:customStyle="1" w:styleId="BulletLast">
    <w:name w:val="Bullet Last"/>
    <w:basedOn w:val="BulletSingle"/>
    <w:link w:val="BulletLastChar"/>
    <w:uiPriority w:val="99"/>
    <w:rsid w:val="00BF12DA"/>
    <w:pPr>
      <w:spacing w:after="80"/>
    </w:pPr>
  </w:style>
  <w:style w:type="character" w:customStyle="1" w:styleId="BulletSingleChar">
    <w:name w:val="Bullet Single Char"/>
    <w:basedOn w:val="DefaultParagraphFont"/>
    <w:link w:val="BulletSingle"/>
    <w:uiPriority w:val="99"/>
    <w:locked/>
    <w:rsid w:val="00BF12DA"/>
    <w:rPr>
      <w:sz w:val="24"/>
      <w:szCs w:val="24"/>
    </w:rPr>
  </w:style>
  <w:style w:type="character" w:customStyle="1" w:styleId="BulletLastChar">
    <w:name w:val="Bullet Last Char"/>
    <w:basedOn w:val="BulletSingleChar"/>
    <w:link w:val="BulletLast"/>
    <w:uiPriority w:val="99"/>
    <w:locked/>
    <w:rsid w:val="00BF12DA"/>
    <w:rPr>
      <w:sz w:val="24"/>
      <w:szCs w:val="24"/>
    </w:rPr>
  </w:style>
  <w:style w:type="paragraph" w:customStyle="1" w:styleId="TableBullets">
    <w:name w:val="Table Bullets"/>
    <w:basedOn w:val="Normal"/>
    <w:uiPriority w:val="99"/>
    <w:rsid w:val="00BF12DA"/>
    <w:pPr>
      <w:numPr>
        <w:numId w:val="16"/>
      </w:numPr>
      <w:tabs>
        <w:tab w:val="clear" w:pos="720"/>
      </w:tabs>
      <w:spacing w:line="260" w:lineRule="atLeast"/>
      <w:ind w:left="245" w:hanging="245"/>
      <w:contextualSpacing/>
    </w:pPr>
    <w:rPr>
      <w:rFonts w:eastAsia="MS PGothic"/>
      <w:sz w:val="24"/>
      <w:szCs w:val="18"/>
      <w:lang w:eastAsia="ar-SA"/>
    </w:rPr>
  </w:style>
  <w:style w:type="paragraph" w:customStyle="1" w:styleId="AVProposalTextBullet">
    <w:name w:val="AV Proposal Text Bullet"/>
    <w:basedOn w:val="Normal"/>
    <w:link w:val="AVProposalTextBulletChar"/>
    <w:qFormat/>
    <w:rsid w:val="00CD4813"/>
    <w:pPr>
      <w:numPr>
        <w:numId w:val="18"/>
      </w:numPr>
      <w:tabs>
        <w:tab w:val="left" w:pos="360"/>
      </w:tabs>
      <w:spacing w:after="20"/>
      <w:jc w:val="both"/>
    </w:pPr>
    <w:rPr>
      <w:snapToGrid w:val="0"/>
      <w:sz w:val="24"/>
      <w:szCs w:val="22"/>
      <w:lang w:val="x-none" w:eastAsia="x-none"/>
    </w:rPr>
  </w:style>
  <w:style w:type="character" w:customStyle="1" w:styleId="AVProposalTextBulletChar">
    <w:name w:val="AV Proposal Text Bullet Char"/>
    <w:link w:val="AVProposalTextBullet"/>
    <w:rsid w:val="00CD4813"/>
    <w:rPr>
      <w:snapToGrid w:val="0"/>
      <w:sz w:val="24"/>
      <w:szCs w:val="22"/>
      <w:lang w:val="x-none" w:eastAsia="x-none"/>
    </w:rPr>
  </w:style>
  <w:style w:type="paragraph" w:customStyle="1" w:styleId="TemplateInstructionsBullet">
    <w:name w:val="Template Instructions Bullet"/>
    <w:basedOn w:val="TemplateInstructions"/>
    <w:rsid w:val="00CD4813"/>
    <w:pPr>
      <w:keepNext w:val="0"/>
      <w:keepLines w:val="0"/>
      <w:numPr>
        <w:numId w:val="19"/>
      </w:numPr>
      <w:tabs>
        <w:tab w:val="left" w:pos="900"/>
      </w:tabs>
      <w:autoSpaceDE w:val="0"/>
      <w:autoSpaceDN w:val="0"/>
      <w:adjustRightInd w:val="0"/>
      <w:spacing w:before="120" w:after="120"/>
      <w:contextualSpacing/>
      <w:jc w:val="center"/>
    </w:pPr>
    <w:rPr>
      <w:rFonts w:asciiTheme="minorHAnsi" w:hAnsiTheme="minorHAnsi"/>
      <w:b/>
      <w:color w:val="C0504D" w:themeColor="accent2"/>
      <w:sz w:val="24"/>
      <w:szCs w:val="20"/>
    </w:rPr>
  </w:style>
  <w:style w:type="paragraph" w:customStyle="1" w:styleId="TableBullet">
    <w:name w:val="Table Bullet"/>
    <w:basedOn w:val="Normal"/>
    <w:qFormat/>
    <w:rsid w:val="00CD4813"/>
    <w:pPr>
      <w:numPr>
        <w:numId w:val="20"/>
      </w:numPr>
      <w:spacing w:before="40" w:after="120"/>
      <w:contextualSpacing/>
      <w:jc w:val="center"/>
    </w:pPr>
    <w:rPr>
      <w:rFonts w:eastAsia="Calibri"/>
      <w:sz w:val="20"/>
      <w:szCs w:val="22"/>
    </w:rPr>
  </w:style>
  <w:style w:type="paragraph" w:customStyle="1" w:styleId="TableHeader">
    <w:name w:val="Table Header"/>
    <w:basedOn w:val="Normal"/>
    <w:qFormat/>
    <w:rsid w:val="00CD4813"/>
    <w:pPr>
      <w:spacing w:before="120" w:after="120"/>
      <w:jc w:val="center"/>
    </w:pPr>
    <w:rPr>
      <w:rFonts w:eastAsia="Calibri"/>
      <w:b/>
      <w:bCs/>
      <w:sz w:val="20"/>
      <w:szCs w:val="20"/>
    </w:rPr>
  </w:style>
  <w:style w:type="paragraph" w:customStyle="1" w:styleId="PSIProposalText">
    <w:name w:val="PSI Proposal Text"/>
    <w:basedOn w:val="Normal"/>
    <w:link w:val="PSIProposalTextChar"/>
    <w:qFormat/>
    <w:rsid w:val="00CD4813"/>
    <w:pPr>
      <w:spacing w:after="60"/>
      <w:jc w:val="both"/>
    </w:pPr>
    <w:rPr>
      <w:sz w:val="24"/>
      <w:szCs w:val="20"/>
      <w:lang w:val="x-none" w:eastAsia="x-none"/>
    </w:rPr>
  </w:style>
  <w:style w:type="character" w:customStyle="1" w:styleId="PSIProposalTextChar">
    <w:name w:val="PSI Proposal Text Char"/>
    <w:link w:val="PSIProposalText"/>
    <w:rsid w:val="00CD4813"/>
    <w:rPr>
      <w:sz w:val="24"/>
      <w:lang w:val="x-none" w:eastAsia="x-none"/>
    </w:rPr>
  </w:style>
  <w:style w:type="paragraph" w:customStyle="1" w:styleId="AVProposalTableHeading">
    <w:name w:val="AV Proposal Table Heading"/>
    <w:basedOn w:val="Normal"/>
    <w:link w:val="AVProposalTableHeadingChar"/>
    <w:uiPriority w:val="12"/>
    <w:qFormat/>
    <w:rsid w:val="00821787"/>
    <w:pPr>
      <w:jc w:val="center"/>
    </w:pPr>
    <w:rPr>
      <w:rFonts w:ascii="Arial Narrow" w:hAnsi="Arial Narrow"/>
      <w:b/>
      <w:color w:val="FFFFFF"/>
      <w:sz w:val="20"/>
      <w:szCs w:val="20"/>
      <w:lang w:val="x-none" w:eastAsia="x-none" w:bidi="en-US"/>
    </w:rPr>
  </w:style>
  <w:style w:type="character" w:customStyle="1" w:styleId="AVProposalTableHeadingChar">
    <w:name w:val="AV Proposal Table Heading Char"/>
    <w:link w:val="AVProposalTableHeading"/>
    <w:uiPriority w:val="12"/>
    <w:rsid w:val="00821787"/>
    <w:rPr>
      <w:rFonts w:ascii="Arial Narrow" w:hAnsi="Arial Narrow"/>
      <w:b/>
      <w:color w:val="FFFFFF"/>
      <w:lang w:val="x-none" w:eastAsia="x-none" w:bidi="en-US"/>
    </w:rPr>
  </w:style>
  <w:style w:type="paragraph" w:customStyle="1" w:styleId="HeaderDeliverables">
    <w:name w:val="Header_Deliverables"/>
    <w:basedOn w:val="Normal"/>
    <w:uiPriority w:val="99"/>
    <w:rsid w:val="004327BD"/>
    <w:pPr>
      <w:tabs>
        <w:tab w:val="num" w:pos="360"/>
      </w:tabs>
      <w:spacing w:after="240"/>
      <w:ind w:left="720"/>
    </w:pPr>
    <w:rPr>
      <w:b/>
      <w:sz w:val="24"/>
      <w:u w:val="single"/>
    </w:rPr>
  </w:style>
  <w:style w:type="paragraph" w:styleId="FootnoteText">
    <w:name w:val="footnote text"/>
    <w:basedOn w:val="Normal"/>
    <w:link w:val="FootnoteTextChar"/>
    <w:uiPriority w:val="99"/>
    <w:rsid w:val="004327BD"/>
    <w:pPr>
      <w:spacing w:before="120" w:after="120"/>
    </w:pPr>
    <w:rPr>
      <w:rFonts w:ascii="Arial" w:hAnsi="Arial"/>
      <w:sz w:val="20"/>
      <w:szCs w:val="20"/>
    </w:rPr>
  </w:style>
  <w:style w:type="character" w:customStyle="1" w:styleId="FootnoteTextChar">
    <w:name w:val="Footnote Text Char"/>
    <w:basedOn w:val="DefaultParagraphFont"/>
    <w:link w:val="FootnoteText"/>
    <w:uiPriority w:val="99"/>
    <w:rsid w:val="004327BD"/>
    <w:rPr>
      <w:rFonts w:ascii="Arial" w:hAnsi="Arial"/>
    </w:rPr>
  </w:style>
  <w:style w:type="character" w:customStyle="1" w:styleId="contentbody1">
    <w:name w:val="contentbody1"/>
    <w:basedOn w:val="DefaultParagraphFont"/>
    <w:rsid w:val="00EC3F85"/>
    <w:rPr>
      <w:rFonts w:ascii="Verdana" w:hAnsi="Verdana" w:cs="Times New Roman"/>
      <w:color w:val="003366"/>
      <w:sz w:val="16"/>
      <w:szCs w:val="16"/>
    </w:rPr>
  </w:style>
  <w:style w:type="paragraph" w:styleId="ListBullet">
    <w:name w:val="List Bullet"/>
    <w:basedOn w:val="Normal"/>
    <w:semiHidden/>
    <w:unhideWhenUsed/>
    <w:rsid w:val="00C979DA"/>
    <w:pPr>
      <w:numPr>
        <w:numId w:val="21"/>
      </w:numPr>
      <w:contextualSpacing/>
    </w:pPr>
  </w:style>
  <w:style w:type="paragraph" w:styleId="Bibliography">
    <w:name w:val="Bibliography"/>
    <w:basedOn w:val="Normal"/>
    <w:next w:val="Normal"/>
    <w:uiPriority w:val="37"/>
    <w:unhideWhenUsed/>
    <w:rsid w:val="00A615FF"/>
    <w:rPr>
      <w:sz w:val="24"/>
    </w:rPr>
  </w:style>
  <w:style w:type="character" w:customStyle="1" w:styleId="CommentTextChar1">
    <w:name w:val="Comment Text Char1"/>
    <w:basedOn w:val="DefaultParagraphFont"/>
    <w:uiPriority w:val="99"/>
    <w:rsid w:val="00A77ACC"/>
    <w:rPr>
      <w:rFonts w:ascii="Times New Roman" w:eastAsia="Times New Roman" w:hAnsi="Times New Roman"/>
      <w:sz w:val="20"/>
      <w:szCs w:val="20"/>
    </w:rPr>
  </w:style>
  <w:style w:type="character" w:styleId="Mention">
    <w:name w:val="Mention"/>
    <w:basedOn w:val="DefaultParagraphFont"/>
    <w:uiPriority w:val="99"/>
    <w:semiHidden/>
    <w:unhideWhenUsed/>
    <w:rsid w:val="00F77F6E"/>
    <w:rPr>
      <w:color w:val="2B579A"/>
      <w:shd w:val="clear" w:color="auto" w:fill="E6E6E6"/>
    </w:rPr>
  </w:style>
  <w:style w:type="character" w:styleId="UnresolvedMention">
    <w:name w:val="Unresolved Mention"/>
    <w:basedOn w:val="DefaultParagraphFont"/>
    <w:uiPriority w:val="99"/>
    <w:semiHidden/>
    <w:unhideWhenUsed/>
    <w:rsid w:val="007D7BD4"/>
    <w:rPr>
      <w:color w:val="808080"/>
      <w:shd w:val="clear" w:color="auto" w:fill="E6E6E6"/>
    </w:rPr>
  </w:style>
  <w:style w:type="table" w:customStyle="1" w:styleId="SAPNewBrandingTableStyle1">
    <w:name w:val="SAP New Branding Table Style1"/>
    <w:basedOn w:val="TableNormal"/>
    <w:next w:val="TableGrid"/>
    <w:uiPriority w:val="39"/>
    <w:qFormat/>
    <w:rsid w:val="007F5E95"/>
    <w:rPr>
      <w:rFonts w:ascii="Calibri" w:eastAsia="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Figure Caption Char,Table Caption Char,caption Char,Figures Char,Head-Foot Caption Char,Caption Char Char1 Char Char,Caption Char1 Char Char1 Char1 Char,Caption Char Char Char Char1 Char2 Char,Caption Char1 Char Char Char Char1 Char Char"/>
    <w:link w:val="Caption"/>
    <w:uiPriority w:val="35"/>
    <w:rsid w:val="007F5E95"/>
    <w:rPr>
      <w:rFonts w:ascii="Arial Bold" w:hAnsi="Arial Bold"/>
      <w:b/>
      <w:iCs/>
      <w:szCs w:val="18"/>
    </w:rPr>
  </w:style>
  <w:style w:type="paragraph" w:styleId="TableofFigures">
    <w:name w:val="table of figures"/>
    <w:basedOn w:val="Normal"/>
    <w:next w:val="Normal"/>
    <w:uiPriority w:val="99"/>
    <w:unhideWhenUsed/>
    <w:rsid w:val="008950DF"/>
  </w:style>
  <w:style w:type="paragraph" w:styleId="TOCHeading">
    <w:name w:val="TOC Heading"/>
    <w:basedOn w:val="Heading1"/>
    <w:next w:val="Normal"/>
    <w:uiPriority w:val="39"/>
    <w:unhideWhenUsed/>
    <w:qFormat/>
    <w:rsid w:val="00267E9E"/>
    <w:pPr>
      <w:keepLines/>
      <w:autoSpaceDE/>
      <w:autoSpaceDN/>
      <w:adjustRightInd/>
      <w:spacing w:before="240" w:after="0" w:line="259" w:lineRule="auto"/>
      <w:jc w:val="left"/>
      <w:outlineLvl w:val="9"/>
    </w:pPr>
    <w:rPr>
      <w:rFonts w:asciiTheme="majorHAnsi" w:eastAsiaTheme="majorEastAsia" w:hAnsiTheme="majorHAnsi" w:cstheme="majorBidi"/>
      <w:b w:val="0"/>
      <w:bCs w:val="0"/>
      <w:smallCaps w:val="0"/>
      <w:color w:val="365F91" w:themeColor="accent1" w:themeShade="BF"/>
      <w:kern w:val="0"/>
      <w:sz w:val="32"/>
    </w:rPr>
  </w:style>
  <w:style w:type="paragraph" w:styleId="Revision">
    <w:name w:val="Revision"/>
    <w:hidden/>
    <w:uiPriority w:val="99"/>
    <w:semiHidden/>
    <w:rsid w:val="00D330AB"/>
    <w:rPr>
      <w:sz w:val="22"/>
      <w:szCs w:val="24"/>
    </w:rPr>
  </w:style>
  <w:style w:type="paragraph" w:customStyle="1" w:styleId="EMPTYCELLSTYLE">
    <w:name w:val="EMPTY_CELL_STYLE"/>
    <w:qFormat/>
    <w:rsid w:val="007C289B"/>
    <w:rPr>
      <w:rFonts w:ascii="SansSerif" w:eastAsia="SansSerif" w:hAnsi="SansSerif" w:cs="SansSerif"/>
      <w:color w:val="000000"/>
      <w:sz w:val="1"/>
    </w:rPr>
  </w:style>
  <w:style w:type="paragraph" w:customStyle="1" w:styleId="th">
    <w:name w:val="th"/>
    <w:qFormat/>
    <w:rsid w:val="007C289B"/>
    <w:rPr>
      <w:rFonts w:ascii="SansSerif" w:eastAsia="SansSerif" w:hAnsi="SansSerif" w:cs="SansSerif"/>
      <w:color w:val="FFFFFF"/>
      <w:sz w:val="36"/>
    </w:rPr>
  </w:style>
  <w:style w:type="paragraph" w:customStyle="1" w:styleId="thgrey">
    <w:name w:val="thgrey"/>
    <w:qFormat/>
    <w:rsid w:val="007C289B"/>
    <w:rPr>
      <w:rFonts w:ascii="SansSerif" w:eastAsia="SansSerif" w:hAnsi="SansSerif" w:cs="SansSerif"/>
      <w:b/>
      <w:color w:val="000000"/>
    </w:rPr>
  </w:style>
  <w:style w:type="paragraph" w:customStyle="1" w:styleId="td">
    <w:name w:val="td"/>
    <w:qFormat/>
    <w:rsid w:val="007C289B"/>
    <w:rPr>
      <w:rFonts w:ascii="SansSerif" w:eastAsia="SansSerif" w:hAnsi="SansSerif" w:cs="SansSerif"/>
      <w:color w:val="000000"/>
    </w:rPr>
  </w:style>
  <w:style w:type="paragraph" w:customStyle="1" w:styleId="noborder">
    <w:name w:val="no border"/>
    <w:qFormat/>
    <w:rsid w:val="007C289B"/>
    <w:rPr>
      <w:rFonts w:ascii="SansSerif" w:eastAsia="SansSerif" w:hAnsi="SansSerif" w:cs="SansSerif"/>
      <w:color w:val="000000"/>
    </w:rPr>
  </w:style>
  <w:style w:type="paragraph" w:customStyle="1" w:styleId="border">
    <w:name w:val="border"/>
    <w:qFormat/>
    <w:rsid w:val="007C289B"/>
    <w:rPr>
      <w:rFonts w:ascii="SansSerif" w:eastAsia="SansSerif" w:hAnsi="SansSerif" w:cs="SansSerif"/>
      <w:color w:val="000000"/>
    </w:rPr>
  </w:style>
  <w:style w:type="paragraph" w:customStyle="1" w:styleId="subheader">
    <w:name w:val="subheader"/>
    <w:qFormat/>
    <w:rsid w:val="007C289B"/>
    <w:rPr>
      <w:rFonts w:ascii="SansSerif" w:eastAsia="SansSerif" w:hAnsi="SansSerif" w:cs="SansSerif"/>
      <w:b/>
      <w:color w:val="000000"/>
    </w:rPr>
  </w:style>
  <w:style w:type="paragraph" w:customStyle="1" w:styleId="tableHeader0">
    <w:name w:val="tableHeader"/>
    <w:qFormat/>
    <w:rsid w:val="007C289B"/>
    <w:rPr>
      <w:rFonts w:ascii="SansSerif" w:eastAsia="SansSerif" w:hAnsi="SansSerif" w:cs="SansSerif"/>
      <w:b/>
      <w:color w:val="000000"/>
    </w:rPr>
  </w:style>
  <w:style w:type="paragraph" w:customStyle="1" w:styleId="tableColumn">
    <w:name w:val="tableColumn"/>
    <w:qFormat/>
    <w:rsid w:val="007C289B"/>
    <w:rPr>
      <w:rFonts w:ascii="SansSerif" w:eastAsia="SansSerif" w:hAnsi="SansSerif" w:cs="SansSerif"/>
      <w:color w:val="000000"/>
    </w:rPr>
  </w:style>
  <w:style w:type="paragraph" w:customStyle="1" w:styleId="AppendixHeading">
    <w:name w:val="Appendix Heading"/>
    <w:basedOn w:val="Header"/>
    <w:link w:val="AppendixHeadingChar"/>
    <w:qFormat/>
    <w:rsid w:val="00730501"/>
    <w:rPr>
      <w:b/>
      <w:sz w:val="36"/>
      <w:szCs w:val="36"/>
    </w:rPr>
  </w:style>
  <w:style w:type="character" w:customStyle="1" w:styleId="AppendixHeadingChar">
    <w:name w:val="Appendix Heading Char"/>
    <w:basedOn w:val="HeaderChar"/>
    <w:link w:val="AppendixHeading"/>
    <w:rsid w:val="00730501"/>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772">
      <w:bodyDiv w:val="1"/>
      <w:marLeft w:val="0"/>
      <w:marRight w:val="0"/>
      <w:marTop w:val="0"/>
      <w:marBottom w:val="0"/>
      <w:divBdr>
        <w:top w:val="none" w:sz="0" w:space="0" w:color="auto"/>
        <w:left w:val="none" w:sz="0" w:space="0" w:color="auto"/>
        <w:bottom w:val="none" w:sz="0" w:space="0" w:color="auto"/>
        <w:right w:val="none" w:sz="0" w:space="0" w:color="auto"/>
      </w:divBdr>
    </w:div>
    <w:div w:id="15931264">
      <w:bodyDiv w:val="1"/>
      <w:marLeft w:val="0"/>
      <w:marRight w:val="0"/>
      <w:marTop w:val="0"/>
      <w:marBottom w:val="0"/>
      <w:divBdr>
        <w:top w:val="none" w:sz="0" w:space="0" w:color="auto"/>
        <w:left w:val="none" w:sz="0" w:space="0" w:color="auto"/>
        <w:bottom w:val="none" w:sz="0" w:space="0" w:color="auto"/>
        <w:right w:val="none" w:sz="0" w:space="0" w:color="auto"/>
      </w:divBdr>
    </w:div>
    <w:div w:id="31350227">
      <w:bodyDiv w:val="1"/>
      <w:marLeft w:val="0"/>
      <w:marRight w:val="0"/>
      <w:marTop w:val="0"/>
      <w:marBottom w:val="0"/>
      <w:divBdr>
        <w:top w:val="none" w:sz="0" w:space="0" w:color="auto"/>
        <w:left w:val="none" w:sz="0" w:space="0" w:color="auto"/>
        <w:bottom w:val="none" w:sz="0" w:space="0" w:color="auto"/>
        <w:right w:val="none" w:sz="0" w:space="0" w:color="auto"/>
      </w:divBdr>
    </w:div>
    <w:div w:id="272520559">
      <w:bodyDiv w:val="1"/>
      <w:marLeft w:val="0"/>
      <w:marRight w:val="0"/>
      <w:marTop w:val="0"/>
      <w:marBottom w:val="0"/>
      <w:divBdr>
        <w:top w:val="none" w:sz="0" w:space="0" w:color="auto"/>
        <w:left w:val="none" w:sz="0" w:space="0" w:color="auto"/>
        <w:bottom w:val="none" w:sz="0" w:space="0" w:color="auto"/>
        <w:right w:val="none" w:sz="0" w:space="0" w:color="auto"/>
      </w:divBdr>
      <w:divsChild>
        <w:div w:id="1902864431">
          <w:marLeft w:val="547"/>
          <w:marRight w:val="0"/>
          <w:marTop w:val="96"/>
          <w:marBottom w:val="0"/>
          <w:divBdr>
            <w:top w:val="none" w:sz="0" w:space="0" w:color="auto"/>
            <w:left w:val="none" w:sz="0" w:space="0" w:color="auto"/>
            <w:bottom w:val="none" w:sz="0" w:space="0" w:color="auto"/>
            <w:right w:val="none" w:sz="0" w:space="0" w:color="auto"/>
          </w:divBdr>
        </w:div>
        <w:div w:id="1340810035">
          <w:marLeft w:val="547"/>
          <w:marRight w:val="0"/>
          <w:marTop w:val="96"/>
          <w:marBottom w:val="0"/>
          <w:divBdr>
            <w:top w:val="none" w:sz="0" w:space="0" w:color="auto"/>
            <w:left w:val="none" w:sz="0" w:space="0" w:color="auto"/>
            <w:bottom w:val="none" w:sz="0" w:space="0" w:color="auto"/>
            <w:right w:val="none" w:sz="0" w:space="0" w:color="auto"/>
          </w:divBdr>
        </w:div>
        <w:div w:id="1876579728">
          <w:marLeft w:val="547"/>
          <w:marRight w:val="0"/>
          <w:marTop w:val="96"/>
          <w:marBottom w:val="0"/>
          <w:divBdr>
            <w:top w:val="none" w:sz="0" w:space="0" w:color="auto"/>
            <w:left w:val="none" w:sz="0" w:space="0" w:color="auto"/>
            <w:bottom w:val="none" w:sz="0" w:space="0" w:color="auto"/>
            <w:right w:val="none" w:sz="0" w:space="0" w:color="auto"/>
          </w:divBdr>
        </w:div>
        <w:div w:id="1304428917">
          <w:marLeft w:val="547"/>
          <w:marRight w:val="0"/>
          <w:marTop w:val="96"/>
          <w:marBottom w:val="0"/>
          <w:divBdr>
            <w:top w:val="none" w:sz="0" w:space="0" w:color="auto"/>
            <w:left w:val="none" w:sz="0" w:space="0" w:color="auto"/>
            <w:bottom w:val="none" w:sz="0" w:space="0" w:color="auto"/>
            <w:right w:val="none" w:sz="0" w:space="0" w:color="auto"/>
          </w:divBdr>
        </w:div>
        <w:div w:id="2141994135">
          <w:marLeft w:val="547"/>
          <w:marRight w:val="0"/>
          <w:marTop w:val="96"/>
          <w:marBottom w:val="0"/>
          <w:divBdr>
            <w:top w:val="none" w:sz="0" w:space="0" w:color="auto"/>
            <w:left w:val="none" w:sz="0" w:space="0" w:color="auto"/>
            <w:bottom w:val="none" w:sz="0" w:space="0" w:color="auto"/>
            <w:right w:val="none" w:sz="0" w:space="0" w:color="auto"/>
          </w:divBdr>
        </w:div>
      </w:divsChild>
    </w:div>
    <w:div w:id="281110743">
      <w:bodyDiv w:val="1"/>
      <w:marLeft w:val="0"/>
      <w:marRight w:val="0"/>
      <w:marTop w:val="0"/>
      <w:marBottom w:val="0"/>
      <w:divBdr>
        <w:top w:val="none" w:sz="0" w:space="0" w:color="auto"/>
        <w:left w:val="none" w:sz="0" w:space="0" w:color="auto"/>
        <w:bottom w:val="none" w:sz="0" w:space="0" w:color="auto"/>
        <w:right w:val="none" w:sz="0" w:space="0" w:color="auto"/>
      </w:divBdr>
    </w:div>
    <w:div w:id="349456878">
      <w:bodyDiv w:val="1"/>
      <w:marLeft w:val="0"/>
      <w:marRight w:val="0"/>
      <w:marTop w:val="0"/>
      <w:marBottom w:val="0"/>
      <w:divBdr>
        <w:top w:val="none" w:sz="0" w:space="0" w:color="auto"/>
        <w:left w:val="none" w:sz="0" w:space="0" w:color="auto"/>
        <w:bottom w:val="none" w:sz="0" w:space="0" w:color="auto"/>
        <w:right w:val="none" w:sz="0" w:space="0" w:color="auto"/>
      </w:divBdr>
      <w:divsChild>
        <w:div w:id="1711492036">
          <w:marLeft w:val="1166"/>
          <w:marRight w:val="0"/>
          <w:marTop w:val="60"/>
          <w:marBottom w:val="60"/>
          <w:divBdr>
            <w:top w:val="none" w:sz="0" w:space="0" w:color="auto"/>
            <w:left w:val="none" w:sz="0" w:space="0" w:color="auto"/>
            <w:bottom w:val="none" w:sz="0" w:space="0" w:color="auto"/>
            <w:right w:val="none" w:sz="0" w:space="0" w:color="auto"/>
          </w:divBdr>
        </w:div>
        <w:div w:id="2115051844">
          <w:marLeft w:val="1166"/>
          <w:marRight w:val="0"/>
          <w:marTop w:val="60"/>
          <w:marBottom w:val="60"/>
          <w:divBdr>
            <w:top w:val="none" w:sz="0" w:space="0" w:color="auto"/>
            <w:left w:val="none" w:sz="0" w:space="0" w:color="auto"/>
            <w:bottom w:val="none" w:sz="0" w:space="0" w:color="auto"/>
            <w:right w:val="none" w:sz="0" w:space="0" w:color="auto"/>
          </w:divBdr>
        </w:div>
        <w:div w:id="259337752">
          <w:marLeft w:val="1166"/>
          <w:marRight w:val="0"/>
          <w:marTop w:val="60"/>
          <w:marBottom w:val="60"/>
          <w:divBdr>
            <w:top w:val="none" w:sz="0" w:space="0" w:color="auto"/>
            <w:left w:val="none" w:sz="0" w:space="0" w:color="auto"/>
            <w:bottom w:val="none" w:sz="0" w:space="0" w:color="auto"/>
            <w:right w:val="none" w:sz="0" w:space="0" w:color="auto"/>
          </w:divBdr>
        </w:div>
        <w:div w:id="231745706">
          <w:marLeft w:val="1166"/>
          <w:marRight w:val="0"/>
          <w:marTop w:val="60"/>
          <w:marBottom w:val="60"/>
          <w:divBdr>
            <w:top w:val="none" w:sz="0" w:space="0" w:color="auto"/>
            <w:left w:val="none" w:sz="0" w:space="0" w:color="auto"/>
            <w:bottom w:val="none" w:sz="0" w:space="0" w:color="auto"/>
            <w:right w:val="none" w:sz="0" w:space="0" w:color="auto"/>
          </w:divBdr>
        </w:div>
      </w:divsChild>
    </w:div>
    <w:div w:id="357896605">
      <w:bodyDiv w:val="1"/>
      <w:marLeft w:val="0"/>
      <w:marRight w:val="0"/>
      <w:marTop w:val="0"/>
      <w:marBottom w:val="0"/>
      <w:divBdr>
        <w:top w:val="none" w:sz="0" w:space="0" w:color="auto"/>
        <w:left w:val="none" w:sz="0" w:space="0" w:color="auto"/>
        <w:bottom w:val="none" w:sz="0" w:space="0" w:color="auto"/>
        <w:right w:val="none" w:sz="0" w:space="0" w:color="auto"/>
      </w:divBdr>
    </w:div>
    <w:div w:id="379137975">
      <w:bodyDiv w:val="1"/>
      <w:marLeft w:val="0"/>
      <w:marRight w:val="0"/>
      <w:marTop w:val="0"/>
      <w:marBottom w:val="0"/>
      <w:divBdr>
        <w:top w:val="none" w:sz="0" w:space="0" w:color="auto"/>
        <w:left w:val="none" w:sz="0" w:space="0" w:color="auto"/>
        <w:bottom w:val="none" w:sz="0" w:space="0" w:color="auto"/>
        <w:right w:val="none" w:sz="0" w:space="0" w:color="auto"/>
      </w:divBdr>
    </w:div>
    <w:div w:id="816724164">
      <w:bodyDiv w:val="1"/>
      <w:marLeft w:val="0"/>
      <w:marRight w:val="0"/>
      <w:marTop w:val="0"/>
      <w:marBottom w:val="0"/>
      <w:divBdr>
        <w:top w:val="none" w:sz="0" w:space="0" w:color="auto"/>
        <w:left w:val="none" w:sz="0" w:space="0" w:color="auto"/>
        <w:bottom w:val="none" w:sz="0" w:space="0" w:color="auto"/>
        <w:right w:val="none" w:sz="0" w:space="0" w:color="auto"/>
      </w:divBdr>
    </w:div>
    <w:div w:id="839585221">
      <w:bodyDiv w:val="1"/>
      <w:marLeft w:val="0"/>
      <w:marRight w:val="0"/>
      <w:marTop w:val="0"/>
      <w:marBottom w:val="0"/>
      <w:divBdr>
        <w:top w:val="none" w:sz="0" w:space="0" w:color="auto"/>
        <w:left w:val="none" w:sz="0" w:space="0" w:color="auto"/>
        <w:bottom w:val="none" w:sz="0" w:space="0" w:color="auto"/>
        <w:right w:val="none" w:sz="0" w:space="0" w:color="auto"/>
      </w:divBdr>
    </w:div>
    <w:div w:id="879904382">
      <w:bodyDiv w:val="1"/>
      <w:marLeft w:val="0"/>
      <w:marRight w:val="0"/>
      <w:marTop w:val="0"/>
      <w:marBottom w:val="0"/>
      <w:divBdr>
        <w:top w:val="none" w:sz="0" w:space="0" w:color="auto"/>
        <w:left w:val="none" w:sz="0" w:space="0" w:color="auto"/>
        <w:bottom w:val="none" w:sz="0" w:space="0" w:color="auto"/>
        <w:right w:val="none" w:sz="0" w:space="0" w:color="auto"/>
      </w:divBdr>
    </w:div>
    <w:div w:id="893471778">
      <w:bodyDiv w:val="1"/>
      <w:marLeft w:val="0"/>
      <w:marRight w:val="0"/>
      <w:marTop w:val="0"/>
      <w:marBottom w:val="0"/>
      <w:divBdr>
        <w:top w:val="none" w:sz="0" w:space="0" w:color="auto"/>
        <w:left w:val="none" w:sz="0" w:space="0" w:color="auto"/>
        <w:bottom w:val="none" w:sz="0" w:space="0" w:color="auto"/>
        <w:right w:val="none" w:sz="0" w:space="0" w:color="auto"/>
      </w:divBdr>
    </w:div>
    <w:div w:id="130739069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6919696">
      <w:bodyDiv w:val="1"/>
      <w:marLeft w:val="0"/>
      <w:marRight w:val="0"/>
      <w:marTop w:val="0"/>
      <w:marBottom w:val="0"/>
      <w:divBdr>
        <w:top w:val="none" w:sz="0" w:space="0" w:color="auto"/>
        <w:left w:val="none" w:sz="0" w:space="0" w:color="auto"/>
        <w:bottom w:val="none" w:sz="0" w:space="0" w:color="auto"/>
        <w:right w:val="none" w:sz="0" w:space="0" w:color="auto"/>
      </w:divBdr>
    </w:div>
    <w:div w:id="1430008040">
      <w:bodyDiv w:val="1"/>
      <w:marLeft w:val="0"/>
      <w:marRight w:val="0"/>
      <w:marTop w:val="0"/>
      <w:marBottom w:val="0"/>
      <w:divBdr>
        <w:top w:val="none" w:sz="0" w:space="0" w:color="auto"/>
        <w:left w:val="none" w:sz="0" w:space="0" w:color="auto"/>
        <w:bottom w:val="none" w:sz="0" w:space="0" w:color="auto"/>
        <w:right w:val="none" w:sz="0" w:space="0" w:color="auto"/>
      </w:divBdr>
    </w:div>
    <w:div w:id="1781953593">
      <w:bodyDiv w:val="1"/>
      <w:marLeft w:val="0"/>
      <w:marRight w:val="0"/>
      <w:marTop w:val="0"/>
      <w:marBottom w:val="0"/>
      <w:divBdr>
        <w:top w:val="none" w:sz="0" w:space="0" w:color="auto"/>
        <w:left w:val="none" w:sz="0" w:space="0" w:color="auto"/>
        <w:bottom w:val="none" w:sz="0" w:space="0" w:color="auto"/>
        <w:right w:val="none" w:sz="0" w:space="0" w:color="auto"/>
      </w:divBdr>
    </w:div>
    <w:div w:id="1788115570">
      <w:bodyDiv w:val="1"/>
      <w:marLeft w:val="0"/>
      <w:marRight w:val="0"/>
      <w:marTop w:val="0"/>
      <w:marBottom w:val="0"/>
      <w:divBdr>
        <w:top w:val="none" w:sz="0" w:space="0" w:color="auto"/>
        <w:left w:val="none" w:sz="0" w:space="0" w:color="auto"/>
        <w:bottom w:val="none" w:sz="0" w:space="0" w:color="auto"/>
        <w:right w:val="none" w:sz="0" w:space="0" w:color="auto"/>
      </w:divBdr>
    </w:div>
    <w:div w:id="1812333361">
      <w:bodyDiv w:val="1"/>
      <w:marLeft w:val="0"/>
      <w:marRight w:val="0"/>
      <w:marTop w:val="0"/>
      <w:marBottom w:val="0"/>
      <w:divBdr>
        <w:top w:val="none" w:sz="0" w:space="0" w:color="auto"/>
        <w:left w:val="none" w:sz="0" w:space="0" w:color="auto"/>
        <w:bottom w:val="none" w:sz="0" w:space="0" w:color="auto"/>
        <w:right w:val="none" w:sz="0" w:space="0" w:color="auto"/>
      </w:divBdr>
    </w:div>
    <w:div w:id="1827356788">
      <w:bodyDiv w:val="1"/>
      <w:marLeft w:val="0"/>
      <w:marRight w:val="0"/>
      <w:marTop w:val="0"/>
      <w:marBottom w:val="0"/>
      <w:divBdr>
        <w:top w:val="none" w:sz="0" w:space="0" w:color="auto"/>
        <w:left w:val="none" w:sz="0" w:space="0" w:color="auto"/>
        <w:bottom w:val="none" w:sz="0" w:space="0" w:color="auto"/>
        <w:right w:val="none" w:sz="0" w:space="0" w:color="auto"/>
      </w:divBdr>
    </w:div>
    <w:div w:id="185376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3.jp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3" ma:contentTypeDescription="Create a new document." ma:contentTypeScope="" ma:versionID="abe54023e39e436634199a0560ab4490">
  <xsd:schema xmlns:xsd="http://www.w3.org/2001/XMLSchema" xmlns:xs="http://www.w3.org/2001/XMLSchema" xmlns:p="http://schemas.microsoft.com/office/2006/metadata/properties" xmlns:ns2="3145f2f8-1457-4819-b225-831849cd4fa4" targetNamespace="http://schemas.microsoft.com/office/2006/metadata/properties" ma:root="true" ma:fieldsID="74d08215344fea1698be9c39f3fa23b2"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8A66D-09A9-4264-BFE7-99C7B2537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FA0829-A13C-4134-BBAE-003B4CEC2F5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5E5C9D-9C12-4206-B539-249677E5DBF0}">
  <ds:schemaRefs>
    <ds:schemaRef ds:uri="http://schemas.microsoft.com/sharepoint/v3/contenttype/forms"/>
  </ds:schemaRefs>
</ds:datastoreItem>
</file>

<file path=customXml/itemProps4.xml><?xml version="1.0" encoding="utf-8"?>
<ds:datastoreItem xmlns:ds="http://schemas.openxmlformats.org/officeDocument/2006/customXml" ds:itemID="{35EF0BF5-25B1-417F-B11E-AC7D57DFF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21</Pages>
  <Words>5001</Words>
  <Characters>28713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CLIN 0001AA VAM Contractor Project Management Plan</vt:lpstr>
    </vt:vector>
  </TitlesOfParts>
  <Manager/>
  <Company/>
  <LinksUpToDate>false</LinksUpToDate>
  <CharactersWithSpaces>33647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 0001AA VAM Contractor Project Management Plan</dc:title>
  <dc:subject>Project Management Plan (PMP) Template</dc:subject>
  <dc:creator>Nilesh Lal</dc:creator>
  <cp:keywords/>
  <dc:description/>
  <cp:lastModifiedBy>Richards, Rafael M.</cp:lastModifiedBy>
  <cp:revision>4</cp:revision>
  <dcterms:created xsi:type="dcterms:W3CDTF">2019-04-05T20:08:00Z</dcterms:created>
  <dcterms:modified xsi:type="dcterms:W3CDTF">2019-04-05T21:22:00Z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out Note">
    <vt:lpwstr/>
  </property>
  <property fmtid="{D5CDD505-2E9C-101B-9397-08002B2CF9AE}" pid="3" name="Required by National Release">
    <vt:bool>false</vt:bool>
  </property>
  <property fmtid="{D5CDD505-2E9C-101B-9397-08002B2CF9AE}" pid="4" name="Version Control Storage Location">
    <vt:lpwstr>1</vt:lpwstr>
  </property>
  <property fmtid="{D5CDD505-2E9C-101B-9397-08002B2CF9AE}" pid="5" name="Category0">
    <vt:lpwstr>5</vt:lpwstr>
  </property>
  <property fmtid="{D5CDD505-2E9C-101B-9397-08002B2CF9AE}" pid="6" name="Assigned To">
    <vt:lpwstr/>
  </property>
  <property fmtid="{D5CDD505-2E9C-101B-9397-08002B2CF9AE}" pid="7" name="Required by Independent Testing">
    <vt:bool>true</vt:bool>
  </property>
  <property fmtid="{D5CDD505-2E9C-101B-9397-08002B2CF9AE}" pid="8" name="Required by Operational Readiness">
    <vt:bool>true</vt:bool>
  </property>
  <property fmtid="{D5CDD505-2E9C-101B-9397-08002B2CF9AE}" pid="9" name="Required for Operational Readiness Review">
    <vt:bool>true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Required for Assessment and Authorizatio">
    <vt:bool>false</vt:bool>
  </property>
  <property fmtid="{D5CDD505-2E9C-101B-9397-08002B2CF9AE}" pid="13" name="Required for Assessment and Authorization">
    <vt:bool>false</vt:bool>
  </property>
  <property fmtid="{D5CDD505-2E9C-101B-9397-08002B2CF9AE}" pid="14" name="ProPath Process ID">
    <vt:lpwstr>2</vt:lpwstr>
  </property>
  <property fmtid="{D5CDD505-2E9C-101B-9397-08002B2CF9AE}" pid="15" name="_dlc_DocIdItemGuid">
    <vt:lpwstr>268f714a-21a5-4610-8281-ffef0ffda4fd</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Required for PMAS">
    <vt:lpwstr>1</vt:lpwstr>
  </property>
  <property fmtid="{D5CDD505-2E9C-101B-9397-08002B2CF9AE}" pid="21" name="_NewReviewCycle">
    <vt:lpwstr/>
  </property>
  <property fmtid="{D5CDD505-2E9C-101B-9397-08002B2CF9AE}" pid="22" name="Reviewed at Milestone (Multi-Select)">
    <vt:lpwstr>MS1</vt:lpwstr>
  </property>
  <property fmtid="{D5CDD505-2E9C-101B-9397-08002B2CF9AE}" pid="23" name="Required for National Release">
    <vt:bool>true</vt:bool>
  </property>
  <property fmtid="{D5CDD505-2E9C-101B-9397-08002B2CF9AE}" pid="24" name="Categories">
    <vt:lpwstr/>
  </property>
  <property fmtid="{D5CDD505-2E9C-101B-9397-08002B2CF9AE}" pid="25" name="Approval Level">
    <vt:lpwstr/>
  </property>
  <property fmtid="{D5CDD505-2E9C-101B-9397-08002B2CF9AE}" pid="26" name="Public Storage Location">
    <vt:lpwstr>8</vt:lpwstr>
  </property>
  <property fmtid="{D5CDD505-2E9C-101B-9397-08002B2CF9AE}" pid="27" name="ContentTypeId">
    <vt:lpwstr>0x010100CC97CD8E7008C145883C82B75C1C0749</vt:lpwstr>
  </property>
</Properties>
</file>