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9C" w:rsidRDefault="00F14399">
      <w:pPr>
        <w:tabs>
          <w:tab w:val="left" w:pos="6663"/>
        </w:tabs>
        <w:rPr>
          <w:rFonts w:eastAsia="Yu Mincho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План работ: </w:t>
      </w:r>
      <w:bookmarkStart w:id="0" w:name="docs-internal-guid-86747b47-7fff-a8e7-d6"/>
      <w:bookmarkEnd w:id="0"/>
    </w:p>
    <w:tbl>
      <w:tblPr>
        <w:tblStyle w:val="af3"/>
        <w:tblW w:w="15000" w:type="dxa"/>
        <w:tblLayout w:type="fixed"/>
        <w:tblLook w:val="04A0" w:firstRow="1" w:lastRow="0" w:firstColumn="1" w:lastColumn="0" w:noHBand="0" w:noVBand="1"/>
      </w:tblPr>
      <w:tblGrid>
        <w:gridCol w:w="769"/>
        <w:gridCol w:w="2397"/>
        <w:gridCol w:w="4685"/>
        <w:gridCol w:w="3821"/>
        <w:gridCol w:w="800"/>
        <w:gridCol w:w="1264"/>
        <w:gridCol w:w="1264"/>
      </w:tblGrid>
      <w:tr w:rsidR="00F23C9C" w:rsidTr="000235B3">
        <w:trPr>
          <w:trHeight w:val="481"/>
        </w:trPr>
        <w:tc>
          <w:tcPr>
            <w:tcW w:w="769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№ этапа</w:t>
            </w:r>
          </w:p>
        </w:tc>
        <w:tc>
          <w:tcPr>
            <w:tcW w:w="2397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Название этапа</w:t>
            </w:r>
          </w:p>
        </w:tc>
        <w:tc>
          <w:tcPr>
            <w:tcW w:w="4685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Состав работ</w:t>
            </w:r>
          </w:p>
        </w:tc>
        <w:tc>
          <w:tcPr>
            <w:tcW w:w="3821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800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Срок, часы</w:t>
            </w:r>
          </w:p>
        </w:tc>
        <w:tc>
          <w:tcPr>
            <w:tcW w:w="1264" w:type="dxa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Факт. срок, месяцы</w:t>
            </w:r>
          </w:p>
        </w:tc>
        <w:tc>
          <w:tcPr>
            <w:tcW w:w="1264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Стоимость, руб. (с НДС)</w:t>
            </w:r>
          </w:p>
        </w:tc>
      </w:tr>
      <w:tr w:rsidR="00F23C9C" w:rsidTr="006C277F">
        <w:trPr>
          <w:trHeight w:val="2277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97" w:type="dxa"/>
          </w:tcPr>
          <w:p w:rsidR="00F23C9C" w:rsidRPr="0023103D" w:rsidRDefault="000235B3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  <w:t>Генерация данных</w:t>
            </w:r>
          </w:p>
          <w:p w:rsidR="00F23C9C" w:rsidRPr="0023103D" w:rsidRDefault="00F23C9C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85" w:type="dxa"/>
          </w:tcPr>
          <w:p w:rsidR="00F23C9C" w:rsidRPr="0023103D" w:rsidRDefault="000235B3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  <w:t>Моделировани</w:t>
            </w:r>
            <w:r w:rsidR="008C249E" w:rsidRPr="0023103D"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  <w:t>е различных форм зерна</w:t>
            </w:r>
          </w:p>
          <w:p w:rsidR="008C249E" w:rsidRPr="0023103D" w:rsidRDefault="008C249E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- </w:t>
            </w:r>
            <w:r w:rsidR="006D2C2A"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Г</w:t>
            </w:r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енерация гранул (зерно, примеси) по данным заказчика, исходя из нормального распределения характеристик зерна</w:t>
            </w:r>
            <w:r w:rsidR="0023103D"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;</w:t>
            </w:r>
          </w:p>
          <w:p w:rsidR="008C249E" w:rsidRPr="0023103D" w:rsidRDefault="008C249E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- </w:t>
            </w:r>
            <w:r w:rsidR="006D2C2A"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М</w:t>
            </w:r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оделирование конечной усадки зерна в пробоотборнике в </w:t>
            </w:r>
            <w:proofErr w:type="spellStart"/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Blender</w:t>
            </w:r>
            <w:proofErr w:type="spellEnd"/>
            <w:r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 с учетом физического взаимодействия гранул между собой с использованием шейдеров</w:t>
            </w:r>
            <w:r w:rsidR="0023103D" w:rsidRPr="0023103D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.</w:t>
            </w:r>
          </w:p>
          <w:p w:rsidR="00F23C9C" w:rsidRPr="0023103D" w:rsidRDefault="00F23C9C" w:rsidP="000235B3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eastAsia="Yu Mincho" w:cstheme="minorHAnsi"/>
                <w:sz w:val="20"/>
                <w:szCs w:val="20"/>
              </w:rPr>
            </w:pPr>
          </w:p>
        </w:tc>
        <w:tc>
          <w:tcPr>
            <w:tcW w:w="3821" w:type="dxa"/>
          </w:tcPr>
          <w:p w:rsidR="00F23C9C" w:rsidRPr="0023103D" w:rsidRDefault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>Процедурно-сгенерированные гранулы зерен и других объектов общей примеси для последующей разметки</w:t>
            </w:r>
            <w:r w:rsidR="0023103D" w:rsidRPr="0023103D">
              <w:rPr>
                <w:rFonts w:eastAsia="Yu Mincho" w:cstheme="minorHAnsi"/>
                <w:sz w:val="20"/>
                <w:szCs w:val="20"/>
              </w:rPr>
              <w:t xml:space="preserve"> в </w:t>
            </w:r>
            <w:r w:rsidR="0023103D" w:rsidRPr="0023103D">
              <w:rPr>
                <w:rFonts w:eastAsia="Yu Mincho" w:cstheme="minorHAnsi"/>
                <w:sz w:val="20"/>
                <w:szCs w:val="20"/>
                <w:lang w:val="en-US"/>
              </w:rPr>
              <w:t>Blender</w:t>
            </w:r>
            <w:r w:rsidR="0023103D" w:rsidRPr="0023103D">
              <w:rPr>
                <w:rFonts w:eastAsia="Yu Mincho" w:cstheme="minorHAnsi"/>
                <w:sz w:val="20"/>
                <w:szCs w:val="20"/>
              </w:rPr>
              <w:t>.</w:t>
            </w:r>
          </w:p>
        </w:tc>
        <w:tc>
          <w:tcPr>
            <w:tcW w:w="800" w:type="dxa"/>
            <w:vAlign w:val="center"/>
          </w:tcPr>
          <w:p w:rsidR="00F23C9C" w:rsidRPr="0023103D" w:rsidRDefault="008C249E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>160</w:t>
            </w:r>
          </w:p>
        </w:tc>
        <w:tc>
          <w:tcPr>
            <w:tcW w:w="1264" w:type="dxa"/>
            <w:vAlign w:val="center"/>
          </w:tcPr>
          <w:p w:rsidR="00F23C9C" w:rsidRPr="0023103D" w:rsidRDefault="008C249E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 xml:space="preserve">1 </w:t>
            </w:r>
            <w:proofErr w:type="spellStart"/>
            <w:r w:rsidRPr="0023103D">
              <w:rPr>
                <w:rFonts w:eastAsia="Yu Mincho" w:cstheme="minorHAnsi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</w:tr>
      <w:tr w:rsidR="00F23C9C" w:rsidTr="006C277F">
        <w:trPr>
          <w:trHeight w:val="2565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97" w:type="dxa"/>
          </w:tcPr>
          <w:p w:rsidR="00F23C9C" w:rsidRPr="0023103D" w:rsidRDefault="008C249E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Разработка алгоритма разметки данных</w:t>
            </w:r>
          </w:p>
        </w:tc>
        <w:tc>
          <w:tcPr>
            <w:tcW w:w="4685" w:type="dxa"/>
          </w:tcPr>
          <w:p w:rsidR="00F23C9C" w:rsidRPr="0023103D" w:rsidRDefault="008C249E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b/>
                <w:sz w:val="20"/>
                <w:szCs w:val="20"/>
              </w:rPr>
            </w:pPr>
            <w:r w:rsidRPr="0023103D">
              <w:rPr>
                <w:rFonts w:cstheme="minorHAnsi"/>
                <w:b/>
                <w:sz w:val="20"/>
                <w:szCs w:val="20"/>
              </w:rPr>
              <w:t>Фотофиксация и система разметки данных</w:t>
            </w:r>
          </w:p>
          <w:p w:rsidR="008C249E" w:rsidRPr="0023103D" w:rsidRDefault="008C249E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23103D">
              <w:rPr>
                <w:rFonts w:cstheme="minorHAnsi"/>
                <w:sz w:val="20"/>
                <w:szCs w:val="20"/>
              </w:rPr>
              <w:t xml:space="preserve">- </w:t>
            </w:r>
            <w:r w:rsidR="006D2C2A" w:rsidRPr="0023103D">
              <w:rPr>
                <w:rFonts w:cstheme="minorHAnsi"/>
                <w:sz w:val="20"/>
                <w:szCs w:val="20"/>
              </w:rPr>
              <w:t>М</w:t>
            </w:r>
            <w:r w:rsidRPr="0023103D">
              <w:rPr>
                <w:rFonts w:cstheme="minorHAnsi"/>
                <w:sz w:val="20"/>
                <w:szCs w:val="20"/>
              </w:rPr>
              <w:t xml:space="preserve">оделирование виртуальных условий для </w:t>
            </w:r>
            <w:proofErr w:type="spellStart"/>
            <w:r w:rsidRPr="0023103D">
              <w:rPr>
                <w:rFonts w:cstheme="minorHAnsi"/>
                <w:sz w:val="20"/>
                <w:szCs w:val="20"/>
              </w:rPr>
              <w:t>фотофиксации</w:t>
            </w:r>
            <w:proofErr w:type="spellEnd"/>
            <w:r w:rsidRPr="0023103D">
              <w:rPr>
                <w:rFonts w:cstheme="minorHAnsi"/>
                <w:sz w:val="20"/>
                <w:szCs w:val="20"/>
              </w:rPr>
              <w:t xml:space="preserve"> зерновой примеси в специальной упаковке c учетом заданных параметров</w:t>
            </w:r>
            <w:r w:rsidR="0023103D" w:rsidRPr="0023103D">
              <w:rPr>
                <w:rFonts w:cstheme="minorHAnsi"/>
                <w:sz w:val="20"/>
                <w:szCs w:val="20"/>
              </w:rPr>
              <w:t>;</w:t>
            </w:r>
          </w:p>
          <w:p w:rsidR="008C249E" w:rsidRPr="0023103D" w:rsidRDefault="008C249E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23103D">
              <w:rPr>
                <w:rFonts w:cstheme="minorHAnsi"/>
                <w:sz w:val="20"/>
                <w:szCs w:val="20"/>
              </w:rPr>
              <w:t xml:space="preserve">- </w:t>
            </w:r>
            <w:r w:rsidR="006D2C2A" w:rsidRPr="0023103D">
              <w:rPr>
                <w:rFonts w:cstheme="minorHAnsi"/>
                <w:sz w:val="20"/>
                <w:szCs w:val="20"/>
              </w:rPr>
              <w:t>Р</w:t>
            </w:r>
            <w:r w:rsidRPr="0023103D">
              <w:rPr>
                <w:rFonts w:cstheme="minorHAnsi"/>
                <w:sz w:val="20"/>
                <w:szCs w:val="20"/>
              </w:rPr>
              <w:t xml:space="preserve">азработка скрипта на языке </w:t>
            </w:r>
            <w:proofErr w:type="spellStart"/>
            <w:r w:rsidRPr="0023103D">
              <w:rPr>
                <w:rFonts w:cstheme="minorHAnsi"/>
                <w:sz w:val="20"/>
                <w:szCs w:val="20"/>
              </w:rPr>
              <w:t>Python</w:t>
            </w:r>
            <w:proofErr w:type="spellEnd"/>
            <w:r w:rsidRPr="0023103D">
              <w:rPr>
                <w:rFonts w:cstheme="minorHAnsi"/>
                <w:sz w:val="20"/>
                <w:szCs w:val="20"/>
              </w:rPr>
              <w:t xml:space="preserve"> для разметки зерен и других гранул примеси с интеграцией в </w:t>
            </w:r>
            <w:proofErr w:type="spellStart"/>
            <w:r w:rsidRPr="0023103D">
              <w:rPr>
                <w:rFonts w:cstheme="minorHAnsi"/>
                <w:sz w:val="20"/>
                <w:szCs w:val="20"/>
              </w:rPr>
              <w:t>Blender</w:t>
            </w:r>
            <w:proofErr w:type="spellEnd"/>
            <w:r w:rsidR="0023103D" w:rsidRPr="0023103D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821" w:type="dxa"/>
          </w:tcPr>
          <w:p w:rsidR="00F23C9C" w:rsidRPr="0023103D" w:rsidRDefault="00D973C4" w:rsidP="0023103D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  <w:lang w:val="en-US"/>
              </w:rPr>
              <w:t>Python</w:t>
            </w:r>
            <w:r w:rsidRPr="0023103D">
              <w:rPr>
                <w:rFonts w:eastAsia="Yu Mincho" w:cstheme="minorHAnsi"/>
                <w:sz w:val="20"/>
                <w:szCs w:val="20"/>
              </w:rPr>
              <w:t xml:space="preserve"> алгоритм запуска симуляции в </w:t>
            </w:r>
            <w:r w:rsidR="0023103D" w:rsidRPr="0023103D">
              <w:rPr>
                <w:rFonts w:eastAsia="Yu Mincho" w:cstheme="minorHAnsi"/>
                <w:sz w:val="20"/>
                <w:szCs w:val="20"/>
                <w:lang w:val="en-US"/>
              </w:rPr>
              <w:t>B</w:t>
            </w:r>
            <w:r w:rsidRPr="0023103D">
              <w:rPr>
                <w:rFonts w:eastAsia="Yu Mincho" w:cstheme="minorHAnsi"/>
                <w:sz w:val="20"/>
                <w:szCs w:val="20"/>
                <w:lang w:val="en-US"/>
              </w:rPr>
              <w:t>lender</w:t>
            </w:r>
            <w:r w:rsidRPr="0023103D">
              <w:rPr>
                <w:rFonts w:eastAsia="Yu Mincho" w:cstheme="minorHAnsi"/>
                <w:sz w:val="20"/>
                <w:szCs w:val="20"/>
              </w:rPr>
              <w:t xml:space="preserve"> с автоматической разметкой </w:t>
            </w:r>
            <w:r w:rsidR="00A34973" w:rsidRPr="0023103D">
              <w:rPr>
                <w:rFonts w:eastAsia="Yu Mincho" w:cstheme="minorHAnsi"/>
                <w:sz w:val="20"/>
                <w:szCs w:val="20"/>
              </w:rPr>
              <w:t xml:space="preserve">и </w:t>
            </w:r>
            <w:r w:rsidRPr="0023103D">
              <w:rPr>
                <w:rFonts w:eastAsia="Yu Mincho" w:cstheme="minorHAnsi"/>
                <w:sz w:val="20"/>
                <w:szCs w:val="20"/>
              </w:rPr>
              <w:t>сохранением данных</w:t>
            </w:r>
            <w:r w:rsidR="0023103D" w:rsidRPr="0023103D">
              <w:rPr>
                <w:rFonts w:eastAsia="Yu Mincho" w:cstheme="minorHAnsi"/>
                <w:sz w:val="20"/>
                <w:szCs w:val="20"/>
              </w:rPr>
              <w:t>.</w:t>
            </w:r>
          </w:p>
        </w:tc>
        <w:tc>
          <w:tcPr>
            <w:tcW w:w="800" w:type="dxa"/>
            <w:vAlign w:val="center"/>
          </w:tcPr>
          <w:p w:rsidR="00F23C9C" w:rsidRPr="0023103D" w:rsidRDefault="00A34973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>200</w:t>
            </w:r>
          </w:p>
        </w:tc>
        <w:tc>
          <w:tcPr>
            <w:tcW w:w="1264" w:type="dxa"/>
            <w:vAlign w:val="center"/>
          </w:tcPr>
          <w:p w:rsidR="00F23C9C" w:rsidRPr="0023103D" w:rsidRDefault="00A34973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 xml:space="preserve">1 </w:t>
            </w:r>
            <w:proofErr w:type="spellStart"/>
            <w:r w:rsidRPr="0023103D">
              <w:rPr>
                <w:rFonts w:eastAsia="Yu Mincho" w:cstheme="minorHAnsi"/>
                <w:sz w:val="20"/>
                <w:szCs w:val="20"/>
              </w:rPr>
              <w:t>мес</w:t>
            </w:r>
            <w:proofErr w:type="spellEnd"/>
            <w:r w:rsidRPr="0023103D">
              <w:rPr>
                <w:rFonts w:eastAsia="Yu Mincho" w:cstheme="minorHAnsi"/>
                <w:sz w:val="20"/>
                <w:szCs w:val="20"/>
                <w:lang w:val="en-US"/>
              </w:rPr>
              <w:t xml:space="preserve">, </w:t>
            </w:r>
            <w:r w:rsidRPr="0023103D">
              <w:rPr>
                <w:rFonts w:eastAsia="Yu Mincho" w:cstheme="minorHAnsi"/>
                <w:sz w:val="20"/>
                <w:szCs w:val="20"/>
              </w:rPr>
              <w:t xml:space="preserve">1 </w:t>
            </w:r>
            <w:proofErr w:type="spellStart"/>
            <w:r w:rsidRPr="0023103D">
              <w:rPr>
                <w:rFonts w:eastAsia="Yu Mincho" w:cstheme="minorHAnsi"/>
                <w:sz w:val="20"/>
                <w:szCs w:val="20"/>
              </w:rPr>
              <w:t>нед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</w:tr>
      <w:tr w:rsidR="00F23C9C" w:rsidTr="006C277F">
        <w:trPr>
          <w:trHeight w:val="1550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97" w:type="dxa"/>
          </w:tcPr>
          <w:p w:rsidR="00F23C9C" w:rsidRPr="0023103D" w:rsidRDefault="00A34973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Программное обеспечение</w:t>
            </w:r>
          </w:p>
        </w:tc>
        <w:tc>
          <w:tcPr>
            <w:tcW w:w="4685" w:type="dxa"/>
          </w:tcPr>
          <w:p w:rsidR="00F23C9C" w:rsidRPr="0023103D" w:rsidRDefault="00A34973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23103D">
              <w:rPr>
                <w:rFonts w:cstheme="minorHAnsi"/>
                <w:b/>
                <w:sz w:val="20"/>
                <w:szCs w:val="20"/>
              </w:rPr>
              <w:t xml:space="preserve">Разработка </w:t>
            </w:r>
            <w:proofErr w:type="spellStart"/>
            <w:r w:rsidRPr="0023103D">
              <w:rPr>
                <w:rFonts w:cstheme="minorHAnsi"/>
                <w:b/>
                <w:sz w:val="20"/>
                <w:szCs w:val="20"/>
              </w:rPr>
              <w:t>десктопного</w:t>
            </w:r>
            <w:proofErr w:type="spellEnd"/>
            <w:r w:rsidRPr="0023103D">
              <w:rPr>
                <w:rFonts w:cstheme="minorHAnsi"/>
                <w:b/>
                <w:sz w:val="20"/>
                <w:szCs w:val="20"/>
              </w:rPr>
              <w:t xml:space="preserve"> приложения</w:t>
            </w:r>
          </w:p>
          <w:p w:rsidR="00A34973" w:rsidRPr="0023103D" w:rsidRDefault="00A34973" w:rsidP="00A34973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23103D">
              <w:rPr>
                <w:rFonts w:cstheme="minorHAnsi"/>
                <w:sz w:val="20"/>
                <w:szCs w:val="20"/>
              </w:rPr>
              <w:t xml:space="preserve">- </w:t>
            </w:r>
            <w:r w:rsidRPr="0023103D">
              <w:rPr>
                <w:rFonts w:cstheme="minorHAnsi"/>
                <w:sz w:val="20"/>
                <w:szCs w:val="20"/>
              </w:rPr>
              <w:t xml:space="preserve">Разработка статистического программного модуля по расчету процентного </w:t>
            </w:r>
            <w:r w:rsidR="0023103D" w:rsidRPr="0023103D">
              <w:rPr>
                <w:rFonts w:cstheme="minorHAnsi"/>
                <w:sz w:val="20"/>
                <w:szCs w:val="20"/>
              </w:rPr>
              <w:t>содержания компонентов примеси;</w:t>
            </w:r>
          </w:p>
          <w:p w:rsidR="00A34973" w:rsidRPr="0023103D" w:rsidRDefault="00A34973" w:rsidP="0023103D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23103D">
              <w:rPr>
                <w:rFonts w:cstheme="minorHAnsi"/>
                <w:sz w:val="20"/>
                <w:szCs w:val="20"/>
              </w:rPr>
              <w:t xml:space="preserve">- </w:t>
            </w:r>
            <w:r w:rsidRPr="0023103D">
              <w:rPr>
                <w:rFonts w:cstheme="minorHAnsi"/>
                <w:sz w:val="20"/>
                <w:szCs w:val="20"/>
              </w:rPr>
              <w:t>Реализация конечного программного обеспечения с визуальным пользовательским интерфейсом с необходимым ф</w:t>
            </w:r>
            <w:r w:rsidR="0023103D" w:rsidRPr="0023103D">
              <w:rPr>
                <w:rFonts w:cstheme="minorHAnsi"/>
                <w:sz w:val="20"/>
                <w:szCs w:val="20"/>
              </w:rPr>
              <w:t>ункционалом по разметки данных.</w:t>
            </w:r>
          </w:p>
        </w:tc>
        <w:tc>
          <w:tcPr>
            <w:tcW w:w="3821" w:type="dxa"/>
          </w:tcPr>
          <w:p w:rsidR="00F23C9C" w:rsidRPr="0023103D" w:rsidRDefault="00A34973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>Конечное приложение с визуальным интерфейсом и функционалом по симуляции и разметки данных</w:t>
            </w:r>
            <w:r w:rsidR="0023103D" w:rsidRPr="0023103D">
              <w:rPr>
                <w:rFonts w:eastAsia="Yu Mincho" w:cstheme="minorHAnsi"/>
                <w:sz w:val="20"/>
                <w:szCs w:val="20"/>
              </w:rPr>
              <w:t>.</w:t>
            </w:r>
          </w:p>
        </w:tc>
        <w:tc>
          <w:tcPr>
            <w:tcW w:w="800" w:type="dxa"/>
            <w:vAlign w:val="center"/>
          </w:tcPr>
          <w:p w:rsidR="00F23C9C" w:rsidRPr="0023103D" w:rsidRDefault="00A34973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>160</w:t>
            </w:r>
          </w:p>
        </w:tc>
        <w:tc>
          <w:tcPr>
            <w:tcW w:w="1264" w:type="dxa"/>
            <w:vAlign w:val="center"/>
          </w:tcPr>
          <w:p w:rsidR="00F23C9C" w:rsidRPr="0023103D" w:rsidRDefault="00A34973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 w:rsidRPr="0023103D">
              <w:rPr>
                <w:rFonts w:eastAsia="Yu Mincho" w:cstheme="minorHAnsi"/>
                <w:sz w:val="20"/>
                <w:szCs w:val="20"/>
              </w:rPr>
              <w:t xml:space="preserve">1 </w:t>
            </w:r>
            <w:proofErr w:type="spellStart"/>
            <w:r w:rsidRPr="0023103D">
              <w:rPr>
                <w:rFonts w:eastAsia="Yu Mincho" w:cstheme="minorHAnsi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  <w:bookmarkStart w:id="1" w:name="_GoBack"/>
        <w:bookmarkEnd w:id="1"/>
      </w:tr>
      <w:tr w:rsidR="00F23C9C" w:rsidTr="006C277F">
        <w:trPr>
          <w:trHeight w:val="402"/>
        </w:trPr>
        <w:tc>
          <w:tcPr>
            <w:tcW w:w="11672" w:type="dxa"/>
            <w:gridSpan w:val="4"/>
            <w:vAlign w:val="center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jc w:val="right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ИТОГО:</w:t>
            </w:r>
          </w:p>
        </w:tc>
        <w:tc>
          <w:tcPr>
            <w:tcW w:w="800" w:type="dxa"/>
            <w:vAlign w:val="center"/>
          </w:tcPr>
          <w:p w:rsidR="00F23C9C" w:rsidRPr="0023103D" w:rsidRDefault="00A34973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520</w:t>
            </w:r>
          </w:p>
        </w:tc>
        <w:tc>
          <w:tcPr>
            <w:tcW w:w="1264" w:type="dxa"/>
            <w:vAlign w:val="center"/>
          </w:tcPr>
          <w:p w:rsidR="00F23C9C" w:rsidRPr="0023103D" w:rsidRDefault="00A34973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 xml:space="preserve">3 </w:t>
            </w:r>
            <w:proofErr w:type="spellStart"/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мес</w:t>
            </w:r>
            <w:proofErr w:type="spellEnd"/>
            <w:r w:rsidRPr="0023103D">
              <w:rPr>
                <w:rFonts w:eastAsia="Yu Mincho" w:cstheme="minorHAnsi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 xml:space="preserve">1 </w:t>
            </w:r>
            <w:proofErr w:type="spellStart"/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нед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</w:p>
        </w:tc>
      </w:tr>
    </w:tbl>
    <w:p w:rsidR="00F23C9C" w:rsidRDefault="00F23C9C">
      <w:pPr>
        <w:tabs>
          <w:tab w:val="left" w:pos="6663"/>
        </w:tabs>
        <w:rPr>
          <w:rFonts w:eastAsia="Yu Mincho"/>
          <w:b/>
          <w:bCs/>
        </w:rPr>
      </w:pPr>
    </w:p>
    <w:sectPr w:rsidR="00F23C9C">
      <w:headerReference w:type="default" r:id="rId6"/>
      <w:footerReference w:type="even" r:id="rId7"/>
      <w:footerReference w:type="default" r:id="rId8"/>
      <w:footerReference w:type="first" r:id="rId9"/>
      <w:pgSz w:w="16838" w:h="11906" w:orient="landscape"/>
      <w:pgMar w:top="1701" w:right="1134" w:bottom="850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EB9" w:rsidRDefault="00254EB9">
      <w:pPr>
        <w:spacing w:after="0" w:line="240" w:lineRule="auto"/>
      </w:pPr>
      <w:r>
        <w:separator/>
      </w:r>
    </w:p>
  </w:endnote>
  <w:endnote w:type="continuationSeparator" w:id="0">
    <w:p w:rsidR="00254EB9" w:rsidRDefault="0025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roman"/>
    <w:pitch w:val="variable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573215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377218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3103D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777479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EB9" w:rsidRDefault="00254EB9">
      <w:pPr>
        <w:spacing w:after="0" w:line="240" w:lineRule="auto"/>
      </w:pPr>
      <w:r>
        <w:separator/>
      </w:r>
    </w:p>
  </w:footnote>
  <w:footnote w:type="continuationSeparator" w:id="0">
    <w:p w:rsidR="00254EB9" w:rsidRDefault="0025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9C" w:rsidRDefault="00F14399">
    <w:pPr>
      <w:pStyle w:val="af0"/>
      <w:rPr>
        <w:rFonts w:ascii="Calibri Light" w:hAnsi="Calibri Light"/>
      </w:rPr>
    </w:pPr>
    <w:r>
      <w:rPr>
        <w:rFonts w:asciiTheme="majorHAnsi" w:hAnsiTheme="majorHAnsi"/>
        <w:noProof/>
        <w:lang w:val="en-US"/>
      </w:rPr>
      <w:drawing>
        <wp:anchor distT="0" distB="0" distL="114300" distR="114300" simplePos="0" relativeHeight="2" behindDoc="0" locked="0" layoutInCell="0" allowOverlap="1">
          <wp:simplePos x="0" y="0"/>
          <wp:positionH relativeFrom="column">
            <wp:posOffset>7241540</wp:posOffset>
          </wp:positionH>
          <wp:positionV relativeFrom="paragraph">
            <wp:posOffset>-26670</wp:posOffset>
          </wp:positionV>
          <wp:extent cx="2091690" cy="443865"/>
          <wp:effectExtent l="0" t="0" r="0" b="0"/>
          <wp:wrapTight wrapText="bothSides">
            <wp:wrapPolygon edited="0">
              <wp:start x="-37" y="0"/>
              <wp:lineTo x="-37" y="20929"/>
              <wp:lineTo x="12292" y="20929"/>
              <wp:lineTo x="18589" y="20929"/>
              <wp:lineTo x="18324" y="19690"/>
              <wp:lineTo x="21471" y="15372"/>
              <wp:lineTo x="21471" y="0"/>
              <wp:lineTo x="-37" y="0"/>
            </wp:wrapPolygon>
          </wp:wrapTight>
          <wp:docPr id="1" name="Рисунок 5" descr="C:\Users\bogoslavski\Desktop\PNG_expo_logo_CAPS\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5" descr="C:\Users\bogoslavski\Desktop\PNG_expo_logo_CAPS\0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44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23C9C" w:rsidRDefault="00F14399">
    <w:pPr>
      <w:pStyle w:val="af0"/>
      <w:rPr>
        <w:rFonts w:ascii="Calibri Light" w:hAnsi="Calibri Light"/>
      </w:rPr>
    </w:pPr>
    <w:r>
      <w:rPr>
        <w:rFonts w:asciiTheme="majorHAnsi" w:hAnsiTheme="majorHAnsi"/>
      </w:rPr>
      <w:t xml:space="preserve">+7 (495) 009 65 85 </w:t>
    </w:r>
    <w:proofErr w:type="gramStart"/>
    <w:r>
      <w:rPr>
        <w:rFonts w:asciiTheme="majorHAnsi" w:hAnsiTheme="majorHAnsi"/>
      </w:rPr>
      <w:t>|  info@exponenta.ru</w:t>
    </w:r>
    <w:proofErr w:type="gramEnd"/>
    <w:r>
      <w:rPr>
        <w:rFonts w:asciiTheme="majorHAnsi" w:hAnsiTheme="majorHAnsi"/>
      </w:rPr>
      <w:t xml:space="preserve">  |  </w:t>
    </w:r>
    <w:proofErr w:type="spellStart"/>
    <w:r>
      <w:rPr>
        <w:rFonts w:asciiTheme="majorHAnsi" w:hAnsiTheme="majorHAnsi"/>
      </w:rPr>
      <w:t>www</w:t>
    </w:r>
    <w:proofErr w:type="spellEnd"/>
    <w:r>
      <w:rPr>
        <w:rFonts w:asciiTheme="majorHAnsi" w:hAnsiTheme="majorHAnsi"/>
      </w:rPr>
      <w:t>.</w:t>
    </w:r>
    <w:proofErr w:type="spellStart"/>
    <w:r>
      <w:rPr>
        <w:rFonts w:asciiTheme="majorHAnsi" w:hAnsiTheme="majorHAnsi"/>
        <w:lang w:val="en-US"/>
      </w:rPr>
      <w:t>exponenta</w:t>
    </w:r>
    <w:proofErr w:type="spellEnd"/>
    <w:r>
      <w:rPr>
        <w:rFonts w:asciiTheme="majorHAnsi" w:hAnsiTheme="majorHAnsi"/>
      </w:rPr>
      <w:t>.</w:t>
    </w:r>
    <w:proofErr w:type="spellStart"/>
    <w:r>
      <w:rPr>
        <w:rFonts w:asciiTheme="majorHAnsi" w:hAnsiTheme="majorHAnsi"/>
      </w:rPr>
      <w:t>ru</w:t>
    </w:r>
    <w:proofErr w:type="spellEnd"/>
    <w:r>
      <w:rPr>
        <w:rFonts w:asciiTheme="majorHAnsi" w:hAnsiTheme="majorHAnsi"/>
      </w:rPr>
      <w:t xml:space="preserve"> </w:t>
    </w:r>
  </w:p>
  <w:p w:rsidR="00F23C9C" w:rsidRDefault="00F14399">
    <w:pPr>
      <w:pStyle w:val="af0"/>
      <w:rPr>
        <w:rFonts w:ascii="Calibri Light" w:hAnsi="Calibri Light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 ИНН 7725318474 КПП: 772501001 ОГРН: 1167746507720   ОКПО: 02727410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9C"/>
    <w:rsid w:val="000235B3"/>
    <w:rsid w:val="0023103D"/>
    <w:rsid w:val="00254EB9"/>
    <w:rsid w:val="006C277F"/>
    <w:rsid w:val="006D2C2A"/>
    <w:rsid w:val="008C249E"/>
    <w:rsid w:val="009E795B"/>
    <w:rsid w:val="00A34973"/>
    <w:rsid w:val="00D973C4"/>
    <w:rsid w:val="00F14399"/>
    <w:rsid w:val="00F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7F35"/>
  <w15:docId w15:val="{B5A9FE02-C2F5-4396-92B3-50D6028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85CD5"/>
  </w:style>
  <w:style w:type="character" w:customStyle="1" w:styleId="a5">
    <w:name w:val="Нижний колонтитул Знак"/>
    <w:basedOn w:val="a0"/>
    <w:link w:val="a6"/>
    <w:uiPriority w:val="99"/>
    <w:qFormat/>
    <w:rsid w:val="00D85CD5"/>
  </w:style>
  <w:style w:type="character" w:styleId="a7">
    <w:name w:val="page number"/>
    <w:basedOn w:val="a0"/>
    <w:uiPriority w:val="99"/>
    <w:semiHidden/>
    <w:unhideWhenUsed/>
    <w:qFormat/>
    <w:rsid w:val="00E326F7"/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D85CD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D85CD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екст"/>
    <w:basedOn w:val="a"/>
    <w:uiPriority w:val="99"/>
    <w:qFormat/>
    <w:rsid w:val="00D85CD5"/>
    <w:pPr>
      <w:spacing w:after="0" w:line="288" w:lineRule="auto"/>
      <w:textAlignment w:val="center"/>
    </w:pPr>
    <w:rPr>
      <w:rFonts w:ascii="Myriad Pro" w:eastAsiaTheme="minorEastAsia" w:hAnsi="Myriad Pro" w:cs="Myriad Pro"/>
      <w:color w:val="000000"/>
      <w:sz w:val="18"/>
      <w:szCs w:val="18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60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Roslovets, Pavel</dc:creator>
  <dc:description/>
  <cp:lastModifiedBy>Matveev, Igor</cp:lastModifiedBy>
  <cp:revision>31</cp:revision>
  <dcterms:created xsi:type="dcterms:W3CDTF">2022-12-06T09:59:00Z</dcterms:created>
  <dcterms:modified xsi:type="dcterms:W3CDTF">2023-03-21T08:53:00Z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c65308fa-6414-4f7a-b218-13acefcfa651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2022-12-06T09:02:33Z</vt:lpwstr>
  </property>
  <property fmtid="{D5CDD505-2E9C-101B-9397-08002B2CF9AE}" pid="8" name="MSIP_Label_defa4170-0d19-0005-0004-bc88714345d2_SiteId">
    <vt:lpwstr>30aaaa25-4b0d-4e24-a94e-36eff3d43b25</vt:lpwstr>
  </property>
</Properties>
</file>