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5467C"/>
          <w:sz w:val="36"/>
        </w:rPr>
        <w:t>Status Report #2: Procure-to-Ship Close-Out</w:t>
      </w:r>
    </w:p>
    <w:p>
      <w:r>
        <w:rPr>
          <w:b w:val="0"/>
        </w:rPr>
        <w:t>Hearth &amp; Desk Supply Co.  |  Odoo 20  |  Final report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9"/>
              </w:rPr>
              <w:t>Report date</w:t>
            </w:r>
          </w:p>
        </w:tc>
        <w:tc>
          <w:tcPr>
            <w:tcW w:type="dxa" w:w="2160"/>
          </w:tcPr>
          <w:p>
            <w:r>
              <w:rPr>
                <w:b/>
                <w:sz w:val="19"/>
              </w:rPr>
              <w:t>Period</w:t>
            </w:r>
          </w:p>
        </w:tc>
        <w:tc>
          <w:tcPr>
            <w:tcW w:type="dxa" w:w="2160"/>
          </w:tcPr>
          <w:p>
            <w:r>
              <w:rPr>
                <w:b/>
                <w:sz w:val="19"/>
              </w:rPr>
              <w:t>Prepared by</w:t>
            </w:r>
          </w:p>
        </w:tc>
        <w:tc>
          <w:tcPr>
            <w:tcW w:type="dxa" w:w="2160"/>
          </w:tcPr>
          <w:p>
            <w:r>
              <w:rPr>
                <w:b/>
                <w:sz w:val="19"/>
              </w:rPr>
              <w:t>Overall status</w:t>
            </w:r>
          </w:p>
        </w:tc>
      </w:tr>
      <w:tr>
        <w:tc>
          <w:tcPr>
            <w:tcW w:type="dxa" w:w="2160"/>
          </w:tcPr>
          <w:p>
            <w:r>
              <w:rPr>
                <w:b w:val="0"/>
                <w:sz w:val="19"/>
              </w:rPr>
              <w:t>Thu 10/22/2026</w:t>
            </w:r>
          </w:p>
        </w:tc>
        <w:tc>
          <w:tcPr>
            <w:tcW w:type="dxa" w:w="2160"/>
          </w:tcPr>
          <w:p>
            <w:r>
              <w:rPr>
                <w:b w:val="0"/>
                <w:sz w:val="19"/>
              </w:rPr>
              <w:t>10/8 to 10/22</w:t>
            </w:r>
          </w:p>
        </w:tc>
        <w:tc>
          <w:tcPr>
            <w:tcW w:type="dxa" w:w="2160"/>
          </w:tcPr>
          <w:p>
            <w:r>
              <w:rPr>
                <w:b w:val="0"/>
                <w:sz w:val="19"/>
              </w:rPr>
              <w:t>Sawandi Kirby, project lead</w:t>
            </w:r>
          </w:p>
        </w:tc>
        <w:tc>
          <w:tcPr>
            <w:tcW w:type="dxa" w:w="2160"/>
          </w:tcPr>
          <w:p>
            <w:r>
              <w:rPr>
                <w:b w:val="0"/>
                <w:sz w:val="19"/>
              </w:rPr>
              <w:t>Green, closed</w:t>
            </w:r>
          </w:p>
        </w:tc>
      </w:tr>
    </w:tbl>
    <w:p/>
    <w:p>
      <w:r>
        <w:rPr>
          <w:b/>
          <w:color w:val="05467C"/>
          <w:sz w:val="26"/>
        </w:rPr>
        <w:t>Summary</w:t>
      </w:r>
    </w:p>
    <w:p>
      <w:r>
        <w:rPr>
          <w:b w:val="0"/>
        </w:rPr>
        <w:t>All ten milestones are done. Every one of the nine sales orders shipped complete and on or before its 10/19 promise date, all five purchase orders are received and billed, and the data is exported and published. Two milestones finished late: M6 by two days when Greenline Bamboo Supply missed its delivery, and M10 by one day when the 10/21 close-out work moved to the 10/22 buffer day. Neither slip reached a customer.</w:t>
      </w:r>
    </w:p>
    <w:p>
      <w:r>
        <w:rPr>
          <w:b w:val="0"/>
        </w:rPr>
        <w:t>The close-out review found one real gap: Greenline's PO was received in full but never billed (I3). The bill was entered and posted on 10/22, so all five vendor bills are now on the books before the database is deleted.</w:t>
      </w:r>
    </w:p>
    <w:p>
      <w:r>
        <w:rPr>
          <w:b/>
          <w:color w:val="05467C"/>
          <w:sz w:val="26"/>
        </w:rPr>
        <w:t>Milestones: Baseline vs Actual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720"/>
          </w:tcPr>
          <w:p>
            <w:r>
              <w:rPr>
                <w:b/>
                <w:sz w:val="19"/>
              </w:rPr>
              <w:t>ID</w:t>
            </w:r>
          </w:p>
        </w:tc>
        <w:tc>
          <w:tcPr>
            <w:tcW w:type="dxa" w:w="4752"/>
          </w:tcPr>
          <w:p>
            <w:r>
              <w:rPr>
                <w:b/>
                <w:sz w:val="19"/>
              </w:rPr>
              <w:t>Milestone</w:t>
            </w:r>
          </w:p>
        </w:tc>
        <w:tc>
          <w:tcPr>
            <w:tcW w:type="dxa" w:w="1152"/>
          </w:tcPr>
          <w:p>
            <w:r>
              <w:rPr>
                <w:b/>
                <w:sz w:val="19"/>
              </w:rPr>
              <w:t>Baseline</w:t>
            </w:r>
          </w:p>
        </w:tc>
        <w:tc>
          <w:tcPr>
            <w:tcW w:type="dxa" w:w="1152"/>
          </w:tcPr>
          <w:p>
            <w:r>
              <w:rPr>
                <w:b/>
                <w:sz w:val="19"/>
              </w:rPr>
              <w:t>Actual</w:t>
            </w:r>
          </w:p>
        </w:tc>
        <w:tc>
          <w:tcPr>
            <w:tcW w:type="dxa" w:w="1152"/>
          </w:tcPr>
          <w:p>
            <w:r>
              <w:rPr>
                <w:b/>
                <w:sz w:val="19"/>
              </w:rPr>
              <w:t>Variance</w:t>
            </w:r>
          </w:p>
        </w:tc>
      </w:tr>
      <w:tr>
        <w:tc>
          <w:tcPr>
            <w:tcW w:type="dxa" w:w="720"/>
          </w:tcPr>
          <w:p>
            <w:r>
              <w:rPr>
                <w:b w:val="0"/>
                <w:sz w:val="19"/>
              </w:rPr>
              <w:t>M1</w:t>
            </w:r>
          </w:p>
        </w:tc>
        <w:tc>
          <w:tcPr>
            <w:tcW w:type="dxa" w:w="4752"/>
          </w:tcPr>
          <w:p>
            <w:r>
              <w:rPr>
                <w:b w:val="0"/>
                <w:sz w:val="19"/>
              </w:rPr>
              <w:t>Wave 1 SOs entered, POs confirmed</w:t>
            </w:r>
          </w:p>
        </w:tc>
        <w:tc>
          <w:tcPr>
            <w:tcW w:type="dxa" w:w="1152"/>
          </w:tcPr>
          <w:p>
            <w:r>
              <w:rPr>
                <w:b w:val="0"/>
                <w:sz w:val="19"/>
              </w:rPr>
              <w:t>10/9</w:t>
            </w:r>
          </w:p>
        </w:tc>
        <w:tc>
          <w:tcPr>
            <w:tcW w:type="dxa" w:w="1152"/>
          </w:tcPr>
          <w:p>
            <w:r>
              <w:rPr>
                <w:b w:val="0"/>
                <w:sz w:val="19"/>
              </w:rPr>
              <w:t>10/9</w:t>
            </w:r>
          </w:p>
        </w:tc>
        <w:tc>
          <w:tcPr>
            <w:tcW w:type="dxa" w:w="1152"/>
          </w:tcPr>
          <w:p>
            <w:r>
              <w:rPr>
                <w:b w:val="0"/>
                <w:sz w:val="19"/>
              </w:rPr>
              <w:t>0</w:t>
            </w:r>
          </w:p>
        </w:tc>
      </w:tr>
      <w:tr>
        <w:tc>
          <w:tcPr>
            <w:tcW w:type="dxa" w:w="720"/>
          </w:tcPr>
          <w:p>
            <w:r>
              <w:rPr>
                <w:b w:val="0"/>
                <w:sz w:val="19"/>
              </w:rPr>
              <w:t>M2</w:t>
            </w:r>
          </w:p>
        </w:tc>
        <w:tc>
          <w:tcPr>
            <w:tcW w:type="dxa" w:w="4752"/>
          </w:tcPr>
          <w:p>
            <w:r>
              <w:rPr>
                <w:b w:val="0"/>
                <w:sz w:val="19"/>
              </w:rPr>
              <w:t>Fastline + Packwell received, bills posted</w:t>
            </w:r>
          </w:p>
        </w:tc>
        <w:tc>
          <w:tcPr>
            <w:tcW w:type="dxa" w:w="1152"/>
          </w:tcPr>
          <w:p>
            <w:r>
              <w:rPr>
                <w:b w:val="0"/>
                <w:sz w:val="19"/>
              </w:rPr>
              <w:t>10/10</w:t>
            </w:r>
          </w:p>
        </w:tc>
        <w:tc>
          <w:tcPr>
            <w:tcW w:type="dxa" w:w="1152"/>
          </w:tcPr>
          <w:p>
            <w:r>
              <w:rPr>
                <w:b w:val="0"/>
                <w:sz w:val="19"/>
              </w:rPr>
              <w:t>10/10</w:t>
            </w:r>
          </w:p>
        </w:tc>
        <w:tc>
          <w:tcPr>
            <w:tcW w:type="dxa" w:w="1152"/>
          </w:tcPr>
          <w:p>
            <w:r>
              <w:rPr>
                <w:b w:val="0"/>
                <w:sz w:val="19"/>
              </w:rPr>
              <w:t>0</w:t>
            </w:r>
          </w:p>
        </w:tc>
      </w:tr>
      <w:tr>
        <w:tc>
          <w:tcPr>
            <w:tcW w:type="dxa" w:w="720"/>
          </w:tcPr>
          <w:p>
            <w:r>
              <w:rPr>
                <w:b w:val="0"/>
                <w:sz w:val="19"/>
              </w:rPr>
              <w:t>M3</w:t>
            </w:r>
          </w:p>
        </w:tc>
        <w:tc>
          <w:tcPr>
            <w:tcW w:type="dxa" w:w="4752"/>
          </w:tcPr>
          <w:p>
            <w:r>
              <w:rPr>
                <w:b w:val="0"/>
                <w:sz w:val="19"/>
              </w:rPr>
              <w:t>Ironcrest received, Cable Tray MO produced</w:t>
            </w:r>
          </w:p>
        </w:tc>
        <w:tc>
          <w:tcPr>
            <w:tcW w:type="dxa" w:w="1152"/>
          </w:tcPr>
          <w:p>
            <w:r>
              <w:rPr>
                <w:b w:val="0"/>
                <w:sz w:val="19"/>
              </w:rPr>
              <w:t>10/12</w:t>
            </w:r>
          </w:p>
        </w:tc>
        <w:tc>
          <w:tcPr>
            <w:tcW w:type="dxa" w:w="1152"/>
          </w:tcPr>
          <w:p>
            <w:r>
              <w:rPr>
                <w:b w:val="0"/>
                <w:sz w:val="19"/>
              </w:rPr>
              <w:t>10/12</w:t>
            </w:r>
          </w:p>
        </w:tc>
        <w:tc>
          <w:tcPr>
            <w:tcW w:type="dxa" w:w="1152"/>
          </w:tcPr>
          <w:p>
            <w:r>
              <w:rPr>
                <w:b w:val="0"/>
                <w:sz w:val="19"/>
              </w:rPr>
              <w:t>0</w:t>
            </w:r>
          </w:p>
        </w:tc>
      </w:tr>
      <w:tr>
        <w:tc>
          <w:tcPr>
            <w:tcW w:type="dxa" w:w="720"/>
          </w:tcPr>
          <w:p>
            <w:r>
              <w:rPr>
                <w:b w:val="0"/>
                <w:sz w:val="19"/>
              </w:rPr>
              <w:t>M4</w:t>
            </w:r>
          </w:p>
        </w:tc>
        <w:tc>
          <w:tcPr>
            <w:tcW w:type="dxa" w:w="4752"/>
          </w:tcPr>
          <w:p>
            <w:r>
              <w:rPr>
                <w:b w:val="0"/>
                <w:sz w:val="19"/>
              </w:rPr>
              <w:t>Wave 2 SOs confirmed</w:t>
            </w:r>
          </w:p>
        </w:tc>
        <w:tc>
          <w:tcPr>
            <w:tcW w:type="dxa" w:w="1152"/>
          </w:tcPr>
          <w:p>
            <w:r>
              <w:rPr>
                <w:b w:val="0"/>
                <w:sz w:val="19"/>
              </w:rPr>
              <w:t>10/12</w:t>
            </w:r>
          </w:p>
        </w:tc>
        <w:tc>
          <w:tcPr>
            <w:tcW w:type="dxa" w:w="1152"/>
          </w:tcPr>
          <w:p>
            <w:r>
              <w:rPr>
                <w:b w:val="0"/>
                <w:sz w:val="19"/>
              </w:rPr>
              <w:t>10/12</w:t>
            </w:r>
          </w:p>
        </w:tc>
        <w:tc>
          <w:tcPr>
            <w:tcW w:type="dxa" w:w="1152"/>
          </w:tcPr>
          <w:p>
            <w:r>
              <w:rPr>
                <w:b w:val="0"/>
                <w:sz w:val="19"/>
              </w:rPr>
              <w:t>0</w:t>
            </w:r>
          </w:p>
        </w:tc>
      </w:tr>
      <w:tr>
        <w:tc>
          <w:tcPr>
            <w:tcW w:type="dxa" w:w="720"/>
          </w:tcPr>
          <w:p>
            <w:r>
              <w:rPr>
                <w:b w:val="0"/>
                <w:sz w:val="19"/>
              </w:rPr>
              <w:t>M5</w:t>
            </w:r>
          </w:p>
        </w:tc>
        <w:tc>
          <w:tcPr>
            <w:tcW w:type="dxa" w:w="4752"/>
          </w:tcPr>
          <w:p>
            <w:r>
              <w:rPr>
                <w:b w:val="0"/>
                <w:sz w:val="19"/>
              </w:rPr>
              <w:t>Brightform received, Laptop Riser MO produced</w:t>
            </w:r>
          </w:p>
        </w:tc>
        <w:tc>
          <w:tcPr>
            <w:tcW w:type="dxa" w:w="1152"/>
          </w:tcPr>
          <w:p>
            <w:r>
              <w:rPr>
                <w:b w:val="0"/>
                <w:sz w:val="19"/>
              </w:rPr>
              <w:t>10/13</w:t>
            </w:r>
          </w:p>
        </w:tc>
        <w:tc>
          <w:tcPr>
            <w:tcW w:type="dxa" w:w="1152"/>
          </w:tcPr>
          <w:p>
            <w:r>
              <w:rPr>
                <w:b w:val="0"/>
                <w:sz w:val="19"/>
              </w:rPr>
              <w:t>10/13</w:t>
            </w:r>
          </w:p>
        </w:tc>
        <w:tc>
          <w:tcPr>
            <w:tcW w:type="dxa" w:w="1152"/>
          </w:tcPr>
          <w:p>
            <w:r>
              <w:rPr>
                <w:b w:val="0"/>
                <w:sz w:val="19"/>
              </w:rPr>
              <w:t>0</w:t>
            </w:r>
          </w:p>
        </w:tc>
      </w:tr>
      <w:tr>
        <w:tc>
          <w:tcPr>
            <w:tcW w:type="dxa" w:w="720"/>
          </w:tcPr>
          <w:p>
            <w:r>
              <w:rPr>
                <w:b w:val="0"/>
                <w:sz w:val="19"/>
              </w:rPr>
              <w:t>M6</w:t>
            </w:r>
          </w:p>
        </w:tc>
        <w:tc>
          <w:tcPr>
            <w:tcW w:type="dxa" w:w="4752"/>
          </w:tcPr>
          <w:p>
            <w:r>
              <w:rPr>
                <w:b w:val="0"/>
                <w:sz w:val="19"/>
              </w:rPr>
              <w:t>Greenline received in full</w:t>
            </w:r>
          </w:p>
        </w:tc>
        <w:tc>
          <w:tcPr>
            <w:tcW w:type="dxa" w:w="1152"/>
          </w:tcPr>
          <w:p>
            <w:r>
              <w:rPr>
                <w:b w:val="0"/>
                <w:sz w:val="19"/>
              </w:rPr>
              <w:t>10/14</w:t>
            </w:r>
          </w:p>
        </w:tc>
        <w:tc>
          <w:tcPr>
            <w:tcW w:type="dxa" w:w="1152"/>
          </w:tcPr>
          <w:p>
            <w:r>
              <w:rPr>
                <w:b w:val="0"/>
                <w:sz w:val="19"/>
              </w:rPr>
              <w:t>10/16</w:t>
            </w:r>
          </w:p>
        </w:tc>
        <w:tc>
          <w:tcPr>
            <w:tcW w:type="dxa" w:w="1152"/>
          </w:tcPr>
          <w:p>
            <w:r>
              <w:rPr>
                <w:b w:val="0"/>
                <w:sz w:val="19"/>
              </w:rPr>
              <w:t>+2</w:t>
            </w:r>
          </w:p>
        </w:tc>
      </w:tr>
      <w:tr>
        <w:tc>
          <w:tcPr>
            <w:tcW w:type="dxa" w:w="720"/>
          </w:tcPr>
          <w:p>
            <w:r>
              <w:rPr>
                <w:b w:val="0"/>
                <w:sz w:val="19"/>
              </w:rPr>
              <w:t>M7</w:t>
            </w:r>
          </w:p>
        </w:tc>
        <w:tc>
          <w:tcPr>
            <w:tcW w:type="dxa" w:w="4752"/>
          </w:tcPr>
          <w:p>
            <w:r>
              <w:rPr>
                <w:b w:val="0"/>
                <w:sz w:val="19"/>
              </w:rPr>
              <w:t>Remaining MOs complete</w:t>
            </w:r>
          </w:p>
        </w:tc>
        <w:tc>
          <w:tcPr>
            <w:tcW w:type="dxa" w:w="1152"/>
          </w:tcPr>
          <w:p>
            <w:r>
              <w:rPr>
                <w:b w:val="0"/>
                <w:sz w:val="19"/>
              </w:rPr>
              <w:t>10/15</w:t>
            </w:r>
          </w:p>
        </w:tc>
        <w:tc>
          <w:tcPr>
            <w:tcW w:type="dxa" w:w="1152"/>
          </w:tcPr>
          <w:p>
            <w:r>
              <w:rPr>
                <w:b w:val="0"/>
                <w:sz w:val="19"/>
              </w:rPr>
              <w:t>10/15</w:t>
            </w:r>
          </w:p>
        </w:tc>
        <w:tc>
          <w:tcPr>
            <w:tcW w:type="dxa" w:w="1152"/>
          </w:tcPr>
          <w:p>
            <w:r>
              <w:rPr>
                <w:b w:val="0"/>
                <w:sz w:val="19"/>
              </w:rPr>
              <w:t>0</w:t>
            </w:r>
          </w:p>
        </w:tc>
      </w:tr>
      <w:tr>
        <w:tc>
          <w:tcPr>
            <w:tcW w:type="dxa" w:w="720"/>
          </w:tcPr>
          <w:p>
            <w:r>
              <w:rPr>
                <w:b w:val="0"/>
                <w:sz w:val="19"/>
              </w:rPr>
              <w:t>M8</w:t>
            </w:r>
          </w:p>
        </w:tc>
        <w:tc>
          <w:tcPr>
            <w:tcW w:type="dxa" w:w="4752"/>
          </w:tcPr>
          <w:p>
            <w:r>
              <w:rPr>
                <w:b w:val="0"/>
                <w:sz w:val="19"/>
              </w:rPr>
              <w:t>All SOs shipped, carriers assigned</w:t>
            </w:r>
          </w:p>
        </w:tc>
        <w:tc>
          <w:tcPr>
            <w:tcW w:type="dxa" w:w="1152"/>
          </w:tcPr>
          <w:p>
            <w:r>
              <w:rPr>
                <w:b w:val="0"/>
                <w:sz w:val="19"/>
              </w:rPr>
              <w:t>10/19</w:t>
            </w:r>
          </w:p>
        </w:tc>
        <w:tc>
          <w:tcPr>
            <w:tcW w:type="dxa" w:w="1152"/>
          </w:tcPr>
          <w:p>
            <w:r>
              <w:rPr>
                <w:b w:val="0"/>
                <w:sz w:val="19"/>
              </w:rPr>
              <w:t>10/19</w:t>
            </w:r>
          </w:p>
        </w:tc>
        <w:tc>
          <w:tcPr>
            <w:tcW w:type="dxa" w:w="1152"/>
          </w:tcPr>
          <w:p>
            <w:r>
              <w:rPr>
                <w:b w:val="0"/>
                <w:sz w:val="19"/>
              </w:rPr>
              <w:t>0</w:t>
            </w:r>
          </w:p>
        </w:tc>
      </w:tr>
      <w:tr>
        <w:tc>
          <w:tcPr>
            <w:tcW w:type="dxa" w:w="720"/>
          </w:tcPr>
          <w:p>
            <w:r>
              <w:rPr>
                <w:b w:val="0"/>
                <w:sz w:val="19"/>
              </w:rPr>
              <w:t>M9</w:t>
            </w:r>
          </w:p>
        </w:tc>
        <w:tc>
          <w:tcPr>
            <w:tcW w:type="dxa" w:w="4752"/>
          </w:tcPr>
          <w:p>
            <w:r>
              <w:rPr>
                <w:b w:val="0"/>
                <w:sz w:val="19"/>
              </w:rPr>
              <w:t>Bills paid, exports, KPI dashboard</w:t>
            </w:r>
          </w:p>
        </w:tc>
        <w:tc>
          <w:tcPr>
            <w:tcW w:type="dxa" w:w="1152"/>
          </w:tcPr>
          <w:p>
            <w:r>
              <w:rPr>
                <w:b w:val="0"/>
                <w:sz w:val="19"/>
              </w:rPr>
              <w:t>10/20</w:t>
            </w:r>
          </w:p>
        </w:tc>
        <w:tc>
          <w:tcPr>
            <w:tcW w:type="dxa" w:w="1152"/>
          </w:tcPr>
          <w:p>
            <w:r>
              <w:rPr>
                <w:b w:val="0"/>
                <w:sz w:val="19"/>
              </w:rPr>
              <w:t>10/20</w:t>
            </w:r>
          </w:p>
        </w:tc>
        <w:tc>
          <w:tcPr>
            <w:tcW w:type="dxa" w:w="1152"/>
          </w:tcPr>
          <w:p>
            <w:r>
              <w:rPr>
                <w:b w:val="0"/>
                <w:sz w:val="19"/>
              </w:rPr>
              <w:t>0</w:t>
            </w:r>
          </w:p>
        </w:tc>
      </w:tr>
      <w:tr>
        <w:tc>
          <w:tcPr>
            <w:tcW w:type="dxa" w:w="720"/>
          </w:tcPr>
          <w:p>
            <w:r>
              <w:rPr>
                <w:b w:val="0"/>
                <w:sz w:val="19"/>
              </w:rPr>
              <w:t>M10</w:t>
            </w:r>
          </w:p>
        </w:tc>
        <w:tc>
          <w:tcPr>
            <w:tcW w:type="dxa" w:w="4752"/>
          </w:tcPr>
          <w:p>
            <w:r>
              <w:rPr>
                <w:b w:val="0"/>
                <w:sz w:val="19"/>
              </w:rPr>
              <w:t>Repo pushed, Odoo database deleted</w:t>
            </w:r>
          </w:p>
        </w:tc>
        <w:tc>
          <w:tcPr>
            <w:tcW w:type="dxa" w:w="1152"/>
          </w:tcPr>
          <w:p>
            <w:r>
              <w:rPr>
                <w:b w:val="0"/>
                <w:sz w:val="19"/>
              </w:rPr>
              <w:t>10/21</w:t>
            </w:r>
          </w:p>
        </w:tc>
        <w:tc>
          <w:tcPr>
            <w:tcW w:type="dxa" w:w="1152"/>
          </w:tcPr>
          <w:p>
            <w:r>
              <w:rPr>
                <w:b w:val="0"/>
                <w:sz w:val="19"/>
              </w:rPr>
              <w:t>10/22</w:t>
            </w:r>
          </w:p>
        </w:tc>
        <w:tc>
          <w:tcPr>
            <w:tcW w:type="dxa" w:w="1152"/>
          </w:tcPr>
          <w:p>
            <w:r>
              <w:rPr>
                <w:b w:val="0"/>
                <w:sz w:val="19"/>
              </w:rPr>
              <w:t>+1</w:t>
            </w:r>
          </w:p>
        </w:tc>
      </w:tr>
    </w:tbl>
    <w:p/>
    <w:p>
      <w:r>
        <w:rPr>
          <w:b/>
          <w:color w:val="05467C"/>
          <w:sz w:val="26"/>
        </w:rPr>
        <w:t>Final KPIs</w:t>
      </w:r>
    </w:p>
    <w:tbl>
      <w:tblPr>
        <w:tblStyle w:val="LightGrid-Accent1"/>
        <w:tblW w:type="auto" w:w="0"/>
        <w:tblLook w:firstColumn="1" w:firstRow="1" w:lastColumn="0" w:lastRow="0" w:noHBand="0" w:noVBand="1" w:val="04A0"/>
      </w:tblPr>
      <w:tblGrid>
        <w:gridCol w:w="2880"/>
        <w:gridCol w:w="2880"/>
        <w:gridCol w:w="2880"/>
      </w:tblGrid>
      <w:tr>
        <w:tc>
          <w:tcPr>
            <w:tcW w:type="dxa" w:w="2304"/>
          </w:tcPr>
          <w:p>
            <w:r>
              <w:rPr>
                <w:b/>
                <w:sz w:val="19"/>
              </w:rPr>
              <w:t>KPI</w:t>
            </w:r>
          </w:p>
        </w:tc>
        <w:tc>
          <w:tcPr>
            <w:tcW w:type="dxa" w:w="1296"/>
          </w:tcPr>
          <w:p>
            <w:r>
              <w:rPr>
                <w:b/>
                <w:sz w:val="19"/>
              </w:rPr>
              <w:t>Value</w:t>
            </w:r>
          </w:p>
        </w:tc>
        <w:tc>
          <w:tcPr>
            <w:tcW w:type="dxa" w:w="5328"/>
          </w:tcPr>
          <w:p>
            <w:r>
              <w:rPr>
                <w:b/>
                <w:sz w:val="19"/>
              </w:rPr>
              <w:t>How it's measured</w:t>
            </w:r>
          </w:p>
        </w:tc>
      </w:tr>
      <w:tr>
        <w:tc>
          <w:tcPr>
            <w:tcW w:type="dxa" w:w="2304"/>
          </w:tcPr>
          <w:p>
            <w:r>
              <w:rPr>
                <w:b w:val="0"/>
                <w:sz w:val="19"/>
              </w:rPr>
              <w:t>Customer OTIF</w:t>
            </w:r>
          </w:p>
        </w:tc>
        <w:tc>
          <w:tcPr>
            <w:tcW w:type="dxa" w:w="1296"/>
          </w:tcPr>
          <w:p>
            <w:r>
              <w:rPr>
                <w:b w:val="0"/>
                <w:sz w:val="19"/>
              </w:rPr>
              <w:t>100%</w:t>
            </w:r>
          </w:p>
        </w:tc>
        <w:tc>
          <w:tcPr>
            <w:tcW w:type="dxa" w:w="5328"/>
          </w:tcPr>
          <w:p>
            <w:r>
              <w:rPr>
                <w:b w:val="0"/>
                <w:sz w:val="19"/>
              </w:rPr>
              <w:t>SOs shipped complete and on or before the promised date / SOs shipped. 9 of 9.</w:t>
            </w:r>
          </w:p>
        </w:tc>
      </w:tr>
      <w:tr>
        <w:tc>
          <w:tcPr>
            <w:tcW w:type="dxa" w:w="2304"/>
          </w:tcPr>
          <w:p>
            <w:r>
              <w:rPr>
                <w:b w:val="0"/>
                <w:sz w:val="19"/>
              </w:rPr>
              <w:t>Order cycle time</w:t>
            </w:r>
          </w:p>
        </w:tc>
        <w:tc>
          <w:tcPr>
            <w:tcW w:type="dxa" w:w="1296"/>
          </w:tcPr>
          <w:p>
            <w:r>
              <w:rPr>
                <w:b w:val="0"/>
                <w:sz w:val="19"/>
              </w:rPr>
              <w:t>7.7 days</w:t>
            </w:r>
          </w:p>
        </w:tc>
        <w:tc>
          <w:tcPr>
            <w:tcW w:type="dxa" w:w="5328"/>
          </w:tcPr>
          <w:p>
            <w:r>
              <w:rPr>
                <w:b w:val="0"/>
                <w:sz w:val="19"/>
              </w:rPr>
              <w:t>Ship date minus confirm date, averaged over the 9 shipped SOs.</w:t>
            </w:r>
          </w:p>
        </w:tc>
      </w:tr>
      <w:tr>
        <w:tc>
          <w:tcPr>
            <w:tcW w:type="dxa" w:w="2304"/>
          </w:tcPr>
          <w:p>
            <w:r>
              <w:rPr>
                <w:b w:val="0"/>
                <w:sz w:val="19"/>
              </w:rPr>
              <w:t>Vendor on-time rate</w:t>
            </w:r>
          </w:p>
        </w:tc>
        <w:tc>
          <w:tcPr>
            <w:tcW w:type="dxa" w:w="1296"/>
          </w:tcPr>
          <w:p>
            <w:r>
              <w:rPr>
                <w:b w:val="0"/>
                <w:sz w:val="19"/>
              </w:rPr>
              <w:t>80%</w:t>
            </w:r>
          </w:p>
        </w:tc>
        <w:tc>
          <w:tcPr>
            <w:tcW w:type="dxa" w:w="5328"/>
          </w:tcPr>
          <w:p>
            <w:r>
              <w:rPr>
                <w:b w:val="0"/>
                <w:sz w:val="19"/>
              </w:rPr>
              <w:t>First receipt on or before the confirmed date. 4 of 5; Greenline was the miss.</w:t>
            </w:r>
          </w:p>
        </w:tc>
      </w:tr>
      <w:tr>
        <w:tc>
          <w:tcPr>
            <w:tcW w:type="dxa" w:w="2304"/>
          </w:tcPr>
          <w:p>
            <w:r>
              <w:rPr>
                <w:b w:val="0"/>
                <w:sz w:val="19"/>
              </w:rPr>
              <w:t>Vendor fill rate</w:t>
            </w:r>
          </w:p>
        </w:tc>
        <w:tc>
          <w:tcPr>
            <w:tcW w:type="dxa" w:w="1296"/>
          </w:tcPr>
          <w:p>
            <w:r>
              <w:rPr>
                <w:b w:val="0"/>
                <w:sz w:val="19"/>
              </w:rPr>
              <w:t>98.2%</w:t>
            </w:r>
          </w:p>
        </w:tc>
        <w:tc>
          <w:tcPr>
            <w:tcW w:type="dxa" w:w="5328"/>
          </w:tcPr>
          <w:p>
            <w:r>
              <w:rPr>
                <w:b w:val="0"/>
                <w:sz w:val="19"/>
              </w:rPr>
              <w:t>Qty on first receipt / qty ordered across all 5 POs.</w:t>
            </w:r>
          </w:p>
        </w:tc>
      </w:tr>
      <w:tr>
        <w:tc>
          <w:tcPr>
            <w:tcW w:type="dxa" w:w="2304"/>
          </w:tcPr>
          <w:p>
            <w:r>
              <w:rPr>
                <w:b w:val="0"/>
                <w:sz w:val="19"/>
              </w:rPr>
              <w:t>Schedule variance</w:t>
            </w:r>
          </w:p>
        </w:tc>
        <w:tc>
          <w:tcPr>
            <w:tcW w:type="dxa" w:w="1296"/>
          </w:tcPr>
          <w:p>
            <w:r>
              <w:rPr>
                <w:b w:val="0"/>
                <w:sz w:val="19"/>
              </w:rPr>
              <w:t>0.3 days</w:t>
            </w:r>
          </w:p>
        </w:tc>
        <w:tc>
          <w:tcPr>
            <w:tcW w:type="dxa" w:w="5328"/>
          </w:tcPr>
          <w:p>
            <w:r>
              <w:rPr>
                <w:b w:val="0"/>
                <w:sz w:val="19"/>
              </w:rPr>
              <w:t>Average milestone variance, positive = late. M6 +2, M10 +1.</w:t>
            </w:r>
          </w:p>
        </w:tc>
      </w:tr>
      <w:tr>
        <w:tc>
          <w:tcPr>
            <w:tcW w:type="dxa" w:w="2304"/>
          </w:tcPr>
          <w:p>
            <w:r>
              <w:rPr>
                <w:b w:val="0"/>
                <w:sz w:val="19"/>
              </w:rPr>
              <w:t>Avg PO cycle time</w:t>
            </w:r>
          </w:p>
        </w:tc>
        <w:tc>
          <w:tcPr>
            <w:tcW w:type="dxa" w:w="1296"/>
          </w:tcPr>
          <w:p>
            <w:r>
              <w:rPr>
                <w:b w:val="0"/>
                <w:sz w:val="19"/>
              </w:rPr>
              <w:t>3.2 days</w:t>
            </w:r>
          </w:p>
        </w:tc>
        <w:tc>
          <w:tcPr>
            <w:tcW w:type="dxa" w:w="5328"/>
          </w:tcPr>
          <w:p>
            <w:r>
              <w:rPr>
                <w:b w:val="0"/>
                <w:sz w:val="19"/>
              </w:rPr>
              <w:t>PO confirmation to full receipt.</w:t>
            </w:r>
          </w:p>
        </w:tc>
      </w:tr>
      <w:tr>
        <w:tc>
          <w:tcPr>
            <w:tcW w:type="dxa" w:w="2304"/>
          </w:tcPr>
          <w:p>
            <w:r>
              <w:rPr>
                <w:b w:val="0"/>
                <w:sz w:val="19"/>
              </w:rPr>
              <w:t>MO schedule adherence</w:t>
            </w:r>
          </w:p>
        </w:tc>
        <w:tc>
          <w:tcPr>
            <w:tcW w:type="dxa" w:w="1296"/>
          </w:tcPr>
          <w:p>
            <w:r>
              <w:rPr>
                <w:b w:val="0"/>
                <w:sz w:val="19"/>
              </w:rPr>
              <w:t>100%</w:t>
            </w:r>
          </w:p>
        </w:tc>
        <w:tc>
          <w:tcPr>
            <w:tcW w:type="dxa" w:w="5328"/>
          </w:tcPr>
          <w:p>
            <w:r>
              <w:rPr>
                <w:b w:val="0"/>
                <w:sz w:val="19"/>
              </w:rPr>
              <w:t>Done MOs finished by their milestone baseline.</w:t>
            </w:r>
          </w:p>
        </w:tc>
      </w:tr>
      <w:tr>
        <w:tc>
          <w:tcPr>
            <w:tcW w:type="dxa" w:w="2304"/>
          </w:tcPr>
          <w:p>
            <w:r>
              <w:rPr>
                <w:b w:val="0"/>
                <w:sz w:val="19"/>
              </w:rPr>
              <w:t>Avg shipping cost per order</w:t>
            </w:r>
          </w:p>
        </w:tc>
        <w:tc>
          <w:tcPr>
            <w:tcW w:type="dxa" w:w="1296"/>
          </w:tcPr>
          <w:p>
            <w:r>
              <w:rPr>
                <w:b w:val="0"/>
                <w:sz w:val="19"/>
              </w:rPr>
              <w:t>$22.70</w:t>
            </w:r>
          </w:p>
        </w:tc>
        <w:tc>
          <w:tcPr>
            <w:tcW w:type="dxa" w:w="5328"/>
          </w:tcPr>
          <w:p>
            <w:r>
              <w:rPr>
                <w:b w:val="0"/>
                <w:sz w:val="19"/>
              </w:rPr>
              <w:t>Odoo carrier cost across all 9 deliveries.</w:t>
            </w:r>
          </w:p>
        </w:tc>
      </w:tr>
    </w:tbl>
    <w:p/>
    <w:p>
      <w:r>
        <w:rPr>
          <w:b w:val="0"/>
        </w:rPr>
        <w:t>Every value above is a formula in P2S_Project_Control.xlsx, calculated from the Odoo exports.</w:t>
      </w:r>
    </w:p>
    <w:p>
      <w:r>
        <w:drawing>
          <wp:inline xmlns:a="http://schemas.openxmlformats.org/drawingml/2006/main" xmlns:pic="http://schemas.openxmlformats.org/drawingml/2006/picture">
            <wp:extent cx="5760720" cy="4080510"/>
            <wp:docPr id="1" name="Picture 1"/>
            <wp:cNvGraphicFramePr>
              <a:graphicFrameLocks noChangeAspect="1"/>
            </wp:cNvGraphicFramePr>
            <a:graphic>
              <a:graphicData uri="http://schemas.openxmlformats.org/drawingml/2006/picture">
                <pic:pic>
                  <pic:nvPicPr>
                    <pic:cNvPr id="0" name="dashboard.png"/>
                    <pic:cNvPicPr/>
                  </pic:nvPicPr>
                  <pic:blipFill>
                    <a:blip r:embed="rId9"/>
                    <a:stretch>
                      <a:fillRect/>
                    </a:stretch>
                  </pic:blipFill>
                  <pic:spPr>
                    <a:xfrm>
                      <a:off x="0" y="0"/>
                      <a:ext cx="5760720" cy="4080510"/>
                    </a:xfrm>
                    <a:prstGeom prst="rect"/>
                  </pic:spPr>
                </pic:pic>
              </a:graphicData>
            </a:graphic>
          </wp:inline>
        </w:drawing>
      </w:r>
    </w:p>
    <w:p>
      <w:r>
        <w:rPr>
          <w:b/>
          <w:color w:val="05467C"/>
          <w:sz w:val="26"/>
        </w:rPr>
        <w:t>Shipping and the Carrier Mix (D7)</w:t>
      </w:r>
    </w:p>
    <w:p>
      <w:r>
        <w:rPr>
          <w:b w:val="0"/>
        </w:rPr>
        <w:t>Coastal Express covers FL, GA, NC and SC only, at a flat $13.50 for anything over 3 lb. Six of the nine orders shipped on it. For the three out-of-region orders, the carrier rules decided the price: Bluepeak Freight charges $4.00 + $1.10/lb and Summit Parcel $6.00 + $1.40/lb (flat $8.50 at 5 lb or less), so Bluepeak is cheaper for anything above about 4 lb.</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008"/>
          </w:tcPr>
          <w:p>
            <w:r>
              <w:rPr>
                <w:b/>
                <w:sz w:val="19"/>
              </w:rPr>
              <w:t>SO</w:t>
            </w:r>
          </w:p>
        </w:tc>
        <w:tc>
          <w:tcPr>
            <w:tcW w:type="dxa" w:w="720"/>
          </w:tcPr>
          <w:p>
            <w:r>
              <w:rPr>
                <w:b/>
                <w:sz w:val="19"/>
              </w:rPr>
              <w:t>State</w:t>
            </w:r>
          </w:p>
        </w:tc>
        <w:tc>
          <w:tcPr>
            <w:tcW w:type="dxa" w:w="1008"/>
          </w:tcPr>
          <w:p>
            <w:r>
              <w:rPr>
                <w:b/>
                <w:sz w:val="19"/>
              </w:rPr>
              <w:t>Weight</w:t>
            </w:r>
          </w:p>
        </w:tc>
        <w:tc>
          <w:tcPr>
            <w:tcW w:type="dxa" w:w="1872"/>
          </w:tcPr>
          <w:p>
            <w:r>
              <w:rPr>
                <w:b/>
                <w:sz w:val="19"/>
              </w:rPr>
              <w:t>Carrier used</w:t>
            </w:r>
          </w:p>
        </w:tc>
        <w:tc>
          <w:tcPr>
            <w:tcW w:type="dxa" w:w="1152"/>
          </w:tcPr>
          <w:p>
            <w:r>
              <w:rPr>
                <w:b/>
                <w:sz w:val="19"/>
              </w:rPr>
              <w:t>Cost</w:t>
            </w:r>
          </w:p>
        </w:tc>
        <w:tc>
          <w:tcPr>
            <w:tcW w:type="dxa" w:w="3168"/>
          </w:tcPr>
          <w:p>
            <w:r>
              <w:rPr>
                <w:b/>
                <w:sz w:val="19"/>
              </w:rPr>
              <w:t>Alternative</w:t>
            </w:r>
          </w:p>
        </w:tc>
      </w:tr>
      <w:tr>
        <w:tc>
          <w:tcPr>
            <w:tcW w:type="dxa" w:w="1008"/>
          </w:tcPr>
          <w:p>
            <w:r>
              <w:rPr>
                <w:b w:val="0"/>
                <w:sz w:val="19"/>
              </w:rPr>
              <w:t>S00005</w:t>
            </w:r>
          </w:p>
        </w:tc>
        <w:tc>
          <w:tcPr>
            <w:tcW w:type="dxa" w:w="720"/>
          </w:tcPr>
          <w:p>
            <w:r>
              <w:rPr>
                <w:b w:val="0"/>
                <w:sz w:val="19"/>
              </w:rPr>
              <w:t>KS</w:t>
            </w:r>
          </w:p>
        </w:tc>
        <w:tc>
          <w:tcPr>
            <w:tcW w:type="dxa" w:w="1008"/>
          </w:tcPr>
          <w:p>
            <w:r>
              <w:rPr>
                <w:b w:val="0"/>
                <w:sz w:val="19"/>
              </w:rPr>
              <w:t>13.8 lb</w:t>
            </w:r>
          </w:p>
        </w:tc>
        <w:tc>
          <w:tcPr>
            <w:tcW w:type="dxa" w:w="1872"/>
          </w:tcPr>
          <w:p>
            <w:r>
              <w:rPr>
                <w:b w:val="0"/>
                <w:sz w:val="19"/>
              </w:rPr>
              <w:t>Bluepeak Freight</w:t>
            </w:r>
          </w:p>
        </w:tc>
        <w:tc>
          <w:tcPr>
            <w:tcW w:type="dxa" w:w="1152"/>
          </w:tcPr>
          <w:p>
            <w:r>
              <w:rPr>
                <w:b w:val="0"/>
                <w:sz w:val="19"/>
              </w:rPr>
              <w:t>$19.18</w:t>
            </w:r>
          </w:p>
        </w:tc>
        <w:tc>
          <w:tcPr>
            <w:tcW w:type="dxa" w:w="3168"/>
          </w:tcPr>
          <w:p>
            <w:r>
              <w:rPr>
                <w:b w:val="0"/>
                <w:sz w:val="19"/>
              </w:rPr>
              <w:t>Summit Parcel $25.32</w:t>
            </w:r>
          </w:p>
        </w:tc>
      </w:tr>
      <w:tr>
        <w:tc>
          <w:tcPr>
            <w:tcW w:type="dxa" w:w="1008"/>
          </w:tcPr>
          <w:p>
            <w:r>
              <w:rPr>
                <w:b w:val="0"/>
                <w:sz w:val="19"/>
              </w:rPr>
              <w:t>S00006</w:t>
            </w:r>
          </w:p>
        </w:tc>
        <w:tc>
          <w:tcPr>
            <w:tcW w:type="dxa" w:w="720"/>
          </w:tcPr>
          <w:p>
            <w:r>
              <w:rPr>
                <w:b w:val="0"/>
                <w:sz w:val="19"/>
              </w:rPr>
              <w:t>TN</w:t>
            </w:r>
          </w:p>
        </w:tc>
        <w:tc>
          <w:tcPr>
            <w:tcW w:type="dxa" w:w="1008"/>
          </w:tcPr>
          <w:p>
            <w:r>
              <w:rPr>
                <w:b w:val="0"/>
                <w:sz w:val="19"/>
              </w:rPr>
              <w:t>26.8 lb</w:t>
            </w:r>
          </w:p>
        </w:tc>
        <w:tc>
          <w:tcPr>
            <w:tcW w:type="dxa" w:w="1872"/>
          </w:tcPr>
          <w:p>
            <w:r>
              <w:rPr>
                <w:b w:val="0"/>
                <w:sz w:val="19"/>
              </w:rPr>
              <w:t>Bluepeak Freight</w:t>
            </w:r>
          </w:p>
        </w:tc>
        <w:tc>
          <w:tcPr>
            <w:tcW w:type="dxa" w:w="1152"/>
          </w:tcPr>
          <w:p>
            <w:r>
              <w:rPr>
                <w:b w:val="0"/>
                <w:sz w:val="19"/>
              </w:rPr>
              <w:t>$33.48</w:t>
            </w:r>
          </w:p>
        </w:tc>
        <w:tc>
          <w:tcPr>
            <w:tcW w:type="dxa" w:w="3168"/>
          </w:tcPr>
          <w:p>
            <w:r>
              <w:rPr>
                <w:b w:val="0"/>
                <w:sz w:val="19"/>
              </w:rPr>
              <w:t>Summit Parcel $43.52</w:t>
            </w:r>
          </w:p>
        </w:tc>
      </w:tr>
      <w:tr>
        <w:tc>
          <w:tcPr>
            <w:tcW w:type="dxa" w:w="1008"/>
          </w:tcPr>
          <w:p>
            <w:r>
              <w:rPr>
                <w:b w:val="0"/>
                <w:sz w:val="19"/>
              </w:rPr>
              <w:t>S00007</w:t>
            </w:r>
          </w:p>
        </w:tc>
        <w:tc>
          <w:tcPr>
            <w:tcW w:type="dxa" w:w="720"/>
          </w:tcPr>
          <w:p>
            <w:r>
              <w:rPr>
                <w:b w:val="0"/>
                <w:sz w:val="19"/>
              </w:rPr>
              <w:t>MI</w:t>
            </w:r>
          </w:p>
        </w:tc>
        <w:tc>
          <w:tcPr>
            <w:tcW w:type="dxa" w:w="1008"/>
          </w:tcPr>
          <w:p>
            <w:r>
              <w:rPr>
                <w:b w:val="0"/>
                <w:sz w:val="19"/>
              </w:rPr>
              <w:t>46.2 lb</w:t>
            </w:r>
          </w:p>
        </w:tc>
        <w:tc>
          <w:tcPr>
            <w:tcW w:type="dxa" w:w="1872"/>
          </w:tcPr>
          <w:p>
            <w:r>
              <w:rPr>
                <w:b w:val="0"/>
                <w:sz w:val="19"/>
              </w:rPr>
              <w:t>Summit Parcel</w:t>
            </w:r>
          </w:p>
        </w:tc>
        <w:tc>
          <w:tcPr>
            <w:tcW w:type="dxa" w:w="1152"/>
          </w:tcPr>
          <w:p>
            <w:r>
              <w:rPr>
                <w:b w:val="0"/>
                <w:sz w:val="19"/>
              </w:rPr>
              <w:t>$70.68</w:t>
            </w:r>
          </w:p>
        </w:tc>
        <w:tc>
          <w:tcPr>
            <w:tcW w:type="dxa" w:w="3168"/>
          </w:tcPr>
          <w:p>
            <w:r>
              <w:rPr>
                <w:b w:val="0"/>
                <w:sz w:val="19"/>
              </w:rPr>
              <w:t>Bluepeak Freight $54.82</w:t>
            </w:r>
          </w:p>
        </w:tc>
      </w:tr>
    </w:tbl>
    <w:p/>
    <w:p>
      <w:r>
        <w:rPr>
          <w:b w:val="0"/>
        </w:rPr>
        <w:t>S00007 went on Summit Parcel on purpose, to keep a second out-of-region carrier active rather than routing all non-Coastal volume through one vendor. That choice cost more on this order. On a real lane, the trade is single-carrier risk against the per-order premium, and this project's three out-of-region orders are too few to justify a contract either way.</w:t>
      </w:r>
    </w:p>
    <w:p>
      <w:r>
        <w:rPr>
          <w:b w:val="0"/>
        </w:rPr>
        <w:t>The Coastal rule also produced the out-of-region event logged under A2: on 10/18, S00005 (Kansas) was booked on Coastal first. Odoo never raised an error. The carrier just didn't appear as an option for a Kansas address, and the order was rebooked on Bluepeak.</w:t>
      </w:r>
    </w:p>
    <w:p>
      <w:r>
        <w:rPr>
          <w:b/>
          <w:color w:val="05467C"/>
          <w:sz w:val="26"/>
        </w:rPr>
        <w:t>Issues and Corrections</w:t>
      </w:r>
    </w:p>
    <w:tbl>
      <w:tblPr>
        <w:tblStyle w:val="LightGrid-Accent1"/>
        <w:tblW w:type="auto" w:w="0"/>
        <w:tblLook w:firstColumn="1" w:firstRow="1" w:lastColumn="0" w:lastRow="0" w:noHBand="0" w:noVBand="1" w:val="04A0"/>
      </w:tblPr>
      <w:tblGrid>
        <w:gridCol w:w="2160"/>
        <w:gridCol w:w="2160"/>
        <w:gridCol w:w="2160"/>
        <w:gridCol w:w="2160"/>
      </w:tblGrid>
      <w:tr>
        <w:tc>
          <w:tcPr>
            <w:tcW w:type="dxa" w:w="1008"/>
          </w:tcPr>
          <w:p>
            <w:r>
              <w:rPr>
                <w:b/>
                <w:sz w:val="19"/>
              </w:rPr>
              <w:t>ID</w:t>
            </w:r>
          </w:p>
        </w:tc>
        <w:tc>
          <w:tcPr>
            <w:tcW w:type="dxa" w:w="2880"/>
          </w:tcPr>
          <w:p>
            <w:r>
              <w:rPr>
                <w:b/>
                <w:sz w:val="19"/>
              </w:rPr>
              <w:t>What happened</w:t>
            </w:r>
          </w:p>
        </w:tc>
        <w:tc>
          <w:tcPr>
            <w:tcW w:type="dxa" w:w="2880"/>
          </w:tcPr>
          <w:p>
            <w:r>
              <w:rPr>
                <w:b/>
                <w:sz w:val="19"/>
              </w:rPr>
              <w:t>Fix</w:t>
            </w:r>
          </w:p>
        </w:tc>
        <w:tc>
          <w:tcPr>
            <w:tcW w:type="dxa" w:w="2304"/>
          </w:tcPr>
          <w:p>
            <w:r>
              <w:rPr>
                <w:b/>
                <w:sz w:val="19"/>
              </w:rPr>
              <w:t>Lesson</w:t>
            </w:r>
          </w:p>
        </w:tc>
      </w:tr>
      <w:tr>
        <w:tc>
          <w:tcPr>
            <w:tcW w:type="dxa" w:w="1008"/>
          </w:tcPr>
          <w:p>
            <w:r>
              <w:rPr>
                <w:b w:val="0"/>
                <w:sz w:val="19"/>
              </w:rPr>
              <w:t>I1  10/13</w:t>
            </w:r>
          </w:p>
        </w:tc>
        <w:tc>
          <w:tcPr>
            <w:tcW w:type="dxa" w:w="2880"/>
          </w:tcPr>
          <w:p>
            <w:r>
              <w:rPr>
                <w:b w:val="0"/>
                <w:sz w:val="19"/>
              </w:rPr>
              <w:t>WH/MO/00004 consumed its components but recorded 0 Laptop Risers, and Odoo cancelled the MO.</w:t>
            </w:r>
          </w:p>
        </w:tc>
        <w:tc>
          <w:tcPr>
            <w:tcW w:type="dxa" w:w="2880"/>
          </w:tcPr>
          <w:p>
            <w:r>
              <w:rPr>
                <w:b w:val="0"/>
                <w:sz w:val="19"/>
              </w:rPr>
              <w:t>Inventory adjustment returned the components; replacement WH/MO/00005 produced 22 the same morning.</w:t>
            </w:r>
          </w:p>
        </w:tc>
        <w:tc>
          <w:tcPr>
            <w:tcW w:type="dxa" w:w="2304"/>
          </w:tcPr>
          <w:p>
            <w:r>
              <w:rPr>
                <w:b w:val="0"/>
                <w:sz w:val="19"/>
              </w:rPr>
              <w:t>Check the finished qty before marking an MO done.</w:t>
            </w:r>
          </w:p>
        </w:tc>
      </w:tr>
      <w:tr>
        <w:tc>
          <w:tcPr>
            <w:tcW w:type="dxa" w:w="1008"/>
          </w:tcPr>
          <w:p>
            <w:r>
              <w:rPr>
                <w:b w:val="0"/>
                <w:sz w:val="19"/>
              </w:rPr>
              <w:t>I2  10/14</w:t>
            </w:r>
          </w:p>
        </w:tc>
        <w:tc>
          <w:tcPr>
            <w:tcW w:type="dxa" w:w="2880"/>
          </w:tcPr>
          <w:p>
            <w:r>
              <w:rPr>
                <w:b w:val="0"/>
                <w:sz w:val="19"/>
              </w:rPr>
              <w:t>Greenline missed its 10/14 date and sent a partial on 10/15.</w:t>
            </w:r>
          </w:p>
        </w:tc>
        <w:tc>
          <w:tcPr>
            <w:tcW w:type="dxa" w:w="2880"/>
          </w:tcPr>
          <w:p>
            <w:r>
              <w:rPr>
                <w:b w:val="0"/>
                <w:sz w:val="19"/>
              </w:rPr>
              <w:t>Backorder WH/IN/00006 received in full 10/16. The partial covered every open MO.</w:t>
            </w:r>
          </w:p>
        </w:tc>
        <w:tc>
          <w:tcPr>
            <w:tcW w:type="dxa" w:w="2304"/>
          </w:tcPr>
          <w:p>
            <w:r>
              <w:rPr>
                <w:b w:val="0"/>
                <w:sz w:val="19"/>
              </w:rPr>
              <w:t>A single-source vendor with the longest lead time needs a partial-shipment plan.</w:t>
            </w:r>
          </w:p>
        </w:tc>
      </w:tr>
      <w:tr>
        <w:tc>
          <w:tcPr>
            <w:tcW w:type="dxa" w:w="1008"/>
          </w:tcPr>
          <w:p>
            <w:r>
              <w:rPr>
                <w:b w:val="0"/>
                <w:sz w:val="19"/>
              </w:rPr>
              <w:t>I3  10/20</w:t>
            </w:r>
          </w:p>
        </w:tc>
        <w:tc>
          <w:tcPr>
            <w:tcW w:type="dxa" w:w="2880"/>
          </w:tcPr>
          <w:p>
            <w:r>
              <w:rPr>
                <w:b w:val="0"/>
                <w:sz w:val="19"/>
              </w:rPr>
              <w:t>P00001 (Greenline) was received in full but never billed. Found during the M9 export review.</w:t>
            </w:r>
          </w:p>
        </w:tc>
        <w:tc>
          <w:tcPr>
            <w:tcW w:type="dxa" w:w="2880"/>
          </w:tcPr>
          <w:p>
            <w:r>
              <w:rPr>
                <w:b w:val="0"/>
                <w:sz w:val="19"/>
              </w:rPr>
              <w:t>BILL/2026/10/0005 posted 10/22 for $1,039.86, 100% matched to P00001 and both receipts, Net 30.</w:t>
            </w:r>
          </w:p>
        </w:tc>
        <w:tc>
          <w:tcPr>
            <w:tcW w:type="dxa" w:w="2304"/>
          </w:tcPr>
          <w:p>
            <w:r>
              <w:rPr>
                <w:b w:val="0"/>
                <w:sz w:val="19"/>
              </w:rPr>
              <w:t>Check every PO's billing status before close-out, not only the ones scheduled for payment.</w:t>
            </w:r>
          </w:p>
        </w:tc>
      </w:tr>
    </w:tbl>
    <w:p/>
    <w:p>
      <w:r>
        <w:rPr>
          <w:b/>
          <w:color w:val="05467C"/>
          <w:sz w:val="26"/>
        </w:rPr>
        <w:t>Accounts Payable at Close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2160"/>
          </w:tcPr>
          <w:p>
            <w:r>
              <w:rPr>
                <w:b/>
                <w:sz w:val="19"/>
              </w:rPr>
              <w:t>Bill</w:t>
            </w:r>
          </w:p>
        </w:tc>
        <w:tc>
          <w:tcPr>
            <w:tcW w:type="dxa" w:w="2448"/>
          </w:tcPr>
          <w:p>
            <w:r>
              <w:rPr>
                <w:b/>
                <w:sz w:val="19"/>
              </w:rPr>
              <w:t>Vendor</w:t>
            </w:r>
          </w:p>
        </w:tc>
        <w:tc>
          <w:tcPr>
            <w:tcW w:type="dxa" w:w="1296"/>
          </w:tcPr>
          <w:p>
            <w:r>
              <w:rPr>
                <w:b/>
                <w:sz w:val="19"/>
              </w:rPr>
              <w:t>Total</w:t>
            </w:r>
          </w:p>
        </w:tc>
        <w:tc>
          <w:tcPr>
            <w:tcW w:type="dxa" w:w="864"/>
          </w:tcPr>
          <w:p>
            <w:r>
              <w:rPr>
                <w:b/>
                <w:sz w:val="19"/>
              </w:rPr>
              <w:t>Due</w:t>
            </w:r>
          </w:p>
        </w:tc>
        <w:tc>
          <w:tcPr>
            <w:tcW w:type="dxa" w:w="1440"/>
          </w:tcPr>
          <w:p>
            <w:r>
              <w:rPr>
                <w:b/>
                <w:sz w:val="19"/>
              </w:rPr>
              <w:t>Status</w:t>
            </w:r>
          </w:p>
        </w:tc>
      </w:tr>
      <w:tr>
        <w:tc>
          <w:tcPr>
            <w:tcW w:type="dxa" w:w="2160"/>
          </w:tcPr>
          <w:p>
            <w:r>
              <w:rPr>
                <w:b w:val="0"/>
                <w:sz w:val="19"/>
              </w:rPr>
              <w:t>BILL/2026/10/0001</w:t>
            </w:r>
          </w:p>
        </w:tc>
        <w:tc>
          <w:tcPr>
            <w:tcW w:type="dxa" w:w="2448"/>
          </w:tcPr>
          <w:p>
            <w:r>
              <w:rPr>
                <w:b w:val="0"/>
                <w:sz w:val="19"/>
              </w:rPr>
              <w:t>Fastline Industrial</w:t>
            </w:r>
          </w:p>
        </w:tc>
        <w:tc>
          <w:tcPr>
            <w:tcW w:type="dxa" w:w="1296"/>
          </w:tcPr>
          <w:p>
            <w:r>
              <w:rPr>
                <w:b w:val="0"/>
                <w:sz w:val="19"/>
              </w:rPr>
              <w:t>$139.75</w:t>
            </w:r>
          </w:p>
        </w:tc>
        <w:tc>
          <w:tcPr>
            <w:tcW w:type="dxa" w:w="864"/>
          </w:tcPr>
          <w:p>
            <w:r>
              <w:rPr>
                <w:b w:val="0"/>
                <w:sz w:val="19"/>
              </w:rPr>
              <w:t>11/9</w:t>
            </w:r>
          </w:p>
        </w:tc>
        <w:tc>
          <w:tcPr>
            <w:tcW w:type="dxa" w:w="1440"/>
          </w:tcPr>
          <w:p>
            <w:r>
              <w:rPr>
                <w:b w:val="0"/>
                <w:sz w:val="19"/>
              </w:rPr>
              <w:t>Paid 10/20</w:t>
            </w:r>
          </w:p>
        </w:tc>
      </w:tr>
      <w:tr>
        <w:tc>
          <w:tcPr>
            <w:tcW w:type="dxa" w:w="2160"/>
          </w:tcPr>
          <w:p>
            <w:r>
              <w:rPr>
                <w:b w:val="0"/>
                <w:sz w:val="19"/>
              </w:rPr>
              <w:t>BILL/2026/10/0002</w:t>
            </w:r>
          </w:p>
        </w:tc>
        <w:tc>
          <w:tcPr>
            <w:tcW w:type="dxa" w:w="2448"/>
          </w:tcPr>
          <w:p>
            <w:r>
              <w:rPr>
                <w:b w:val="0"/>
                <w:sz w:val="19"/>
              </w:rPr>
              <w:t>Packwell Packaging</w:t>
            </w:r>
          </w:p>
        </w:tc>
        <w:tc>
          <w:tcPr>
            <w:tcW w:type="dxa" w:w="1296"/>
          </w:tcPr>
          <w:p>
            <w:r>
              <w:rPr>
                <w:b w:val="0"/>
                <w:sz w:val="19"/>
              </w:rPr>
              <w:t>$250.69</w:t>
            </w:r>
          </w:p>
        </w:tc>
        <w:tc>
          <w:tcPr>
            <w:tcW w:type="dxa" w:w="864"/>
          </w:tcPr>
          <w:p>
            <w:r>
              <w:rPr>
                <w:b w:val="0"/>
                <w:sz w:val="19"/>
              </w:rPr>
              <w:t>11/9</w:t>
            </w:r>
          </w:p>
        </w:tc>
        <w:tc>
          <w:tcPr>
            <w:tcW w:type="dxa" w:w="1440"/>
          </w:tcPr>
          <w:p>
            <w:r>
              <w:rPr>
                <w:b w:val="0"/>
                <w:sz w:val="19"/>
              </w:rPr>
              <w:t>Paid 10/20</w:t>
            </w:r>
          </w:p>
        </w:tc>
      </w:tr>
      <w:tr>
        <w:tc>
          <w:tcPr>
            <w:tcW w:type="dxa" w:w="2160"/>
          </w:tcPr>
          <w:p>
            <w:r>
              <w:rPr>
                <w:b w:val="0"/>
                <w:sz w:val="19"/>
              </w:rPr>
              <w:t>BILL/2026/10/0003</w:t>
            </w:r>
          </w:p>
        </w:tc>
        <w:tc>
          <w:tcPr>
            <w:tcW w:type="dxa" w:w="2448"/>
          </w:tcPr>
          <w:p>
            <w:r>
              <w:rPr>
                <w:b w:val="0"/>
                <w:sz w:val="19"/>
              </w:rPr>
              <w:t>Ironcrest Metalworks</w:t>
            </w:r>
          </w:p>
        </w:tc>
        <w:tc>
          <w:tcPr>
            <w:tcW w:type="dxa" w:w="1296"/>
          </w:tcPr>
          <w:p>
            <w:r>
              <w:rPr>
                <w:b w:val="0"/>
                <w:sz w:val="19"/>
              </w:rPr>
              <w:t>$1,154.55</w:t>
            </w:r>
          </w:p>
        </w:tc>
        <w:tc>
          <w:tcPr>
            <w:tcW w:type="dxa" w:w="864"/>
          </w:tcPr>
          <w:p>
            <w:r>
              <w:rPr>
                <w:b w:val="0"/>
                <w:sz w:val="19"/>
              </w:rPr>
              <w:t>11/11</w:t>
            </w:r>
          </w:p>
        </w:tc>
        <w:tc>
          <w:tcPr>
            <w:tcW w:type="dxa" w:w="1440"/>
          </w:tcPr>
          <w:p>
            <w:r>
              <w:rPr>
                <w:b w:val="0"/>
                <w:sz w:val="19"/>
              </w:rPr>
              <w:t>Open</w:t>
            </w:r>
          </w:p>
        </w:tc>
      </w:tr>
      <w:tr>
        <w:tc>
          <w:tcPr>
            <w:tcW w:type="dxa" w:w="2160"/>
          </w:tcPr>
          <w:p>
            <w:r>
              <w:rPr>
                <w:b w:val="0"/>
                <w:sz w:val="19"/>
              </w:rPr>
              <w:t>BILL/2026/10/0004</w:t>
            </w:r>
          </w:p>
        </w:tc>
        <w:tc>
          <w:tcPr>
            <w:tcW w:type="dxa" w:w="2448"/>
          </w:tcPr>
          <w:p>
            <w:r>
              <w:rPr>
                <w:b w:val="0"/>
                <w:sz w:val="19"/>
              </w:rPr>
              <w:t>Brightform Aluminum</w:t>
            </w:r>
          </w:p>
        </w:tc>
        <w:tc>
          <w:tcPr>
            <w:tcW w:type="dxa" w:w="1296"/>
          </w:tcPr>
          <w:p>
            <w:r>
              <w:rPr>
                <w:b w:val="0"/>
                <w:sz w:val="19"/>
              </w:rPr>
              <w:t>$977.11</w:t>
            </w:r>
          </w:p>
        </w:tc>
        <w:tc>
          <w:tcPr>
            <w:tcW w:type="dxa" w:w="864"/>
          </w:tcPr>
          <w:p>
            <w:r>
              <w:rPr>
                <w:b w:val="0"/>
                <w:sz w:val="19"/>
              </w:rPr>
              <w:t>11/12</w:t>
            </w:r>
          </w:p>
        </w:tc>
        <w:tc>
          <w:tcPr>
            <w:tcW w:type="dxa" w:w="1440"/>
          </w:tcPr>
          <w:p>
            <w:r>
              <w:rPr>
                <w:b w:val="0"/>
                <w:sz w:val="19"/>
              </w:rPr>
              <w:t>Open</w:t>
            </w:r>
          </w:p>
        </w:tc>
      </w:tr>
      <w:tr>
        <w:tc>
          <w:tcPr>
            <w:tcW w:type="dxa" w:w="2160"/>
          </w:tcPr>
          <w:p>
            <w:r>
              <w:rPr>
                <w:b w:val="0"/>
                <w:sz w:val="19"/>
              </w:rPr>
              <w:t>BILL/2026/10/0005</w:t>
            </w:r>
          </w:p>
        </w:tc>
        <w:tc>
          <w:tcPr>
            <w:tcW w:type="dxa" w:w="2448"/>
          </w:tcPr>
          <w:p>
            <w:r>
              <w:rPr>
                <w:b w:val="0"/>
                <w:sz w:val="19"/>
              </w:rPr>
              <w:t>Greenline Bamboo Supply</w:t>
            </w:r>
          </w:p>
        </w:tc>
        <w:tc>
          <w:tcPr>
            <w:tcW w:type="dxa" w:w="1296"/>
          </w:tcPr>
          <w:p>
            <w:r>
              <w:rPr>
                <w:b w:val="0"/>
                <w:sz w:val="19"/>
              </w:rPr>
              <w:t>$1,039.86</w:t>
            </w:r>
          </w:p>
        </w:tc>
        <w:tc>
          <w:tcPr>
            <w:tcW w:type="dxa" w:w="864"/>
          </w:tcPr>
          <w:p>
            <w:r>
              <w:rPr>
                <w:b w:val="0"/>
                <w:sz w:val="19"/>
              </w:rPr>
              <w:t>11/21</w:t>
            </w:r>
          </w:p>
        </w:tc>
        <w:tc>
          <w:tcPr>
            <w:tcW w:type="dxa" w:w="1440"/>
          </w:tcPr>
          <w:p>
            <w:r>
              <w:rPr>
                <w:b w:val="0"/>
                <w:sz w:val="19"/>
              </w:rPr>
              <w:t>Open</w:t>
            </w:r>
          </w:p>
        </w:tc>
      </w:tr>
    </w:tbl>
    <w:p/>
    <w:p>
      <w:r>
        <w:rPr>
          <w:b/>
          <w:color w:val="05467C"/>
          <w:sz w:val="26"/>
        </w:rPr>
        <w:t>What I'd Do Differently</w:t>
      </w:r>
    </w:p>
    <w:p>
      <w:pPr>
        <w:pStyle w:val="ListBullet"/>
      </w:pPr>
      <w:r>
        <w:rPr>
          <w:b w:val="0"/>
        </w:rPr>
        <w:t>Build a billing check into the receipt step. I3 sat for six days because nothing tied a completed receipt to an open bill; a daily "received, not billed" filter on the PO list would have caught it on 10/16.</w:t>
      </w:r>
    </w:p>
    <w:p>
      <w:pPr>
        <w:pStyle w:val="ListBullet"/>
      </w:pPr>
      <w:r>
        <w:rPr>
          <w:b w:val="0"/>
        </w:rPr>
        <w:t>Pull original dates before changing them. Odoo keeps the vendor's first promised date in date_promised, which the 10/9 notes missed. It's the field to report vendor reliability from.</w:t>
      </w:r>
    </w:p>
    <w:p>
      <w:pPr>
        <w:pStyle w:val="ListBullet"/>
      </w:pPr>
      <w:r>
        <w:rPr>
          <w:b w:val="0"/>
        </w:rPr>
        <w:t>Expect carrier rules to filter quietly. An out-of-region carrier disappears from the picker with no warning, so the shipping checklist needs a state check, not a reliance on an error.</w:t>
      </w:r>
    </w:p>
    <w:p>
      <w:r>
        <w:rPr>
          <w:b w:val="0"/>
          <w:sz w:val="18"/>
        </w:rPr>
        <w:t>Note: Hearth &amp; Desk Supply Co. is a fictional company run inside a real Odoo 20 trial. The vendor disruptions were designed scenarios, and vendor lead times were compressed so every receipt landed inside the trial (A1). The transactions, errors and corrections above all happened in the system.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