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MUTUO CONVERTIBLE</w:t>
      </w:r>
    </w:p>
    <w:p>
      <w:r>
        <w:t>Entre ______________________ (el “Prestamista”) y la Compañía en formación (el “Mutuario”), con fecha ___ de __________ de 2025.</w:t>
      </w:r>
    </w:p>
    <w:p>
      <w:pPr>
        <w:pStyle w:val="Heading2"/>
      </w:pPr>
      <w:r>
        <w:t>1. Monto y Desembolso</w:t>
      </w:r>
    </w:p>
    <w:p>
      <w:r>
        <w:t>El Prestamista entrega USD __________ al Mutuario.</w:t>
      </w:r>
    </w:p>
    <w:p>
      <w:pPr>
        <w:pStyle w:val="Heading2"/>
      </w:pPr>
      <w:r>
        <w:t>2. Conversión Automática</w:t>
      </w:r>
    </w:p>
    <w:p>
      <w:r>
        <w:t>Al cerrar una ronda ≥ USD ________, el mutuo se convierte en acciones preferidas con 20 % de descuento o valuation cap USD ________, lo que convenga al Prestamista.</w:t>
      </w:r>
    </w:p>
    <w:p>
      <w:pPr>
        <w:pStyle w:val="Heading2"/>
      </w:pPr>
      <w:r>
        <w:t>3. Interés y Ajuste</w:t>
      </w:r>
    </w:p>
    <w:p>
      <w:r>
        <w:t>Interés 0 %. Ajuste por CER si inflación &gt; 10 %.</w:t>
      </w:r>
    </w:p>
    <w:p>
      <w:pPr>
        <w:pStyle w:val="Heading2"/>
      </w:pPr>
      <w:r>
        <w:t>4. Vencimiento</w:t>
      </w:r>
    </w:p>
    <w:p>
      <w:r>
        <w:t>Si a 24 meses no hay ronda, el Prestamista puede exigir pago o conversión a valor de mercado.</w:t>
      </w:r>
    </w:p>
    <w:p>
      <w:pPr>
        <w:pStyle w:val="Heading2"/>
      </w:pPr>
      <w:r>
        <w:t>5. Origen de Fondos</w:t>
      </w:r>
    </w:p>
    <w:p>
      <w:r>
        <w:t>El Prestamista declara fondos lícitos (Ley 25.246).</w:t>
      </w:r>
    </w:p>
    <w:p>
      <w:pPr>
        <w:pStyle w:val="Heading2"/>
      </w:pPr>
      <w:r>
        <w:t>6. Ley y Arbitraje</w:t>
      </w:r>
    </w:p>
    <w:p>
      <w:r>
        <w:t>Leyes argentinas. Arbitraje de derecho en CABA.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