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ACUERDO DE FUNDADORES (MoU)</w:t>
      </w:r>
    </w:p>
    <w:p>
      <w:r>
        <w:t>Entre FUNDADOR 1, DNI ____________, y FUNDADOR 2, DNI ____________ (en adelante, los “Fundadores”), se celebra este Acuerdo de Fundadores con fecha ___ de __________ de 2025.</w:t>
      </w:r>
    </w:p>
    <w:p>
      <w:pPr>
        <w:pStyle w:val="Heading2"/>
      </w:pPr>
      <w:r>
        <w:t>1. Objetivo</w:t>
      </w:r>
    </w:p>
    <w:p>
      <w:r>
        <w:t>Colaborar en el desarrollo de un emprendimiento tecnológico (“Startup”) y constituir en el futuro una Sociedad por Acciones Simplificada (Ley 27.349).</w:t>
      </w:r>
    </w:p>
    <w:p>
      <w:pPr>
        <w:pStyle w:val="Heading2"/>
      </w:pPr>
      <w:r>
        <w:t>2. Participaciones Económicas Futuras</w:t>
      </w:r>
    </w:p>
    <w:p>
      <w:r>
        <w:t>FUNDADOR 1: 50 %</w:t>
        <w:br/>
        <w:t>FUNDADOR 2: 50 %</w:t>
      </w:r>
    </w:p>
    <w:p>
      <w:pPr>
        <w:pStyle w:val="Heading2"/>
      </w:pPr>
      <w:r>
        <w:t>3. Plan de Vesting</w:t>
      </w:r>
    </w:p>
    <w:p>
      <w:r>
        <w:t>Vesting de 4 años con cliff de 1 año: 25 % al primer aniversario y el resto mensual durante 36 meses.</w:t>
      </w:r>
    </w:p>
    <w:p>
      <w:pPr>
        <w:pStyle w:val="Heading2"/>
      </w:pPr>
      <w:r>
        <w:t>4. Drag‑along y Tag‑along</w:t>
      </w:r>
    </w:p>
    <w:p>
      <w:r>
        <w:t>Oferta aprobada por &gt; 60 % obliga a los demás a vender (drag). Mayoría debe ofrecer venta proporcional (tag).</w:t>
      </w:r>
    </w:p>
    <w:p>
      <w:pPr>
        <w:pStyle w:val="Heading2"/>
      </w:pPr>
      <w:r>
        <w:t>5. Derecho de Preferencia (ROFR)</w:t>
      </w:r>
    </w:p>
    <w:p>
      <w:r>
        <w:t>Cualquier cesión a terceros está sujeta a ROFR de 15 días para el otro fundador.</w:t>
      </w:r>
    </w:p>
    <w:p>
      <w:pPr>
        <w:pStyle w:val="Heading2"/>
      </w:pPr>
      <w:r>
        <w:t>6. Régimen Operativo Transitorio</w:t>
      </w:r>
    </w:p>
    <w:p>
      <w:r>
        <w:t>Hasta inscribir la SAS, cada socio podrá gastar hasta ARS __________ mensuales. Las decisiones ordinarias requieren acuerdo unánime.</w:t>
      </w:r>
    </w:p>
    <w:p>
      <w:pPr>
        <w:pStyle w:val="Heading2"/>
      </w:pPr>
      <w:r>
        <w:t>7. Confidencialidad</w:t>
      </w:r>
    </w:p>
    <w:p>
      <w:r>
        <w:t>Ambos socios mantendrán estricta reserva sobre información sensible.</w:t>
      </w:r>
    </w:p>
    <w:p>
      <w:pPr>
        <w:pStyle w:val="Heading2"/>
      </w:pPr>
      <w:r>
        <w:t>8. Arbitraje</w:t>
      </w:r>
    </w:p>
    <w:p>
      <w:r>
        <w:t>Toda disputa se resolverá por arbitraje de derecho en CABA conforme Título IV, Libro VI, CPCCN. El laudo será definitivo.</w:t>
      </w:r>
    </w:p>
    <w:p>
      <w:pPr>
        <w:pStyle w:val="Heading2"/>
      </w:pPr>
      <w:r>
        <w:t>9. Ley Aplicable</w:t>
      </w:r>
    </w:p>
    <w:p>
      <w:r>
        <w:t>Leyes de la República Argentina.</w:t>
      </w:r>
    </w:p>
    <w:p>
      <w:r>
        <w:br w:type="page"/>
      </w:r>
    </w:p>
    <w:p>
      <w:pPr>
        <w:pStyle w:val="Heading2"/>
      </w:pPr>
      <w:r>
        <w:t>ANEXO A — CHECKLIST DUE DILIGENCE</w:t>
      </w:r>
    </w:p>
    <w:p>
      <w:r>
        <w:t>- Constancia de CUIT</w:t>
        <w:br/>
        <w:t>- Certificado de antecedentes penales</w:t>
        <w:br/>
        <w:t>- Declaración jurada UIF</w:t>
        <w:br/>
        <w:t>- Comprobante de domicilio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