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bd5f904e26ab7a80acc70e00666930f9b603d6"/>
    <w:p>
      <w:pPr>
        <w:pStyle w:val="Heading1"/>
      </w:pPr>
      <w:r>
        <w:t xml:space="preserve">Additional file 1 — Supplementary Information</w:t>
      </w:r>
    </w:p>
    <w:p>
      <w:pPr>
        <w:pStyle w:val="FirstParagraph"/>
      </w:pPr>
      <w:r>
        <w:rPr>
          <w:bCs/>
          <w:b/>
        </w:rPr>
        <w:t xml:space="preserve">StickForStats: Automated Statistical Assumption Validation for Reproducible Computational Biology</w:t>
      </w:r>
    </w:p>
    <w:p>
      <w:pPr>
        <w:pStyle w:val="BodyText"/>
      </w:pPr>
      <w:r>
        <w:t xml:space="preserve">This file collects supporting material for the main text. All values are reproducible</w:t>
      </w:r>
      <w:r>
        <w:t xml:space="preserve"> </w:t>
      </w:r>
      <w:r>
        <w:t xml:space="preserve">from the open-source repository (https://github.com/visvikbharti/stickforstats_new);</w:t>
      </w:r>
      <w:r>
        <w:t xml:space="preserve"> </w:t>
      </w:r>
      <w:r>
        <w:t xml:space="preserve">the scripts referenced below are under</w:t>
      </w:r>
      <w:r>
        <w:t xml:space="preserve"> </w:t>
      </w:r>
      <w:r>
        <w:rPr>
          <w:rStyle w:val="VerbatimChar"/>
        </w:rPr>
        <w:t xml:space="preserve">paper/replication/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1.-guardian-validator-specifications"/>
    <w:p>
      <w:pPr>
        <w:pStyle w:val="Heading2"/>
      </w:pPr>
      <w:r>
        <w:t xml:space="preserve">S1. Guardian validator specifications</w:t>
      </w:r>
    </w:p>
    <w:p>
      <w:pPr>
        <w:pStyle w:val="FirstParagraph"/>
      </w:pPr>
      <w:r>
        <w:t xml:space="preserve">The Guardian system registers eight validators (</w:t>
      </w:r>
      <w:r>
        <w:rPr>
          <w:rStyle w:val="VerbatimChar"/>
        </w:rPr>
        <w:t xml:space="preserve">backend/core/guardian/guardian_core.py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self.validators</w:t>
      </w:r>
      <w:r>
        <w:t xml:space="preserve">). Each test type maps to the subset of assumptions relevant to it</w:t>
      </w:r>
      <w:r>
        <w:t xml:space="preserve"> </w:t>
      </w:r>
      <w:r>
        <w:t xml:space="preserve">(</w:t>
      </w:r>
      <w:r>
        <w:rPr>
          <w:rStyle w:val="VerbatimChar"/>
        </w:rPr>
        <w:t xml:space="preserve">self.test_requirements</w:t>
      </w:r>
      <w:r>
        <w:t xml:space="preserve">); the validators run in parallel and a composite confidence</w:t>
      </w:r>
      <w:r>
        <w:t xml:space="preserve"> </w:t>
      </w:r>
      <w:r>
        <w:t xml:space="preserve">score is computed before the primary test executes.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Validator (registry key)</w:t>
            </w:r>
          </w:p>
        </w:tc>
        <w:tc>
          <w:p>
            <w:pPr>
              <w:pStyle w:val="Compact"/>
              <w:jc w:val="left"/>
            </w:pPr>
            <w:r>
              <w:t xml:space="preserve">Assumption checked</w:t>
            </w:r>
          </w:p>
        </w:tc>
        <w:tc>
          <w:p>
            <w:pPr>
              <w:pStyle w:val="Compact"/>
              <w:jc w:val="left"/>
            </w:pPr>
            <w:r>
              <w:t xml:space="preserve">Primary 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normality</w:t>
            </w:r>
            <w:r>
              <w:t xml:space="preserve"> </w:t>
            </w:r>
            <w:r>
              <w:t xml:space="preserve">(NormalityValidator)</w:t>
            </w:r>
          </w:p>
        </w:tc>
        <w:tc>
          <w:p>
            <w:pPr>
              <w:pStyle w:val="Compact"/>
              <w:jc w:val="left"/>
            </w:pPr>
            <w:r>
              <w:t xml:space="preserve">Normality of the distribution / residuals</w:t>
            </w:r>
          </w:p>
        </w:tc>
        <w:tc>
          <w:p>
            <w:pPr>
              <w:pStyle w:val="Compact"/>
              <w:jc w:val="left"/>
            </w:pPr>
            <w:r>
              <w:t xml:space="preserve">Shapiro–Wilk [16], Anderson–Darling [17]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variance_homogeneity</w:t>
            </w:r>
            <w:r>
              <w:t xml:space="preserve"> </w:t>
            </w:r>
            <w:r>
              <w:t xml:space="preserve">(VarianceHomogeneityValidator)</w:t>
            </w:r>
          </w:p>
        </w:tc>
        <w:tc>
          <w:p>
            <w:pPr>
              <w:pStyle w:val="Compact"/>
              <w:jc w:val="left"/>
            </w:pPr>
            <w:r>
              <w:t xml:space="preserve">Equal variances across groups</w:t>
            </w:r>
          </w:p>
        </w:tc>
        <w:tc>
          <w:p>
            <w:pPr>
              <w:pStyle w:val="Compact"/>
              <w:jc w:val="left"/>
            </w:pPr>
            <w:r>
              <w:t xml:space="preserve">Levene [18], Brown–Forsythe [19]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independence</w:t>
            </w:r>
            <w:r>
              <w:t xml:space="preserve"> </w:t>
            </w:r>
            <w:r>
              <w:t xml:space="preserve">(IndependenceValidator)</w:t>
            </w:r>
          </w:p>
        </w:tc>
        <w:tc>
          <w:p>
            <w:pPr>
              <w:pStyle w:val="Compact"/>
              <w:jc w:val="left"/>
            </w:pPr>
            <w:r>
              <w:t xml:space="preserve">Independence of observations</w:t>
            </w:r>
          </w:p>
        </w:tc>
        <w:tc>
          <w:p>
            <w:pPr>
              <w:pStyle w:val="Compact"/>
              <w:jc w:val="left"/>
            </w:pPr>
            <w:r>
              <w:t xml:space="preserve">Lag-1 autocorrelation / Durbin–Watson [20]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outliers</w:t>
            </w:r>
            <w:r>
              <w:t xml:space="preserve"> </w:t>
            </w:r>
            <w:r>
              <w:t xml:space="preserve">(OutlierDetector)</w:t>
            </w:r>
          </w:p>
        </w:tc>
        <w:tc>
          <w:p>
            <w:pPr>
              <w:pStyle w:val="Compact"/>
              <w:jc w:val="left"/>
            </w:pPr>
            <w:r>
              <w:t xml:space="preserve">Absence of influential outliers</w:t>
            </w:r>
          </w:p>
        </w:tc>
        <w:tc>
          <w:p>
            <w:pPr>
              <w:pStyle w:val="Compact"/>
              <w:jc w:val="left"/>
            </w:pPr>
            <w:r>
              <w:t xml:space="preserve">Grubbs [21] / z-score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sample_size</w:t>
            </w:r>
            <w:r>
              <w:t xml:space="preserve"> </w:t>
            </w:r>
            <w:r>
              <w:t xml:space="preserve">(SampleSizeValidator)</w:t>
            </w:r>
          </w:p>
        </w:tc>
        <w:tc>
          <w:p>
            <w:pPr>
              <w:pStyle w:val="Compact"/>
              <w:jc w:val="left"/>
            </w:pPr>
            <w:r>
              <w:t xml:space="preserve">Adequate n for the test</w:t>
            </w:r>
          </w:p>
        </w:tc>
        <w:tc>
          <w:p>
            <w:pPr>
              <w:pStyle w:val="Compact"/>
              <w:jc w:val="left"/>
            </w:pPr>
            <w:r>
              <w:t xml:space="preserve">Power-based minimum-n heuristics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modality</w:t>
            </w:r>
            <w:r>
              <w:t xml:space="preserve"> </w:t>
            </w:r>
            <w:r>
              <w:t xml:space="preserve">(ModalityDetector)</w:t>
            </w:r>
          </w:p>
        </w:tc>
        <w:tc>
          <w:p>
            <w:pPr>
              <w:pStyle w:val="Compact"/>
              <w:jc w:val="left"/>
            </w:pPr>
            <w:r>
              <w:t xml:space="preserve">Unimodality</w:t>
            </w:r>
          </w:p>
        </w:tc>
        <w:tc>
          <w:p>
            <w:pPr>
              <w:pStyle w:val="Compact"/>
              <w:jc w:val="left"/>
            </w:pPr>
            <w:r>
              <w:t xml:space="preserve">Kernel-density / dip screen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linearity</w:t>
            </w:r>
            <w:r>
              <w:t xml:space="preserve"> </w:t>
            </w:r>
            <w:r>
              <w:t xml:space="preserve">(LinearityValidator)</w:t>
            </w:r>
          </w:p>
        </w:tc>
        <w:tc>
          <w:p>
            <w:pPr>
              <w:pStyle w:val="Compact"/>
              <w:jc w:val="left"/>
            </w:pPr>
            <w:r>
              <w:t xml:space="preserve">Linear relationship (correlation/regression)</w:t>
            </w:r>
          </w:p>
        </w:tc>
        <w:tc>
          <w:p>
            <w:pPr>
              <w:pStyle w:val="Compact"/>
              <w:jc w:val="left"/>
            </w:pPr>
            <w:r>
              <w:t xml:space="preserve">Runs test about the median / quadratic-term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homoscedasticity</w:t>
            </w:r>
            <w:r>
              <w:t xml:space="preserve"> </w:t>
            </w:r>
            <w:r>
              <w:t xml:space="preserve">(HomoscedasticityValidator)</w:t>
            </w:r>
          </w:p>
        </w:tc>
        <w:tc>
          <w:p>
            <w:pPr>
              <w:pStyle w:val="Compact"/>
              <w:jc w:val="left"/>
            </w:pPr>
            <w:r>
              <w:t xml:space="preserve">Constant residual variance (regression)</w:t>
            </w:r>
          </w:p>
        </w:tc>
        <w:tc>
          <w:p/>
        </w:tc>
      </w:tr>
    </w:tbl>
    <w:p>
      <w:pPr>
        <w:pStyle w:val="BodyText"/>
      </w:pPr>
      <w:r>
        <w:rPr>
          <w:bCs/>
          <w:b/>
        </w:rPr>
        <w:t xml:space="preserve">Test-type → required validators</w:t>
      </w:r>
      <w:r>
        <w:t xml:space="preserve"> </w:t>
      </w:r>
      <w:r>
        <w:t xml:space="preserve">(excerpt from</w:t>
      </w:r>
      <w:r>
        <w:t xml:space="preserve"> </w:t>
      </w:r>
      <w:r>
        <w:rPr>
          <w:rStyle w:val="VerbatimChar"/>
        </w:rPr>
        <w:t xml:space="preserve">self.test_requirements</w:t>
      </w:r>
      <w:r>
        <w:t xml:space="preserve">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Required validators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t_test</w:t>
            </w:r>
          </w:p>
        </w:tc>
        <w:tc>
          <w:p>
            <w:pPr>
              <w:pStyle w:val="Compact"/>
              <w:jc w:val="left"/>
            </w:pPr>
            <w:r>
              <w:t xml:space="preserve">normality, variance_homogeneity, independence, outliers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anova</w:t>
            </w:r>
          </w:p>
        </w:tc>
        <w:tc>
          <w:p>
            <w:pPr>
              <w:pStyle w:val="Compact"/>
              <w:jc w:val="left"/>
            </w:pPr>
            <w:r>
              <w:t xml:space="preserve">normality, variance_homogeneity, independence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pearson</w:t>
            </w:r>
          </w:p>
        </w:tc>
        <w:tc>
          <w:p>
            <w:pPr>
              <w:pStyle w:val="Compact"/>
              <w:jc w:val="left"/>
            </w:pPr>
            <w:r>
              <w:t xml:space="preserve">normality, linearity, outliers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regression</w:t>
            </w:r>
          </w:p>
        </w:tc>
        <w:tc>
          <w:p>
            <w:pPr>
              <w:pStyle w:val="Compact"/>
              <w:jc w:val="left"/>
            </w:pPr>
            <w:r>
              <w:t xml:space="preserve">normality, independence, homoscedasticity, linearity</w:t>
            </w:r>
          </w:p>
        </w:tc>
      </w:tr>
    </w:tbl>
    <w:p>
      <w:pPr>
        <w:pStyle w:val="BodyText"/>
      </w:pPr>
      <w:r>
        <w:t xml:space="preserve">Each validator returns a severity (PASS / WARNING / CRITICAL) and reports the actual test</w:t>
      </w:r>
      <w:r>
        <w:t xml:space="preserve"> </w:t>
      </w:r>
      <w:r>
        <w:t xml:space="preserve">statistic and p-value rather than a bare classification, so the user sees the evidence</w:t>
      </w:r>
      <w:r>
        <w:t xml:space="preserve"> </w:t>
      </w:r>
      <w:r>
        <w:t xml:space="preserve">behind every decision.</w:t>
      </w:r>
    </w:p>
    <w:p>
      <w:r>
        <w:pict>
          <v:rect style="width:0;height:1.5pt" o:hralign="center" o:hrstd="t" o:hr="t"/>
        </w:pict>
      </w:r>
    </w:p>
    <w:bookmarkEnd w:id="20"/>
    <w:bookmarkStart w:id="21" w:name="s2.-programmatic-access-code-examples"/>
    <w:p>
      <w:pPr>
        <w:pStyle w:val="Heading2"/>
      </w:pPr>
      <w:r>
        <w:t xml:space="preserve">S2. Programmatic access — code examples</w:t>
      </w:r>
    </w:p>
    <w:p>
      <w:pPr>
        <w:pStyle w:val="FirstParagraph"/>
      </w:pPr>
      <w:r>
        <w:t xml:space="preserve">The Python SDK (</w:t>
      </w:r>
      <w:r>
        <w:rPr>
          <w:rStyle w:val="VerbatimChar"/>
        </w:rPr>
        <w:t xml:space="preserve">pip install stickforstats</w:t>
      </w:r>
      <w:r>
        <w:t xml:space="preserve">) is a thin client over the REST API; the CLI</w:t>
      </w:r>
      <w:r>
        <w:t xml:space="preserve"> </w:t>
      </w:r>
      <w:r>
        <w:t xml:space="preserve">adds the</w:t>
      </w:r>
      <w:r>
        <w:t xml:space="preserve"> </w:t>
      </w:r>
      <w:r>
        <w:rPr>
          <w:rStyle w:val="VerbatimChar"/>
        </w:rPr>
        <w:t xml:space="preserve">sfs</w:t>
      </w:r>
      <w:r>
        <w:t xml:space="preserve"> </w:t>
      </w:r>
      <w:r>
        <w:t xml:space="preserve">command (</w:t>
      </w:r>
      <w:r>
        <w:rPr>
          <w:rStyle w:val="VerbatimChar"/>
        </w:rPr>
        <w:t xml:space="preserve">pip install stickforstats[cli]</w:t>
      </w:r>
      <w:r>
        <w:t xml:space="preserve">). Full reference:</w:t>
      </w:r>
      <w:r>
        <w:t xml:space="preserve"> </w:t>
      </w:r>
      <w:r>
        <w:rPr>
          <w:rStyle w:val="VerbatimChar"/>
        </w:rPr>
        <w:t xml:space="preserve">sdk/python/README.md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stickforstats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StickForStats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StickForStats(base_url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"http://localhost:8000/api/v1"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t-test with Guardian protection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client.stats.ttest(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]},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(res.t_statistic, res.p_value)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res.guardian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res.guardian.passed: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"Guardian violations:"</w:t>
      </w:r>
      <w:r>
        <w:rPr>
          <w:rStyle w:val="NormalTok"/>
        </w:rPr>
        <w:t xml:space="preserve">, res.guardian.violations)</w:t>
      </w:r>
      <w:r>
        <w:br/>
      </w:r>
      <w:r>
        <w:br/>
      </w:r>
      <w:r>
        <w:rPr>
          <w:rStyle w:val="CommentTok"/>
        </w:rPr>
        <w:t xml:space="preserve"># One-way ANOVA</w:t>
      </w:r>
      <w:r>
        <w:br/>
      </w:r>
      <w:r>
        <w:rPr>
          <w:rStyle w:val="NormalTok"/>
        </w:rPr>
        <w:t xml:space="preserve">client.stats.anova(data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CommentTok"/>
        </w:rPr>
        <w:t xml:space="preserve"># Correlation (Guardian flags ordinal data and recommends Spearman)</w:t>
      </w:r>
      <w:r>
        <w:br/>
      </w:r>
      <w:r>
        <w:rPr>
          <w:rStyle w:val="NormalTok"/>
        </w:rPr>
        <w:t xml:space="preserve">client.stats.correlation(x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Autonomous cascade — auto-fallback to a nonparametric test on assumption violation</w:t>
      </w:r>
      <w:r>
        <w:br/>
      </w:r>
      <w:r>
        <w:rPr>
          <w:rStyle w:val="NormalTok"/>
        </w:rPr>
        <w:t xml:space="preserve">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client.autonomous.cascade(data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]}, 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"ttest"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cascade.fallback_used: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"Guardian redirected to:"</w:t>
      </w:r>
      <w:r>
        <w:rPr>
          <w:rStyle w:val="NormalTok"/>
        </w:rPr>
        <w:t xml:space="preserve">, cascade.executed_test)</w:t>
      </w:r>
      <w:r>
        <w:br/>
      </w:r>
      <w:r>
        <w:br/>
      </w:r>
      <w:r>
        <w:rPr>
          <w:rStyle w:val="CommentTok"/>
        </w:rPr>
        <w:t xml:space="preserve"># Manuscript review</w:t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client.manuscript.analyze(</w:t>
      </w:r>
      <w:r>
        <w:rPr>
          <w:rStyle w:val="StringTok"/>
        </w:rPr>
        <w:t xml:space="preserve">"paper.pdf"</w:t>
      </w:r>
      <w:r>
        <w:rPr>
          <w:rStyle w:val="NormalTok"/>
        </w:rPr>
        <w:t xml:space="preserve">, 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"psychology"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Command line:</w:t>
      </w:r>
    </w:p>
    <w:p>
      <w:pPr>
        <w:pStyle w:val="SourceCode"/>
      </w:pPr>
      <w:r>
        <w:rPr>
          <w:rStyle w:val="ExtensionTok"/>
        </w:rPr>
        <w:t xml:space="preserve">sfs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--api-key</w:t>
      </w:r>
      <w:r>
        <w:rPr>
          <w:rStyle w:val="NormalTok"/>
        </w:rPr>
        <w:t xml:space="preserve"> YOUR_KEY </w:t>
      </w:r>
      <w:r>
        <w:rPr>
          <w:rStyle w:val="AttributeTok"/>
        </w:rPr>
        <w:t xml:space="preserve">--base-url</w:t>
      </w:r>
      <w:r>
        <w:rPr>
          <w:rStyle w:val="NormalTok"/>
        </w:rPr>
        <w:t xml:space="preserve"> http://localhost:8000/api/v1</w:t>
      </w:r>
      <w:r>
        <w:br/>
      </w:r>
      <w:r>
        <w:rPr>
          <w:rStyle w:val="ExtensionTok"/>
        </w:rPr>
        <w:t xml:space="preserve">sfs</w:t>
      </w:r>
      <w:r>
        <w:rPr>
          <w:rStyle w:val="NormalTok"/>
        </w:rPr>
        <w:t xml:space="preserve"> analyze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data.csv </w:t>
      </w:r>
      <w:r>
        <w:rPr>
          <w:rStyle w:val="AttributeTok"/>
        </w:rPr>
        <w:t xml:space="preserve">--test</w:t>
      </w:r>
      <w:r>
        <w:rPr>
          <w:rStyle w:val="NormalTok"/>
        </w:rPr>
        <w:t xml:space="preserve"> ttest </w:t>
      </w:r>
      <w:r>
        <w:rPr>
          <w:rStyle w:val="AttributeTok"/>
        </w:rPr>
        <w:t xml:space="preserve">--alpha</w:t>
      </w:r>
      <w:r>
        <w:rPr>
          <w:rStyle w:val="NormalTok"/>
        </w:rPr>
        <w:t xml:space="preserve"> 0.05</w:t>
      </w:r>
      <w:r>
        <w:br/>
      </w:r>
      <w:r>
        <w:rPr>
          <w:rStyle w:val="ExtensionTok"/>
        </w:rPr>
        <w:t xml:space="preserve">sfs</w:t>
      </w:r>
      <w:r>
        <w:rPr>
          <w:rStyle w:val="NormalTok"/>
        </w:rPr>
        <w:t xml:space="preserve"> manuscript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paper.pdf </w:t>
      </w:r>
      <w:r>
        <w:rPr>
          <w:rStyle w:val="AttributeTok"/>
        </w:rPr>
        <w:t xml:space="preserve">--field</w:t>
      </w:r>
      <w:r>
        <w:rPr>
          <w:rStyle w:val="NormalTok"/>
        </w:rPr>
        <w:t xml:space="preserve"> psychology</w:t>
      </w:r>
    </w:p>
    <w:p>
      <w:r>
        <w:pict>
          <v:rect style="width:0;height:1.5pt" o:hralign="center" o:hrstd="t" o:hr="t"/>
        </w:pict>
      </w:r>
    </w:p>
    <w:bookmarkEnd w:id="21"/>
    <w:bookmarkStart w:id="22" w:name="X36678787f095ea7b880c231c44e936b98c09f16"/>
    <w:p>
      <w:pPr>
        <w:pStyle w:val="Heading2"/>
      </w:pPr>
      <w:r>
        <w:t xml:space="preserve">S3. Additional validation on standard R datasets</w:t>
      </w:r>
    </w:p>
    <w:p>
      <w:pPr>
        <w:pStyle w:val="FirstParagraph"/>
      </w:pPr>
      <w:r>
        <w:t xml:space="preserve">To complement the three main case studies, Guardian was run on three classic R datasets</w:t>
      </w:r>
      <w:r>
        <w:t xml:space="preserve"> </w:t>
      </w:r>
      <w:r>
        <w:t xml:space="preserve">(reproducible via</w:t>
      </w:r>
      <w:r>
        <w:t xml:space="preserve"> </w:t>
      </w:r>
      <w:r>
        <w:rPr>
          <w:rStyle w:val="VerbatimChar"/>
        </w:rPr>
        <w:t xml:space="preserve">paper/replication/additional_real_data_analysis.py</w:t>
      </w:r>
      <w:r>
        <w:t xml:space="preserve">; pure SciPy, no</w:t>
      </w:r>
      <w:r>
        <w:t xml:space="preserve"> </w:t>
      </w:r>
      <w:r>
        <w:t xml:space="preserve">backend required).</w:t>
      </w:r>
    </w:p>
    <w:p>
      <w:pPr>
        <w:pStyle w:val="BodyText"/>
      </w:pPr>
      <w:r>
        <w:rPr>
          <w:bCs/>
          <w:b/>
        </w:rPr>
        <w:t xml:space="preserve">Dataset 1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mtcars</w:t>
      </w:r>
      <w:r>
        <w:rPr>
          <w:bCs/>
          <w:b/>
        </w:rPr>
        <w:t xml:space="preserve"> </w:t>
      </w:r>
      <w:r>
        <w:rPr>
          <w:bCs/>
          <w:b/>
        </w:rPr>
        <w:t xml:space="preserve">(regression, n = 32):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mpg ~ weight</w:t>
      </w:r>
      <w:r>
        <w:rPr>
          <w:bCs/>
          <w:b/>
        </w:rPr>
        <w:t xml:space="preserve">.</w:t>
      </w:r>
      <w:r>
        <w:t xml:space="preserve"> </w:t>
      </w:r>
      <w:r>
        <w:t xml:space="preserve">OLS slope = −5.344, intercept = 37.285, R² = 0.7528, p = 1.29 × 10⁻¹⁰.</w:t>
      </w:r>
      <w:r>
        <w:t xml:space="preserve"> </w:t>
      </w:r>
      <w:r>
        <w:t xml:space="preserve">Guardian: residual normality PASS (Shapiro–Wilk W = 0.945, p = 0.104); homoscedasticity</w:t>
      </w:r>
      <w:r>
        <w:t xml:space="preserve"> </w:t>
      </w:r>
      <w:r>
        <w:t xml:space="preserve">PASS (|residual|–fitted r = −0.018, p = 0.922); linearity WARNING (11 runs vs 17 expected);</w:t>
      </w:r>
      <w:r>
        <w:t xml:space="preserve"> </w:t>
      </w:r>
      <w:r>
        <w:t xml:space="preserve">outliers WARNING (3 observations with |z| &gt; 2). The regression is valid but Guardian flags</w:t>
      </w:r>
      <w:r>
        <w:t xml:space="preserve"> </w:t>
      </w:r>
      <w:r>
        <w:t xml:space="preserve">mild nonlinearity and high-leverage cars for inspection.</w:t>
      </w:r>
    </w:p>
    <w:p>
      <w:pPr>
        <w:pStyle w:val="BodyText"/>
      </w:pPr>
      <w:r>
        <w:rPr>
          <w:bCs/>
          <w:b/>
        </w:rPr>
        <w:t xml:space="preserve">Dataset 2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ToothGrowth</w:t>
      </w:r>
      <w:r>
        <w:rPr>
          <w:bCs/>
          <w:b/>
        </w:rPr>
        <w:t xml:space="preserve"> </w:t>
      </w:r>
      <w:r>
        <w:rPr>
          <w:bCs/>
          <w:b/>
        </w:rPr>
        <w:t xml:space="preserve">(two-sample t-test, n = 30 per group): OJ vs VC.</w:t>
      </w:r>
      <w:r>
        <w:t xml:space="preserve"> </w:t>
      </w:r>
      <w:r>
        <w:t xml:space="preserve">Means 20.66 (OJ) vs 16.96 (VC); independent t = 1.915, p = 0.0604; Cohen’s d = 0.495 (small).</w:t>
      </w:r>
      <w:r>
        <w:t xml:space="preserve"> </w:t>
      </w:r>
      <w:r>
        <w:t xml:space="preserve">Guardian: OJ normality WARNING (W = 0.918, p = 0.024), VC PASS (W = 0.966, p = 0.429);</w:t>
      </w:r>
      <w:r>
        <w:t xml:space="preserve"> </w:t>
      </w:r>
      <w:r>
        <w:t xml:space="preserve">variance homogeneity PASS (Levene F = 1.214, p = 0.275). Guardian surfaces the OJ-group</w:t>
      </w:r>
      <w:r>
        <w:t xml:space="preserve"> </w:t>
      </w:r>
      <w:r>
        <w:t xml:space="preserve">non-normality that an unchecked t-test would ignore at a borderline p-value.</w:t>
      </w:r>
    </w:p>
    <w:p>
      <w:pPr>
        <w:pStyle w:val="BodyText"/>
      </w:pPr>
      <w:r>
        <w:rPr>
          <w:bCs/>
          <w:b/>
        </w:rPr>
        <w:t xml:space="preserve">Dataset 3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PlantGrowth</w:t>
      </w:r>
      <w:r>
        <w:rPr>
          <w:bCs/>
          <w:b/>
        </w:rPr>
        <w:t xml:space="preserve"> </w:t>
      </w:r>
      <w:r>
        <w:rPr>
          <w:bCs/>
          <w:b/>
        </w:rPr>
        <w:t xml:space="preserve">(one-way ANOVA, n = 10 per group).</w:t>
      </w:r>
      <w:r>
        <w:t xml:space="preserve"> </w:t>
      </w:r>
      <w:r>
        <w:t xml:space="preserve">Means: control 5.032, treatment-1 4.661, treatment-2 5.526; F = 4.846, p = 0.0159.</w:t>
      </w:r>
      <w:r>
        <w:t xml:space="preserve"> </w:t>
      </w:r>
      <w:r>
        <w:t xml:space="preserve">Guardian: all three groups normality PASS (W = 0.957/0.930/0.941, all p &gt; 0.45); variance</w:t>
      </w:r>
      <w:r>
        <w:t xml:space="preserve"> </w:t>
      </w:r>
      <w:r>
        <w:t xml:space="preserve">homogeneity PASS (Levene F = 1.119, p = 0.341). Assumptions hold, so the parametric ANOVA</w:t>
      </w:r>
      <w:r>
        <w:t xml:space="preserve"> </w:t>
      </w:r>
      <w:r>
        <w:t xml:space="preserve">is reported with full confidence.</w:t>
      </w:r>
    </w:p>
    <w:p>
      <w:r>
        <w:pict>
          <v:rect style="width:0;height:1.5pt" o:hralign="center" o:hrstd="t" o:hr="t"/>
        </w:pict>
      </w:r>
    </w:p>
    <w:bookmarkEnd w:id="22"/>
    <w:bookmarkStart w:id="23" w:name="s4.-test-suite-coverage-guardian"/>
    <w:p>
      <w:pPr>
        <w:pStyle w:val="Heading2"/>
      </w:pPr>
      <w:r>
        <w:t xml:space="preserve">S4. Test-suite coverage (Guardian)</w:t>
      </w:r>
    </w:p>
    <w:p>
      <w:pPr>
        <w:pStyle w:val="FirstParagraph"/>
      </w:pPr>
      <w:r>
        <w:t xml:space="preserve">Counts are reproducible by running the suites under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(see the project’s CI configuration).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backend/core/guardian/tests/test_guardian_integration.py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 middleware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backend/core/guardian/tests/test_guardian_middleware.py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validator units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backend/tests/test_guardian_validators.py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Guardian math-correctness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backend/core/tests/test_guardian_math_fixes.py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— Guardian components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frontend/src/components/Guardian/__tests__/GuardianComponents.test.jsx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—</w:t>
            </w:r>
            <w:r>
              <w:t xml:space="preserve"> </w:t>
            </w:r>
            <w:r>
              <w:rPr>
                <w:rStyle w:val="VerbatimChar"/>
              </w:rPr>
              <w:t xml:space="preserve">useGuardianReport</w:t>
            </w:r>
            <w:r>
              <w:t xml:space="preserve"> </w:t>
            </w: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frontend/src/hooks/__tests__/useGuardianReport.test.js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The Guardian-specific tests above sit within the platform’s full suite (≈860 backend and</w:t>
      </w:r>
      <w:r>
        <w:t xml:space="preserve"> </w:t>
      </w:r>
      <w:r>
        <w:t xml:space="preserve">≈654 frontend tests) run on every commit via GitHub Actions.</w:t>
      </w:r>
    </w:p>
    <w:p>
      <w:r>
        <w:pict>
          <v:rect style="width:0;height:1.5pt" o:hralign="center" o:hrstd="t" o:hr="t"/>
        </w:pict>
      </w:r>
    </w:p>
    <w:bookmarkEnd w:id="23"/>
    <w:bookmarkStart w:id="24" w:name="s5.-performance-benchmarks"/>
    <w:p>
      <w:pPr>
        <w:pStyle w:val="Heading2"/>
      </w:pPr>
      <w:r>
        <w:t xml:space="preserve">S5. Performance benchmarks</w:t>
      </w:r>
    </w:p>
    <w:p>
      <w:pPr>
        <w:pStyle w:val="FirstParagraph"/>
      </w:pPr>
      <w:r>
        <w:t xml:space="preserve">End-to-end API latency with and without the Guardian assumption-validation pipeline,</w:t>
      </w:r>
      <w:r>
        <w:t xml:space="preserve"> </w:t>
      </w:r>
      <w:r>
        <w:t xml:space="preserve">measured on a local Django development server (Apple M-series, macOS, Python 3.x;</w:t>
      </w:r>
      <w:r>
        <w:t xml:space="preserve"> </w:t>
      </w:r>
      <w:r>
        <w:rPr>
          <w:rStyle w:val="VerbatimChar"/>
        </w:rPr>
        <w:t xml:space="preserve">paper/replication/benchmark_api.py</w:t>
      </w:r>
      <w:r>
        <w:t xml:space="preserve">, raw data in</w:t>
      </w:r>
      <w:r>
        <w:t xml:space="preserve"> </w:t>
      </w:r>
      <w:r>
        <w:rPr>
          <w:rStyle w:val="VerbatimChar"/>
        </w:rPr>
        <w:t xml:space="preserve">benchmark_results.csv</w:t>
      </w:r>
      <w:r>
        <w:t xml:space="preserve">). Each cell is</w:t>
      </w:r>
      <w:r>
        <w:t xml:space="preserve"> </w:t>
      </w:r>
      <w:r>
        <w:t xml:space="preserve">the mean ± SD over 100 successive requests after 10 warm-up requests.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disables</w:t>
      </w:r>
      <w:r>
        <w:t xml:space="preserve"> </w:t>
      </w:r>
      <w:r>
        <w:t xml:space="preserve">the assumption pipeline (</w:t>
      </w:r>
      <w:r>
        <w:rPr>
          <w:rStyle w:val="VerbatimChar"/>
        </w:rPr>
        <w:t xml:space="preserve">check_assumptions = false</w:t>
      </w:r>
      <w:r>
        <w:t xml:space="preserve">);</w:t>
      </w:r>
      <w:r>
        <w:t xml:space="preserve"> </w:t>
      </w:r>
      <w:r>
        <w:rPr>
          <w:iCs/>
          <w:i/>
        </w:rPr>
        <w:t xml:space="preserve">Guardian</w:t>
      </w:r>
      <w:r>
        <w:t xml:space="preserve"> </w:t>
      </w:r>
      <w:r>
        <w:t xml:space="preserve">enables all eight</w:t>
      </w:r>
      <w:r>
        <w:t xml:space="preserve"> </w:t>
      </w:r>
      <w:r>
        <w:t xml:space="preserve">validators (</w:t>
      </w:r>
      <w:r>
        <w:rPr>
          <w:rStyle w:val="VerbatimChar"/>
        </w:rPr>
        <w:t xml:space="preserve">check_assumptions = true</w:t>
      </w:r>
      <w:r>
        <w:t xml:space="preserve">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standard (ms)</w:t>
            </w:r>
          </w:p>
        </w:tc>
        <w:tc>
          <w:p>
            <w:pPr>
              <w:pStyle w:val="Compact"/>
              <w:jc w:val="left"/>
            </w:pPr>
            <w:r>
              <w:t xml:space="preserve">Guardian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t-test (independent)</w:t>
            </w:r>
          </w:p>
        </w:tc>
        <w:tc>
          <w:p>
            <w:pPr>
              <w:pStyle w:val="Compact"/>
              <w:jc w:val="left"/>
            </w:pPr>
            <w:r>
              <w:t xml:space="preserve">3.58 ± 0.93</w:t>
            </w:r>
          </w:p>
        </w:tc>
        <w:tc>
          <w:p>
            <w:pPr>
              <w:pStyle w:val="Compact"/>
              <w:jc w:val="left"/>
            </w:pPr>
            <w:r>
              <w:t xml:space="preserve">3.59 ± 0.80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ANOVA (one-way)</w:t>
            </w:r>
          </w:p>
        </w:tc>
        <w:tc>
          <w:p>
            <w:pPr>
              <w:pStyle w:val="Compact"/>
              <w:jc w:val="left"/>
            </w:pPr>
            <w:r>
              <w:t xml:space="preserve">4.01 ± 0.56</w:t>
            </w:r>
          </w:p>
        </w:tc>
        <w:tc>
          <w:p>
            <w:pPr>
              <w:pStyle w:val="Compact"/>
              <w:jc w:val="left"/>
            </w:pPr>
            <w:r>
              <w:t xml:space="preserve">3.91 ± 1.01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Pearson correlation</w:t>
            </w:r>
          </w:p>
        </w:tc>
        <w:tc>
          <w:p>
            <w:pPr>
              <w:pStyle w:val="Compact"/>
              <w:jc w:val="left"/>
            </w:pPr>
            <w:r>
              <w:t xml:space="preserve">4.15 ± 1.03</w:t>
            </w:r>
          </w:p>
        </w:tc>
        <w:tc>
          <w:p>
            <w:pPr>
              <w:pStyle w:val="Compact"/>
              <w:jc w:val="left"/>
            </w:pPr>
            <w:r>
              <w:t xml:space="preserve">5.16 ± 0.50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 regression</w:t>
            </w:r>
          </w:p>
        </w:tc>
        <w:tc>
          <w:p>
            <w:pPr>
              <w:pStyle w:val="Compact"/>
              <w:jc w:val="left"/>
            </w:pPr>
            <w:r>
              <w:t xml:space="preserve">3.99 ± 0.53</w:t>
            </w:r>
          </w:p>
        </w:tc>
        <w:tc>
          <w:p>
            <w:pPr>
              <w:pStyle w:val="Compact"/>
              <w:jc w:val="left"/>
            </w:pPr>
            <w:r>
              <w:t xml:space="preserve">3.91 ± 1.12</w:t>
            </w:r>
          </w:p>
        </w:tc>
      </w:tr>
    </w:tbl>
    <w:p>
      <w:pPr>
        <w:pStyle w:val="BodyText"/>
      </w:pPr>
      <w:r>
        <w:t xml:space="preserve">The Guardian pipeline adds at most ~1 ms of overhead (and is within run-to-run noise for</w:t>
      </w:r>
      <w:r>
        <w:t xml:space="preserve"> </w:t>
      </w:r>
      <w:r>
        <w:t xml:space="preserve">most endpoints), confirming that default-on assumption validation is not a performance</w:t>
      </w:r>
      <w:r>
        <w:t xml:space="preserve"> </w:t>
      </w:r>
      <w:r>
        <w:t xml:space="preserve">barrier for interactive use.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2026-06-12T07:31:02Z</dcterms:created>
  <dcterms:modified xsi:type="dcterms:W3CDTF">2026-06-12T07:31:02Z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