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D6C8" w14:textId="77777777" w:rsidR="00EC14C2" w:rsidRPr="00EC14C2" w:rsidRDefault="00EC14C2">
      <w:pPr>
        <w:rPr>
          <w:b/>
          <w:sz w:val="32"/>
          <w:szCs w:val="32"/>
        </w:rPr>
      </w:pPr>
      <w:r w:rsidRPr="00EC14C2">
        <w:rPr>
          <w:b/>
          <w:sz w:val="32"/>
          <w:szCs w:val="32"/>
        </w:rPr>
        <w:t xml:space="preserve">                         </w:t>
      </w:r>
      <w:r>
        <w:rPr>
          <w:b/>
          <w:sz w:val="32"/>
          <w:szCs w:val="32"/>
        </w:rPr>
        <w:t xml:space="preserve">                 </w:t>
      </w:r>
      <w:r w:rsidRPr="00EC14C2">
        <w:rPr>
          <w:b/>
          <w:sz w:val="32"/>
          <w:szCs w:val="32"/>
        </w:rPr>
        <w:t xml:space="preserve">  Project Design Phase-1 </w:t>
      </w:r>
    </w:p>
    <w:p w14:paraId="06E4D6C9" w14:textId="77777777" w:rsidR="00EC14C2" w:rsidRDefault="00EC14C2">
      <w:pPr>
        <w:jc w:val="both"/>
        <w:rPr>
          <w:b/>
          <w:sz w:val="32"/>
          <w:szCs w:val="32"/>
        </w:rPr>
      </w:pPr>
      <w:r w:rsidRPr="00EC14C2">
        <w:rPr>
          <w:b/>
          <w:sz w:val="28"/>
          <w:szCs w:val="28"/>
        </w:rPr>
        <w:t xml:space="preserve">                               </w:t>
      </w:r>
      <w:r>
        <w:rPr>
          <w:b/>
          <w:sz w:val="28"/>
          <w:szCs w:val="28"/>
        </w:rPr>
        <w:t xml:space="preserve">      </w:t>
      </w:r>
      <w:r w:rsidRPr="00EC14C2">
        <w:rPr>
          <w:b/>
          <w:sz w:val="28"/>
          <w:szCs w:val="28"/>
        </w:rPr>
        <w:t xml:space="preserve">    </w:t>
      </w:r>
      <w:r w:rsidRPr="00EC14C2">
        <w:rPr>
          <w:b/>
          <w:sz w:val="32"/>
          <w:szCs w:val="32"/>
        </w:rPr>
        <w:t>Proposed solution Templates</w:t>
      </w:r>
    </w:p>
    <w:tbl>
      <w:tblPr>
        <w:tblW w:w="0" w:type="auto"/>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3760"/>
      </w:tblGrid>
      <w:tr w:rsidR="008A54A8" w14:paraId="06E4D6CC" w14:textId="77777777" w:rsidTr="00394E2A">
        <w:trPr>
          <w:trHeight w:val="455"/>
        </w:trPr>
        <w:tc>
          <w:tcPr>
            <w:tcW w:w="2924" w:type="dxa"/>
          </w:tcPr>
          <w:p w14:paraId="06E4D6CA" w14:textId="77777777" w:rsidR="008A54A8" w:rsidRDefault="008A54A8" w:rsidP="00394E2A">
            <w:pPr>
              <w:pStyle w:val="TableParagraph"/>
              <w:spacing w:before="1"/>
              <w:ind w:left="110"/>
              <w:rPr>
                <w:sz w:val="24"/>
              </w:rPr>
            </w:pPr>
            <w:r>
              <w:rPr>
                <w:sz w:val="24"/>
              </w:rPr>
              <w:t>PHASE</w:t>
            </w:r>
          </w:p>
        </w:tc>
        <w:tc>
          <w:tcPr>
            <w:tcW w:w="3760" w:type="dxa"/>
          </w:tcPr>
          <w:p w14:paraId="06E4D6CB" w14:textId="77777777" w:rsidR="008A54A8" w:rsidRDefault="008A54A8" w:rsidP="00394E2A">
            <w:pPr>
              <w:pStyle w:val="TableParagraph"/>
              <w:spacing w:line="244" w:lineRule="exact"/>
              <w:ind w:left="110"/>
              <w:rPr>
                <w:rFonts w:ascii="Times New Roman"/>
              </w:rPr>
            </w:pPr>
            <w:r>
              <w:rPr>
                <w:rFonts w:ascii="Times New Roman"/>
              </w:rPr>
              <w:t>PROJECT DESIGN</w:t>
            </w:r>
            <w:r>
              <w:rPr>
                <w:rFonts w:ascii="Times New Roman"/>
                <w:spacing w:val="-6"/>
              </w:rPr>
              <w:t xml:space="preserve"> </w:t>
            </w:r>
            <w:r>
              <w:rPr>
                <w:rFonts w:ascii="Times New Roman"/>
              </w:rPr>
              <w:t>PHASE-1</w:t>
            </w:r>
          </w:p>
        </w:tc>
      </w:tr>
      <w:tr w:rsidR="008A54A8" w14:paraId="06E4D6D1" w14:textId="77777777" w:rsidTr="00394E2A">
        <w:trPr>
          <w:trHeight w:val="1084"/>
        </w:trPr>
        <w:tc>
          <w:tcPr>
            <w:tcW w:w="2924" w:type="dxa"/>
          </w:tcPr>
          <w:p w14:paraId="06E4D6CD" w14:textId="77777777" w:rsidR="008A54A8" w:rsidRDefault="008A54A8" w:rsidP="00394E2A">
            <w:pPr>
              <w:pStyle w:val="TableParagraph"/>
              <w:spacing w:before="8"/>
              <w:ind w:left="0"/>
              <w:rPr>
                <w:b/>
                <w:sz w:val="21"/>
              </w:rPr>
            </w:pPr>
          </w:p>
          <w:p w14:paraId="06E4D6CE" w14:textId="77777777" w:rsidR="008A54A8" w:rsidRDefault="008A54A8" w:rsidP="00394E2A">
            <w:pPr>
              <w:pStyle w:val="TableParagraph"/>
              <w:spacing w:before="1"/>
              <w:ind w:left="110"/>
              <w:rPr>
                <w:rFonts w:ascii="Times New Roman"/>
                <w:sz w:val="24"/>
              </w:rPr>
            </w:pPr>
            <w:r>
              <w:rPr>
                <w:rFonts w:ascii="Times New Roman"/>
                <w:sz w:val="24"/>
              </w:rPr>
              <w:t>TEAM</w:t>
            </w:r>
            <w:r>
              <w:rPr>
                <w:rFonts w:ascii="Times New Roman"/>
                <w:spacing w:val="-2"/>
                <w:sz w:val="24"/>
              </w:rPr>
              <w:t xml:space="preserve"> </w:t>
            </w:r>
            <w:r>
              <w:rPr>
                <w:rFonts w:ascii="Times New Roman"/>
                <w:sz w:val="24"/>
              </w:rPr>
              <w:t>ID</w:t>
            </w:r>
          </w:p>
        </w:tc>
        <w:tc>
          <w:tcPr>
            <w:tcW w:w="3760" w:type="dxa"/>
          </w:tcPr>
          <w:p w14:paraId="06E4D6CF" w14:textId="77777777" w:rsidR="008A54A8" w:rsidRDefault="008A54A8" w:rsidP="00394E2A">
            <w:pPr>
              <w:pStyle w:val="TableParagraph"/>
              <w:spacing w:before="4"/>
              <w:ind w:left="0"/>
              <w:rPr>
                <w:b/>
              </w:rPr>
            </w:pPr>
          </w:p>
          <w:p w14:paraId="06E4D6D0" w14:textId="6F494483" w:rsidR="008A54A8" w:rsidRDefault="003116FE" w:rsidP="00394E2A">
            <w:pPr>
              <w:pStyle w:val="TableParagraph"/>
              <w:ind w:left="230"/>
              <w:rPr>
                <w:rFonts w:ascii="Verdana"/>
              </w:rPr>
            </w:pPr>
            <w:r w:rsidRPr="00571527">
              <w:t>NM2023TMID00044</w:t>
            </w:r>
          </w:p>
        </w:tc>
      </w:tr>
      <w:tr w:rsidR="003116FE" w14:paraId="06E4D6D4" w14:textId="77777777" w:rsidTr="00394E2A">
        <w:trPr>
          <w:trHeight w:val="1867"/>
        </w:trPr>
        <w:tc>
          <w:tcPr>
            <w:tcW w:w="2924" w:type="dxa"/>
          </w:tcPr>
          <w:p w14:paraId="06E4D6D2" w14:textId="77777777" w:rsidR="003116FE" w:rsidRDefault="003116FE" w:rsidP="003116FE">
            <w:pPr>
              <w:pStyle w:val="TableParagraph"/>
              <w:spacing w:before="1"/>
              <w:ind w:left="110"/>
              <w:rPr>
                <w:sz w:val="24"/>
              </w:rPr>
            </w:pPr>
            <w:r>
              <w:rPr>
                <w:sz w:val="24"/>
              </w:rPr>
              <w:t>PROJECT</w:t>
            </w:r>
            <w:r>
              <w:rPr>
                <w:spacing w:val="-6"/>
                <w:sz w:val="24"/>
              </w:rPr>
              <w:t xml:space="preserve"> </w:t>
            </w:r>
            <w:r>
              <w:rPr>
                <w:sz w:val="24"/>
              </w:rPr>
              <w:t>NAME</w:t>
            </w:r>
          </w:p>
        </w:tc>
        <w:tc>
          <w:tcPr>
            <w:tcW w:w="3760" w:type="dxa"/>
          </w:tcPr>
          <w:p w14:paraId="06E4D6D3" w14:textId="00149A00" w:rsidR="003116FE" w:rsidRPr="00563804" w:rsidRDefault="003116FE" w:rsidP="003116FE">
            <w:pPr>
              <w:pStyle w:val="TableParagraph"/>
              <w:spacing w:before="2" w:line="261" w:lineRule="auto"/>
              <w:ind w:left="110" w:right="681"/>
              <w:rPr>
                <w:sz w:val="24"/>
                <w:szCs w:val="24"/>
              </w:rPr>
            </w:pPr>
            <w:r>
              <w:rPr>
                <w:rFonts w:ascii="Arial" w:eastAsia="Arial" w:hAnsi="Arial" w:cs="Arial"/>
              </w:rPr>
              <w:t xml:space="preserve">Project - </w:t>
            </w:r>
            <w:r w:rsidRPr="00571527">
              <w:rPr>
                <w:rFonts w:ascii="Times New Roman" w:hAnsi="Times New Roman" w:cs="Times New Roman"/>
                <w:color w:val="000000" w:themeColor="text1"/>
                <w:sz w:val="23"/>
                <w:szCs w:val="23"/>
                <w:shd w:val="clear" w:color="auto" w:fill="FFFFFF"/>
              </w:rPr>
              <w:t>Quantitative Analysis of Candidates in 2019 Lok Sabha Elections</w:t>
            </w:r>
          </w:p>
        </w:tc>
      </w:tr>
      <w:tr w:rsidR="003116FE" w14:paraId="06E4D6D7" w14:textId="77777777" w:rsidTr="00394E2A">
        <w:trPr>
          <w:trHeight w:val="460"/>
        </w:trPr>
        <w:tc>
          <w:tcPr>
            <w:tcW w:w="2924" w:type="dxa"/>
          </w:tcPr>
          <w:p w14:paraId="06E4D6D5" w14:textId="77777777" w:rsidR="003116FE" w:rsidRDefault="003116FE" w:rsidP="003116FE">
            <w:pPr>
              <w:pStyle w:val="TableParagraph"/>
              <w:spacing w:before="1"/>
              <w:ind w:left="110"/>
            </w:pPr>
            <w:r>
              <w:t>COLLEGE</w:t>
            </w:r>
            <w:r>
              <w:rPr>
                <w:spacing w:val="-6"/>
              </w:rPr>
              <w:t xml:space="preserve"> </w:t>
            </w:r>
            <w:r>
              <w:t>NAME</w:t>
            </w:r>
          </w:p>
        </w:tc>
        <w:tc>
          <w:tcPr>
            <w:tcW w:w="3760" w:type="dxa"/>
          </w:tcPr>
          <w:p w14:paraId="06E4D6D6" w14:textId="77777777" w:rsidR="003116FE" w:rsidRDefault="003116FE" w:rsidP="003116FE">
            <w:pPr>
              <w:pStyle w:val="TableParagraph"/>
              <w:spacing w:before="1"/>
              <w:ind w:left="158"/>
            </w:pPr>
            <w:r>
              <w:t>ARJUN</w:t>
            </w:r>
            <w:r>
              <w:rPr>
                <w:spacing w:val="-3"/>
              </w:rPr>
              <w:t xml:space="preserve"> </w:t>
            </w:r>
            <w:r>
              <w:t>COLLEGE</w:t>
            </w:r>
            <w:r>
              <w:rPr>
                <w:spacing w:val="-6"/>
              </w:rPr>
              <w:t xml:space="preserve"> </w:t>
            </w:r>
            <w:r>
              <w:t>OF TECHNOLOGY</w:t>
            </w:r>
          </w:p>
        </w:tc>
      </w:tr>
    </w:tbl>
    <w:p w14:paraId="06E4D6D8" w14:textId="77777777" w:rsidR="008A54A8" w:rsidRDefault="008A54A8">
      <w:pPr>
        <w:jc w:val="both"/>
        <w:rPr>
          <w:b/>
          <w:sz w:val="32"/>
          <w:szCs w:val="32"/>
        </w:rPr>
      </w:pPr>
    </w:p>
    <w:p w14:paraId="06E4D6D9" w14:textId="77777777" w:rsidR="00FC447B" w:rsidRDefault="00FC447B" w:rsidP="00FC447B">
      <w:pPr>
        <w:pStyle w:val="BodyText"/>
        <w:spacing w:before="281"/>
        <w:ind w:left="100"/>
      </w:pPr>
      <w:r>
        <w:t>Proposed</w:t>
      </w:r>
      <w:r>
        <w:rPr>
          <w:spacing w:val="-6"/>
        </w:rPr>
        <w:t xml:space="preserve"> </w:t>
      </w:r>
      <w:r>
        <w:t>solution</w:t>
      </w:r>
      <w:r>
        <w:rPr>
          <w:spacing w:val="-1"/>
        </w:rPr>
        <w:t xml:space="preserve"> </w:t>
      </w:r>
      <w:r>
        <w:t>template:</w:t>
      </w:r>
    </w:p>
    <w:tbl>
      <w:tblPr>
        <w:tblStyle w:val="TableGrid"/>
        <w:tblW w:w="0" w:type="auto"/>
        <w:tblLook w:val="04A0" w:firstRow="1" w:lastRow="0" w:firstColumn="1" w:lastColumn="0" w:noHBand="0" w:noVBand="1"/>
      </w:tblPr>
      <w:tblGrid>
        <w:gridCol w:w="812"/>
        <w:gridCol w:w="3461"/>
        <w:gridCol w:w="5077"/>
      </w:tblGrid>
      <w:tr w:rsidR="0086179F" w14:paraId="06E4D6DD" w14:textId="77777777" w:rsidTr="0086179F">
        <w:tc>
          <w:tcPr>
            <w:tcW w:w="817" w:type="dxa"/>
          </w:tcPr>
          <w:p w14:paraId="06E4D6DA" w14:textId="77777777" w:rsidR="0086179F" w:rsidRDefault="0086179F">
            <w:pPr>
              <w:jc w:val="both"/>
              <w:rPr>
                <w:b/>
                <w:sz w:val="32"/>
                <w:szCs w:val="32"/>
              </w:rPr>
            </w:pPr>
            <w:r>
              <w:rPr>
                <w:b/>
                <w:sz w:val="24"/>
              </w:rPr>
              <w:t>S.NO</w:t>
            </w:r>
          </w:p>
        </w:tc>
        <w:tc>
          <w:tcPr>
            <w:tcW w:w="3544" w:type="dxa"/>
          </w:tcPr>
          <w:p w14:paraId="06E4D6DB" w14:textId="77777777" w:rsidR="0086179F" w:rsidRDefault="0086179F">
            <w:pPr>
              <w:jc w:val="both"/>
              <w:rPr>
                <w:b/>
                <w:sz w:val="32"/>
                <w:szCs w:val="32"/>
              </w:rPr>
            </w:pPr>
            <w:r>
              <w:rPr>
                <w:b/>
                <w:sz w:val="28"/>
              </w:rPr>
              <w:t>Parameter</w:t>
            </w:r>
          </w:p>
        </w:tc>
        <w:tc>
          <w:tcPr>
            <w:tcW w:w="5215" w:type="dxa"/>
          </w:tcPr>
          <w:p w14:paraId="06E4D6DC" w14:textId="77777777" w:rsidR="0086179F" w:rsidRDefault="0086179F">
            <w:pPr>
              <w:jc w:val="both"/>
              <w:rPr>
                <w:b/>
                <w:sz w:val="32"/>
                <w:szCs w:val="32"/>
              </w:rPr>
            </w:pPr>
            <w:r>
              <w:rPr>
                <w:b/>
                <w:sz w:val="28"/>
              </w:rPr>
              <w:t>Description</w:t>
            </w:r>
          </w:p>
        </w:tc>
      </w:tr>
      <w:tr w:rsidR="0086179F" w14:paraId="06E4D6E4" w14:textId="77777777" w:rsidTr="0086179F">
        <w:tc>
          <w:tcPr>
            <w:tcW w:w="817" w:type="dxa"/>
          </w:tcPr>
          <w:p w14:paraId="06E4D6DE" w14:textId="77777777" w:rsidR="0086179F" w:rsidRDefault="0086179F">
            <w:pPr>
              <w:jc w:val="both"/>
              <w:rPr>
                <w:b/>
                <w:sz w:val="32"/>
                <w:szCs w:val="32"/>
              </w:rPr>
            </w:pPr>
            <w:r>
              <w:rPr>
                <w:sz w:val="28"/>
              </w:rPr>
              <w:t>1.</w:t>
            </w:r>
          </w:p>
        </w:tc>
        <w:tc>
          <w:tcPr>
            <w:tcW w:w="3544" w:type="dxa"/>
          </w:tcPr>
          <w:p w14:paraId="06E4D6DF" w14:textId="0DD70372" w:rsidR="0086179F" w:rsidRPr="005B3F49" w:rsidRDefault="0086179F">
            <w:pPr>
              <w:jc w:val="both"/>
              <w:rPr>
                <w:b/>
                <w:sz w:val="32"/>
                <w:szCs w:val="32"/>
              </w:rPr>
            </w:pPr>
            <w:r w:rsidRPr="005B3F49">
              <w:rPr>
                <w:color w:val="212121"/>
                <w:sz w:val="32"/>
                <w:szCs w:val="32"/>
              </w:rPr>
              <w:t>Problem</w:t>
            </w:r>
            <w:r w:rsidRPr="005B3F49">
              <w:rPr>
                <w:color w:val="212121"/>
                <w:spacing w:val="-12"/>
                <w:sz w:val="32"/>
                <w:szCs w:val="32"/>
              </w:rPr>
              <w:t xml:space="preserve"> </w:t>
            </w:r>
            <w:r w:rsidRPr="005B3F49">
              <w:rPr>
                <w:color w:val="212121"/>
                <w:sz w:val="32"/>
                <w:szCs w:val="32"/>
              </w:rPr>
              <w:t>Statemen</w:t>
            </w:r>
            <w:r w:rsidR="005B3F49" w:rsidRPr="005B3F49">
              <w:rPr>
                <w:color w:val="212121"/>
                <w:sz w:val="32"/>
                <w:szCs w:val="32"/>
              </w:rPr>
              <w:t>t</w:t>
            </w:r>
          </w:p>
        </w:tc>
        <w:tc>
          <w:tcPr>
            <w:tcW w:w="5215" w:type="dxa"/>
          </w:tcPr>
          <w:p w14:paraId="06E4D6E3" w14:textId="41800C33" w:rsidR="0086179F" w:rsidRPr="00557145" w:rsidRDefault="00557145" w:rsidP="00D51A8E">
            <w:pPr>
              <w:rPr>
                <w:bCs/>
                <w:sz w:val="28"/>
                <w:szCs w:val="28"/>
              </w:rPr>
            </w:pPr>
            <w:r w:rsidRPr="00557145">
              <w:rPr>
                <w:bCs/>
                <w:sz w:val="28"/>
                <w:szCs w:val="28"/>
              </w:rPr>
              <w:t>I</w:t>
            </w:r>
            <w:r w:rsidRPr="00557145">
              <w:rPr>
                <w:bCs/>
                <w:sz w:val="28"/>
                <w:szCs w:val="28"/>
              </w:rPr>
              <w:t>n order to gain comprehensive insights into the performance and dynamics of candidates in the 2019 Lok Sabha Elections, this project aims to conduct a quantitative analysis using IBM Cognos. The primary challenges include sourcing and cleaning election data, defining relevant key performance indicators, and utilizing the reporting and visualization capabilities of IBM Cognos to extract meaningful patterns and trends.</w:t>
            </w:r>
          </w:p>
        </w:tc>
      </w:tr>
      <w:tr w:rsidR="0086179F" w14:paraId="06E4D6E8" w14:textId="77777777" w:rsidTr="0086179F">
        <w:tc>
          <w:tcPr>
            <w:tcW w:w="817" w:type="dxa"/>
          </w:tcPr>
          <w:p w14:paraId="06E4D6E5" w14:textId="77777777" w:rsidR="0086179F" w:rsidRPr="0086179F" w:rsidRDefault="0086179F">
            <w:pPr>
              <w:jc w:val="both"/>
              <w:rPr>
                <w:sz w:val="28"/>
                <w:szCs w:val="28"/>
              </w:rPr>
            </w:pPr>
            <w:r w:rsidRPr="0086179F">
              <w:rPr>
                <w:sz w:val="28"/>
                <w:szCs w:val="28"/>
              </w:rPr>
              <w:t>2</w:t>
            </w:r>
          </w:p>
        </w:tc>
        <w:tc>
          <w:tcPr>
            <w:tcW w:w="3544" w:type="dxa"/>
          </w:tcPr>
          <w:p w14:paraId="06E4D6E6" w14:textId="1E9DF737" w:rsidR="0086179F" w:rsidRPr="00535EBE" w:rsidRDefault="00AF5725">
            <w:pPr>
              <w:jc w:val="both"/>
              <w:rPr>
                <w:bCs/>
                <w:sz w:val="32"/>
                <w:szCs w:val="32"/>
              </w:rPr>
            </w:pPr>
            <w:r w:rsidRPr="00535EBE">
              <w:rPr>
                <w:bCs/>
                <w:sz w:val="32"/>
                <w:szCs w:val="32"/>
              </w:rPr>
              <w:t>Feasi</w:t>
            </w:r>
            <w:r w:rsidR="00535EBE" w:rsidRPr="00535EBE">
              <w:rPr>
                <w:bCs/>
                <w:sz w:val="32"/>
                <w:szCs w:val="32"/>
              </w:rPr>
              <w:t>bility of idea</w:t>
            </w:r>
          </w:p>
        </w:tc>
        <w:tc>
          <w:tcPr>
            <w:tcW w:w="5215" w:type="dxa"/>
          </w:tcPr>
          <w:p w14:paraId="06E4D6E7" w14:textId="185A5343" w:rsidR="0086179F" w:rsidRPr="00031A64" w:rsidRDefault="003116FE">
            <w:pPr>
              <w:jc w:val="both"/>
              <w:rPr>
                <w:sz w:val="28"/>
                <w:szCs w:val="28"/>
              </w:rPr>
            </w:pPr>
            <w:r w:rsidRPr="003116FE">
              <w:rPr>
                <w:sz w:val="28"/>
                <w:szCs w:val="28"/>
              </w:rPr>
              <w:t>Conducting a quantitative analysis of candidates in the 2019 Lok Sabha Elections using IBM Cognos is feasible, provided data quality is ensured, and there's a grasp of IBM Cognos' reporting strengths, though some learning curve may be involved.</w:t>
            </w:r>
          </w:p>
        </w:tc>
      </w:tr>
      <w:tr w:rsidR="0086179F" w14:paraId="06E4D6EC" w14:textId="77777777" w:rsidTr="0086179F">
        <w:tc>
          <w:tcPr>
            <w:tcW w:w="817" w:type="dxa"/>
          </w:tcPr>
          <w:p w14:paraId="06E4D6E9" w14:textId="77777777" w:rsidR="0086179F" w:rsidRDefault="00031A64">
            <w:pPr>
              <w:jc w:val="both"/>
              <w:rPr>
                <w:b/>
                <w:sz w:val="32"/>
                <w:szCs w:val="32"/>
              </w:rPr>
            </w:pPr>
            <w:r>
              <w:rPr>
                <w:b/>
                <w:sz w:val="32"/>
                <w:szCs w:val="32"/>
              </w:rPr>
              <w:lastRenderedPageBreak/>
              <w:t>3</w:t>
            </w:r>
          </w:p>
        </w:tc>
        <w:tc>
          <w:tcPr>
            <w:tcW w:w="3544" w:type="dxa"/>
          </w:tcPr>
          <w:p w14:paraId="06E4D6EA" w14:textId="77777777" w:rsidR="0086179F" w:rsidRDefault="00031A64">
            <w:pPr>
              <w:jc w:val="both"/>
              <w:rPr>
                <w:b/>
                <w:sz w:val="32"/>
                <w:szCs w:val="32"/>
              </w:rPr>
            </w:pPr>
            <w:r>
              <w:rPr>
                <w:color w:val="212121"/>
                <w:sz w:val="28"/>
              </w:rPr>
              <w:t>Novelty</w:t>
            </w:r>
            <w:r>
              <w:rPr>
                <w:color w:val="212121"/>
                <w:spacing w:val="-3"/>
                <w:sz w:val="28"/>
              </w:rPr>
              <w:t xml:space="preserve"> </w:t>
            </w:r>
            <w:r>
              <w:rPr>
                <w:color w:val="212121"/>
                <w:sz w:val="28"/>
              </w:rPr>
              <w:t>/</w:t>
            </w:r>
            <w:r>
              <w:rPr>
                <w:color w:val="212121"/>
                <w:spacing w:val="-8"/>
                <w:sz w:val="28"/>
              </w:rPr>
              <w:t xml:space="preserve"> </w:t>
            </w:r>
            <w:r>
              <w:rPr>
                <w:color w:val="212121"/>
                <w:sz w:val="28"/>
              </w:rPr>
              <w:t>Uniqueness</w:t>
            </w:r>
          </w:p>
        </w:tc>
        <w:tc>
          <w:tcPr>
            <w:tcW w:w="5215" w:type="dxa"/>
          </w:tcPr>
          <w:p w14:paraId="06E4D6EB" w14:textId="5857EAFD" w:rsidR="0086179F" w:rsidRPr="00031A64" w:rsidRDefault="003116FE">
            <w:pPr>
              <w:jc w:val="both"/>
              <w:rPr>
                <w:sz w:val="28"/>
                <w:szCs w:val="28"/>
              </w:rPr>
            </w:pPr>
            <w:r w:rsidRPr="003116FE">
              <w:rPr>
                <w:sz w:val="28"/>
                <w:szCs w:val="28"/>
              </w:rPr>
              <w:t>The uniqueness of this project lies in leveraging IBM Cognos for a quantitative analysis of candidates in the 2019 Lok Sabha Elections, offering a novel approach to extracting insights from election data through advanced reporting and visualization techniques.</w:t>
            </w:r>
          </w:p>
        </w:tc>
      </w:tr>
      <w:tr w:rsidR="0086179F" w14:paraId="06E4D6F0" w14:textId="77777777" w:rsidTr="0086179F">
        <w:tc>
          <w:tcPr>
            <w:tcW w:w="817" w:type="dxa"/>
          </w:tcPr>
          <w:p w14:paraId="06E4D6ED" w14:textId="77777777" w:rsidR="0086179F" w:rsidRDefault="00031A64">
            <w:pPr>
              <w:jc w:val="both"/>
              <w:rPr>
                <w:b/>
                <w:sz w:val="32"/>
                <w:szCs w:val="32"/>
              </w:rPr>
            </w:pPr>
            <w:r>
              <w:rPr>
                <w:b/>
                <w:sz w:val="32"/>
                <w:szCs w:val="32"/>
              </w:rPr>
              <w:t>4</w:t>
            </w:r>
          </w:p>
        </w:tc>
        <w:tc>
          <w:tcPr>
            <w:tcW w:w="3544" w:type="dxa"/>
          </w:tcPr>
          <w:p w14:paraId="06E4D6EE" w14:textId="77777777" w:rsidR="0086179F" w:rsidRDefault="00031A64">
            <w:pPr>
              <w:jc w:val="both"/>
              <w:rPr>
                <w:b/>
                <w:sz w:val="32"/>
                <w:szCs w:val="32"/>
              </w:rPr>
            </w:pPr>
            <w:r>
              <w:rPr>
                <w:color w:val="212121"/>
                <w:sz w:val="28"/>
              </w:rPr>
              <w:t>Business</w:t>
            </w:r>
            <w:r>
              <w:rPr>
                <w:color w:val="212121"/>
                <w:spacing w:val="-7"/>
                <w:sz w:val="28"/>
              </w:rPr>
              <w:t xml:space="preserve"> </w:t>
            </w:r>
            <w:r>
              <w:rPr>
                <w:color w:val="212121"/>
                <w:sz w:val="28"/>
              </w:rPr>
              <w:t>Model</w:t>
            </w:r>
            <w:r>
              <w:rPr>
                <w:color w:val="212121"/>
                <w:spacing w:val="-8"/>
                <w:sz w:val="28"/>
              </w:rPr>
              <w:t xml:space="preserve"> </w:t>
            </w:r>
            <w:r>
              <w:rPr>
                <w:color w:val="212121"/>
                <w:sz w:val="28"/>
              </w:rPr>
              <w:t>(Revenue</w:t>
            </w:r>
            <w:r>
              <w:rPr>
                <w:color w:val="212121"/>
                <w:spacing w:val="-61"/>
                <w:sz w:val="28"/>
              </w:rPr>
              <w:t xml:space="preserve"> </w:t>
            </w:r>
            <w:r>
              <w:rPr>
                <w:color w:val="212121"/>
                <w:sz w:val="28"/>
              </w:rPr>
              <w:t>Model)</w:t>
            </w:r>
          </w:p>
        </w:tc>
        <w:tc>
          <w:tcPr>
            <w:tcW w:w="5215" w:type="dxa"/>
          </w:tcPr>
          <w:p w14:paraId="06E4D6EF" w14:textId="405BB595" w:rsidR="0086179F" w:rsidRPr="00031A64" w:rsidRDefault="003116FE">
            <w:pPr>
              <w:jc w:val="both"/>
              <w:rPr>
                <w:sz w:val="28"/>
                <w:szCs w:val="28"/>
              </w:rPr>
            </w:pPr>
            <w:r w:rsidRPr="003116FE">
              <w:rPr>
                <w:sz w:val="28"/>
                <w:szCs w:val="28"/>
              </w:rPr>
              <w:t>Generate revenue through consulting services, offering tailored insights from quantitative analyses using IBM Cognos for the 2019 Lok Sabha Elections, complemented by custom reports and training programs to meet diverse stakeholder needs.</w:t>
            </w:r>
          </w:p>
        </w:tc>
      </w:tr>
      <w:tr w:rsidR="0086179F" w14:paraId="06E4D6F4" w14:textId="77777777" w:rsidTr="0086179F">
        <w:tc>
          <w:tcPr>
            <w:tcW w:w="817" w:type="dxa"/>
          </w:tcPr>
          <w:p w14:paraId="06E4D6F1" w14:textId="77777777" w:rsidR="0086179F" w:rsidRDefault="00031A64">
            <w:pPr>
              <w:jc w:val="both"/>
              <w:rPr>
                <w:b/>
                <w:sz w:val="32"/>
                <w:szCs w:val="32"/>
              </w:rPr>
            </w:pPr>
            <w:r>
              <w:rPr>
                <w:b/>
                <w:sz w:val="32"/>
                <w:szCs w:val="32"/>
              </w:rPr>
              <w:t>5</w:t>
            </w:r>
          </w:p>
        </w:tc>
        <w:tc>
          <w:tcPr>
            <w:tcW w:w="3544" w:type="dxa"/>
          </w:tcPr>
          <w:p w14:paraId="06E4D6F2" w14:textId="77777777" w:rsidR="0086179F" w:rsidRDefault="00031A64">
            <w:pPr>
              <w:jc w:val="both"/>
              <w:rPr>
                <w:b/>
                <w:sz w:val="32"/>
                <w:szCs w:val="32"/>
              </w:rPr>
            </w:pPr>
            <w:r>
              <w:rPr>
                <w:color w:val="212121"/>
                <w:sz w:val="28"/>
              </w:rPr>
              <w:t>Scalability</w:t>
            </w:r>
            <w:r>
              <w:rPr>
                <w:color w:val="212121"/>
                <w:spacing w:val="-2"/>
                <w:sz w:val="28"/>
              </w:rPr>
              <w:t xml:space="preserve"> </w:t>
            </w:r>
            <w:r>
              <w:rPr>
                <w:color w:val="212121"/>
                <w:sz w:val="28"/>
              </w:rPr>
              <w:t>of</w:t>
            </w:r>
            <w:r>
              <w:rPr>
                <w:color w:val="212121"/>
                <w:spacing w:val="-4"/>
                <w:sz w:val="28"/>
              </w:rPr>
              <w:t xml:space="preserve"> </w:t>
            </w:r>
            <w:r>
              <w:rPr>
                <w:color w:val="212121"/>
                <w:sz w:val="28"/>
              </w:rPr>
              <w:t>the</w:t>
            </w:r>
            <w:r>
              <w:rPr>
                <w:color w:val="212121"/>
                <w:spacing w:val="-5"/>
                <w:sz w:val="28"/>
              </w:rPr>
              <w:t xml:space="preserve"> </w:t>
            </w:r>
            <w:r>
              <w:rPr>
                <w:color w:val="212121"/>
                <w:sz w:val="28"/>
              </w:rPr>
              <w:t>Solution</w:t>
            </w:r>
          </w:p>
        </w:tc>
        <w:tc>
          <w:tcPr>
            <w:tcW w:w="5215" w:type="dxa"/>
          </w:tcPr>
          <w:p w14:paraId="06E4D6F3" w14:textId="59ABABE3" w:rsidR="0086179F" w:rsidRPr="00031A64" w:rsidRDefault="003116FE">
            <w:pPr>
              <w:jc w:val="both"/>
              <w:rPr>
                <w:sz w:val="28"/>
                <w:szCs w:val="28"/>
              </w:rPr>
            </w:pPr>
            <w:r w:rsidRPr="003116FE">
              <w:rPr>
                <w:sz w:val="28"/>
                <w:szCs w:val="28"/>
              </w:rPr>
              <w:t>The solution's scalability is robust, allowing seamless adaptation to varying data volumes and the incorporation of additional election cycles or geographical expansions, ensuring sustained effectiveness and relevance over time.</w:t>
            </w:r>
          </w:p>
        </w:tc>
      </w:tr>
    </w:tbl>
    <w:p w14:paraId="06E4D6F5" w14:textId="77777777" w:rsidR="00FC447B" w:rsidRPr="00EC14C2" w:rsidRDefault="00FC447B">
      <w:pPr>
        <w:jc w:val="both"/>
        <w:rPr>
          <w:b/>
          <w:sz w:val="32"/>
          <w:szCs w:val="32"/>
        </w:rPr>
      </w:pPr>
    </w:p>
    <w:sectPr w:rsidR="00FC447B" w:rsidRPr="00EC14C2" w:rsidSect="005A69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C2"/>
    <w:rsid w:val="00031A64"/>
    <w:rsid w:val="001050E4"/>
    <w:rsid w:val="003010FC"/>
    <w:rsid w:val="00310B27"/>
    <w:rsid w:val="003116FE"/>
    <w:rsid w:val="003F2987"/>
    <w:rsid w:val="00535EBE"/>
    <w:rsid w:val="00557145"/>
    <w:rsid w:val="00563804"/>
    <w:rsid w:val="0059078C"/>
    <w:rsid w:val="005A6991"/>
    <w:rsid w:val="005B3F49"/>
    <w:rsid w:val="005D025B"/>
    <w:rsid w:val="00700B11"/>
    <w:rsid w:val="00724D30"/>
    <w:rsid w:val="00793D71"/>
    <w:rsid w:val="007A2A19"/>
    <w:rsid w:val="0086179F"/>
    <w:rsid w:val="008A54A8"/>
    <w:rsid w:val="008D3E1A"/>
    <w:rsid w:val="00AD7DEB"/>
    <w:rsid w:val="00AF5725"/>
    <w:rsid w:val="00BD4729"/>
    <w:rsid w:val="00BD6A93"/>
    <w:rsid w:val="00C272BF"/>
    <w:rsid w:val="00D51A8E"/>
    <w:rsid w:val="00D57720"/>
    <w:rsid w:val="00DD1F48"/>
    <w:rsid w:val="00EA5AF8"/>
    <w:rsid w:val="00EC14C2"/>
    <w:rsid w:val="00FC4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D6C8"/>
  <w15:docId w15:val="{94B22934-AE2D-42A1-9C3A-357384A7E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9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A54A8"/>
    <w:pPr>
      <w:widowControl w:val="0"/>
      <w:autoSpaceDE w:val="0"/>
      <w:autoSpaceDN w:val="0"/>
      <w:spacing w:after="0" w:line="240" w:lineRule="auto"/>
      <w:ind w:left="105"/>
    </w:pPr>
    <w:rPr>
      <w:rFonts w:ascii="Calibri" w:eastAsia="Calibri" w:hAnsi="Calibri" w:cs="Calibri"/>
    </w:rPr>
  </w:style>
  <w:style w:type="paragraph" w:styleId="BodyText">
    <w:name w:val="Body Text"/>
    <w:basedOn w:val="Normal"/>
    <w:link w:val="BodyTextChar"/>
    <w:uiPriority w:val="1"/>
    <w:qFormat/>
    <w:rsid w:val="00FC447B"/>
    <w:pPr>
      <w:widowControl w:val="0"/>
      <w:autoSpaceDE w:val="0"/>
      <w:autoSpaceDN w:val="0"/>
      <w:spacing w:after="0" w:line="240" w:lineRule="auto"/>
    </w:pPr>
    <w:rPr>
      <w:rFonts w:ascii="Calibri" w:eastAsia="Calibri" w:hAnsi="Calibri" w:cs="Calibri"/>
      <w:b/>
      <w:bCs/>
      <w:sz w:val="32"/>
      <w:szCs w:val="32"/>
    </w:rPr>
  </w:style>
  <w:style w:type="character" w:customStyle="1" w:styleId="BodyTextChar">
    <w:name w:val="Body Text Char"/>
    <w:basedOn w:val="DefaultParagraphFont"/>
    <w:link w:val="BodyText"/>
    <w:uiPriority w:val="1"/>
    <w:rsid w:val="00FC447B"/>
    <w:rPr>
      <w:rFonts w:ascii="Calibri" w:eastAsia="Calibri" w:hAnsi="Calibri" w:cs="Calibri"/>
      <w:b/>
      <w:bCs/>
      <w:sz w:val="32"/>
      <w:szCs w:val="32"/>
    </w:rPr>
  </w:style>
  <w:style w:type="table" w:styleId="TableGrid">
    <w:name w:val="Table Grid"/>
    <w:basedOn w:val="TableNormal"/>
    <w:uiPriority w:val="59"/>
    <w:rsid w:val="008617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93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30E225-31E8-41CC-99B7-753B2BCA8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 REDDY</dc:creator>
  <cp:lastModifiedBy>pavan paluru</cp:lastModifiedBy>
  <cp:revision>2</cp:revision>
  <dcterms:created xsi:type="dcterms:W3CDTF">2023-11-06T17:01:00Z</dcterms:created>
  <dcterms:modified xsi:type="dcterms:W3CDTF">2023-11-06T17:01:00Z</dcterms:modified>
</cp:coreProperties>
</file>