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IRIS FLOWER CLASSIFICATION: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EVALUATION OF IRIS FLOWER: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COMPUTER VISION: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NATURAL LANGUAGE PROCESSING 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0D">
      <w:pPr>
        <w:jc w:val="center"/>
        <w:rPr>
          <w:sz w:val="74"/>
          <w:szCs w:val="74"/>
        </w:rPr>
      </w:pPr>
      <w:r w:rsidDel="00000000" w:rsidR="00000000" w:rsidRPr="00000000">
        <w:rPr>
          <w:sz w:val="74"/>
          <w:szCs w:val="74"/>
          <w:rtl w:val="0"/>
        </w:rPr>
        <w:t xml:space="preserve">OUTPUT</w:t>
      </w:r>
    </w:p>
    <w:p w:rsidR="00000000" w:rsidDel="00000000" w:rsidP="00000000" w:rsidRDefault="00000000" w:rsidRPr="00000000" w14:paraId="0000000E">
      <w:pPr>
        <w:jc w:val="center"/>
        <w:rPr>
          <w:sz w:val="74"/>
          <w:szCs w:val="7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IRIS FLOWER CLASSIFICATION: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EVALUATION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COMPUTER VISION 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BEFORE: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AFTER:</w:t>
        <w:br w:type="textWrapping"/>
        <w:t xml:space="preserve">NATURAL LANGUAGE PROCESSING :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4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