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365D"/>
          <w:sz w:val="44"/>
        </w:rPr>
        <w:t>VISWANATH SADHU</w:t>
      </w:r>
    </w:p>
    <w:p>
      <w:pPr>
        <w:spacing w:before="0" w:after="80"/>
        <w:jc w:val="center"/>
      </w:pPr>
      <w:r>
        <w:rPr>
          <w:rFonts w:ascii="Calibri" w:hAnsi="Calibri"/>
          <w:b/>
          <w:color w:val="2D3748"/>
          <w:sz w:val="22"/>
        </w:rPr>
        <w:t>Senior Delivery Manager | Senior Technical Program Manager | Agile Transformation Leader</w:t>
      </w:r>
    </w:p>
    <w:p>
      <w:pPr>
        <w:spacing w:before="0" w:after="200"/>
        <w:jc w:val="center"/>
      </w:pPr>
      <w:r>
        <w:rPr>
          <w:color w:val="2D3748"/>
          <w:sz w:val="19"/>
        </w:rPr>
        <w:t>Hyderabad, Telangana, India  |  Phone: +91 9395134956  |  Email: viswanath@in.ibm.com</w:t>
      </w:r>
    </w:p>
    <w:p>
      <w:pPr>
        <w:keepNext/>
        <w:spacing w:before="280" w:after="80"/>
        <w:pBdr>
          <w:bottom w:val="single" w:sz="12" w:space="4" w:color="1A365D"/>
        </w:pBdr>
      </w:pPr>
      <w:r>
        <w:rPr>
          <w:rFonts w:ascii="Calibri" w:hAnsi="Calibri"/>
          <w:b/>
          <w:color w:val="1A365D"/>
          <w:sz w:val="25"/>
        </w:rPr>
        <w:t>PROFESSIONAL SUMMARY</w:t>
      </w:r>
    </w:p>
    <w:p>
      <w:pPr>
        <w:spacing w:before="40" w:after="120" w:line="276" w:lineRule="auto"/>
      </w:pPr>
      <w:r>
        <w:t>Accomplished, PMP®-certified Senior Delivery Manager and SAFe® 6 Program Consultant (SPC) with over 25 years of progressive experience in steering large-scale digital transformations, enterprise product delivery, and multi-million-dollar programs across global accounts in Banking, Financial Services, Healthcare, Automotive, Insurance, and Technology sectors. Demonstrated track record of scaling offshore delivery operations, driving Site Reliability Engineering (SRE) and DevOps practices, rescuing at-risk global projects from Red/Amber to Green status, and accelerating release velocity by up to 40% while preserving strict zero-defect quality standards.</w:t>
        <w:br/>
        <w:br/>
        <w:t>A people-centric leader adept at managing cross-functional global teams (up to 50+ members), governing multi-million-dollar budgets ($2.5M - $5.5M+), and aligning business and technology stakeholders across multiple geographies (US, UK, Japan, Singapore, Australia, and India). Recognized with multiple IBM Growth, Excellence, and Top Talent awards for driving operational agility, governance compliance, and high customer satisfaction (95%+ CSAT).</w:t>
      </w:r>
    </w:p>
    <w:p>
      <w:pPr>
        <w:keepNext/>
        <w:spacing w:before="280" w:after="80"/>
        <w:pBdr>
          <w:bottom w:val="single" w:sz="12" w:space="4" w:color="1A365D"/>
        </w:pBdr>
      </w:pPr>
      <w:r>
        <w:rPr>
          <w:rFonts w:ascii="Calibri" w:hAnsi="Calibri"/>
          <w:b/>
          <w:color w:val="1A365D"/>
          <w:sz w:val="25"/>
        </w:rPr>
        <w:t>CERTIFICATIONS &amp; PROFESSIONAL CREDENTIALS</w:t>
      </w:r>
    </w:p>
    <w:p>
      <w:pPr>
        <w:pStyle w:val="ListBullet"/>
        <w:spacing w:before="0" w:after="60" w:line="276" w:lineRule="auto"/>
      </w:pPr>
      <w:r>
        <w:rPr>
          <w:b/>
          <w:color w:val="2D2D2D"/>
        </w:rPr>
        <w:t xml:space="preserve">PMI® PMP® </w:t>
      </w:r>
      <w:r>
        <w:rPr>
          <w:color w:val="2D2D2D"/>
        </w:rPr>
        <w:t>— Project Management Professional (PMI)</w:t>
      </w:r>
    </w:p>
    <w:p>
      <w:pPr>
        <w:pStyle w:val="ListBullet"/>
        <w:spacing w:before="0" w:after="60" w:line="276" w:lineRule="auto"/>
      </w:pPr>
      <w:r>
        <w:rPr>
          <w:b/>
          <w:color w:val="2D2D2D"/>
        </w:rPr>
        <w:t xml:space="preserve">SAFe® 6 Program Consultant (SPC) </w:t>
      </w:r>
      <w:r>
        <w:rPr>
          <w:color w:val="2D2D2D"/>
        </w:rPr>
        <w:t>— Scaled Agile Framework Enterprise Consultant</w:t>
      </w:r>
    </w:p>
    <w:p>
      <w:pPr>
        <w:pStyle w:val="ListBullet"/>
        <w:spacing w:before="0" w:after="60" w:line="276" w:lineRule="auto"/>
      </w:pPr>
      <w:r>
        <w:rPr>
          <w:b/>
          <w:color w:val="2D2D2D"/>
        </w:rPr>
        <w:t xml:space="preserve">ICAgile® Certified </w:t>
      </w:r>
      <w:r>
        <w:rPr>
          <w:color w:val="2D2D2D"/>
        </w:rPr>
        <w:t>— ICP-ACC (Agile Coaching) &amp; ICP-ATF (Agile Team Facilitation)</w:t>
      </w:r>
    </w:p>
    <w:p>
      <w:pPr>
        <w:pStyle w:val="ListBullet"/>
        <w:spacing w:before="0" w:after="60" w:line="276" w:lineRule="auto"/>
      </w:pPr>
      <w:r>
        <w:rPr>
          <w:b/>
          <w:color w:val="2D2D2D"/>
        </w:rPr>
        <w:t xml:space="preserve">ITIL® V3 Certified Consultant </w:t>
      </w:r>
      <w:r>
        <w:rPr>
          <w:color w:val="2D2D2D"/>
        </w:rPr>
        <w:t>— IT Service Management &amp; ITIL Frameworks</w:t>
      </w:r>
    </w:p>
    <w:p>
      <w:pPr>
        <w:pStyle w:val="ListBullet"/>
        <w:spacing w:before="0" w:after="60" w:line="276" w:lineRule="auto"/>
      </w:pPr>
      <w:r>
        <w:rPr>
          <w:b/>
          <w:color w:val="2D2D2D"/>
        </w:rPr>
        <w:t xml:space="preserve">IBM® Senior Delivery Manager &amp; IBM® Agile Advocate </w:t>
      </w:r>
      <w:r>
        <w:rPr>
          <w:color w:val="2D2D2D"/>
        </w:rPr>
        <w:t>— Enterprise Delivery &amp; Coaching</w:t>
      </w:r>
    </w:p>
    <w:p>
      <w:pPr>
        <w:pStyle w:val="ListBullet"/>
        <w:spacing w:before="0" w:after="60" w:line="276" w:lineRule="auto"/>
      </w:pPr>
      <w:r>
        <w:rPr>
          <w:b/>
          <w:color w:val="2D2D2D"/>
        </w:rPr>
        <w:t xml:space="preserve">Salesforce® Certified Administrator </w:t>
      </w:r>
      <w:r>
        <w:rPr>
          <w:color w:val="2D2D2D"/>
        </w:rPr>
        <w:t>— Salesforce Platform Governance</w:t>
      </w:r>
    </w:p>
    <w:p>
      <w:pPr>
        <w:pStyle w:val="ListBullet"/>
        <w:spacing w:before="0" w:after="60" w:line="276" w:lineRule="auto"/>
      </w:pPr>
      <w:r>
        <w:rPr>
          <w:b/>
          <w:color w:val="2D2D2D"/>
        </w:rPr>
        <w:t xml:space="preserve">Microsoft® Certified: Azure® Fundamentals </w:t>
      </w:r>
      <w:r>
        <w:rPr>
          <w:color w:val="2D2D2D"/>
        </w:rPr>
        <w:t>— Cloud Platform Essentials</w:t>
      </w:r>
    </w:p>
    <w:p>
      <w:pPr>
        <w:keepNext/>
        <w:spacing w:before="280" w:after="80"/>
        <w:pBdr>
          <w:bottom w:val="single" w:sz="12" w:space="4" w:color="1A365D"/>
        </w:pBdr>
      </w:pPr>
      <w:r>
        <w:rPr>
          <w:rFonts w:ascii="Calibri" w:hAnsi="Calibri"/>
          <w:b/>
          <w:color w:val="1A365D"/>
          <w:sz w:val="25"/>
        </w:rPr>
        <w:t>CORE COMPETENCIES &amp; TECHNICAL TOOLKIT</w:t>
      </w:r>
    </w:p>
    <w:p>
      <w:pPr>
        <w:pStyle w:val="ListBullet"/>
        <w:spacing w:before="0" w:after="60" w:line="276" w:lineRule="auto"/>
      </w:pPr>
      <w:r>
        <w:rPr>
          <w:b/>
          <w:color w:val="2D2D2D"/>
        </w:rPr>
        <w:t xml:space="preserve">Program &amp; Delivery Governance: </w:t>
      </w:r>
      <w:r>
        <w:rPr>
          <w:color w:val="2D2D2D"/>
        </w:rPr>
        <w:t>Large-Scale Program Management, Global Delivery Management (AMS &amp; Fixed Bid), Portfolio Management, P&amp;L &amp; Financial Budgeting ($5.5M+), Risk Identification &amp; Mitigation, Vendor &amp; Contract Management, Vendor Transition.</w:t>
      </w:r>
    </w:p>
    <w:p>
      <w:pPr>
        <w:pStyle w:val="ListBullet"/>
        <w:spacing w:before="0" w:after="60" w:line="276" w:lineRule="auto"/>
      </w:pPr>
      <w:r>
        <w:rPr>
          <w:b/>
          <w:color w:val="2D2D2D"/>
        </w:rPr>
        <w:t xml:space="preserve">Agile &amp; Digital Transformation: </w:t>
      </w:r>
      <w:r>
        <w:rPr>
          <w:color w:val="2D2D2D"/>
        </w:rPr>
        <w:t>SAFe® Framework, Scrum, Kanban, Lean Six Sigma, Value Stream Mapping (VSM), Organizational Change Management, Agile Coaching &amp; Mentorship, Process Standardization.</w:t>
      </w:r>
    </w:p>
    <w:p>
      <w:pPr>
        <w:pStyle w:val="ListBullet"/>
        <w:spacing w:before="0" w:after="60" w:line="276" w:lineRule="auto"/>
      </w:pPr>
      <w:r>
        <w:rPr>
          <w:b/>
          <w:color w:val="2D2D2D"/>
        </w:rPr>
        <w:t xml:space="preserve">SRE &amp; IT Operations Governance: </w:t>
      </w:r>
      <w:r>
        <w:rPr>
          <w:color w:val="2D2D2D"/>
        </w:rPr>
        <w:t>Site Reliability Engineering (SRE), Major Incident Management (P1/P2), Disaster Recovery (DR) Drills, Root Cause Analysis (RCA), SLAs/SLOs &amp; Golden Signals, ITIL Service Desk, Capacity &amp; Release Management.</w:t>
      </w:r>
    </w:p>
    <w:p>
      <w:pPr>
        <w:pStyle w:val="ListBullet"/>
        <w:spacing w:before="0" w:after="60" w:line="276" w:lineRule="auto"/>
      </w:pPr>
      <w:r>
        <w:rPr>
          <w:b/>
          <w:color w:val="2D2D2D"/>
        </w:rPr>
        <w:t xml:space="preserve">Cloud &amp; Modernization Architecture: </w:t>
      </w:r>
      <w:r>
        <w:rPr>
          <w:color w:val="2D2D2D"/>
        </w:rPr>
        <w:t>Enterprise Cloud Platforms (Azure, IBM Cloud, Google Cloud), Microservices Architecture, Salesforce Ecosystem (Sales &amp; Service Cloud, B2B Portal), Legacy Modernization (VB6 to VB.NET), API Integrations.</w:t>
      </w:r>
    </w:p>
    <w:p>
      <w:pPr>
        <w:pStyle w:val="ListBullet"/>
        <w:spacing w:before="0" w:after="60" w:line="276" w:lineRule="auto"/>
      </w:pPr>
      <w:r>
        <w:rPr>
          <w:b/>
          <w:color w:val="2D2D2D"/>
        </w:rPr>
        <w:t xml:space="preserve">DevOps &amp; Test Automation: </w:t>
      </w:r>
      <w:r>
        <w:rPr>
          <w:color w:val="2D2D2D"/>
        </w:rPr>
        <w:t>CI/CD Pipeline Design, Shift-Left Quality Strategy, Jenkins, Azure DevOps, Git/GitHub, SVN, WebSphere, Tomcat, SOAP UI, JUnit, Selenium, New Relic Observability, ServiceNow, Jira, Confluence, Power BI, MS Project.</w:t>
      </w:r>
    </w:p>
    <w:p>
      <w:pPr>
        <w:keepNext/>
        <w:spacing w:before="280" w:after="80"/>
        <w:pBdr>
          <w:bottom w:val="single" w:sz="12" w:space="4" w:color="1A365D"/>
        </w:pBdr>
      </w:pPr>
      <w:r>
        <w:rPr>
          <w:rFonts w:ascii="Calibri" w:hAnsi="Calibri"/>
          <w:b/>
          <w:color w:val="1A365D"/>
          <w:sz w:val="25"/>
        </w:rPr>
        <w:t>PROFESSIONAL CAREER HISTORY &amp; PROGRAM ASSIGNMENTS</w:t>
      </w:r>
    </w:p>
    <w:p>
      <w:pPr>
        <w:keepNext/>
        <w:spacing w:before="160" w:after="40"/>
      </w:pPr>
      <w:r>
        <w:rPr>
          <w:b/>
          <w:color w:val="1A365D"/>
          <w:sz w:val="22"/>
        </w:rPr>
        <w:t>IBM INDIA PRIVATE LIMITED</w:t>
      </w:r>
      <w:r>
        <w:rPr>
          <w:b/>
          <w:color w:val="2D3748"/>
        </w:rPr>
        <w:t xml:space="preserve">  |  India</w:t>
        <w:tab/>
        <w:tab/>
        <w:t>Sep 2005 – Present</w:t>
      </w:r>
    </w:p>
    <w:p>
      <w:pPr>
        <w:keepNext/>
        <w:spacing w:before="0" w:after="80"/>
      </w:pPr>
      <w:r>
        <w:rPr>
          <w:b/>
          <w:i/>
          <w:color w:val="2D3748"/>
        </w:rPr>
        <w:t>Senior Delivery Manager / Senior Technical Program Manager / Agile Coach</w:t>
      </w:r>
    </w:p>
    <w:p>
      <w:pPr>
        <w:spacing w:after="80"/>
      </w:pPr>
      <w:r>
        <w:t>Over a distinguished 20+ year tenure at IBM, progressed from Software Engineer to Senior Delivery Manager and Agile Coach. Spearheaded multi-million-dollar program engagements, managing teams of 5 to 50+ engineers across onshore and offshore models for Fortune 500 enterprise clients.</w:t>
      </w:r>
    </w:p>
    <w:p>
      <w:pPr>
        <w:keepNext/>
        <w:spacing w:before="160" w:after="40"/>
      </w:pPr>
      <w:r>
        <w:rPr>
          <w:b/>
          <w:color w:val="2D3748"/>
        </w:rPr>
        <w:t>Project: Heineken – Global Observability Platform</w:t>
      </w:r>
      <w:r>
        <w:rPr>
          <w:b/>
          <w:color w:val="2D3748"/>
        </w:rPr>
        <w:tab/>
        <w:tab/>
        <w:t>Oct 2025 – Present</w:t>
      </w:r>
    </w:p>
    <w:p>
      <w:pPr>
        <w:keepNext/>
        <w:spacing w:before="0" w:after="60"/>
      </w:pPr>
      <w:r>
        <w:rPr>
          <w:i/>
          <w:color w:val="2D2D2D"/>
        </w:rPr>
        <w:t>Role: Senior Delivery Manager &amp; Agile Coach</w:t>
      </w:r>
    </w:p>
    <w:p>
      <w:pPr>
        <w:spacing w:before="0" w:after="60" w:line="276" w:lineRule="auto"/>
      </w:pPr>
      <w:r>
        <w:t>Scope: Leading the global enterprise-wide Observability Program to enhance system reliability, operational visibility, and proactive incident response across Heineken's digital commerce and supply chain platforms.</w:t>
      </w:r>
    </w:p>
    <w:p>
      <w:pPr>
        <w:pStyle w:val="ListBullet"/>
        <w:spacing w:before="0" w:after="60" w:line="276" w:lineRule="auto"/>
      </w:pPr>
      <w:r>
        <w:rPr>
          <w:b/>
          <w:color w:val="2D2D2D"/>
        </w:rPr>
        <w:t xml:space="preserve">Enterprise Observability Strategy: </w:t>
      </w:r>
      <w:r>
        <w:rPr>
          <w:color w:val="2D2D2D"/>
        </w:rPr>
        <w:t>Defined and executed the global observability roadmap, orchestrating tool rationalization and platform standardization across core business units.</w:t>
      </w:r>
    </w:p>
    <w:p>
      <w:pPr>
        <w:pStyle w:val="ListBullet"/>
        <w:spacing w:before="0" w:after="60" w:line="276" w:lineRule="auto"/>
      </w:pPr>
      <w:r>
        <w:rPr>
          <w:b/>
          <w:color w:val="2D2D2D"/>
        </w:rPr>
        <w:t xml:space="preserve">SRE &amp; Alerting Framework: </w:t>
      </w:r>
      <w:r>
        <w:rPr>
          <w:color w:val="2D2D2D"/>
        </w:rPr>
        <w:t>Established Golden Signals, SLAs/SLOs, distributed tracing, and automated alerting frameworks for mission-critical services, significantly reducing MTTR.</w:t>
      </w:r>
    </w:p>
    <w:p>
      <w:pPr>
        <w:pStyle w:val="ListBullet"/>
        <w:spacing w:before="0" w:after="60" w:line="276" w:lineRule="auto"/>
      </w:pPr>
      <w:r>
        <w:rPr>
          <w:b/>
          <w:color w:val="2D2D2D"/>
        </w:rPr>
        <w:t xml:space="preserve">Platform Rollout: </w:t>
      </w:r>
      <w:r>
        <w:rPr>
          <w:color w:val="2D2D2D"/>
        </w:rPr>
        <w:t>Spearheaded centralized monitoring dashboards and log analytics implementation using New Relic, ServiceNow, Jira, and Confluence.</w:t>
      </w:r>
    </w:p>
    <w:p>
      <w:pPr>
        <w:pStyle w:val="ListBullet"/>
        <w:spacing w:before="0" w:after="60" w:line="276" w:lineRule="auto"/>
      </w:pPr>
      <w:r>
        <w:rPr>
          <w:b/>
          <w:color w:val="2D2D2D"/>
        </w:rPr>
        <w:t xml:space="preserve">Governance &amp; Stakeholder Management: </w:t>
      </w:r>
      <w:r>
        <w:rPr>
          <w:color w:val="2D2D2D"/>
        </w:rPr>
        <w:t>Directing program financials, vendor ecosystem alignment, timelines, and risk management while embedding SRE practices across engineering teams.</w:t>
      </w:r>
    </w:p>
    <w:p>
      <w:pPr>
        <w:keepNext/>
        <w:spacing w:before="160" w:after="40"/>
      </w:pPr>
      <w:r>
        <w:rPr>
          <w:b/>
          <w:color w:val="2D3748"/>
        </w:rPr>
        <w:t>Project: Union Bank of India (UBI) – Digital Banking Platform (DBP)</w:t>
      </w:r>
      <w:r>
        <w:rPr>
          <w:b/>
          <w:color w:val="2D3748"/>
        </w:rPr>
        <w:tab/>
        <w:tab/>
        <w:t>May 2024 – Apr 2025</w:t>
      </w:r>
    </w:p>
    <w:p>
      <w:pPr>
        <w:keepNext/>
        <w:spacing w:before="0" w:after="60"/>
      </w:pPr>
      <w:r>
        <w:rPr>
          <w:i/>
          <w:color w:val="2D2D2D"/>
        </w:rPr>
        <w:t>Role: Senior Delivery Manager / Program Manager &amp; Agile Coach</w:t>
      </w:r>
    </w:p>
    <w:p>
      <w:pPr>
        <w:spacing w:before="0" w:after="60" w:line="276" w:lineRule="auto"/>
      </w:pPr>
      <w:r>
        <w:t>Scope: Led the end-to-end delivery of UBI's multi-segment Digital Banking Platform serving Retail, Corporate, Agri, NRI, and MSME customers across Mobile, Web, and API channels.</w:t>
      </w:r>
    </w:p>
    <w:p>
      <w:pPr>
        <w:pStyle w:val="ListBullet"/>
        <w:spacing w:before="0" w:after="60" w:line="276" w:lineRule="auto"/>
      </w:pPr>
      <w:r>
        <w:rPr>
          <w:b/>
          <w:color w:val="2D2D2D"/>
        </w:rPr>
        <w:t xml:space="preserve">End-to-End Program Ownership: </w:t>
      </w:r>
      <w:r>
        <w:rPr>
          <w:color w:val="2D2D2D"/>
        </w:rPr>
        <w:t>Directed cross-functional team of 40+ developers, solution architects, and domain experts; delivered 6 major banking customer journeys (FD, RD, PPF, NPS, SSA, ReKYC) with 100% on-time, on-budget execution.</w:t>
      </w:r>
    </w:p>
    <w:p>
      <w:pPr>
        <w:pStyle w:val="ListBullet"/>
        <w:spacing w:before="0" w:after="60" w:line="276" w:lineRule="auto"/>
      </w:pPr>
      <w:r>
        <w:rPr>
          <w:b/>
          <w:color w:val="2D2D2D"/>
        </w:rPr>
        <w:t xml:space="preserve">Delivery Velocity &amp; Quality: </w:t>
      </w:r>
      <w:r>
        <w:rPr>
          <w:color w:val="2D2D2D"/>
        </w:rPr>
        <w:t>Established Agile and DevOps frameworks that boosted delivery velocity by 40% while sustaining zero-defect production rollouts.</w:t>
      </w:r>
    </w:p>
    <w:p>
      <w:pPr>
        <w:pStyle w:val="ListBullet"/>
        <w:spacing w:before="0" w:after="60" w:line="276" w:lineRule="auto"/>
      </w:pPr>
      <w:r>
        <w:rPr>
          <w:b/>
          <w:color w:val="2D2D2D"/>
        </w:rPr>
        <w:t xml:space="preserve">High CSAT &amp; Platform Engagement: </w:t>
      </w:r>
      <w:r>
        <w:rPr>
          <w:color w:val="2D2D2D"/>
        </w:rPr>
        <w:t>Achieved a 95% Customer Satisfaction (CSAT) score and drove a 25% increase in user adoption through metrics-driven engagement monitoring.</w:t>
      </w:r>
    </w:p>
    <w:p>
      <w:pPr>
        <w:pStyle w:val="ListBullet"/>
        <w:spacing w:before="0" w:after="60" w:line="276" w:lineRule="auto"/>
      </w:pPr>
      <w:r>
        <w:rPr>
          <w:b/>
          <w:color w:val="2D2D2D"/>
        </w:rPr>
        <w:t xml:space="preserve">Audit Readiness &amp; DR Resilience: </w:t>
      </w:r>
      <w:r>
        <w:rPr>
          <w:color w:val="2D2D2D"/>
        </w:rPr>
        <w:t>Ensured 100% regulatory audit compliance and platform resilience through successful execution of strategic Disaster Recovery (DR) drills.</w:t>
      </w:r>
    </w:p>
    <w:p>
      <w:pPr>
        <w:pStyle w:val="ListBullet"/>
        <w:spacing w:before="0" w:after="60" w:line="276" w:lineRule="auto"/>
      </w:pPr>
      <w:r>
        <w:rPr>
          <w:b/>
          <w:color w:val="2D2D2D"/>
        </w:rPr>
        <w:t xml:space="preserve">Tech Stack: </w:t>
      </w:r>
      <w:r>
        <w:rPr>
          <w:color w:val="2D2D2D"/>
        </w:rPr>
        <w:t>Java, Spring Boot, React JS, React Native, IBM Verify, IBM Cloud, Microservices Architecture.</w:t>
      </w:r>
    </w:p>
    <w:p>
      <w:pPr>
        <w:keepNext/>
        <w:spacing w:before="160" w:after="40"/>
      </w:pPr>
      <w:r>
        <w:rPr>
          <w:b/>
          <w:color w:val="2D3748"/>
        </w:rPr>
        <w:t>Project: Google Inc. – CAPE Salesforce Migration Program</w:t>
      </w:r>
      <w:r>
        <w:rPr>
          <w:b/>
          <w:color w:val="2D3748"/>
        </w:rPr>
        <w:tab/>
        <w:tab/>
        <w:t>Jun 2023 – Dec 2023</w:t>
      </w:r>
    </w:p>
    <w:p>
      <w:pPr>
        <w:keepNext/>
        <w:spacing w:before="0" w:after="60"/>
      </w:pPr>
      <w:r>
        <w:rPr>
          <w:i/>
          <w:color w:val="2D2D2D"/>
        </w:rPr>
        <w:t>Role: Senior Technical Program Manager</w:t>
      </w:r>
    </w:p>
    <w:p>
      <w:pPr>
        <w:spacing w:before="0" w:after="60" w:line="276" w:lineRule="auto"/>
      </w:pPr>
      <w:r>
        <w:t>Scope: Governed a multi-organizational transition initiative supporting 7 Google divisions (Firebase, DeepMind, Exec Summary, PlayBD, UXI, UXR, GDO) for Salesforce CRM, LMS, and customer operations.</w:t>
      </w:r>
    </w:p>
    <w:p>
      <w:pPr>
        <w:pStyle w:val="ListBullet"/>
        <w:spacing w:before="0" w:after="60" w:line="276" w:lineRule="auto"/>
      </w:pPr>
      <w:r>
        <w:rPr>
          <w:b/>
          <w:color w:val="2D2D2D"/>
        </w:rPr>
        <w:t xml:space="preserve">Record-Time System Migration: </w:t>
      </w:r>
      <w:r>
        <w:rPr>
          <w:color w:val="2D2D2D"/>
        </w:rPr>
        <w:t>Led 3 cross-functional technical teams to migrate 7 third-party Salesforce ORGs and 12 first-party applications from incumbent vendors to IBM within an aggressive 2-month window with zero business downtime.</w:t>
      </w:r>
    </w:p>
    <w:p>
      <w:pPr>
        <w:pStyle w:val="ListBullet"/>
        <w:spacing w:before="0" w:after="60" w:line="276" w:lineRule="auto"/>
      </w:pPr>
      <w:r>
        <w:rPr>
          <w:b/>
          <w:color w:val="2D2D2D"/>
        </w:rPr>
        <w:t xml:space="preserve">Zero-Defect Quality Excellence: </w:t>
      </w:r>
      <w:r>
        <w:rPr>
          <w:color w:val="2D2D2D"/>
        </w:rPr>
        <w:t>Achieved zero-defect delivery across two consecutive release cycles by enforcing stringent quality gates and tier-structured incident governance.</w:t>
      </w:r>
    </w:p>
    <w:p>
      <w:pPr>
        <w:pStyle w:val="ListBullet"/>
        <w:spacing w:before="0" w:after="60" w:line="276" w:lineRule="auto"/>
      </w:pPr>
      <w:r>
        <w:rPr>
          <w:b/>
          <w:color w:val="2D2D2D"/>
        </w:rPr>
        <w:t xml:space="preserve">Rapid Talent Onboarding: </w:t>
      </w:r>
      <w:r>
        <w:rPr>
          <w:color w:val="2D2D2D"/>
        </w:rPr>
        <w:t>Successfully onboarded and upskilled 50+ Google team members within a strict 2-week knowledge transfer window.</w:t>
      </w:r>
    </w:p>
    <w:p>
      <w:pPr>
        <w:pStyle w:val="ListBullet"/>
        <w:spacing w:before="0" w:after="60" w:line="276" w:lineRule="auto"/>
      </w:pPr>
      <w:r>
        <w:rPr>
          <w:b/>
          <w:color w:val="2D2D2D"/>
        </w:rPr>
        <w:t xml:space="preserve">Tech Stack: </w:t>
      </w:r>
      <w:r>
        <w:rPr>
          <w:color w:val="2D2D2D"/>
        </w:rPr>
        <w:t>Salesforce Sales Cloud, Service Cloud, Java, Custom Integrations, CRM, LMS, CMS.</w:t>
      </w:r>
    </w:p>
    <w:p>
      <w:pPr>
        <w:keepNext/>
        <w:spacing w:before="160" w:after="40"/>
      </w:pPr>
      <w:r>
        <w:rPr>
          <w:b/>
          <w:color w:val="2D3748"/>
        </w:rPr>
        <w:t>Project: Baxter Healthcare Corp – Global B2B Sales Portal</w:t>
      </w:r>
      <w:r>
        <w:rPr>
          <w:b/>
          <w:color w:val="2D3748"/>
        </w:rPr>
        <w:tab/>
        <w:tab/>
        <w:t>Jul 2021 – Apr 2023</w:t>
      </w:r>
    </w:p>
    <w:p>
      <w:pPr>
        <w:keepNext/>
        <w:spacing w:before="0" w:after="60"/>
      </w:pPr>
      <w:r>
        <w:rPr>
          <w:i/>
          <w:color w:val="2D2D2D"/>
        </w:rPr>
        <w:t>Role: Senior Delivery Manager &amp; Agile Coach</w:t>
      </w:r>
    </w:p>
    <w:p>
      <w:pPr>
        <w:spacing w:before="0" w:after="60" w:line="276" w:lineRule="auto"/>
      </w:pPr>
      <w:r>
        <w:t>Scope: Steered a $2.5M fixed-bid engagement to design, build, and roll out a global Salesforce B2B Sales Portal across 23+ countries.</w:t>
      </w:r>
    </w:p>
    <w:p>
      <w:pPr>
        <w:pStyle w:val="ListBullet"/>
        <w:spacing w:before="0" w:after="60" w:line="276" w:lineRule="auto"/>
      </w:pPr>
      <w:r>
        <w:rPr>
          <w:b/>
          <w:color w:val="2D2D2D"/>
        </w:rPr>
        <w:t xml:space="preserve">Project Turnaround to Green: </w:t>
      </w:r>
      <w:r>
        <w:rPr>
          <w:color w:val="2D2D2D"/>
        </w:rPr>
        <w:t>Rescued a struggling Red/Amber status engagement, transforming it into a high-performing Green status project with a 27% gross profit margin.</w:t>
      </w:r>
    </w:p>
    <w:p>
      <w:pPr>
        <w:pStyle w:val="ListBullet"/>
        <w:spacing w:before="0" w:after="60" w:line="276" w:lineRule="auto"/>
      </w:pPr>
      <w:r>
        <w:rPr>
          <w:b/>
          <w:color w:val="2D2D2D"/>
        </w:rPr>
        <w:t xml:space="preserve">Revenue Growth &amp; Cost Optimization: </w:t>
      </w:r>
      <w:r>
        <w:rPr>
          <w:color w:val="2D2D2D"/>
        </w:rPr>
        <w:t>Grew program revenue from $2.5M (₹11.3 Cr) to $5.5M (₹26 Cr) while reducing overall project operational costs by 10% through strategic resource optimization.</w:t>
      </w:r>
    </w:p>
    <w:p>
      <w:pPr>
        <w:pStyle w:val="ListBullet"/>
        <w:spacing w:before="0" w:after="60" w:line="276" w:lineRule="auto"/>
      </w:pPr>
      <w:r>
        <w:rPr>
          <w:b/>
          <w:color w:val="2D2D2D"/>
        </w:rPr>
        <w:t xml:space="preserve">Global Multi-Country Rollout: </w:t>
      </w:r>
      <w:r>
        <w:rPr>
          <w:color w:val="2D2D2D"/>
        </w:rPr>
        <w:t>Spearheaded portal launch across 23+ countries, managing complex regional regulatory compliance, order management, catalog, and communication features.</w:t>
      </w:r>
    </w:p>
    <w:p>
      <w:pPr>
        <w:pStyle w:val="ListBullet"/>
        <w:spacing w:before="0" w:after="60" w:line="276" w:lineRule="auto"/>
      </w:pPr>
      <w:r>
        <w:rPr>
          <w:b/>
          <w:color w:val="2D2D2D"/>
        </w:rPr>
        <w:t xml:space="preserve">Risk &amp; Team Governance: </w:t>
      </w:r>
      <w:r>
        <w:rPr>
          <w:color w:val="2D2D2D"/>
        </w:rPr>
        <w:t>Mitigated project risks by 30% through a robust risk framework; coached 15+ Agile team members (Scrum Masters, Product Owners) for 100% milestone adherence.</w:t>
      </w:r>
    </w:p>
    <w:p>
      <w:pPr>
        <w:pStyle w:val="ListBullet"/>
        <w:spacing w:before="0" w:after="60" w:line="276" w:lineRule="auto"/>
      </w:pPr>
      <w:r>
        <w:rPr>
          <w:b/>
          <w:color w:val="2D2D2D"/>
        </w:rPr>
        <w:t xml:space="preserve">Tech Stack: </w:t>
      </w:r>
      <w:r>
        <w:rPr>
          <w:color w:val="2D2D2D"/>
        </w:rPr>
        <w:t>Salesforce B2B Commerce, Integration APIs, Apex, Jira.</w:t>
      </w:r>
    </w:p>
    <w:p>
      <w:pPr>
        <w:keepNext/>
        <w:spacing w:before="160" w:after="40"/>
      </w:pPr>
      <w:r>
        <w:rPr>
          <w:b/>
          <w:color w:val="2D3748"/>
        </w:rPr>
        <w:t>Project: General Motors (GM) – CDAO Modernization &amp; Analytics</w:t>
      </w:r>
      <w:r>
        <w:rPr>
          <w:b/>
          <w:color w:val="2D3748"/>
        </w:rPr>
        <w:tab/>
        <w:tab/>
        <w:t>Jul 2019 – Jul 2020</w:t>
      </w:r>
    </w:p>
    <w:p>
      <w:pPr>
        <w:keepNext/>
        <w:spacing w:before="0" w:after="60"/>
      </w:pPr>
      <w:r>
        <w:rPr>
          <w:i/>
          <w:color w:val="2D2D2D"/>
        </w:rPr>
        <w:t>Role: Agile Coach &amp; Process Transformation Lead</w:t>
      </w:r>
    </w:p>
    <w:p>
      <w:pPr>
        <w:spacing w:before="0" w:after="60" w:line="276" w:lineRule="auto"/>
      </w:pPr>
      <w:r>
        <w:t>Scope: Led Agile and operational transformation for GM's Chief Data &amp; Analytics Office (CDAO) to centralize analytics operations and accelerate insight sharing.</w:t>
      </w:r>
    </w:p>
    <w:p>
      <w:pPr>
        <w:pStyle w:val="ListBullet"/>
        <w:spacing w:before="0" w:after="60" w:line="276" w:lineRule="auto"/>
      </w:pPr>
      <w:r>
        <w:rPr>
          <w:b/>
          <w:color w:val="2D2D2D"/>
        </w:rPr>
        <w:t xml:space="preserve">Value Stream Optimization: </w:t>
      </w:r>
      <w:r>
        <w:rPr>
          <w:color w:val="2D2D2D"/>
        </w:rPr>
        <w:t>Executed Value Stream Mapping (VSM) across 3 key workstreams (Enhancements, POCs, Production Support), removing bottlenecks to deliver 40% process efficiency gains.</w:t>
      </w:r>
    </w:p>
    <w:p>
      <w:pPr>
        <w:pStyle w:val="ListBullet"/>
        <w:spacing w:before="0" w:after="60" w:line="276" w:lineRule="auto"/>
      </w:pPr>
      <w:r>
        <w:rPr>
          <w:b/>
          <w:color w:val="2D2D2D"/>
        </w:rPr>
        <w:t xml:space="preserve">Enterprise Agile Standardization: </w:t>
      </w:r>
      <w:r>
        <w:rPr>
          <w:color w:val="2D2D2D"/>
        </w:rPr>
        <w:t>Created standardized, reusable Agile process templates adopted organization-wide by 200+ team members.</w:t>
      </w:r>
    </w:p>
    <w:p>
      <w:pPr>
        <w:pStyle w:val="ListBullet"/>
        <w:spacing w:before="0" w:after="60" w:line="276" w:lineRule="auto"/>
      </w:pPr>
      <w:r>
        <w:rPr>
          <w:b/>
          <w:color w:val="2D2D2D"/>
        </w:rPr>
        <w:t xml:space="preserve">Toolchain Integration &amp; Dashboards: </w:t>
      </w:r>
      <w:r>
        <w:rPr>
          <w:color w:val="2D2D2D"/>
        </w:rPr>
        <w:t>Configured SharePoint and TFS/Azure DevOps integration; designed executive KPI dashboards for real-time portfolio tracking.</w:t>
      </w:r>
    </w:p>
    <w:p>
      <w:pPr>
        <w:pStyle w:val="ListBullet"/>
        <w:spacing w:before="0" w:after="60" w:line="276" w:lineRule="auto"/>
      </w:pPr>
      <w:r>
        <w:rPr>
          <w:b/>
          <w:color w:val="2D2D2D"/>
        </w:rPr>
        <w:t xml:space="preserve">Tech Stack: </w:t>
      </w:r>
      <w:r>
        <w:rPr>
          <w:color w:val="2D2D2D"/>
        </w:rPr>
        <w:t>Scaled Agile (SAFe), SharePoint, TFS / Azure DevOps, Analytics Platforms.</w:t>
      </w:r>
    </w:p>
    <w:p>
      <w:pPr>
        <w:keepNext/>
        <w:spacing w:before="160" w:after="40"/>
      </w:pPr>
      <w:r>
        <w:rPr>
          <w:b/>
          <w:color w:val="2D3748"/>
        </w:rPr>
        <w:t>Project: Westpac Corporation – Legacy Modernization &amp; Shift-Left Initiative</w:t>
      </w:r>
      <w:r>
        <w:rPr>
          <w:b/>
          <w:color w:val="2D3748"/>
        </w:rPr>
        <w:tab/>
        <w:tab/>
        <w:t>Jul 2017 – Jul 2019</w:t>
      </w:r>
    </w:p>
    <w:p>
      <w:pPr>
        <w:keepNext/>
        <w:spacing w:before="0" w:after="60"/>
      </w:pPr>
      <w:r>
        <w:rPr>
          <w:i/>
          <w:color w:val="2D2D2D"/>
        </w:rPr>
        <w:t>Role: Project Manager &amp; Agile Transformation Lead (ITPM &amp; SCM Lead)</w:t>
      </w:r>
    </w:p>
    <w:p>
      <w:pPr>
        <w:spacing w:before="0" w:after="60" w:line="276" w:lineRule="auto"/>
      </w:pPr>
      <w:r>
        <w:t>Scope: Managed legacy VB6.0 to VB.NET modernization program for Westpac's Cards domain, ensuring seamless migration without business disruption.</w:t>
      </w:r>
    </w:p>
    <w:p>
      <w:pPr>
        <w:pStyle w:val="ListBullet"/>
        <w:spacing w:before="0" w:after="60" w:line="276" w:lineRule="auto"/>
      </w:pPr>
      <w:r>
        <w:rPr>
          <w:b/>
          <w:color w:val="2D2D2D"/>
        </w:rPr>
        <w:t xml:space="preserve">Application Migration: </w:t>
      </w:r>
      <w:r>
        <w:rPr>
          <w:color w:val="2D2D2D"/>
        </w:rPr>
        <w:t>Successfully migrated 12 mission-critical legacy applications across SIT, UAT, and Production environments with 100% zero-defect deployment.</w:t>
      </w:r>
    </w:p>
    <w:p>
      <w:pPr>
        <w:pStyle w:val="ListBullet"/>
        <w:spacing w:before="0" w:after="60" w:line="276" w:lineRule="auto"/>
      </w:pPr>
      <w:r>
        <w:rPr>
          <w:b/>
          <w:color w:val="2D2D2D"/>
        </w:rPr>
        <w:t xml:space="preserve">Dual Leadership Role: </w:t>
      </w:r>
      <w:r>
        <w:rPr>
          <w:color w:val="2D2D2D"/>
        </w:rPr>
        <w:t>Served as both IT Project Manager and Build/Release SCM Lead, automating CI/CD pipelines and deployment schedules.</w:t>
      </w:r>
    </w:p>
    <w:p>
      <w:pPr>
        <w:pStyle w:val="ListBullet"/>
        <w:spacing w:before="0" w:after="60" w:line="276" w:lineRule="auto"/>
      </w:pPr>
      <w:r>
        <w:rPr>
          <w:b/>
          <w:color w:val="2D2D2D"/>
        </w:rPr>
        <w:t xml:space="preserve">Agile Transition: </w:t>
      </w:r>
      <w:r>
        <w:rPr>
          <w:color w:val="2D2D2D"/>
        </w:rPr>
        <w:t>Coached and transitioned 25+ Waterfall team members to Agile, achieving a 100% adoption rate and seamless 3-time-zone collaboration.</w:t>
      </w:r>
    </w:p>
    <w:p>
      <w:pPr>
        <w:pStyle w:val="ListBullet"/>
        <w:spacing w:before="0" w:after="60" w:line="276" w:lineRule="auto"/>
      </w:pPr>
      <w:r>
        <w:rPr>
          <w:b/>
          <w:color w:val="2D2D2D"/>
        </w:rPr>
        <w:t xml:space="preserve">Tech Stack: </w:t>
      </w:r>
      <w:r>
        <w:rPr>
          <w:color w:val="2D2D2D"/>
        </w:rPr>
        <w:t>VB6.0, VB.NET, SCM, Build &amp; Release Tools, Jira, Confluence.</w:t>
      </w:r>
    </w:p>
    <w:p>
      <w:pPr>
        <w:keepNext/>
        <w:spacing w:before="160" w:after="40"/>
      </w:pPr>
      <w:r>
        <w:rPr>
          <w:b/>
          <w:color w:val="2D3748"/>
        </w:rPr>
        <w:t>Project: JP Morgan Chase &amp; Co. (JPMC) – Consumer &amp; Community Banking (CCB)</w:t>
      </w:r>
      <w:r>
        <w:rPr>
          <w:b/>
          <w:color w:val="2D3748"/>
        </w:rPr>
        <w:tab/>
        <w:tab/>
        <w:t>Apr 2016 – Jun 2017</w:t>
      </w:r>
    </w:p>
    <w:p>
      <w:pPr>
        <w:keepNext/>
        <w:spacing w:before="0" w:after="60"/>
      </w:pPr>
      <w:r>
        <w:rPr>
          <w:i/>
          <w:color w:val="2D2D2D"/>
        </w:rPr>
        <w:t>Role: Delivery Manager &amp; DevOps Consultant</w:t>
      </w:r>
    </w:p>
    <w:p>
      <w:pPr>
        <w:spacing w:before="0" w:after="60" w:line="276" w:lineRule="auto"/>
      </w:pPr>
      <w:r>
        <w:t>Scope: Managed middleware testing and DevOps pipeline automation for JPMC's CCB line of business.</w:t>
      </w:r>
    </w:p>
    <w:p>
      <w:pPr>
        <w:pStyle w:val="ListBullet"/>
        <w:spacing w:before="0" w:after="60" w:line="276" w:lineRule="auto"/>
      </w:pPr>
      <w:r>
        <w:rPr>
          <w:b/>
          <w:color w:val="2D2D2D"/>
        </w:rPr>
        <w:t xml:space="preserve">DevOps &amp; CI/CD Pipeline Setup: </w:t>
      </w:r>
      <w:r>
        <w:rPr>
          <w:color w:val="2D2D2D"/>
        </w:rPr>
        <w:t>Built and maintained automated CI/CD pipelines (Jenkins, SVN, Git, WebSphere, Tomcat), accelerating software deployment and minimizing manual errors.</w:t>
      </w:r>
    </w:p>
    <w:p>
      <w:pPr>
        <w:pStyle w:val="ListBullet"/>
        <w:spacing w:before="0" w:after="60" w:line="276" w:lineRule="auto"/>
      </w:pPr>
      <w:r>
        <w:rPr>
          <w:b/>
          <w:color w:val="2D2D2D"/>
        </w:rPr>
        <w:t xml:space="preserve">Team &amp; Environment Management: </w:t>
      </w:r>
      <w:r>
        <w:rPr>
          <w:color w:val="2D2D2D"/>
        </w:rPr>
        <w:t>Led an onshore-offshore team of 12 engineers across middleware testing and DevOps functions across PT, UAT, and Production environments.</w:t>
      </w:r>
    </w:p>
    <w:p>
      <w:pPr>
        <w:pStyle w:val="ListBullet"/>
        <w:spacing w:before="0" w:after="60" w:line="276" w:lineRule="auto"/>
      </w:pPr>
      <w:r>
        <w:rPr>
          <w:b/>
          <w:color w:val="2D2D2D"/>
        </w:rPr>
        <w:t xml:space="preserve">Tech Stack: </w:t>
      </w:r>
      <w:r>
        <w:rPr>
          <w:color w:val="2D2D2D"/>
        </w:rPr>
        <w:t>Java/J2EE, SOAP UI, Web Services, Jenkins, Git, Tomcat, WebSphere, ALM, Jira.</w:t>
      </w:r>
    </w:p>
    <w:p>
      <w:pPr>
        <w:keepNext/>
        <w:spacing w:before="160" w:after="40"/>
      </w:pPr>
      <w:r>
        <w:rPr>
          <w:b/>
          <w:color w:val="2D3748"/>
        </w:rPr>
        <w:t>Project: IBM DevOps Competency Practice</w:t>
      </w:r>
      <w:r>
        <w:rPr>
          <w:b/>
          <w:color w:val="2D3748"/>
        </w:rPr>
        <w:tab/>
        <w:tab/>
        <w:t>Jan 2015 – Aug 2015</w:t>
      </w:r>
    </w:p>
    <w:p>
      <w:pPr>
        <w:keepNext/>
        <w:spacing w:before="0" w:after="60"/>
      </w:pPr>
      <w:r>
        <w:rPr>
          <w:i/>
          <w:color w:val="2D2D2D"/>
        </w:rPr>
        <w:t>Role: DevOps Consultant</w:t>
      </w:r>
    </w:p>
    <w:p>
      <w:pPr>
        <w:spacing w:before="0" w:after="60" w:line="276" w:lineRule="auto"/>
      </w:pPr>
      <w:r>
        <w:t>Scope: Conducted DevOps readiness assessments and proposed transformation roadmaps for global IBM client accounts, including Vodafone Greece and Birla Sun Life.</w:t>
      </w:r>
    </w:p>
    <w:p>
      <w:pPr>
        <w:pStyle w:val="ListBullet"/>
        <w:spacing w:before="0" w:after="60" w:line="276" w:lineRule="auto"/>
      </w:pPr>
      <w:r>
        <w:rPr>
          <w:b/>
          <w:color w:val="2D2D2D"/>
        </w:rPr>
        <w:t xml:space="preserve">Readiness Assessment: </w:t>
      </w:r>
      <w:r>
        <w:rPr>
          <w:color w:val="2D2D2D"/>
        </w:rPr>
        <w:t>Evaluated toolchain maturity, identified process bottlenecks, and published actionable DevOps adoption blueprints to improve client delivery efficiency.</w:t>
      </w:r>
    </w:p>
    <w:p>
      <w:pPr>
        <w:keepNext/>
        <w:spacing w:before="160" w:after="40"/>
      </w:pPr>
      <w:r>
        <w:rPr>
          <w:b/>
          <w:color w:val="2D3748"/>
        </w:rPr>
        <w:t>Project: SunTrust Bank – Customer Information System (CIS)</w:t>
      </w:r>
      <w:r>
        <w:rPr>
          <w:b/>
          <w:color w:val="2D3748"/>
        </w:rPr>
        <w:tab/>
        <w:tab/>
        <w:t>Oct 2012 – Dec 2014</w:t>
      </w:r>
    </w:p>
    <w:p>
      <w:pPr>
        <w:keepNext/>
        <w:spacing w:before="0" w:after="60"/>
      </w:pPr>
      <w:r>
        <w:rPr>
          <w:i/>
          <w:color w:val="2D2D2D"/>
        </w:rPr>
        <w:t>Role: Offshore Delivery Manager</w:t>
      </w:r>
    </w:p>
    <w:p>
      <w:pPr>
        <w:spacing w:before="0" w:after="60" w:line="276" w:lineRule="auto"/>
      </w:pPr>
      <w:r>
        <w:t>Scope: Governed the central 360-degree Customer Information System (CIS) platform handling customer master data, KYC compliance, and multi-product banking integration.</w:t>
      </w:r>
    </w:p>
    <w:p>
      <w:pPr>
        <w:pStyle w:val="ListBullet"/>
        <w:spacing w:before="0" w:after="60" w:line="276" w:lineRule="auto"/>
      </w:pPr>
      <w:r>
        <w:rPr>
          <w:b/>
          <w:color w:val="2D2D2D"/>
        </w:rPr>
        <w:t xml:space="preserve">Delivery Management: </w:t>
      </w:r>
      <w:r>
        <w:rPr>
          <w:color w:val="2D2D2D"/>
        </w:rPr>
        <w:t>Managed resource allocation, financial estimation, project tracking, and design/code reviews across key development phases.</w:t>
      </w:r>
    </w:p>
    <w:p>
      <w:pPr>
        <w:pStyle w:val="ListBullet"/>
        <w:spacing w:before="0" w:after="60" w:line="276" w:lineRule="auto"/>
      </w:pPr>
      <w:r>
        <w:rPr>
          <w:b/>
          <w:color w:val="2D2D2D"/>
        </w:rPr>
        <w:t xml:space="preserve">Compliance &amp; Utilization: </w:t>
      </w:r>
      <w:r>
        <w:rPr>
          <w:color w:val="2D2D2D"/>
        </w:rPr>
        <w:t>Enforced strict compliance with IBM and SunTrust security standards, consistently meeting high team utilization and low attrition targets.</w:t>
      </w:r>
    </w:p>
    <w:p>
      <w:pPr>
        <w:keepNext/>
        <w:spacing w:before="160" w:after="40"/>
      </w:pPr>
      <w:r>
        <w:rPr>
          <w:b/>
          <w:color w:val="2D3748"/>
        </w:rPr>
        <w:t>Project: Citi Bank – Mobile Office &amp; NFC Credit Cards (Japan Cards)</w:t>
      </w:r>
      <w:r>
        <w:rPr>
          <w:b/>
          <w:color w:val="2D3748"/>
        </w:rPr>
        <w:tab/>
        <w:tab/>
        <w:t>Dec 2011 – Oct 2012</w:t>
      </w:r>
    </w:p>
    <w:p>
      <w:pPr>
        <w:keepNext/>
        <w:spacing w:before="0" w:after="60"/>
      </w:pPr>
      <w:r>
        <w:rPr>
          <w:i/>
          <w:color w:val="2D2D2D"/>
        </w:rPr>
        <w:t>Role: Project Manager</w:t>
      </w:r>
    </w:p>
    <w:p>
      <w:pPr>
        <w:spacing w:before="0" w:after="60" w:line="276" w:lineRule="auto"/>
      </w:pPr>
      <w:r>
        <w:t>Scope: Managed online credit card application portal and NFC mobile contactless payment integration for Citi Bank Japan.</w:t>
      </w:r>
    </w:p>
    <w:p>
      <w:pPr>
        <w:pStyle w:val="ListBullet"/>
        <w:spacing w:before="0" w:after="60" w:line="276" w:lineRule="auto"/>
      </w:pPr>
      <w:r>
        <w:rPr>
          <w:b/>
          <w:color w:val="2D2D2D"/>
        </w:rPr>
        <w:t xml:space="preserve">Cross-Border Leadership: </w:t>
      </w:r>
      <w:r>
        <w:rPr>
          <w:color w:val="2D2D2D"/>
        </w:rPr>
        <w:t>Coordinated global business and IT stakeholders across Japan, Singapore, and India.</w:t>
      </w:r>
    </w:p>
    <w:p>
      <w:pPr>
        <w:pStyle w:val="ListBullet"/>
        <w:spacing w:before="0" w:after="60" w:line="276" w:lineRule="auto"/>
      </w:pPr>
      <w:r>
        <w:rPr>
          <w:b/>
          <w:color w:val="2D2D2D"/>
        </w:rPr>
        <w:t xml:space="preserve">Security &amp; Compliance: </w:t>
      </w:r>
      <w:r>
        <w:rPr>
          <w:color w:val="2D2D2D"/>
        </w:rPr>
        <w:t>Ensured full compliance with EMVCo, PCI-DSS, and tokenization standards for contactless mobile app transactions.</w:t>
      </w:r>
    </w:p>
    <w:p>
      <w:pPr>
        <w:keepNext/>
        <w:spacing w:before="160" w:after="40"/>
      </w:pPr>
      <w:r>
        <w:rPr>
          <w:b/>
          <w:color w:val="2D3748"/>
        </w:rPr>
        <w:t>Project: Standard Insurance Company – PSC Re-Write &amp; Common Track</w:t>
      </w:r>
      <w:r>
        <w:rPr>
          <w:b/>
          <w:color w:val="2D3748"/>
        </w:rPr>
        <w:tab/>
        <w:tab/>
        <w:t>Sep 2010 – Nov 2011</w:t>
      </w:r>
    </w:p>
    <w:p>
      <w:pPr>
        <w:keepNext/>
        <w:spacing w:before="0" w:after="60"/>
      </w:pPr>
      <w:r>
        <w:rPr>
          <w:i/>
          <w:color w:val="2D2D2D"/>
        </w:rPr>
        <w:t>Role: Project Manager</w:t>
      </w:r>
    </w:p>
    <w:p>
      <w:pPr>
        <w:spacing w:before="0" w:after="60" w:line="276" w:lineRule="auto"/>
      </w:pPr>
      <w:r>
        <w:t>Scope: Led legacy application migration to IBM Portal Server and enterprise data consolidation using Informatica.</w:t>
      </w:r>
    </w:p>
    <w:p>
      <w:pPr>
        <w:pStyle w:val="ListBullet"/>
        <w:spacing w:before="0" w:after="60" w:line="276" w:lineRule="auto"/>
      </w:pPr>
      <w:r>
        <w:rPr>
          <w:b/>
          <w:color w:val="2D2D2D"/>
        </w:rPr>
        <w:t xml:space="preserve">Team Ramp-Up &amp; Quality Rating: </w:t>
      </w:r>
      <w:r>
        <w:rPr>
          <w:color w:val="2D2D2D"/>
        </w:rPr>
        <w:t>Scaled project team from 3 to 20 resources; implemented IBM OPAL quality framework, securing an 'A' rating in the Project Management Review (PMR).</w:t>
      </w:r>
    </w:p>
    <w:p>
      <w:pPr>
        <w:keepNext/>
        <w:spacing w:before="160" w:after="40"/>
      </w:pPr>
      <w:r>
        <w:rPr>
          <w:b/>
          <w:color w:val="2D3748"/>
        </w:rPr>
        <w:t>Project: Nationwide Insurance (PLBO) – PCI Billing Services</w:t>
      </w:r>
      <w:r>
        <w:rPr>
          <w:b/>
          <w:color w:val="2D3748"/>
        </w:rPr>
        <w:tab/>
        <w:tab/>
        <w:t>May 2009 – Sep 2010</w:t>
      </w:r>
    </w:p>
    <w:p>
      <w:pPr>
        <w:keepNext/>
        <w:spacing w:before="0" w:after="60"/>
      </w:pPr>
      <w:r>
        <w:rPr>
          <w:i/>
          <w:color w:val="2D2D2D"/>
        </w:rPr>
        <w:t>Role: Technical Project Manager</w:t>
      </w:r>
    </w:p>
    <w:p>
      <w:pPr>
        <w:spacing w:before="0" w:after="60" w:line="276" w:lineRule="auto"/>
      </w:pPr>
      <w:r>
        <w:t>Scope: Managed 24/7 production support, application maintenance, and change request enhancements across billing applications.</w:t>
      </w:r>
    </w:p>
    <w:p>
      <w:pPr>
        <w:keepNext/>
        <w:spacing w:before="160" w:after="40"/>
      </w:pPr>
      <w:r>
        <w:rPr>
          <w:b/>
          <w:color w:val="2D3748"/>
        </w:rPr>
        <w:t>Project: Bank of Montreal (BMO) – Sales &amp; Services Organization</w:t>
      </w:r>
      <w:r>
        <w:rPr>
          <w:b/>
          <w:color w:val="2D3748"/>
        </w:rPr>
        <w:tab/>
        <w:tab/>
        <w:t>Sep 2005 – May 2009</w:t>
      </w:r>
    </w:p>
    <w:p>
      <w:pPr>
        <w:keepNext/>
        <w:spacing w:before="0" w:after="60"/>
      </w:pPr>
      <w:r>
        <w:rPr>
          <w:i/>
          <w:color w:val="2D2D2D"/>
        </w:rPr>
        <w:t>Role: Associate Project Manager / Tech Lead</w:t>
      </w:r>
    </w:p>
    <w:p>
      <w:pPr>
        <w:spacing w:before="0" w:after="60" w:line="276" w:lineRule="auto"/>
      </w:pPr>
      <w:r>
        <w:t>Scope: Established and managed offshore small projects team; led design reviews, requirement baselining, and ISO/OPAL audit compliance.</w:t>
      </w:r>
    </w:p>
    <w:p>
      <w:pPr>
        <w:keepNext/>
        <w:spacing w:before="200" w:after="40"/>
      </w:pPr>
      <w:r>
        <w:rPr>
          <w:b/>
          <w:color w:val="1A365D"/>
          <w:sz w:val="22"/>
        </w:rPr>
        <w:t>SATYAM COMPUTER SERVICES LIMITED</w:t>
      </w:r>
      <w:r>
        <w:rPr>
          <w:b/>
          <w:color w:val="2D3748"/>
        </w:rPr>
        <w:t xml:space="preserve">  |  India</w:t>
        <w:tab/>
        <w:tab/>
        <w:t>Apr 2003 – Sep 2005</w:t>
      </w:r>
    </w:p>
    <w:p>
      <w:pPr>
        <w:keepNext/>
        <w:spacing w:before="0" w:after="60"/>
      </w:pPr>
      <w:r>
        <w:rPr>
          <w:b/>
          <w:i/>
          <w:color w:val="2D3748"/>
        </w:rPr>
        <w:t>Senior Developer / Technical Team Lead (British Petroleum Engagement)</w:t>
      </w:r>
    </w:p>
    <w:p>
      <w:pPr>
        <w:pStyle w:val="ListBullet"/>
        <w:spacing w:before="0" w:after="60" w:line="276" w:lineRule="auto"/>
      </w:pPr>
      <w:r>
        <w:rPr>
          <w:b/>
          <w:color w:val="2D2D2D"/>
        </w:rPr>
        <w:t xml:space="preserve">Technical Team Leadership: </w:t>
      </w:r>
      <w:r>
        <w:rPr>
          <w:color w:val="2D2D2D"/>
        </w:rPr>
        <w:t>Managed a team of 14 developers for the British Petroleum (BP) client account over 2.5 years, leading application development and maintenance.</w:t>
      </w:r>
    </w:p>
    <w:p>
      <w:pPr>
        <w:pStyle w:val="ListBullet"/>
        <w:spacing w:before="0" w:after="60" w:line="276" w:lineRule="auto"/>
      </w:pPr>
      <w:r>
        <w:rPr>
          <w:b/>
          <w:color w:val="2D2D2D"/>
        </w:rPr>
        <w:t xml:space="preserve">Award &amp; Recognition: </w:t>
      </w:r>
      <w:r>
        <w:rPr>
          <w:color w:val="2D2D2D"/>
        </w:rPr>
        <w:t>Conferred the prestigious Satyam Delivery Excellence Award (2004) for outstanding project quality standards and client delivery.</w:t>
      </w:r>
    </w:p>
    <w:p>
      <w:pPr>
        <w:keepNext/>
        <w:spacing w:before="200" w:after="40"/>
      </w:pPr>
      <w:r>
        <w:rPr>
          <w:b/>
          <w:color w:val="1A365D"/>
          <w:sz w:val="22"/>
        </w:rPr>
        <w:t>EARLIER CONSULTING &amp; SOFTWARE ENGINEERING ROLES</w:t>
      </w:r>
      <w:r>
        <w:rPr>
          <w:b/>
          <w:color w:val="2D3748"/>
        </w:rPr>
        <w:t xml:space="preserve">  |  India</w:t>
        <w:tab/>
        <w:tab/>
        <w:t>Nov 1999 – Apr 2003</w:t>
      </w:r>
    </w:p>
    <w:p>
      <w:pPr>
        <w:pStyle w:val="ListBullet"/>
        <w:spacing w:before="0" w:after="60" w:line="276" w:lineRule="auto"/>
      </w:pPr>
      <w:r>
        <w:rPr>
          <w:b/>
          <w:color w:val="2D2D2D"/>
        </w:rPr>
        <w:t xml:space="preserve">RANN Info Systems (Contractor to GE-Industrial Systems) </w:t>
      </w:r>
      <w:r>
        <w:rPr>
          <w:color w:val="2D2D2D"/>
        </w:rPr>
        <w:t>[Feb 2003 – Apr 2003] — Java Web Development Consultant; successfully implemented e-Leave Management Portal.</w:t>
      </w:r>
    </w:p>
    <w:p>
      <w:pPr>
        <w:pStyle w:val="ListBullet"/>
        <w:spacing w:before="0" w:after="60" w:line="276" w:lineRule="auto"/>
      </w:pPr>
      <w:r>
        <w:rPr>
          <w:b/>
          <w:color w:val="2D2D2D"/>
        </w:rPr>
        <w:t xml:space="preserve">Renaissance Infotech </w:t>
      </w:r>
      <w:r>
        <w:rPr>
          <w:color w:val="2D2D2D"/>
        </w:rPr>
        <w:t>[May 2002 – Feb 2003] — Technical Team Lead; successfully deployed iLabs project at client location.</w:t>
      </w:r>
    </w:p>
    <w:p>
      <w:pPr>
        <w:pStyle w:val="ListBullet"/>
        <w:spacing w:before="0" w:after="60" w:line="276" w:lineRule="auto"/>
      </w:pPr>
      <w:r>
        <w:rPr>
          <w:b/>
          <w:color w:val="2D2D2D"/>
        </w:rPr>
        <w:t xml:space="preserve">Goldstone Technologies </w:t>
      </w:r>
      <w:r>
        <w:rPr>
          <w:color w:val="2D2D2D"/>
        </w:rPr>
        <w:t>[Feb 2001 – May 2002] — Java / Forte Developer; successfully developed e-Merchant Bank Accounting &amp; Financial Management System.</w:t>
      </w:r>
    </w:p>
    <w:p>
      <w:pPr>
        <w:pStyle w:val="ListBullet"/>
        <w:spacing w:before="0" w:after="60" w:line="276" w:lineRule="auto"/>
      </w:pPr>
      <w:r>
        <w:rPr>
          <w:b/>
          <w:color w:val="2D2D2D"/>
        </w:rPr>
        <w:t xml:space="preserve">EPTRI (Environment Protection Training &amp; Research Institute) </w:t>
      </w:r>
      <w:r>
        <w:rPr>
          <w:color w:val="2D2D2D"/>
        </w:rPr>
        <w:t>[Nov 1999 – Jan 2001] — Trainee Software Engineer; gained foundational skills in software development lifecycle and database systems.</w:t>
      </w:r>
    </w:p>
    <w:p>
      <w:pPr>
        <w:keepNext/>
        <w:spacing w:before="280" w:after="80"/>
        <w:pBdr>
          <w:bottom w:val="single" w:sz="12" w:space="4" w:color="1A365D"/>
        </w:pBdr>
      </w:pPr>
      <w:r>
        <w:rPr>
          <w:rFonts w:ascii="Calibri" w:hAnsi="Calibri"/>
          <w:b/>
          <w:color w:val="1A365D"/>
          <w:sz w:val="25"/>
        </w:rPr>
        <w:t>HONORS, AWARDS &amp; EXECUTIVE RECOGNITIONS</w:t>
      </w:r>
    </w:p>
    <w:p>
      <w:pPr>
        <w:pStyle w:val="ListBullet"/>
        <w:spacing w:before="0" w:after="60" w:line="276" w:lineRule="auto"/>
      </w:pPr>
      <w:r>
        <w:rPr>
          <w:b/>
          <w:color w:val="2D2D2D"/>
        </w:rPr>
        <w:t xml:space="preserve">IBM Growth Award (2020, 2021): </w:t>
      </w:r>
      <w:r>
        <w:rPr>
          <w:color w:val="2D2D2D"/>
        </w:rPr>
        <w:t>Conferred for outstanding program delivery, risk mitigation, and exemplary team leadership across complex client accounts.</w:t>
      </w:r>
    </w:p>
    <w:p>
      <w:pPr>
        <w:pStyle w:val="ListBullet"/>
        <w:spacing w:before="0" w:after="60" w:line="276" w:lineRule="auto"/>
      </w:pPr>
      <w:r>
        <w:rPr>
          <w:b/>
          <w:color w:val="2D2D2D"/>
        </w:rPr>
        <w:t xml:space="preserve">IBM Excellence &amp; Eminence Award (2013, 2014): </w:t>
      </w:r>
      <w:r>
        <w:rPr>
          <w:color w:val="2D2D2D"/>
        </w:rPr>
        <w:t>Awarded for pioneering technical innovations and sustaining high client satisfaction ratings.</w:t>
      </w:r>
    </w:p>
    <w:p>
      <w:pPr>
        <w:pStyle w:val="ListBullet"/>
        <w:spacing w:before="0" w:after="60" w:line="276" w:lineRule="auto"/>
      </w:pPr>
      <w:r>
        <w:rPr>
          <w:b/>
          <w:color w:val="2D2D2D"/>
        </w:rPr>
        <w:t xml:space="preserve">IBM Top Performer Award (2007, 2009): </w:t>
      </w:r>
      <w:r>
        <w:rPr>
          <w:color w:val="2D2D2D"/>
        </w:rPr>
        <w:t>Recognized for exceptional individual contributions and consistent execution excellence.</w:t>
      </w:r>
    </w:p>
    <w:p>
      <w:pPr>
        <w:pStyle w:val="ListBullet"/>
        <w:spacing w:before="0" w:after="60" w:line="276" w:lineRule="auto"/>
      </w:pPr>
      <w:r>
        <w:rPr>
          <w:b/>
          <w:color w:val="2D2D2D"/>
        </w:rPr>
        <w:t xml:space="preserve">IBM Top Talent Award (2007, 2008): </w:t>
      </w:r>
      <w:r>
        <w:rPr>
          <w:color w:val="2D2D2D"/>
        </w:rPr>
        <w:t>Identified and recognized as a high-potential delivery leader within IBM India.</w:t>
      </w:r>
    </w:p>
    <w:p>
      <w:pPr>
        <w:pStyle w:val="ListBullet"/>
        <w:spacing w:before="0" w:after="60" w:line="276" w:lineRule="auto"/>
      </w:pPr>
      <w:r>
        <w:rPr>
          <w:b/>
          <w:color w:val="2D2D2D"/>
        </w:rPr>
        <w:t xml:space="preserve">IBM Bravo Award (2008): </w:t>
      </w:r>
      <w:r>
        <w:rPr>
          <w:color w:val="2D2D2D"/>
        </w:rPr>
        <w:t>Immediate recognition awarded for outstanding client delivery under tight project constraints.</w:t>
      </w:r>
    </w:p>
    <w:p>
      <w:pPr>
        <w:pStyle w:val="ListBullet"/>
        <w:spacing w:before="0" w:after="60" w:line="276" w:lineRule="auto"/>
      </w:pPr>
      <w:r>
        <w:rPr>
          <w:b/>
          <w:color w:val="2D2D2D"/>
        </w:rPr>
        <w:t xml:space="preserve">Satyam Delivery Excellence Award (2004): </w:t>
      </w:r>
      <w:r>
        <w:rPr>
          <w:color w:val="2D2D2D"/>
        </w:rPr>
        <w:t>Honored for superior quality compliance and zero-defect delivery in British Petroleum engagement.</w:t>
      </w:r>
    </w:p>
    <w:p>
      <w:pPr>
        <w:keepNext/>
        <w:spacing w:before="280" w:after="80"/>
        <w:pBdr>
          <w:bottom w:val="single" w:sz="12" w:space="4" w:color="1A365D"/>
        </w:pBdr>
      </w:pPr>
      <w:r>
        <w:rPr>
          <w:rFonts w:ascii="Calibri" w:hAnsi="Calibri"/>
          <w:b/>
          <w:color w:val="1A365D"/>
          <w:sz w:val="25"/>
        </w:rPr>
        <w:t>ORGANIZATIONAL GIVEBACKS, TRAINING &amp; MENTORSHIP</w:t>
      </w:r>
    </w:p>
    <w:p>
      <w:pPr>
        <w:pStyle w:val="ListBullet"/>
        <w:spacing w:before="0" w:after="60" w:line="276" w:lineRule="auto"/>
      </w:pPr>
      <w:r>
        <w:rPr>
          <w:b/>
          <w:color w:val="2D2D2D"/>
        </w:rPr>
        <w:t xml:space="preserve">SAFe Methodologies Training: </w:t>
      </w:r>
      <w:r>
        <w:rPr>
          <w:color w:val="2D2D2D"/>
        </w:rPr>
        <w:t>Trained and mentored 250+ IBM professionals in SAFe framework practices as a certified SAFe Program Consultant (SPC).</w:t>
      </w:r>
    </w:p>
    <w:p>
      <w:pPr>
        <w:pStyle w:val="ListBullet"/>
        <w:spacing w:before="0" w:after="60" w:line="276" w:lineRule="auto"/>
      </w:pPr>
      <w:r>
        <w:rPr>
          <w:b/>
          <w:color w:val="2D2D2D"/>
        </w:rPr>
        <w:t xml:space="preserve">DevOps Practice Enablement: </w:t>
      </w:r>
      <w:r>
        <w:rPr>
          <w:color w:val="2D2D2D"/>
        </w:rPr>
        <w:t>Conducted specialized DevOps enablement workshops for 150+ engineers across multiple global delivery accounts.</w:t>
      </w:r>
    </w:p>
    <w:p>
      <w:pPr>
        <w:pStyle w:val="ListBullet"/>
        <w:spacing w:before="0" w:after="60" w:line="276" w:lineRule="auto"/>
      </w:pPr>
      <w:r>
        <w:rPr>
          <w:b/>
          <w:color w:val="2D2D2D"/>
        </w:rPr>
        <w:t xml:space="preserve">Mentorship &amp; Coaching: </w:t>
      </w:r>
      <w:r>
        <w:rPr>
          <w:color w:val="2D2D2D"/>
        </w:rPr>
        <w:t>Mentored 20+ Project Managers and Scrum Masters in Agile transformation and stakeholder management.</w:t>
      </w:r>
    </w:p>
    <w:p>
      <w:pPr>
        <w:pStyle w:val="ListBullet"/>
        <w:spacing w:before="0" w:after="60" w:line="276" w:lineRule="auto"/>
      </w:pPr>
      <w:r>
        <w:rPr>
          <w:b/>
          <w:color w:val="2D2D2D"/>
        </w:rPr>
        <w:t xml:space="preserve">Tool Innovation: </w:t>
      </w:r>
      <w:r>
        <w:rPr>
          <w:color w:val="2D2D2D"/>
        </w:rPr>
        <w:t>Designed and developed an internal Image Resizer automation tool adopted organization-wide across IBM mobile UI development teams.</w:t>
      </w:r>
    </w:p>
    <w:p>
      <w:pPr>
        <w:pStyle w:val="ListBullet"/>
        <w:spacing w:before="0" w:after="60" w:line="276" w:lineRule="auto"/>
      </w:pPr>
      <w:r>
        <w:rPr>
          <w:b/>
          <w:color w:val="2D2D2D"/>
        </w:rPr>
        <w:t xml:space="preserve">Process Standardization: </w:t>
      </w:r>
      <w:r>
        <w:rPr>
          <w:color w:val="2D2D2D"/>
        </w:rPr>
        <w:t>Created standardized delivery templates adopted across IBM delivery centers to ensure uniform quality and audit compliance.</w:t>
      </w:r>
    </w:p>
    <w:p>
      <w:pPr>
        <w:pStyle w:val="ListBullet"/>
        <w:spacing w:before="0" w:after="60" w:line="276" w:lineRule="auto"/>
      </w:pPr>
      <w:r>
        <w:rPr>
          <w:b/>
          <w:color w:val="2D2D2D"/>
        </w:rPr>
        <w:t xml:space="preserve">Quality Awareness Leadership: </w:t>
      </w:r>
      <w:r>
        <w:rPr>
          <w:color w:val="2D2D2D"/>
        </w:rPr>
        <w:t>Spearheaded quality awareness campaigns across IBM delivery centers to promote Lean-Agile mindsets.</w:t>
      </w:r>
    </w:p>
    <w:p>
      <w:pPr>
        <w:keepNext/>
        <w:spacing w:before="280" w:after="80"/>
        <w:pBdr>
          <w:bottom w:val="single" w:sz="12" w:space="4" w:color="1A365D"/>
        </w:pBdr>
      </w:pPr>
      <w:r>
        <w:rPr>
          <w:rFonts w:ascii="Calibri" w:hAnsi="Calibri"/>
          <w:b/>
          <w:color w:val="1A365D"/>
          <w:sz w:val="25"/>
        </w:rPr>
        <w:t>EDUCATION &amp; ACADEMIC BACKGROUND</w:t>
      </w:r>
    </w:p>
    <w:p>
      <w:pPr>
        <w:pStyle w:val="ListBullet"/>
        <w:spacing w:before="0" w:after="60" w:line="276" w:lineRule="auto"/>
      </w:pPr>
      <w:r>
        <w:rPr>
          <w:b/>
          <w:color w:val="2D2D2D"/>
        </w:rPr>
        <w:t xml:space="preserve">Master of Computer Applications (M.C.A.) </w:t>
      </w:r>
      <w:r>
        <w:rPr>
          <w:color w:val="2D2D2D"/>
        </w:rPr>
        <w:t>| Computer Science &amp; Applications | Viswabharathi P.G. College, Osmania University, Hyderabad, India (1996 – 1999)</w:t>
      </w:r>
    </w:p>
    <w:p>
      <w:pPr>
        <w:pStyle w:val="ListBullet"/>
        <w:spacing w:before="0" w:after="60" w:line="276" w:lineRule="auto"/>
      </w:pPr>
      <w:r>
        <w:rPr>
          <w:b/>
          <w:color w:val="2D2D2D"/>
        </w:rPr>
        <w:t xml:space="preserve">Bachelor of Science (B.Sc.) </w:t>
      </w:r>
      <w:r>
        <w:rPr>
          <w:color w:val="2D2D2D"/>
        </w:rPr>
        <w:t>| Computer Science, Mathematics &amp; Statistics | New Science College, Osmania University, Hyderabad, India (1992 – 1995)</w:t>
      </w:r>
    </w:p>
    <w:p>
      <w:pPr>
        <w:pStyle w:val="ListBullet"/>
        <w:spacing w:before="0" w:after="60" w:line="276" w:lineRule="auto"/>
      </w:pPr>
      <w:r>
        <w:rPr>
          <w:b/>
          <w:color w:val="2D2D2D"/>
        </w:rPr>
        <w:t xml:space="preserve">Intermediate (12th Standard) </w:t>
      </w:r>
      <w:r>
        <w:rPr>
          <w:color w:val="2D2D2D"/>
        </w:rPr>
        <w:t>| Mathematics, Physics &amp; Chemistry | Noble Jr. College, Board of Intermediate Education, AP, India (1990 – 1992)</w:t>
      </w:r>
    </w:p>
    <w:p>
      <w:pPr>
        <w:pStyle w:val="ListBullet"/>
        <w:spacing w:before="0" w:after="60" w:line="276" w:lineRule="auto"/>
      </w:pPr>
      <w:r>
        <w:rPr>
          <w:b/>
          <w:color w:val="2D2D2D"/>
        </w:rPr>
        <w:t xml:space="preserve">SSC (10th Standard) </w:t>
      </w:r>
      <w:r>
        <w:rPr>
          <w:color w:val="2D2D2D"/>
        </w:rPr>
        <w:t>| General Subjects | B.K.B High School, Telangana, India (1990)</w:t>
      </w:r>
    </w:p>
    <w:p>
      <w:pPr>
        <w:spacing w:before="120" w:after="80"/>
      </w:pPr>
      <w:r>
        <w:rPr>
          <w:b/>
          <w:color w:val="2D3748"/>
        </w:rPr>
        <w:t xml:space="preserve">Languages Known: </w:t>
      </w:r>
      <w:r>
        <w:t>English (Fluent) | Telugu (Native/Fluent) | Hindi (Fluent)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