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before="400"/>
        <w:jc w:val="center"/>
      </w:pPr>
      <w:r>
        <w:rPr>
          <w:rFonts w:ascii="Times New Roman" w:hAnsi="Times New Roman"/>
          <w:b/>
          <w:sz w:val="40"/>
        </w:rPr>
        <w:t>STUDENT PROJECT</w:t>
        <w:br/>
        <w:t>PLAGIARISM CHECKER</w:t>
      </w:r>
    </w:p>
    <w:p>
      <w:pPr>
        <w:jc w:val="center"/>
      </w:pPr>
      <w:r>
        <w:rPr>
          <w:sz w:val="26"/>
        </w:rPr>
        <w:t>A Project Based Learning Report Submitted in partial fulfilment of the requirements for</w:t>
        <w:br/>
        <w:t>the award of the degree</w:t>
        <w:br/>
        <w:br/>
        <w:t>of</w:t>
        <w:br/>
        <w:br/>
        <w:t>Bachelor of Technology</w:t>
      </w:r>
    </w:p>
    <w:p>
      <w:pPr>
        <w:jc w:val="center"/>
      </w:pPr>
      <w:r>
        <w:rPr>
          <w:sz w:val="26"/>
        </w:rPr>
        <w:t>in</w:t>
        <w:br/>
        <w:t>The Department of Electronics and Communication Engineering</w:t>
        <w:br/>
        <w:br/>
        <w:t>DSA-3 Course Project</w:t>
      </w:r>
    </w:p>
    <w:p>
      <w:pPr>
        <w:jc w:val="center"/>
      </w:pPr>
      <w:r>
        <w:rPr>
          <w:b/>
          <w:sz w:val="26"/>
        </w:rPr>
        <w:br/>
        <w:t>Submitted by</w:t>
      </w:r>
    </w:p>
    <w:p>
      <w:pPr>
        <w:jc w:val="center"/>
      </w:pPr>
      <w:r>
        <w:rPr>
          <w:sz w:val="26"/>
        </w:rPr>
        <w:t>Shravika</w:t>
      </w:r>
    </w:p>
    <w:p>
      <w:pPr>
        <w:jc w:val="center"/>
      </w:pPr>
      <w:r>
        <w:rPr>
          <w:sz w:val="26"/>
        </w:rPr>
        <w:t>Shruthi</w:t>
      </w:r>
    </w:p>
    <w:p>
      <w:pPr>
        <w:jc w:val="center"/>
      </w:pPr>
      <w:r>
        <w:rPr>
          <w:sz w:val="26"/>
        </w:rPr>
        <w:t>Akhila</w:t>
      </w:r>
    </w:p>
    <w:p>
      <w:pPr>
        <w:jc w:val="center"/>
      </w:pPr>
      <w:r>
        <w:rPr>
          <w:sz w:val="26"/>
        </w:rPr>
        <w:t>Viswitha</w:t>
      </w:r>
    </w:p>
    <w:p>
      <w:pPr>
        <w:jc w:val="center"/>
      </w:pPr>
      <w:r>
        <w:rPr>
          <w:sz w:val="26"/>
        </w:rPr>
        <w:br/>
        <w:t>Under the guidance of</w:t>
        <w:br/>
        <w:br/>
        <w:t>Dr. Anitha P</w:t>
      </w:r>
    </w:p>
    <w:p>
      <w:pPr>
        <w:spacing w:before="600"/>
        <w:jc w:val="center"/>
      </w:pPr>
      <w:r>
        <w:rPr>
          <w:sz w:val="26"/>
        </w:rPr>
        <w:t>Department of Electronics and Communication Engineering</w:t>
        <w:br/>
        <w:t>Koneru Lakshmaiah Education Foundation, Aziz Nagar</w:t>
        <w:br/>
        <w:t>Aziz Nagar – 500075</w:t>
        <w:br/>
        <w:br/>
        <w:t>OCTOBER 2026</w:t>
      </w:r>
    </w:p>
    <w:p>
      <w:r>
        <w:br w:type="page"/>
      </w:r>
    </w:p>
    <w:p>
      <w:pPr>
        <w:pStyle w:val="ReportH1"/>
        <w:spacing w:before="100" w:after="100"/>
      </w:pPr>
      <w:r>
        <w:t>Abstract</w:t>
      </w:r>
    </w:p>
    <w:p>
      <w:pPr>
        <w:pStyle w:val="ReportBody"/>
        <w:spacing w:line="269" w:lineRule="auto" w:after="140"/>
        <w:ind w:firstLine="360"/>
        <w:jc w:val="both"/>
      </w:pPr>
      <w:r>
        <w:t>The Student Project Plagiarism Checker is a Java-based Data Structures and Algorithms (DSA-3) project developed to automate the comparison of two student submissions and provide a measurable indication of their textual or source-code similarity. The motivation for the system is the difficulty of manually comparing submissions one by one. Manual inspection can be slow, may miss partial similarities, and becomes increasingly difficult when repeated content appears in a reordered form or as small shared fragments.</w:t>
      </w:r>
    </w:p>
    <w:p>
      <w:pPr>
        <w:pStyle w:val="ReportBody"/>
        <w:spacing w:line="269" w:lineRule="auto" w:after="140"/>
        <w:ind w:firstLine="360"/>
        <w:jc w:val="both"/>
      </w:pPr>
      <w:r>
        <w:t>The proposed prototype uses a multi-signal approach. The input files are first read by a dedicated document-reading component. The raw text is then cleaned, converted to lowercase, separated into tokens, and filtered using a predefined set of stop words. The processed documents are compared using TF-IDF with cosine similarity, Longest Common Subsequence (LCS) based sequence matching, and character-level 3-gram Jaccard similarity. Each method captures a different type of evidence: weighted vocabulary overlap, ordered sequence overlap, and local character-pattern overlap.</w:t>
      </w:r>
    </w:p>
    <w:p>
      <w:pPr>
        <w:pStyle w:val="ReportBody"/>
        <w:spacing w:line="269" w:lineRule="auto" w:after="140"/>
        <w:ind w:firstLine="360"/>
        <w:jc w:val="both"/>
      </w:pPr>
      <w:r>
        <w:t>The three measurements are combined using fixed weights of 50% for TF-IDF/Cosine, 30% for String/LCS and 20% for N-Gram similarity. The resulting score is classified as HIGH, MEDIUM or LOW using the thresholds defined in the prototype. In the demonstrated Eclipse test, the component scores were 47.43% cosine similarity, 61.54% String/LCS similarity and 41.18% N-Gram similarity. The final weighted score was 50.41%, giving a MEDIUM SIMILARITY classification.</w:t>
      </w:r>
    </w:p>
    <w:p>
      <w:pPr>
        <w:pStyle w:val="ReportBody"/>
        <w:spacing w:line="269" w:lineRule="auto" w:after="140"/>
        <w:ind w:firstLine="360"/>
        <w:jc w:val="both"/>
      </w:pPr>
      <w:r>
        <w:t>The project demonstrates practical use of HashMap, HashSet, vectors, dot products and Dynamic Programming. The current implementation is intentionally simple and transparent: it is a console-based Java application that compares two local text/source files. The score is presented as an instructor-review indicator rather than as standalone proof of plagiarism. Future extensions identified in the presentation include PDF/DOCX extraction, batch comparison, automated reports, a GUI/dashboard, source-code normalization, Winnowing fingerprinting and validation on a larger dataset.</w:t>
      </w:r>
    </w:p>
    <w:p>
      <w:r>
        <w:br w:type="page"/>
      </w:r>
    </w:p>
    <w:p>
      <w:pPr>
        <w:pStyle w:val="ReportH1"/>
        <w:spacing w:before="100" w:after="100"/>
      </w:pPr>
      <w:r>
        <w:t>List of Figures</w:t>
      </w:r>
    </w:p>
    <w:p>
      <w:pPr>
        <w:pStyle w:val="ReportBody"/>
      </w:pPr>
      <w:r>
        <w:t>Figure 1. Overall proposed system architecture</w:t>
      </w:r>
    </w:p>
    <w:p>
      <w:pPr>
        <w:pStyle w:val="ReportBody"/>
      </w:pPr>
      <w:r>
        <w:t>Figure 2. Nine-stage end-to-end processing pipeline</w:t>
      </w:r>
    </w:p>
    <w:p>
      <w:pPr>
        <w:pStyle w:val="ReportBody"/>
      </w:pPr>
      <w:r>
        <w:t>Figure 3. Text preprocessing flow</w:t>
      </w:r>
    </w:p>
    <w:p>
      <w:pPr>
        <w:pStyle w:val="ReportBody"/>
      </w:pPr>
      <w:r>
        <w:t>Figure 4. TF-IDF feature construction</w:t>
      </w:r>
    </w:p>
    <w:p>
      <w:pPr>
        <w:pStyle w:val="ReportBody"/>
      </w:pPr>
      <w:r>
        <w:t>Figure 5. Cosine similarity concept</w:t>
      </w:r>
    </w:p>
    <w:p>
      <w:pPr>
        <w:pStyle w:val="ReportBody"/>
      </w:pPr>
      <w:r>
        <w:t>Figure 6. LCS dynamic-programming concept</w:t>
      </w:r>
    </w:p>
    <w:p>
      <w:pPr>
        <w:pStyle w:val="ReportBody"/>
      </w:pPr>
      <w:r>
        <w:t>Figure 7. Character 3-gram and Jaccard comparison</w:t>
      </w:r>
    </w:p>
    <w:p>
      <w:pPr>
        <w:pStyle w:val="ReportBody"/>
      </w:pPr>
      <w:r>
        <w:t>Figure 8. Weighted similarity scoring and classification</w:t>
      </w:r>
    </w:p>
    <w:p>
      <w:pPr>
        <w:pStyle w:val="ReportBody"/>
      </w:pPr>
      <w:r>
        <w:t>Figure 9. Java class architecture</w:t>
      </w:r>
    </w:p>
    <w:p>
      <w:pPr>
        <w:pStyle w:val="ReportBody"/>
      </w:pPr>
      <w:r>
        <w:t>Figure 10. Main.java control flow</w:t>
      </w:r>
    </w:p>
    <w:p>
      <w:pPr>
        <w:pStyle w:val="ReportBody"/>
      </w:pPr>
      <w:r>
        <w:t>Figure 11. Actual test-run output structure</w:t>
      </w:r>
    </w:p>
    <w:p>
      <w:pPr>
        <w:pStyle w:val="ReportBody"/>
      </w:pPr>
      <w:r>
        <w:t>Figure 12. Evaluation and DSA mapping</w:t>
      </w:r>
    </w:p>
    <w:p>
      <w:pPr>
        <w:pStyle w:val="ReportH1"/>
        <w:spacing w:before="100" w:after="100"/>
      </w:pPr>
      <w:r>
        <w:t>List of Tables</w:t>
      </w:r>
    </w:p>
    <w:p>
      <w:pPr>
        <w:pStyle w:val="ReportBody"/>
      </w:pPr>
      <w:r>
        <w:t>Table 1. Literature review used in the project</w:t>
      </w:r>
    </w:p>
    <w:p>
      <w:pPr>
        <w:pStyle w:val="ReportBody"/>
      </w:pPr>
      <w:r>
        <w:t>Table 2. Comparison of the three implemented similarity signals</w:t>
      </w:r>
    </w:p>
    <w:p>
      <w:pPr>
        <w:pStyle w:val="ReportBody"/>
      </w:pPr>
      <w:r>
        <w:t>Table 3. Nine stages of the implemented pipeline</w:t>
      </w:r>
    </w:p>
    <w:p>
      <w:pPr>
        <w:pStyle w:val="ReportBody"/>
      </w:pPr>
      <w:r>
        <w:t>Table 4. Java classes and responsibilities</w:t>
      </w:r>
    </w:p>
    <w:p>
      <w:pPr>
        <w:pStyle w:val="ReportBody"/>
      </w:pPr>
      <w:r>
        <w:t>Table 5. Actual test-run results</w:t>
      </w:r>
    </w:p>
    <w:p>
      <w:pPr>
        <w:pStyle w:val="ReportBody"/>
      </w:pPr>
      <w:r>
        <w:t>Table 6. Classification thresholds</w:t>
      </w:r>
    </w:p>
    <w:p>
      <w:pPr>
        <w:pStyle w:val="ReportBody"/>
      </w:pPr>
      <w:r>
        <w:t>Table 7. Advantages, limitations and future enhancements</w:t>
      </w:r>
    </w:p>
    <w:p>
      <w:r>
        <w:br w:type="page"/>
      </w:r>
    </w:p>
    <w:p>
      <w:pPr>
        <w:pStyle w:val="ReportH1"/>
        <w:spacing w:before="100" w:after="100"/>
      </w:pPr>
      <w:r>
        <w:t>Table of Contents</w:t>
      </w:r>
    </w:p>
    <w:p>
      <w:pPr>
        <w:pStyle w:val="ReportBody"/>
      </w:pPr>
      <w:r>
        <w:t>Abstract</w:t>
      </w:r>
    </w:p>
    <w:p>
      <w:pPr>
        <w:pStyle w:val="ReportBody"/>
      </w:pPr>
      <w:r>
        <w:t>List of Figures</w:t>
      </w:r>
    </w:p>
    <w:p>
      <w:pPr>
        <w:pStyle w:val="ReportBody"/>
      </w:pPr>
      <w:r>
        <w:t>List of Tables</w:t>
      </w:r>
    </w:p>
    <w:p>
      <w:pPr>
        <w:pStyle w:val="ReportBody"/>
      </w:pPr>
      <w:r>
        <w:t>1. INTRODUCTION</w:t>
      </w:r>
    </w:p>
    <w:p>
      <w:pPr>
        <w:pStyle w:val="ReportBody"/>
      </w:pPr>
      <w:r>
        <w:t xml:space="preserve">   1.1 Background and Motivation</w:t>
      </w:r>
    </w:p>
    <w:p>
      <w:pPr>
        <w:pStyle w:val="ReportBody"/>
      </w:pPr>
      <w:r>
        <w:t xml:space="preserve">   1.2 Problem Statement</w:t>
      </w:r>
    </w:p>
    <w:p>
      <w:pPr>
        <w:pStyle w:val="ReportBody"/>
      </w:pPr>
      <w:r>
        <w:t xml:space="preserve">   1.3 Project Objectives</w:t>
      </w:r>
    </w:p>
    <w:p>
      <w:pPr>
        <w:pStyle w:val="ReportBody"/>
      </w:pPr>
      <w:r>
        <w:t xml:space="preserve">   1.4 Scope</w:t>
      </w:r>
    </w:p>
    <w:p>
      <w:pPr>
        <w:pStyle w:val="ReportBody"/>
      </w:pPr>
      <w:r>
        <w:t>2. METHODOLOGY</w:t>
      </w:r>
    </w:p>
    <w:p>
      <w:pPr>
        <w:pStyle w:val="ReportBody"/>
      </w:pPr>
      <w:r>
        <w:t xml:space="preserve">   2.1 Proposed System</w:t>
      </w:r>
    </w:p>
    <w:p>
      <w:pPr>
        <w:pStyle w:val="ReportBody"/>
      </w:pPr>
      <w:r>
        <w:t xml:space="preserve">   2.2 Nine-Stage Pipeline</w:t>
      </w:r>
    </w:p>
    <w:p>
      <w:pPr>
        <w:pStyle w:val="ReportBody"/>
      </w:pPr>
      <w:r>
        <w:t xml:space="preserve">   2.3 Text Preprocessing</w:t>
      </w:r>
    </w:p>
    <w:p>
      <w:pPr>
        <w:pStyle w:val="ReportBody"/>
      </w:pPr>
      <w:r>
        <w:t xml:space="preserve">   2.4 TF-IDF</w:t>
      </w:r>
    </w:p>
    <w:p>
      <w:pPr>
        <w:pStyle w:val="ReportBody"/>
      </w:pPr>
      <w:r>
        <w:t xml:space="preserve">   2.5 Cosine Similarity</w:t>
      </w:r>
    </w:p>
    <w:p>
      <w:pPr>
        <w:pStyle w:val="ReportBody"/>
      </w:pPr>
      <w:r>
        <w:t xml:space="preserve">   2.6 String Matching using LCS</w:t>
      </w:r>
    </w:p>
    <w:p>
      <w:pPr>
        <w:pStyle w:val="ReportBody"/>
      </w:pPr>
      <w:r>
        <w:t xml:space="preserve">   2.7 N-Gram Similarity</w:t>
      </w:r>
    </w:p>
    <w:p>
      <w:pPr>
        <w:pStyle w:val="ReportBody"/>
      </w:pPr>
      <w:r>
        <w:t xml:space="preserve">   2.8 Combined Score and Classification</w:t>
      </w:r>
    </w:p>
    <w:p>
      <w:pPr>
        <w:pStyle w:val="ReportBody"/>
      </w:pPr>
      <w:r>
        <w:t>3. EXPERIMENTS</w:t>
      </w:r>
    </w:p>
    <w:p>
      <w:pPr>
        <w:pStyle w:val="ReportBody"/>
      </w:pPr>
      <w:r>
        <w:t xml:space="preserve">   3.1 Implementation Environment</w:t>
      </w:r>
    </w:p>
    <w:p>
      <w:pPr>
        <w:pStyle w:val="ReportBody"/>
      </w:pPr>
      <w:r>
        <w:t xml:space="preserve">   3.2 Java Project Structure</w:t>
      </w:r>
    </w:p>
    <w:p>
      <w:pPr>
        <w:pStyle w:val="ReportBody"/>
      </w:pPr>
      <w:r>
        <w:t xml:space="preserve">   3.3 Program Execution Flow</w:t>
      </w:r>
    </w:p>
    <w:p>
      <w:pPr>
        <w:pStyle w:val="ReportBody"/>
      </w:pPr>
      <w:r>
        <w:t xml:space="preserve">   3.4 Code Working</w:t>
      </w:r>
    </w:p>
    <w:p>
      <w:pPr>
        <w:pStyle w:val="ReportBody"/>
      </w:pPr>
      <w:r>
        <w:t xml:space="preserve">   3.5 Test Procedure</w:t>
      </w:r>
    </w:p>
    <w:p>
      <w:pPr>
        <w:pStyle w:val="ReportBody"/>
      </w:pPr>
      <w:r>
        <w:t>4. RESULTS</w:t>
      </w:r>
    </w:p>
    <w:p>
      <w:pPr>
        <w:pStyle w:val="ReportBody"/>
      </w:pPr>
      <w:r>
        <w:t xml:space="preserve">   4.1 Actual Test Results</w:t>
      </w:r>
    </w:p>
    <w:p>
      <w:pPr>
        <w:pStyle w:val="ReportBody"/>
      </w:pPr>
      <w:r>
        <w:t xml:space="preserve">   4.2 Component-wise Interpretation</w:t>
      </w:r>
    </w:p>
    <w:p>
      <w:pPr>
        <w:pStyle w:val="ReportBody"/>
      </w:pPr>
      <w:r>
        <w:t xml:space="preserve">   4.3 Evaluation</w:t>
      </w:r>
    </w:p>
    <w:p>
      <w:pPr>
        <w:pStyle w:val="ReportBody"/>
      </w:pPr>
      <w:r>
        <w:t xml:space="preserve">   4.4 DSA Concepts Demonstrated</w:t>
      </w:r>
    </w:p>
    <w:p>
      <w:pPr>
        <w:pStyle w:val="ReportBody"/>
      </w:pPr>
      <w:r>
        <w:t>5. CONCLUSION AND FUTURE WORK</w:t>
      </w:r>
    </w:p>
    <w:p>
      <w:pPr>
        <w:pStyle w:val="ReportBody"/>
      </w:pPr>
      <w:r>
        <w:t>REFERENCES</w:t>
      </w:r>
    </w:p>
    <w:p>
      <w:pPr>
        <w:pStyle w:val="ReportBody"/>
      </w:pPr>
      <w:r>
        <w:t>APPENDIX — CODE-TO-PRESENTATION MAPPING</w:t>
      </w:r>
    </w:p>
    <w:p>
      <w:r>
        <w:br w:type="page"/>
      </w:r>
    </w:p>
    <w:p>
      <w:pPr>
        <w:pStyle w:val="ReportH1"/>
        <w:spacing w:before="100" w:after="100"/>
      </w:pPr>
      <w:r>
        <w:t>1. INTRODUCTION</w:t>
      </w:r>
    </w:p>
    <w:p>
      <w:pPr>
        <w:pStyle w:val="ReportH2"/>
        <w:spacing w:before="100" w:after="100"/>
      </w:pPr>
      <w:r>
        <w:t>1.1 Background and Motivation</w:t>
      </w:r>
    </w:p>
    <w:p>
      <w:pPr>
        <w:pStyle w:val="ReportBody"/>
        <w:spacing w:line="269" w:lineRule="auto" w:after="140"/>
        <w:ind w:firstLine="360"/>
        <w:jc w:val="both"/>
      </w:pPr>
      <w:r>
        <w:t>Plagiarism in student projects is not always limited to an exact copy of an entire submission. Similarity can occur through repeated phrases, shared technical explanations, common sequences of words, copied or partially copied code fragments, or locally repeated patterns. The presentation identifies manual comparison as time-consuming and inefficient because submissions may have to be inspected one by one. When the number of submissions increases, the amount of manual effort increases as well.</w:t>
      </w:r>
    </w:p>
    <w:p>
      <w:pPr>
        <w:pStyle w:val="ReportBody"/>
        <w:spacing w:line="269" w:lineRule="auto" w:after="140"/>
        <w:ind w:firstLine="360"/>
        <w:jc w:val="both"/>
      </w:pPr>
      <w:r>
        <w:t>A useful automated system should therefore do more than perform a simple exact-match search. It should transform the submissions into comparable representations and measure similarity from multiple perspectives. A document may use many of the same important terms as another document even if sentences are not identical. Conversely, two documents may share an ordered sequence of terms even when their overall vocabulary differs. Local character patterns can also provide additional evidence when text has been modified slightly.</w:t>
      </w:r>
    </w:p>
    <w:p>
      <w:pPr>
        <w:pStyle w:val="ReportBody"/>
        <w:spacing w:line="269" w:lineRule="auto" w:after="140"/>
        <w:ind w:firstLine="360"/>
        <w:jc w:val="both"/>
      </w:pPr>
      <w:r>
        <w:t>The project addresses this requirement through a compact Java prototype. The design deliberately separates reading, preprocessing, similarity calculation and result generation. This separation makes the program easier to understand and demonstrates how DSA concepts can be applied to a real problem instead of being implemented as isolated classroom algorithms.</w:t>
      </w:r>
    </w:p>
    <w:p>
      <w:pPr>
        <w:pStyle w:val="ReportH2"/>
        <w:spacing w:before="100" w:after="100"/>
      </w:pPr>
      <w:r>
        <w:t>1.2 Problem Statement</w:t>
      </w:r>
    </w:p>
    <w:p>
      <w:pPr>
        <w:pStyle w:val="ReportBody"/>
        <w:spacing w:line="269" w:lineRule="auto" w:after="140"/>
        <w:ind w:firstLine="360"/>
        <w:jc w:val="both"/>
      </w:pPr>
      <w:r>
        <w:t>The problem is to automatically compare two student submissions and calculate a quantifiable similarity score using DSA techniques. The system must accept two files, process their contents consistently, calculate multiple similarity measurements, combine those measurements, and provide an understandable classification for instructor review.</w:t>
      </w:r>
    </w:p>
    <w:p>
      <w:pPr>
        <w:pStyle w:val="ReportH2"/>
        <w:spacing w:before="100" w:after="100"/>
      </w:pPr>
      <w:r>
        <w:t>1.3 Project Objectives</w:t>
      </w:r>
    </w:p>
    <w:p>
      <w:pPr>
        <w:pStyle w:val="ReportBody"/>
        <w:spacing w:after="80"/>
        <w:ind w:left="403" w:hanging="230"/>
      </w:pPr>
      <w:r>
        <w:t>• Automatically detect measurable similarity between two student submissions.</w:t>
      </w:r>
    </w:p>
    <w:p>
      <w:pPr>
        <w:pStyle w:val="ReportBody"/>
        <w:spacing w:after="80"/>
        <w:ind w:left="403" w:hanging="230"/>
      </w:pPr>
      <w:r>
        <w:t>• Reduce the amount of repetitive manual comparison required from instructors.</w:t>
      </w:r>
    </w:p>
    <w:p>
      <w:pPr>
        <w:pStyle w:val="ReportBody"/>
        <w:spacing w:after="80"/>
        <w:ind w:left="403" w:hanging="230"/>
      </w:pPr>
      <w:r>
        <w:t>• Use multiple DSA-based similarity techniques instead of depending on a single metric.</w:t>
      </w:r>
    </w:p>
    <w:p>
      <w:pPr>
        <w:pStyle w:val="ReportBody"/>
        <w:spacing w:after="80"/>
        <w:ind w:left="403" w:hanging="230"/>
      </w:pPr>
      <w:r>
        <w:t>• Expose individual component scores so the final result remains transparent.</w:t>
      </w:r>
    </w:p>
    <w:p>
      <w:pPr>
        <w:pStyle w:val="ReportBody"/>
        <w:spacing w:after="80"/>
        <w:ind w:left="403" w:hanging="230"/>
      </w:pPr>
      <w:r>
        <w:t>• Produce a simple HIGH, MEDIUM or LOW classification for review.</w:t>
      </w:r>
    </w:p>
    <w:p>
      <w:pPr>
        <w:pStyle w:val="ReportBody"/>
        <w:spacing w:after="80"/>
        <w:ind w:left="403" w:hanging="230"/>
      </w:pPr>
      <w:r>
        <w:t>• Demonstrate practical application of HashMap, HashSet, vectors and Dynamic Programming.</w:t>
      </w:r>
    </w:p>
    <w:p>
      <w:r>
        <w:br w:type="page"/>
      </w:r>
    </w:p>
    <w:p>
      <w:pPr>
        <w:pStyle w:val="ReportH1"/>
        <w:spacing w:before="100" w:after="100"/>
      </w:pPr>
      <w:r>
        <w:t>1. INTRODUCTION — CONTINUED</w:t>
      </w:r>
    </w:p>
    <w:p>
      <w:pPr>
        <w:pStyle w:val="ReportH2"/>
        <w:spacing w:before="100" w:after="100"/>
      </w:pPr>
      <w:r>
        <w:t>1.4 Scope of the Project</w:t>
      </w:r>
    </w:p>
    <w:p>
      <w:pPr>
        <w:pStyle w:val="ReportBody"/>
        <w:spacing w:line="269" w:lineRule="auto" w:after="140"/>
        <w:ind w:firstLine="360"/>
        <w:jc w:val="both"/>
      </w:pPr>
      <w:r>
        <w:t>The current scope is intentionally focused. The implemented prototype is a console-based Java application that works with local text or source files. It compares two files at a time. The presentation explicitly identifies PDF/DOCX extraction, batch comparison, automated CSV/PDF reports, GUI/dashboard development, source-code normalization, Winnowing fingerprinting and larger-scale validation as future enhancements rather than current implemented functionality.</w:t>
      </w:r>
    </w:p>
    <w:p>
      <w:pPr>
        <w:pStyle w:val="ReportBody"/>
        <w:spacing w:line="269" w:lineRule="auto" w:after="140"/>
        <w:ind w:firstLine="360"/>
        <w:jc w:val="both"/>
      </w:pPr>
      <w:r>
        <w:t>The similarity engine itself is the main contribution of the current prototype. Because the document-reading and preprocessing components are separated from the similarity calculations, the input layer can later be expanded without requiring the three core comparison signals to be redesigned.</w:t>
      </w:r>
    </w:p>
    <w:p>
      <w:pPr>
        <w:pStyle w:val="ReportH2"/>
        <w:spacing w:before="100" w:after="100"/>
      </w:pPr>
      <w:r>
        <w:t>1.5 Significance</w:t>
      </w:r>
    </w:p>
    <w:p>
      <w:pPr>
        <w:pStyle w:val="ReportBody"/>
        <w:spacing w:line="269" w:lineRule="auto" w:after="140"/>
        <w:ind w:firstLine="360"/>
        <w:jc w:val="both"/>
      </w:pPr>
      <w:r>
        <w:t>The significance of the project is both practical and educational. Practically, a similarity score can help an instructor decide which document pair deserves closer inspection. Educationally, the project demonstrates how several DSA concepts interact: HashMap supports frequency counting, HashSet supports set construction and membership operations, vectors represent numerical document features, and Dynamic Programming supports LCS. The project therefore converts a familiar academic problem into a complete algorithmic workflow.</w:t>
      </w:r>
    </w:p>
    <w:p>
      <w:pPr>
        <w:pStyle w:val="ReportH2"/>
        <w:spacing w:before="100" w:after="100"/>
      </w:pPr>
      <w:r>
        <w:t>1.6 Research Motivation</w:t>
      </w:r>
    </w:p>
    <w:p>
      <w:pPr>
        <w:pStyle w:val="ReportBody"/>
        <w:spacing w:line="269" w:lineRule="auto" w:after="140"/>
        <w:ind w:firstLine="360"/>
        <w:jc w:val="both"/>
      </w:pPr>
      <w:r>
        <w:t>The literature review in the final presentation covers source-code plagiarism, vector-space text similarity, n-gram/string matching, semantic and syntactic plagiarism detection, and byte-level n-grams. These studies motivate the idea that no single representation captures every form of similarity. The project consequently chooses a combination of complementary signals that can be implemented clearly within a Java DSA course project.</w:t>
      </w:r>
    </w:p>
    <w:p>
      <w:pPr>
        <w:pStyle w:val="ReportH2"/>
        <w:spacing w:before="100" w:after="100"/>
      </w:pPr>
      <w:r>
        <w:t>1.7 Expected Output</w:t>
      </w:r>
    </w:p>
    <w:p>
      <w:pPr>
        <w:pStyle w:val="ReportBody"/>
        <w:spacing w:after="80"/>
        <w:ind w:left="403" w:hanging="230"/>
      </w:pPr>
      <w:r>
        <w:t>• Two input file paths accepted by the application.</w:t>
      </w:r>
    </w:p>
    <w:p>
      <w:pPr>
        <w:pStyle w:val="ReportBody"/>
        <w:spacing w:after="80"/>
        <w:ind w:left="403" w:hanging="230"/>
      </w:pPr>
      <w:r>
        <w:t>• Successful reading of both submissions.</w:t>
      </w:r>
    </w:p>
    <w:p>
      <w:pPr>
        <w:pStyle w:val="ReportBody"/>
        <w:spacing w:after="80"/>
        <w:ind w:left="403" w:hanging="230"/>
      </w:pPr>
      <w:r>
        <w:t>• Cleaned and tokenized representations.</w:t>
      </w:r>
    </w:p>
    <w:p>
      <w:pPr>
        <w:pStyle w:val="ReportBody"/>
        <w:spacing w:after="80"/>
        <w:ind w:left="403" w:hanging="230"/>
      </w:pPr>
      <w:r>
        <w:t>• Three individual similarity scores.</w:t>
      </w:r>
    </w:p>
    <w:p>
      <w:pPr>
        <w:pStyle w:val="ReportBody"/>
        <w:spacing w:after="80"/>
        <w:ind w:left="403" w:hanging="230"/>
      </w:pPr>
      <w:r>
        <w:t>• One weighted final similarity percentage.</w:t>
      </w:r>
    </w:p>
    <w:p>
      <w:pPr>
        <w:pStyle w:val="ReportBody"/>
        <w:spacing w:after="80"/>
        <w:ind w:left="403" w:hanging="230"/>
      </w:pPr>
      <w:r>
        <w:t>• One HIGH/MEDIUM/LOW classification.</w:t>
      </w:r>
    </w:p>
    <w:p>
      <w:pPr>
        <w:pStyle w:val="ReportBody"/>
        <w:spacing w:after="80"/>
        <w:ind w:left="403" w:hanging="230"/>
      </w:pPr>
      <w:r>
        <w:t>• An output that is understandable enough to support instructor review.</w:t>
      </w:r>
    </w:p>
    <w:p>
      <w:r>
        <w:br w:type="page"/>
      </w:r>
    </w:p>
    <w:p>
      <w:pPr>
        <w:pStyle w:val="ReportH1"/>
        <w:spacing w:before="100" w:after="100"/>
      </w:pPr>
      <w:r>
        <w:t>2. METHODOLOGY</w:t>
      </w:r>
    </w:p>
    <w:p>
      <w:pPr>
        <w:pStyle w:val="ReportH2"/>
        <w:spacing w:before="100" w:after="100"/>
      </w:pPr>
      <w:r>
        <w:t>2.1 Proposed System</w:t>
      </w:r>
    </w:p>
    <w:p>
      <w:pPr>
        <w:pStyle w:val="ReportBody"/>
        <w:spacing w:line="269" w:lineRule="auto" w:after="140"/>
        <w:ind w:firstLine="360"/>
        <w:jc w:val="both"/>
      </w:pPr>
      <w:r>
        <w:t>The proposed system begins with two student submissions. The files are passed to DocumentReader, which checks their existence, reads their contents and handles input/output errors. The contents then pass through TextProcessor, where cleaning, tokenization and stop-word removal convert raw text into a more consistent representation.</w:t>
      </w:r>
    </w:p>
    <w:p>
      <w:pPr>
        <w:pStyle w:val="ReportBody"/>
        <w:spacing w:line="269" w:lineRule="auto" w:after="140"/>
        <w:ind w:firstLine="360"/>
        <w:jc w:val="both"/>
      </w:pPr>
      <w:r>
        <w:t>The processed tokens are then supplied to the similarity engine. TF-IDF and cosine similarity provide a weighted vocabulary-level comparison. LCS provides sequence-level evidence. The N-Gram stage creates character-level 3-gram sets and compares them using Jaccard similarity. Finally, the three component scores are combined using fixed weights and converted into a classification.</w:t>
      </w:r>
    </w:p>
    <w:p>
      <w:pPr>
        <w:jc w:val="center"/>
      </w:pPr>
      <w:r>
        <w:rPr>
          <w:rFonts w:ascii="Courier New" w:hAnsi="Courier New"/>
          <w:sz w:val="18"/>
        </w:rPr>
        <w:t>Student File 1 ─┐</w:t>
        <w:br/>
        <w:t xml:space="preserve">               ├──► Document Reader ─► Text Processing ─► Similarity Engine ─► Weighted Score ─► Classification</w:t>
        <w:br/>
        <w:t>Student File 2 ─┘                                      │</w:t>
        <w:br/>
        <w:t xml:space="preserve">                                                        ├── TF-IDF → Cosine</w:t>
        <w:br/>
        <w:t xml:space="preserve">                                                        ├── Token Sequence → LCS</w:t>
        <w:br/>
        <w:t xml:space="preserve">                                                        └── Characters → 3-Gram Jaccard</w:t>
      </w:r>
    </w:p>
    <w:p>
      <w:pPr>
        <w:pStyle w:val="ReportBody"/>
        <w:jc w:val="center"/>
      </w:pPr>
      <w:r>
        <w:rPr>
          <w:b/>
          <w:sz w:val="20"/>
        </w:rPr>
        <w:t>Figure 1. Overall proposed system architecture</w:t>
      </w:r>
    </w:p>
    <w:p>
      <w:pPr>
        <w:pStyle w:val="ReportH2"/>
        <w:spacing w:before="100" w:after="100"/>
      </w:pPr>
      <w:r>
        <w:t>2.2 Nine-Stage Processing Pipeline</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01"/>
        <w:gridCol w:w="3201"/>
        <w:gridCol w:w="3201"/>
      </w:tblGrid>
      <w:tr>
        <w:tc>
          <w:tcPr>
            <w:tcW w:type="dxa" w:w="3201"/>
            <w:shd w:fill="D9E2F3"/>
          </w:tcPr>
          <w:p>
            <w:pPr>
              <w:jc w:val="center"/>
            </w:pPr>
            <w:r/>
            <w:r>
              <w:rPr>
                <w:rFonts w:ascii="Times New Roman" w:hAnsi="Times New Roman"/>
                <w:b/>
                <w:sz w:val="18"/>
              </w:rPr>
              <w:t>Stage</w:t>
            </w:r>
          </w:p>
        </w:tc>
        <w:tc>
          <w:tcPr>
            <w:tcW w:type="dxa" w:w="3201"/>
            <w:shd w:fill="D9E2F3"/>
          </w:tcPr>
          <w:p>
            <w:pPr>
              <w:jc w:val="center"/>
            </w:pPr>
            <w:r/>
            <w:r>
              <w:rPr>
                <w:rFonts w:ascii="Times New Roman" w:hAnsi="Times New Roman"/>
                <w:b/>
                <w:sz w:val="18"/>
              </w:rPr>
              <w:t>Operation</w:t>
            </w:r>
          </w:p>
        </w:tc>
        <w:tc>
          <w:tcPr>
            <w:tcW w:type="dxa" w:w="3201"/>
            <w:shd w:fill="D9E2F3"/>
          </w:tcPr>
          <w:p>
            <w:pPr>
              <w:jc w:val="center"/>
            </w:pPr>
            <w:r/>
            <w:r>
              <w:rPr>
                <w:rFonts w:ascii="Times New Roman" w:hAnsi="Times New Roman"/>
                <w:b/>
                <w:sz w:val="18"/>
              </w:rPr>
              <w:t>Purpose</w:t>
            </w:r>
          </w:p>
        </w:tc>
      </w:tr>
      <w:tr>
        <w:tc>
          <w:tcPr>
            <w:tcW w:type="dxa" w:w="3201"/>
            <w:vAlign w:val="center"/>
          </w:tcPr>
          <w:p>
            <w:pPr>
              <w:jc w:val="center"/>
            </w:pPr>
            <w:r/>
            <w:r>
              <w:rPr>
                <w:rFonts w:ascii="Times New Roman" w:hAnsi="Times New Roman"/>
                <w:sz w:val="17"/>
              </w:rPr>
              <w:t>1</w:t>
            </w:r>
          </w:p>
        </w:tc>
        <w:tc>
          <w:tcPr>
            <w:tcW w:type="dxa" w:w="3201"/>
            <w:vAlign w:val="center"/>
          </w:tcPr>
          <w:p>
            <w:pPr>
              <w:jc w:val="center"/>
            </w:pPr>
            <w:r/>
            <w:r>
              <w:rPr>
                <w:rFonts w:ascii="Times New Roman" w:hAnsi="Times New Roman"/>
                <w:sz w:val="17"/>
              </w:rPr>
              <w:t>Select files</w:t>
            </w:r>
          </w:p>
        </w:tc>
        <w:tc>
          <w:tcPr>
            <w:tcW w:type="dxa" w:w="3201"/>
            <w:vAlign w:val="center"/>
          </w:tcPr>
          <w:p>
            <w:pPr>
              <w:jc w:val="center"/>
            </w:pPr>
            <w:r/>
            <w:r>
              <w:rPr>
                <w:rFonts w:ascii="Times New Roman" w:hAnsi="Times New Roman"/>
                <w:sz w:val="17"/>
              </w:rPr>
              <w:t>Identify the two submissions to compare</w:t>
            </w:r>
          </w:p>
        </w:tc>
      </w:tr>
      <w:tr>
        <w:tc>
          <w:tcPr>
            <w:tcW w:type="dxa" w:w="3201"/>
            <w:vAlign w:val="center"/>
          </w:tcPr>
          <w:p>
            <w:pPr>
              <w:jc w:val="center"/>
            </w:pPr>
            <w:r/>
            <w:r>
              <w:rPr>
                <w:rFonts w:ascii="Times New Roman" w:hAnsi="Times New Roman"/>
                <w:sz w:val="17"/>
              </w:rPr>
              <w:t>2</w:t>
            </w:r>
          </w:p>
        </w:tc>
        <w:tc>
          <w:tcPr>
            <w:tcW w:type="dxa" w:w="3201"/>
            <w:vAlign w:val="center"/>
          </w:tcPr>
          <w:p>
            <w:pPr>
              <w:jc w:val="center"/>
            </w:pPr>
            <w:r/>
            <w:r>
              <w:rPr>
                <w:rFonts w:ascii="Times New Roman" w:hAnsi="Times New Roman"/>
                <w:sz w:val="17"/>
              </w:rPr>
              <w:t>Read submissions</w:t>
            </w:r>
          </w:p>
        </w:tc>
        <w:tc>
          <w:tcPr>
            <w:tcW w:type="dxa" w:w="3201"/>
            <w:vAlign w:val="center"/>
          </w:tcPr>
          <w:p>
            <w:pPr>
              <w:jc w:val="center"/>
            </w:pPr>
            <w:r/>
            <w:r>
              <w:rPr>
                <w:rFonts w:ascii="Times New Roman" w:hAnsi="Times New Roman"/>
                <w:sz w:val="17"/>
              </w:rPr>
              <w:t>Load both files through DocumentReader</w:t>
            </w:r>
          </w:p>
        </w:tc>
      </w:tr>
      <w:tr>
        <w:tc>
          <w:tcPr>
            <w:tcW w:type="dxa" w:w="3201"/>
            <w:vAlign w:val="center"/>
          </w:tcPr>
          <w:p>
            <w:pPr>
              <w:jc w:val="center"/>
            </w:pPr>
            <w:r/>
            <w:r>
              <w:rPr>
                <w:rFonts w:ascii="Times New Roman" w:hAnsi="Times New Roman"/>
                <w:sz w:val="17"/>
              </w:rPr>
              <w:t>3</w:t>
            </w:r>
          </w:p>
        </w:tc>
        <w:tc>
          <w:tcPr>
            <w:tcW w:type="dxa" w:w="3201"/>
            <w:vAlign w:val="center"/>
          </w:tcPr>
          <w:p>
            <w:pPr>
              <w:jc w:val="center"/>
            </w:pPr>
            <w:r/>
            <w:r>
              <w:rPr>
                <w:rFonts w:ascii="Times New Roman" w:hAnsi="Times New Roman"/>
                <w:sz w:val="17"/>
              </w:rPr>
              <w:t>Clean text</w:t>
            </w:r>
          </w:p>
        </w:tc>
        <w:tc>
          <w:tcPr>
            <w:tcW w:type="dxa" w:w="3201"/>
            <w:vAlign w:val="center"/>
          </w:tcPr>
          <w:p>
            <w:pPr>
              <w:jc w:val="center"/>
            </w:pPr>
            <w:r/>
            <w:r>
              <w:rPr>
                <w:rFonts w:ascii="Times New Roman" w:hAnsi="Times New Roman"/>
                <w:sz w:val="17"/>
              </w:rPr>
              <w:t>Normalize case and remove unwanted characters</w:t>
            </w:r>
          </w:p>
        </w:tc>
      </w:tr>
      <w:tr>
        <w:tc>
          <w:tcPr>
            <w:tcW w:type="dxa" w:w="3201"/>
            <w:vAlign w:val="center"/>
          </w:tcPr>
          <w:p>
            <w:pPr>
              <w:jc w:val="center"/>
            </w:pPr>
            <w:r/>
            <w:r>
              <w:rPr>
                <w:rFonts w:ascii="Times New Roman" w:hAnsi="Times New Roman"/>
                <w:sz w:val="17"/>
              </w:rPr>
              <w:t>4</w:t>
            </w:r>
          </w:p>
        </w:tc>
        <w:tc>
          <w:tcPr>
            <w:tcW w:type="dxa" w:w="3201"/>
            <w:vAlign w:val="center"/>
          </w:tcPr>
          <w:p>
            <w:pPr>
              <w:jc w:val="center"/>
            </w:pPr>
            <w:r/>
            <w:r>
              <w:rPr>
                <w:rFonts w:ascii="Times New Roman" w:hAnsi="Times New Roman"/>
                <w:sz w:val="17"/>
              </w:rPr>
              <w:t>Tokenize</w:t>
            </w:r>
          </w:p>
        </w:tc>
        <w:tc>
          <w:tcPr>
            <w:tcW w:type="dxa" w:w="3201"/>
            <w:vAlign w:val="center"/>
          </w:tcPr>
          <w:p>
            <w:pPr>
              <w:jc w:val="center"/>
            </w:pPr>
            <w:r/>
            <w:r>
              <w:rPr>
                <w:rFonts w:ascii="Times New Roman" w:hAnsi="Times New Roman"/>
                <w:sz w:val="17"/>
              </w:rPr>
              <w:t>Convert cleaned text into individual tokens</w:t>
            </w:r>
          </w:p>
        </w:tc>
      </w:tr>
      <w:tr>
        <w:tc>
          <w:tcPr>
            <w:tcW w:type="dxa" w:w="3201"/>
            <w:vAlign w:val="center"/>
          </w:tcPr>
          <w:p>
            <w:pPr>
              <w:jc w:val="center"/>
            </w:pPr>
            <w:r/>
            <w:r>
              <w:rPr>
                <w:rFonts w:ascii="Times New Roman" w:hAnsi="Times New Roman"/>
                <w:sz w:val="17"/>
              </w:rPr>
              <w:t>5</w:t>
            </w:r>
          </w:p>
        </w:tc>
        <w:tc>
          <w:tcPr>
            <w:tcW w:type="dxa" w:w="3201"/>
            <w:vAlign w:val="center"/>
          </w:tcPr>
          <w:p>
            <w:pPr>
              <w:jc w:val="center"/>
            </w:pPr>
            <w:r/>
            <w:r>
              <w:rPr>
                <w:rFonts w:ascii="Times New Roman" w:hAnsi="Times New Roman"/>
                <w:sz w:val="17"/>
              </w:rPr>
              <w:t>Build TF-IDF</w:t>
            </w:r>
          </w:p>
        </w:tc>
        <w:tc>
          <w:tcPr>
            <w:tcW w:type="dxa" w:w="3201"/>
            <w:vAlign w:val="center"/>
          </w:tcPr>
          <w:p>
            <w:pPr>
              <w:jc w:val="center"/>
            </w:pPr>
            <w:r/>
            <w:r>
              <w:rPr>
                <w:rFonts w:ascii="Times New Roman" w:hAnsi="Times New Roman"/>
                <w:sz w:val="17"/>
              </w:rPr>
              <w:t>Create weighted numerical document features</w:t>
            </w:r>
          </w:p>
        </w:tc>
      </w:tr>
      <w:tr>
        <w:tc>
          <w:tcPr>
            <w:tcW w:type="dxa" w:w="3201"/>
            <w:vAlign w:val="center"/>
          </w:tcPr>
          <w:p>
            <w:pPr>
              <w:jc w:val="center"/>
            </w:pPr>
            <w:r/>
            <w:r>
              <w:rPr>
                <w:rFonts w:ascii="Times New Roman" w:hAnsi="Times New Roman"/>
                <w:sz w:val="17"/>
              </w:rPr>
              <w:t>6</w:t>
            </w:r>
          </w:p>
        </w:tc>
        <w:tc>
          <w:tcPr>
            <w:tcW w:type="dxa" w:w="3201"/>
            <w:vAlign w:val="center"/>
          </w:tcPr>
          <w:p>
            <w:pPr>
              <w:jc w:val="center"/>
            </w:pPr>
            <w:r/>
            <w:r>
              <w:rPr>
                <w:rFonts w:ascii="Times New Roman" w:hAnsi="Times New Roman"/>
                <w:sz w:val="17"/>
              </w:rPr>
              <w:t>Cosine similarity</w:t>
            </w:r>
          </w:p>
        </w:tc>
        <w:tc>
          <w:tcPr>
            <w:tcW w:type="dxa" w:w="3201"/>
            <w:vAlign w:val="center"/>
          </w:tcPr>
          <w:p>
            <w:pPr>
              <w:jc w:val="center"/>
            </w:pPr>
            <w:r/>
            <w:r>
              <w:rPr>
                <w:rFonts w:ascii="Times New Roman" w:hAnsi="Times New Roman"/>
                <w:sz w:val="17"/>
              </w:rPr>
              <w:t>Measure weighted vocabulary overlap</w:t>
            </w:r>
          </w:p>
        </w:tc>
      </w:tr>
      <w:tr>
        <w:tc>
          <w:tcPr>
            <w:tcW w:type="dxa" w:w="3201"/>
            <w:vAlign w:val="center"/>
          </w:tcPr>
          <w:p>
            <w:pPr>
              <w:jc w:val="center"/>
            </w:pPr>
            <w:r/>
            <w:r>
              <w:rPr>
                <w:rFonts w:ascii="Times New Roman" w:hAnsi="Times New Roman"/>
                <w:sz w:val="17"/>
              </w:rPr>
              <w:t>7</w:t>
            </w:r>
          </w:p>
        </w:tc>
        <w:tc>
          <w:tcPr>
            <w:tcW w:type="dxa" w:w="3201"/>
            <w:vAlign w:val="center"/>
          </w:tcPr>
          <w:p>
            <w:pPr>
              <w:jc w:val="center"/>
            </w:pPr>
            <w:r/>
            <w:r>
              <w:rPr>
                <w:rFonts w:ascii="Times New Roman" w:hAnsi="Times New Roman"/>
                <w:sz w:val="17"/>
              </w:rPr>
              <w:t>String/LCS</w:t>
            </w:r>
          </w:p>
        </w:tc>
        <w:tc>
          <w:tcPr>
            <w:tcW w:type="dxa" w:w="3201"/>
            <w:vAlign w:val="center"/>
          </w:tcPr>
          <w:p>
            <w:pPr>
              <w:jc w:val="center"/>
            </w:pPr>
            <w:r/>
            <w:r>
              <w:rPr>
                <w:rFonts w:ascii="Times New Roman" w:hAnsi="Times New Roman"/>
                <w:sz w:val="17"/>
              </w:rPr>
              <w:t>Measure ordered common token sequences</w:t>
            </w:r>
          </w:p>
        </w:tc>
      </w:tr>
      <w:tr>
        <w:tc>
          <w:tcPr>
            <w:tcW w:type="dxa" w:w="3201"/>
            <w:vAlign w:val="center"/>
          </w:tcPr>
          <w:p>
            <w:pPr>
              <w:jc w:val="center"/>
            </w:pPr>
            <w:r/>
            <w:r>
              <w:rPr>
                <w:rFonts w:ascii="Times New Roman" w:hAnsi="Times New Roman"/>
                <w:sz w:val="17"/>
              </w:rPr>
              <w:t>8</w:t>
            </w:r>
          </w:p>
        </w:tc>
        <w:tc>
          <w:tcPr>
            <w:tcW w:type="dxa" w:w="3201"/>
            <w:vAlign w:val="center"/>
          </w:tcPr>
          <w:p>
            <w:pPr>
              <w:jc w:val="center"/>
            </w:pPr>
            <w:r/>
            <w:r>
              <w:rPr>
                <w:rFonts w:ascii="Times New Roman" w:hAnsi="Times New Roman"/>
                <w:sz w:val="17"/>
              </w:rPr>
              <w:t>N-Gram/Jaccard</w:t>
            </w:r>
          </w:p>
        </w:tc>
        <w:tc>
          <w:tcPr>
            <w:tcW w:type="dxa" w:w="3201"/>
            <w:vAlign w:val="center"/>
          </w:tcPr>
          <w:p>
            <w:pPr>
              <w:jc w:val="center"/>
            </w:pPr>
            <w:r/>
            <w:r>
              <w:rPr>
                <w:rFonts w:ascii="Times New Roman" w:hAnsi="Times New Roman"/>
                <w:sz w:val="17"/>
              </w:rPr>
              <w:t>Measure shared local character patterns</w:t>
            </w:r>
          </w:p>
        </w:tc>
      </w:tr>
      <w:tr>
        <w:tc>
          <w:tcPr>
            <w:tcW w:type="dxa" w:w="3201"/>
            <w:vAlign w:val="center"/>
          </w:tcPr>
          <w:p>
            <w:pPr>
              <w:jc w:val="center"/>
            </w:pPr>
            <w:r/>
            <w:r>
              <w:rPr>
                <w:rFonts w:ascii="Times New Roman" w:hAnsi="Times New Roman"/>
                <w:sz w:val="17"/>
              </w:rPr>
              <w:t>9</w:t>
            </w:r>
          </w:p>
        </w:tc>
        <w:tc>
          <w:tcPr>
            <w:tcW w:type="dxa" w:w="3201"/>
            <w:vAlign w:val="center"/>
          </w:tcPr>
          <w:p>
            <w:pPr>
              <w:jc w:val="center"/>
            </w:pPr>
            <w:r/>
            <w:r>
              <w:rPr>
                <w:rFonts w:ascii="Times New Roman" w:hAnsi="Times New Roman"/>
                <w:sz w:val="17"/>
              </w:rPr>
              <w:t>Combine/classify</w:t>
            </w:r>
          </w:p>
        </w:tc>
        <w:tc>
          <w:tcPr>
            <w:tcW w:type="dxa" w:w="3201"/>
            <w:vAlign w:val="center"/>
          </w:tcPr>
          <w:p>
            <w:pPr>
              <w:jc w:val="center"/>
            </w:pPr>
            <w:r/>
            <w:r>
              <w:rPr>
                <w:rFonts w:ascii="Times New Roman" w:hAnsi="Times New Roman"/>
                <w:sz w:val="17"/>
              </w:rPr>
              <w:t>Produce final score and HIGH/MEDIUM/LOW output</w:t>
            </w:r>
          </w:p>
        </w:tc>
      </w:tr>
    </w:tbl>
    <w:p>
      <w:r>
        <w:br w:type="page"/>
      </w:r>
    </w:p>
    <w:p>
      <w:pPr>
        <w:pStyle w:val="ReportH1"/>
        <w:spacing w:before="100" w:after="100"/>
      </w:pPr>
      <w:r>
        <w:t>2. METHODOLOGY — TEXT PREPROCESSING</w:t>
      </w:r>
    </w:p>
    <w:p>
      <w:pPr>
        <w:pStyle w:val="ReportH2"/>
        <w:spacing w:before="100" w:after="100"/>
      </w:pPr>
      <w:r>
        <w:t>2.3 Text Preprocessing</w:t>
      </w:r>
    </w:p>
    <w:p>
      <w:pPr>
        <w:pStyle w:val="ReportBody"/>
        <w:spacing w:line="269" w:lineRule="auto" w:after="140"/>
        <w:ind w:firstLine="360"/>
        <w:jc w:val="both"/>
      </w:pPr>
      <w:r>
        <w:t>Text preprocessing is important because raw submissions can contain differences that do not represent meaningful differences in content. Capitalization, punctuation and spacing are examples. If the same word appears once as 'System' and once as 'system', a direct case-sensitive comparison could treat them as different tokens. The implementation therefore begins by converting the text to lowercase.</w:t>
      </w:r>
    </w:p>
    <w:p>
      <w:pPr>
        <w:pStyle w:val="ReportBody"/>
        <w:spacing w:line="269" w:lineRule="auto" w:after="140"/>
        <w:ind w:firstLine="360"/>
        <w:jc w:val="both"/>
      </w:pPr>
      <w:r>
        <w:t>The next operation replaces punctuation and special characters with spaces. Extra spaces are removed so that the remaining content has a predictable structure. The tokenizer then divides the cleaned text into individual words or tokens. The presentation illustrates the process using the sentence 'The system calculates similarity', which becomes the informative tokens 'system', 'calculates' and 'similarity' after common stop words are removed.</w:t>
      </w:r>
    </w:p>
    <w:p>
      <w:pPr>
        <w:pStyle w:val="ReportH2"/>
        <w:spacing w:before="100" w:after="100"/>
      </w:pPr>
      <w:r>
        <w:t>Step A — Cleaning</w:t>
      </w:r>
    </w:p>
    <w:p>
      <w:pPr>
        <w:pStyle w:val="ReportBody"/>
        <w:spacing w:after="80"/>
        <w:ind w:left="403" w:hanging="230"/>
      </w:pPr>
      <w:r>
        <w:t>• Convert all text to lowercase.</w:t>
      </w:r>
    </w:p>
    <w:p>
      <w:pPr>
        <w:pStyle w:val="ReportBody"/>
        <w:spacing w:after="80"/>
        <w:ind w:left="403" w:hanging="230"/>
      </w:pPr>
      <w:r>
        <w:t>• Replace punctuation and special characters with spaces.</w:t>
      </w:r>
    </w:p>
    <w:p>
      <w:pPr>
        <w:pStyle w:val="ReportBody"/>
        <w:spacing w:after="80"/>
        <w:ind w:left="403" w:hanging="230"/>
      </w:pPr>
      <w:r>
        <w:t>• Remove extra spaces.</w:t>
      </w:r>
    </w:p>
    <w:p>
      <w:pPr>
        <w:pStyle w:val="ReportBody"/>
        <w:spacing w:after="80"/>
        <w:ind w:left="403" w:hanging="230"/>
      </w:pPr>
      <w:r>
        <w:t>• Retain alphanumeric and underscore tokens.</w:t>
      </w:r>
    </w:p>
    <w:p>
      <w:pPr>
        <w:pStyle w:val="ReportH2"/>
        <w:spacing w:before="100" w:after="100"/>
      </w:pPr>
      <w:r>
        <w:t>Step B — Tokenization</w:t>
      </w:r>
    </w:p>
    <w:p>
      <w:pPr>
        <w:pStyle w:val="ReportBody"/>
        <w:spacing w:before="60" w:after="140"/>
        <w:jc w:val="center"/>
      </w:pPr>
      <w:r>
        <w:rPr>
          <w:rFonts w:ascii="Cambria Math" w:hAnsi="Cambria Math"/>
          <w:b/>
          <w:sz w:val="22"/>
        </w:rPr>
        <w:t>"The system calculates similarity"  →  system | calculates | similarity</w:t>
      </w:r>
    </w:p>
    <w:p>
      <w:pPr>
        <w:pStyle w:val="ReportBody"/>
        <w:spacing w:line="269" w:lineRule="auto" w:after="140"/>
        <w:ind w:firstLine="360"/>
        <w:jc w:val="both"/>
      </w:pPr>
      <w:r>
        <w:t>Tokenization changes an unstructured character stream into a sequence that can be processed by the later algorithms. This representation is used by both the TF-IDF calculation and the LCS comparison.</w:t>
      </w:r>
    </w:p>
    <w:p>
      <w:pPr>
        <w:pStyle w:val="ReportH2"/>
        <w:spacing w:before="100" w:after="100"/>
      </w:pPr>
      <w:r>
        <w:t>Step C — Stop-Word Removal</w:t>
      </w:r>
    </w:p>
    <w:p>
      <w:pPr>
        <w:pStyle w:val="ReportBody"/>
        <w:spacing w:line="269" w:lineRule="auto" w:after="140"/>
        <w:ind w:firstLine="360"/>
        <w:jc w:val="both"/>
      </w:pPr>
      <w:r>
        <w:t>The implementation uses a predefined collection of common words such as 'the', 'is', 'are', 'and', 'of', 'to', 'in' and 'for'. These words occur frequently in ordinary language and may contribute less useful information when the purpose is to identify distinctive overlap. Removing them allows the comparison to focus more strongly on informative terms.</w:t>
      </w:r>
    </w:p>
    <w:p>
      <w:pPr>
        <w:pStyle w:val="ReportBody"/>
        <w:spacing w:line="269" w:lineRule="auto" w:after="140"/>
        <w:ind w:firstLine="360"/>
        <w:jc w:val="both"/>
      </w:pPr>
      <w:r>
        <w:t>Preprocessing is therefore not simply a cleaning step. It defines the representation on which the later algorithms operate. A consistent representation makes the numerical and sequence comparisons more meaningful and reduces superficial differences between submissions.</w:t>
      </w:r>
    </w:p>
    <w:p>
      <w:r>
        <w:br w:type="page"/>
      </w:r>
    </w:p>
    <w:p>
      <w:pPr>
        <w:pStyle w:val="ReportH1"/>
        <w:spacing w:before="100" w:after="100"/>
      </w:pPr>
      <w:r>
        <w:t>2. METHODOLOGY — TF-IDF</w:t>
      </w:r>
    </w:p>
    <w:p>
      <w:pPr>
        <w:pStyle w:val="ReportH2"/>
        <w:spacing w:before="100" w:after="100"/>
      </w:pPr>
      <w:r>
        <w:t>2.4 Algorithm 1 — TF-IDF</w:t>
      </w:r>
    </w:p>
    <w:p>
      <w:pPr>
        <w:pStyle w:val="ReportBody"/>
        <w:spacing w:line="269" w:lineRule="auto" w:after="140"/>
        <w:ind w:firstLine="360"/>
        <w:jc w:val="both"/>
      </w:pPr>
      <w:r>
        <w:t>TF-IDF stands for Term Frequency–Inverse Document Frequency. It is used to assign a numerical importance value to each term in a document. The central idea is that a term should receive more weight when it is important to a particular document, but a term that appears broadly across the documents should receive less distinguishing weight.</w:t>
      </w:r>
    </w:p>
    <w:p>
      <w:pPr>
        <w:pStyle w:val="ReportH2"/>
        <w:spacing w:before="100" w:after="100"/>
      </w:pPr>
      <w:r>
        <w:t>Term Frequency</w:t>
      </w:r>
    </w:p>
    <w:p>
      <w:pPr>
        <w:pStyle w:val="ReportBody"/>
        <w:spacing w:line="269" w:lineRule="auto" w:after="140"/>
        <w:ind w:firstLine="360"/>
        <w:jc w:val="both"/>
      </w:pPr>
      <w:r>
        <w:t>Term Frequency measures how often a term occurs relative to the total number of terms in the document. The presentation gives the relationship as the number of occurrences of the term divided by the total number of terms.</w:t>
      </w:r>
    </w:p>
    <w:p>
      <w:pPr>
        <w:pStyle w:val="ReportBody"/>
        <w:spacing w:before="60" w:after="140"/>
        <w:jc w:val="center"/>
      </w:pPr>
      <w:r>
        <w:rPr>
          <w:rFonts w:ascii="Cambria Math" w:hAnsi="Cambria Math"/>
          <w:b/>
          <w:sz w:val="22"/>
        </w:rPr>
        <w:t>TF(term) = term occurrences / total terms</w:t>
      </w:r>
    </w:p>
    <w:p>
      <w:pPr>
        <w:pStyle w:val="ReportBody"/>
        <w:spacing w:line="269" w:lineRule="auto" w:after="140"/>
        <w:ind w:firstLine="360"/>
        <w:jc w:val="both"/>
      </w:pPr>
      <w:r>
        <w:t>For example, if a token appears several times in a document, its term frequency increases. However, the value is normalized by the document length, preventing longer documents from automatically receiving larger raw counts simply because they contain more tokens.</w:t>
      </w:r>
    </w:p>
    <w:p>
      <w:pPr>
        <w:pStyle w:val="ReportH2"/>
        <w:spacing w:before="100" w:after="100"/>
      </w:pPr>
      <w:r>
        <w:t>Inverse Document Frequency</w:t>
      </w:r>
    </w:p>
    <w:p>
      <w:pPr>
        <w:pStyle w:val="ReportBody"/>
        <w:spacing w:line="269" w:lineRule="auto" w:after="140"/>
        <w:ind w:firstLine="360"/>
        <w:jc w:val="both"/>
      </w:pPr>
      <w:r>
        <w:t>Inverse Document Frequency reduces the influence of terms that occur across both documents. A term that appears in both submissions is less useful for distinguishing the submissions than a term that is concentrated in one document. The implementation uses smoothed IDF, as stated in the presentation.</w:t>
      </w:r>
    </w:p>
    <w:p>
      <w:pPr>
        <w:pStyle w:val="ReportBody"/>
        <w:spacing w:line="269" w:lineRule="auto" w:after="140"/>
        <w:ind w:firstLine="360"/>
        <w:jc w:val="both"/>
      </w:pPr>
      <w:r>
        <w:t>Conceptually, TF answers the question 'How important is this term inside this document?' while IDF asks 'How distinguishing is this term across the documents being compared?' Their combination creates a more useful representation than raw word counts alone.</w:t>
      </w:r>
    </w:p>
    <w:p>
      <w:pPr>
        <w:pStyle w:val="ReportH2"/>
        <w:spacing w:before="100" w:after="100"/>
      </w:pPr>
      <w:r>
        <w:t>TF-IDF Weight</w:t>
      </w:r>
    </w:p>
    <w:p>
      <w:pPr>
        <w:pStyle w:val="ReportBody"/>
        <w:spacing w:before="60" w:after="140"/>
        <w:jc w:val="center"/>
      </w:pPr>
      <w:r>
        <w:rPr>
          <w:rFonts w:ascii="Cambria Math" w:hAnsi="Cambria Math"/>
          <w:b/>
          <w:sz w:val="22"/>
        </w:rPr>
        <w:t>TF-IDF(term) = TF(term) × IDF(term)</w:t>
      </w:r>
    </w:p>
    <w:p>
      <w:pPr>
        <w:pStyle w:val="ReportBody"/>
        <w:spacing w:line="269" w:lineRule="auto" w:after="140"/>
        <w:ind w:firstLine="360"/>
        <w:jc w:val="both"/>
      </w:pPr>
      <w:r>
        <w:t>The TF-IDF values for the vocabulary form numerical feature vectors. These vectors become the input to the cosine-similarity stage. In this way, TF-IDF converts textual content into a mathematical representation that can be compared using vector operations.</w:t>
      </w:r>
    </w:p>
    <w:p>
      <w:r>
        <w:br w:type="page"/>
      </w:r>
    </w:p>
    <w:p>
      <w:pPr>
        <w:pStyle w:val="ReportH1"/>
        <w:spacing w:before="100" w:after="100"/>
      </w:pPr>
      <w:r>
        <w:t>2. METHODOLOGY — TF-IDF IN DETAIL</w:t>
      </w:r>
    </w:p>
    <w:p>
      <w:pPr>
        <w:pStyle w:val="ReportH2"/>
        <w:spacing w:before="100" w:after="100"/>
      </w:pPr>
      <w:r>
        <w:t>2.4.1 Why TF-IDF is Useful for Plagiarism Comparison</w:t>
      </w:r>
    </w:p>
    <w:p>
      <w:pPr>
        <w:pStyle w:val="ReportBody"/>
        <w:spacing w:line="269" w:lineRule="auto" w:after="140"/>
        <w:ind w:firstLine="360"/>
        <w:jc w:val="both"/>
      </w:pPr>
      <w:r>
        <w:t>A plagiarism checker should not treat every word as equally informative. Common terms can appear naturally in unrelated student submissions. Technical or distinctive terms, on the other hand, can provide stronger evidence that two documents discuss or reproduce similar material. TF-IDF provides a way to reflect this difference through numerical weights.</w:t>
      </w:r>
    </w:p>
    <w:p>
      <w:pPr>
        <w:pStyle w:val="ReportBody"/>
        <w:spacing w:line="269" w:lineRule="auto" w:after="140"/>
        <w:ind w:firstLine="360"/>
        <w:jc w:val="both"/>
      </w:pPr>
      <w:r>
        <w:t>The representation also supports efficient mathematical comparison. Once the text has been converted into vectors, the system no longer needs to compare complete sentences character by character for this part of the analysis. Instead, it can compare the numerical orientation of the documents.</w:t>
      </w:r>
    </w:p>
    <w:p>
      <w:pPr>
        <w:pStyle w:val="ReportH2"/>
        <w:spacing w:before="100" w:after="100"/>
      </w:pPr>
      <w:r>
        <w:t>2.4.2 Vocabulary and Data Structures</w:t>
      </w:r>
    </w:p>
    <w:p>
      <w:pPr>
        <w:pStyle w:val="ReportBody"/>
        <w:spacing w:line="269" w:lineRule="auto" w:after="140"/>
        <w:ind w:firstLine="360"/>
        <w:jc w:val="both"/>
      </w:pPr>
      <w:r>
        <w:t>The DSA implementation uses HashMap structures to maintain term frequencies and vocabulary-related information. A HashMap associates a term with a value, making it suitable for counting how many times a particular token occurs. HashSet is useful when the program needs a collection of unique terms or fast membership testing. These structures reduce the need for repeated linear searches through the entire collection.</w:t>
      </w:r>
    </w:p>
    <w:p>
      <w:pPr>
        <w:pStyle w:val="ReportH2"/>
        <w:spacing w:before="100" w:after="100"/>
      </w:pPr>
      <w:r>
        <w:t>2.4.3 From Tokens to Vectors</w:t>
      </w:r>
    </w:p>
    <w:p>
      <w:pPr>
        <w:pStyle w:val="ReportBody"/>
        <w:spacing w:line="269" w:lineRule="auto" w:after="140"/>
        <w:ind w:firstLine="360"/>
        <w:jc w:val="both"/>
      </w:pPr>
      <w:r>
        <w:t>After preprocessing, the system identifies the terms that form the comparison vocabulary. Each document can then be represented as a vector whose positions correspond to vocabulary terms and whose values correspond to the TF-IDF weights. Two documents with similar important vocabulary patterns will tend to have vectors pointing in similar directions.</w:t>
      </w:r>
    </w:p>
    <w:p>
      <w:pPr>
        <w:jc w:val="center"/>
      </w:pPr>
      <w:r>
        <w:rPr>
          <w:b/>
          <w:sz w:val="20"/>
        </w:rPr>
        <w:t>RAW TEXT → TOKENS → TERM FREQUENCIES → TF WEIGHTS + IDF WEIGHTS → TF-IDF VECTOR</w:t>
      </w:r>
    </w:p>
    <w:p>
      <w:pPr>
        <w:pStyle w:val="ReportBody"/>
        <w:jc w:val="center"/>
      </w:pPr>
      <w:r>
        <w:rPr>
          <w:b/>
          <w:sz w:val="20"/>
        </w:rPr>
        <w:t>Figure 2. TF-IDF feature construction</w:t>
      </w:r>
    </w:p>
    <w:p>
      <w:pPr>
        <w:pStyle w:val="ReportH2"/>
        <w:spacing w:before="100" w:after="100"/>
      </w:pPr>
      <w:r>
        <w:t>2.4.4 Role in the Final System</w:t>
      </w:r>
    </w:p>
    <w:p>
      <w:pPr>
        <w:pStyle w:val="ReportBody"/>
        <w:spacing w:line="269" w:lineRule="auto" w:after="140"/>
        <w:ind w:firstLine="360"/>
        <w:jc w:val="both"/>
      </w:pPr>
      <w:r>
        <w:t>TF-IDF is not used alone to declare plagiarism. It produces one component of the final similarity score. The presentation assigns the cosine-based signal the largest weight, 50%, because it provides the broad vocabulary-level comparison. The LCS and N-Gram components then add different types of evidence.</w:t>
      </w:r>
    </w:p>
    <w:p>
      <w:r>
        <w:br w:type="page"/>
      </w:r>
    </w:p>
    <w:p>
      <w:pPr>
        <w:pStyle w:val="ReportH1"/>
        <w:spacing w:before="100" w:after="100"/>
      </w:pPr>
      <w:r>
        <w:t>2. METHODOLOGY — COSINE SIMILARITY</w:t>
      </w:r>
    </w:p>
    <w:p>
      <w:pPr>
        <w:pStyle w:val="ReportH2"/>
        <w:spacing w:before="100" w:after="100"/>
      </w:pPr>
      <w:r>
        <w:t>2.5 Algorithm 2 — Cosine Similarity</w:t>
      </w:r>
    </w:p>
    <w:p>
      <w:pPr>
        <w:pStyle w:val="ReportBody"/>
        <w:spacing w:line="269" w:lineRule="auto" w:after="140"/>
        <w:ind w:firstLine="360"/>
        <w:jc w:val="both"/>
      </w:pPr>
      <w:r>
        <w:t>Cosine similarity compares the direction of two numerical vectors rather than simply comparing their raw magnitudes. In this project the vectors are produced from the TF-IDF representation. If two submissions contain similar important terms, their vectors tend to point in a similar direction.</w:t>
      </w:r>
    </w:p>
    <w:p>
      <w:pPr>
        <w:pStyle w:val="ReportBody"/>
        <w:spacing w:before="60" w:after="140"/>
        <w:jc w:val="center"/>
      </w:pPr>
      <w:r>
        <w:rPr>
          <w:rFonts w:ascii="Cambria Math" w:hAnsi="Cambria Math"/>
          <w:b/>
          <w:sz w:val="22"/>
        </w:rPr>
        <w:t>cos(θ) = (A · B) / (||A|| × ||B||)</w:t>
      </w:r>
    </w:p>
    <w:p>
      <w:pPr>
        <w:pStyle w:val="ReportH2"/>
        <w:spacing w:before="100" w:after="100"/>
      </w:pPr>
      <w:r>
        <w:t>2.5.1 Understanding the Formula</w:t>
      </w:r>
    </w:p>
    <w:p>
      <w:pPr>
        <w:pStyle w:val="ReportBody"/>
        <w:spacing w:line="269" w:lineRule="auto" w:after="140"/>
        <w:ind w:firstLine="360"/>
        <w:jc w:val="both"/>
      </w:pPr>
      <w:r>
        <w:t>The numerator A · B is the dot product of the two vectors. It combines corresponding feature values and therefore becomes larger when both documents assign substantial TF-IDF weight to the same terms. The denominator multiplies the magnitudes of the two vectors. This normalization prevents document length alone from determining the similarity.</w:t>
      </w:r>
    </w:p>
    <w:p>
      <w:pPr>
        <w:pStyle w:val="ReportH2"/>
        <w:spacing w:before="100" w:after="100"/>
      </w:pPr>
      <w:r>
        <w:t>2.5.2 Interpretation</w:t>
      </w:r>
    </w:p>
    <w:p>
      <w:pPr>
        <w:pStyle w:val="ReportBody"/>
        <w:spacing w:after="80"/>
        <w:ind w:left="403" w:hanging="230"/>
      </w:pPr>
      <w:r>
        <w:t>• A value near 1.0 indicates strong overlap in the weighted-term representation.</w:t>
      </w:r>
    </w:p>
    <w:p>
      <w:pPr>
        <w:pStyle w:val="ReportBody"/>
        <w:spacing w:after="80"/>
        <w:ind w:left="403" w:hanging="230"/>
      </w:pPr>
      <w:r>
        <w:t>• A value near 0.0 indicates little overlap in the TF-IDF representation.</w:t>
      </w:r>
    </w:p>
    <w:p>
      <w:pPr>
        <w:pStyle w:val="ReportBody"/>
        <w:spacing w:after="80"/>
        <w:ind w:left="403" w:hanging="230"/>
      </w:pPr>
      <w:r>
        <w:t>• The value can be converted into a percentage for easier presentation to an instructor.</w:t>
      </w:r>
    </w:p>
    <w:p>
      <w:pPr>
        <w:pStyle w:val="ReportBody"/>
        <w:spacing w:line="269" w:lineRule="auto" w:after="140"/>
        <w:ind w:firstLine="360"/>
        <w:jc w:val="both"/>
      </w:pPr>
      <w:r>
        <w:t>The important point is that cosine similarity measures similarity in representation space. It does not require the documents to be identical character by character. Two submissions can use different amounts of text while still having similar distributions of important terms.</w:t>
      </w:r>
    </w:p>
    <w:p>
      <w:pPr>
        <w:pStyle w:val="ReportH2"/>
        <w:spacing w:before="100" w:after="100"/>
      </w:pPr>
      <w:r>
        <w:t>2.5.3 Why It Complements LCS</w:t>
      </w:r>
    </w:p>
    <w:p>
      <w:pPr>
        <w:pStyle w:val="ReportBody"/>
        <w:spacing w:line="269" w:lineRule="auto" w:after="140"/>
        <w:ind w:firstLine="360"/>
        <w:jc w:val="both"/>
      </w:pPr>
      <w:r>
        <w:t>Cosine similarity is relatively insensitive to the exact ordering of terms. That property is useful because two documents can discuss the same concepts while arranging sentences differently. However, the same property means it does not directly describe the order of repeated sequences. The project therefore adds LCS as a second signal.</w:t>
      </w:r>
    </w:p>
    <w:p>
      <w:pPr>
        <w:jc w:val="center"/>
      </w:pPr>
      <w:r>
        <w:rPr>
          <w:rFonts w:ascii="Courier New" w:hAnsi="Courier New"/>
          <w:sz w:val="18"/>
        </w:rPr>
        <w:t>TF-IDF VECTOR A  ─────────►  ANGLE θ  ◄─────────  TF-IDF VECTOR B</w:t>
        <w:br/>
        <w:t xml:space="preserve">                         ↓</w:t>
        <w:br/>
        <w:t xml:space="preserve">                  COSINE SIMILARITY</w:t>
      </w:r>
    </w:p>
    <w:p>
      <w:pPr>
        <w:pStyle w:val="ReportBody"/>
        <w:jc w:val="center"/>
      </w:pPr>
      <w:r>
        <w:rPr>
          <w:b/>
          <w:sz w:val="20"/>
        </w:rPr>
        <w:t>Figure 5. Cosine similarity concept</w:t>
      </w:r>
    </w:p>
    <w:p>
      <w:r>
        <w:br w:type="page"/>
      </w:r>
    </w:p>
    <w:p>
      <w:pPr>
        <w:pStyle w:val="ReportH1"/>
        <w:spacing w:before="100" w:after="100"/>
      </w:pPr>
      <w:r>
        <w:t>2. METHODOLOGY — LCS</w:t>
      </w:r>
    </w:p>
    <w:p>
      <w:pPr>
        <w:pStyle w:val="ReportH2"/>
        <w:spacing w:before="100" w:after="100"/>
      </w:pPr>
      <w:r>
        <w:t>2.6 Algorithm 3 — String / Sequence Matching using LCS</w:t>
      </w:r>
    </w:p>
    <w:p>
      <w:pPr>
        <w:pStyle w:val="ReportBody"/>
        <w:spacing w:line="269" w:lineRule="auto" w:after="140"/>
        <w:ind w:firstLine="360"/>
        <w:jc w:val="both"/>
      </w:pPr>
      <w:r>
        <w:t>Longest Common Subsequence, or LCS, is a dynamic-programming algorithm used in the project to capture order-sensitive similarity. TF-IDF and cosine similarity mainly answer whether important vocabulary is shared. LCS asks a different question: what is the longest sequence of tokens that appears in both submissions while preserving their relative order?</w:t>
      </w:r>
    </w:p>
    <w:p>
      <w:pPr>
        <w:pStyle w:val="ReportBody"/>
        <w:spacing w:line="269" w:lineRule="auto" w:after="140"/>
        <w:ind w:firstLine="360"/>
        <w:jc w:val="both"/>
      </w:pPr>
      <w:r>
        <w:t>The term 'subsequence' is important. The matching tokens do not necessarily need to be adjacent, but their order must remain consistent. This makes LCS useful when a student submission contains repeated or partially repeated material that has been embedded inside additional text.</w:t>
      </w:r>
    </w:p>
    <w:p>
      <w:pPr>
        <w:pStyle w:val="ReportH2"/>
        <w:spacing w:before="100" w:after="100"/>
      </w:pPr>
      <w:r>
        <w:t>2.6.1 Dynamic-Programming Table</w:t>
      </w:r>
    </w:p>
    <w:p>
      <w:pPr>
        <w:pStyle w:val="ReportBody"/>
        <w:spacing w:line="269" w:lineRule="auto" w:after="140"/>
        <w:ind w:firstLine="360"/>
        <w:jc w:val="both"/>
      </w:pPr>
      <w:r>
        <w:t>The implementation uses a two-dimensional DP table. One dimension corresponds to the token sequence of the first document and the other corresponds to the token sequence of the second document. Each cell records the best LCS length for the corresponding prefixes of the two sequences.</w:t>
      </w:r>
    </w:p>
    <w:p>
      <w:pPr>
        <w:pStyle w:val="ReportBody"/>
        <w:spacing w:before="60" w:after="140"/>
        <w:jc w:val="center"/>
      </w:pPr>
      <w:r>
        <w:rPr>
          <w:rFonts w:ascii="Cambria Math" w:hAnsi="Cambria Math"/>
          <w:b/>
          <w:sz w:val="22"/>
        </w:rPr>
        <w:t>If tokens match: dp[i][j] = dp[i-1][j-1] + 1</w:t>
      </w:r>
    </w:p>
    <w:p>
      <w:pPr>
        <w:pStyle w:val="ReportBody"/>
        <w:spacing w:before="60" w:after="140"/>
        <w:jc w:val="center"/>
      </w:pPr>
      <w:r>
        <w:rPr>
          <w:rFonts w:ascii="Cambria Math" w:hAnsi="Cambria Math"/>
          <w:b/>
          <w:sz w:val="22"/>
        </w:rPr>
        <w:t>Otherwise:       dp[i][j] = max(dp[i-1][j], dp[i][j-1])</w:t>
      </w:r>
    </w:p>
    <w:p>
      <w:pPr>
        <w:pStyle w:val="ReportH2"/>
        <w:spacing w:before="100" w:after="100"/>
      </w:pPr>
      <w:r>
        <w:t>2.6.2 How the Recurrence Works</w:t>
      </w:r>
    </w:p>
    <w:p>
      <w:pPr>
        <w:pStyle w:val="ReportBody"/>
        <w:spacing w:line="269" w:lineRule="auto" w:after="140"/>
        <w:ind w:firstLine="360"/>
        <w:jc w:val="both"/>
      </w:pPr>
      <w:r>
        <w:t>When the current tokens match, the algorithm extends the best subsequence found before both tokens. When they do not match, the algorithm considers two alternatives: ignore the current token from the first sequence or ignore the current token from the second sequence. The larger result is retained.</w:t>
      </w:r>
    </w:p>
    <w:p>
      <w:pPr>
        <w:pStyle w:val="ReportH2"/>
        <w:spacing w:before="100" w:after="100"/>
      </w:pPr>
      <w:r>
        <w:t>2.6.3 DSA Importance</w:t>
      </w:r>
    </w:p>
    <w:p>
      <w:pPr>
        <w:pStyle w:val="ReportBody"/>
        <w:spacing w:line="269" w:lineRule="auto" w:after="140"/>
        <w:ind w:firstLine="360"/>
        <w:jc w:val="both"/>
      </w:pPr>
      <w:r>
        <w:t>This part of the project directly demonstrates Dynamic Programming. Instead of recomputing the same prefix comparisons repeatedly, the algorithm stores intermediate results in the two-dimensional table. The final table entry represents the length of the longest common subsequence for the complete token sequences.</w:t>
      </w:r>
    </w:p>
    <w:p>
      <w:pPr>
        <w:pStyle w:val="ReportH2"/>
        <w:spacing w:before="100" w:after="100"/>
      </w:pPr>
      <w:r>
        <w:t>2.6.4 Role in Plagiarism Analysis</w:t>
      </w:r>
    </w:p>
    <w:p>
      <w:pPr>
        <w:pStyle w:val="ReportBody"/>
        <w:spacing w:line="269" w:lineRule="auto" w:after="140"/>
        <w:ind w:firstLine="360"/>
        <w:jc w:val="both"/>
      </w:pPr>
      <w:r>
        <w:t>A relatively high LCS score indicates that substantial ordered material is shared. This can complement a cosine score by showing that similarity is not only due to a common vocabulary but also due to common sequence structure.</w:t>
      </w:r>
    </w:p>
    <w:p>
      <w:r>
        <w:br w:type="page"/>
      </w:r>
    </w:p>
    <w:p>
      <w:pPr>
        <w:pStyle w:val="ReportH1"/>
        <w:spacing w:before="100" w:after="100"/>
      </w:pPr>
      <w:r>
        <w:t>2. METHODOLOGY — N-GRAM</w:t>
      </w:r>
    </w:p>
    <w:p>
      <w:pPr>
        <w:pStyle w:val="ReportH2"/>
        <w:spacing w:before="100" w:after="100"/>
      </w:pPr>
      <w:r>
        <w:t>2.7 Algorithm 4 — N-Gram Similarity</w:t>
      </w:r>
    </w:p>
    <w:p>
      <w:pPr>
        <w:pStyle w:val="ReportBody"/>
        <w:spacing w:line="269" w:lineRule="auto" w:after="140"/>
        <w:ind w:firstLine="360"/>
        <w:jc w:val="both"/>
      </w:pPr>
      <w:r>
        <w:t>The fourth comparison signal works at a smaller scale. The implementation creates character-level 3-grams from the cleaned text. A 3-gram is a sequence of three consecutive characters. The technique therefore captures local patterns even when complete words or sentences are not identical.</w:t>
      </w:r>
    </w:p>
    <w:p>
      <w:pPr>
        <w:pStyle w:val="ReportH2"/>
        <w:spacing w:before="100" w:after="100"/>
      </w:pPr>
      <w:r>
        <w:t>2.7.1 Example</w:t>
      </w:r>
    </w:p>
    <w:p>
      <w:pPr>
        <w:pStyle w:val="ReportBody"/>
        <w:spacing w:line="269" w:lineRule="auto" w:after="140"/>
        <w:ind w:firstLine="360"/>
        <w:jc w:val="both"/>
      </w:pPr>
      <w:r>
        <w:t>For the word 'similarity', the presentation gives examples such as 'sim', 'imi', 'mil' and 'ila'. Continuing through the word produces further overlapping three-character windows. The resulting collection is treated as a set for the Jaccard comparison.</w:t>
      </w:r>
    </w:p>
    <w:p>
      <w:pPr>
        <w:pStyle w:val="ReportBody"/>
        <w:spacing w:before="60" w:after="140"/>
        <w:jc w:val="center"/>
      </w:pPr>
      <w:r>
        <w:rPr>
          <w:rFonts w:ascii="Cambria Math" w:hAnsi="Cambria Math"/>
          <w:b/>
          <w:sz w:val="22"/>
        </w:rPr>
        <w:t>N-Gram Similarity = |G1 ∩ G2| / |G1 ∪ G2|</w:t>
      </w:r>
    </w:p>
    <w:p>
      <w:pPr>
        <w:pStyle w:val="ReportH2"/>
        <w:spacing w:before="100" w:after="100"/>
      </w:pPr>
      <w:r>
        <w:t>2.7.2 Intersection and Union</w:t>
      </w:r>
    </w:p>
    <w:p>
      <w:pPr>
        <w:pStyle w:val="ReportBody"/>
        <w:spacing w:line="269" w:lineRule="auto" w:after="140"/>
        <w:ind w:firstLine="360"/>
        <w:jc w:val="both"/>
      </w:pPr>
      <w:r>
        <w:t>The intersection G1 ∩ G2 represents the 3-grams that occur in both submissions. The union G1 ∪ G2 represents every distinct 3-gram occurring in either submission. If the intersection is large relative to the union, the Jaccard value becomes larger.</w:t>
      </w:r>
    </w:p>
    <w:p>
      <w:pPr>
        <w:pStyle w:val="ReportBody"/>
        <w:spacing w:line="269" w:lineRule="auto" w:after="140"/>
        <w:ind w:firstLine="360"/>
        <w:jc w:val="both"/>
      </w:pPr>
      <w:r>
        <w:t>This provides a different type of evidence from TF-IDF and LCS. TF-IDF works with term importance, LCS works with token sequence order, while N-Gram similarity looks for shared local character patterns. Combining them reduces dependence on one representation.</w:t>
      </w:r>
    </w:p>
    <w:p>
      <w:pPr>
        <w:pStyle w:val="ReportH2"/>
        <w:spacing w:before="100" w:after="100"/>
      </w:pPr>
      <w:r>
        <w:t>2.7.3 Why Character-Level Patterns Matter</w:t>
      </w:r>
    </w:p>
    <w:p>
      <w:pPr>
        <w:pStyle w:val="ReportBody"/>
        <w:spacing w:line="269" w:lineRule="auto" w:after="140"/>
        <w:ind w:firstLine="360"/>
        <w:jc w:val="both"/>
      </w:pPr>
      <w:r>
        <w:t>Small changes to a sentence may alter complete word or sequence comparisons, but many local character patterns can remain. Conversely, common technical vocabulary can naturally produce some shared n-grams even without plagiarism. For that reason, the N-Gram score is used as one component rather than as a standalone decision.</w:t>
      </w:r>
    </w:p>
    <w:p>
      <w:pPr>
        <w:jc w:val="center"/>
      </w:pPr>
      <w:r>
        <w:rPr>
          <w:rFonts w:ascii="Courier New" w:hAnsi="Courier New"/>
          <w:sz w:val="18"/>
        </w:rPr>
        <w:t>"similarity" → "sim" | "imi" | "mil" | "ila" | ...</w:t>
        <w:br/>
        <w:t xml:space="preserve">                         ↓</w:t>
        <w:br/>
        <w:t xml:space="preserve">                  SET OF 3-GRAMS</w:t>
        <w:br/>
        <w:t xml:space="preserve">                         ↓</w:t>
        <w:br/>
        <w:t xml:space="preserve">               INTERSECTION / UNION</w:t>
      </w:r>
    </w:p>
    <w:p>
      <w:pPr>
        <w:pStyle w:val="ReportBody"/>
        <w:jc w:val="center"/>
      </w:pPr>
      <w:r>
        <w:rPr>
          <w:b/>
          <w:sz w:val="20"/>
        </w:rPr>
        <w:t>Figure 7. Character 3-gram and Jaccard comparison</w:t>
      </w:r>
    </w:p>
    <w:p>
      <w:r>
        <w:br w:type="page"/>
      </w:r>
    </w:p>
    <w:p>
      <w:pPr>
        <w:pStyle w:val="ReportH1"/>
        <w:spacing w:before="100" w:after="100"/>
      </w:pPr>
      <w:r>
        <w:t>2. METHODOLOGY — COMBINED SCORE</w:t>
      </w:r>
    </w:p>
    <w:p>
      <w:pPr>
        <w:pStyle w:val="ReportH2"/>
        <w:spacing w:before="100" w:after="100"/>
      </w:pPr>
      <w:r>
        <w:t>2.8 Combined Similarity Score</w:t>
      </w:r>
    </w:p>
    <w:p>
      <w:pPr>
        <w:pStyle w:val="ReportBody"/>
        <w:spacing w:line="269" w:lineRule="auto" w:after="140"/>
        <w:ind w:firstLine="360"/>
        <w:jc w:val="both"/>
      </w:pPr>
      <w:r>
        <w:t>The project intentionally combines the three signals instead of allowing one algorithm to determine the final result. Each method observes similarity from a different angle. TF-IDF/Cosine represents weighted vocabulary overlap, String/LCS represents ordered token overlap, and N-Gram/Jaccard represents local character-pattern overlap.</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01"/>
        <w:gridCol w:w="3201"/>
        <w:gridCol w:w="3201"/>
      </w:tblGrid>
      <w:tr>
        <w:tc>
          <w:tcPr>
            <w:tcW w:type="dxa" w:w="3201"/>
            <w:shd w:fill="D9E2F3"/>
          </w:tcPr>
          <w:p>
            <w:pPr>
              <w:jc w:val="center"/>
            </w:pPr>
            <w:r/>
            <w:r>
              <w:rPr>
                <w:rFonts w:ascii="Times New Roman" w:hAnsi="Times New Roman"/>
                <w:b/>
                <w:sz w:val="18"/>
              </w:rPr>
              <w:t>Signal</w:t>
            </w:r>
          </w:p>
        </w:tc>
        <w:tc>
          <w:tcPr>
            <w:tcW w:type="dxa" w:w="3201"/>
            <w:shd w:fill="D9E2F3"/>
          </w:tcPr>
          <w:p>
            <w:pPr>
              <w:jc w:val="center"/>
            </w:pPr>
            <w:r/>
            <w:r>
              <w:rPr>
                <w:rFonts w:ascii="Times New Roman" w:hAnsi="Times New Roman"/>
                <w:b/>
                <w:sz w:val="18"/>
              </w:rPr>
              <w:t>Weight</w:t>
            </w:r>
          </w:p>
        </w:tc>
        <w:tc>
          <w:tcPr>
            <w:tcW w:type="dxa" w:w="3201"/>
            <w:shd w:fill="D9E2F3"/>
          </w:tcPr>
          <w:p>
            <w:pPr>
              <w:jc w:val="center"/>
            </w:pPr>
            <w:r/>
            <w:r>
              <w:rPr>
                <w:rFonts w:ascii="Times New Roman" w:hAnsi="Times New Roman"/>
                <w:b/>
                <w:sz w:val="18"/>
              </w:rPr>
              <w:t>Main evidence</w:t>
            </w:r>
          </w:p>
        </w:tc>
      </w:tr>
      <w:tr>
        <w:tc>
          <w:tcPr>
            <w:tcW w:type="dxa" w:w="3201"/>
            <w:vAlign w:val="center"/>
          </w:tcPr>
          <w:p>
            <w:pPr>
              <w:jc w:val="center"/>
            </w:pPr>
            <w:r/>
            <w:r>
              <w:rPr>
                <w:rFonts w:ascii="Times New Roman" w:hAnsi="Times New Roman"/>
                <w:sz w:val="17"/>
              </w:rPr>
              <w:t>TF-IDF / Cosine</w:t>
            </w:r>
          </w:p>
        </w:tc>
        <w:tc>
          <w:tcPr>
            <w:tcW w:type="dxa" w:w="3201"/>
            <w:vAlign w:val="center"/>
          </w:tcPr>
          <w:p>
            <w:pPr>
              <w:jc w:val="center"/>
            </w:pPr>
            <w:r/>
            <w:r>
              <w:rPr>
                <w:rFonts w:ascii="Times New Roman" w:hAnsi="Times New Roman"/>
                <w:sz w:val="17"/>
              </w:rPr>
              <w:t>50%</w:t>
            </w:r>
          </w:p>
        </w:tc>
        <w:tc>
          <w:tcPr>
            <w:tcW w:type="dxa" w:w="3201"/>
            <w:vAlign w:val="center"/>
          </w:tcPr>
          <w:p>
            <w:pPr>
              <w:jc w:val="center"/>
            </w:pPr>
            <w:r/>
            <w:r>
              <w:rPr>
                <w:rFonts w:ascii="Times New Roman" w:hAnsi="Times New Roman"/>
                <w:sz w:val="17"/>
              </w:rPr>
              <w:t>Weighted vocabulary similarity</w:t>
            </w:r>
          </w:p>
        </w:tc>
      </w:tr>
      <w:tr>
        <w:tc>
          <w:tcPr>
            <w:tcW w:type="dxa" w:w="3201"/>
            <w:vAlign w:val="center"/>
          </w:tcPr>
          <w:p>
            <w:pPr>
              <w:jc w:val="center"/>
            </w:pPr>
            <w:r/>
            <w:r>
              <w:rPr>
                <w:rFonts w:ascii="Times New Roman" w:hAnsi="Times New Roman"/>
                <w:sz w:val="17"/>
              </w:rPr>
              <w:t>String / LCS</w:t>
            </w:r>
          </w:p>
        </w:tc>
        <w:tc>
          <w:tcPr>
            <w:tcW w:type="dxa" w:w="3201"/>
            <w:vAlign w:val="center"/>
          </w:tcPr>
          <w:p>
            <w:pPr>
              <w:jc w:val="center"/>
            </w:pPr>
            <w:r/>
            <w:r>
              <w:rPr>
                <w:rFonts w:ascii="Times New Roman" w:hAnsi="Times New Roman"/>
                <w:sz w:val="17"/>
              </w:rPr>
              <w:t>30%</w:t>
            </w:r>
          </w:p>
        </w:tc>
        <w:tc>
          <w:tcPr>
            <w:tcW w:type="dxa" w:w="3201"/>
            <w:vAlign w:val="center"/>
          </w:tcPr>
          <w:p>
            <w:pPr>
              <w:jc w:val="center"/>
            </w:pPr>
            <w:r/>
            <w:r>
              <w:rPr>
                <w:rFonts w:ascii="Times New Roman" w:hAnsi="Times New Roman"/>
                <w:sz w:val="17"/>
              </w:rPr>
              <w:t>Order-sensitive common token sequence</w:t>
            </w:r>
          </w:p>
        </w:tc>
      </w:tr>
      <w:tr>
        <w:tc>
          <w:tcPr>
            <w:tcW w:type="dxa" w:w="3201"/>
            <w:vAlign w:val="center"/>
          </w:tcPr>
          <w:p>
            <w:pPr>
              <w:jc w:val="center"/>
            </w:pPr>
            <w:r/>
            <w:r>
              <w:rPr>
                <w:rFonts w:ascii="Times New Roman" w:hAnsi="Times New Roman"/>
                <w:sz w:val="17"/>
              </w:rPr>
              <w:t>N-Gram / Jaccard</w:t>
            </w:r>
          </w:p>
        </w:tc>
        <w:tc>
          <w:tcPr>
            <w:tcW w:type="dxa" w:w="3201"/>
            <w:vAlign w:val="center"/>
          </w:tcPr>
          <w:p>
            <w:pPr>
              <w:jc w:val="center"/>
            </w:pPr>
            <w:r/>
            <w:r>
              <w:rPr>
                <w:rFonts w:ascii="Times New Roman" w:hAnsi="Times New Roman"/>
                <w:sz w:val="17"/>
              </w:rPr>
              <w:t>20%</w:t>
            </w:r>
          </w:p>
        </w:tc>
        <w:tc>
          <w:tcPr>
            <w:tcW w:type="dxa" w:w="3201"/>
            <w:vAlign w:val="center"/>
          </w:tcPr>
          <w:p>
            <w:pPr>
              <w:jc w:val="center"/>
            </w:pPr>
            <w:r/>
            <w:r>
              <w:rPr>
                <w:rFonts w:ascii="Times New Roman" w:hAnsi="Times New Roman"/>
                <w:sz w:val="17"/>
              </w:rPr>
              <w:t>Shared local character patterns</w:t>
            </w:r>
          </w:p>
        </w:tc>
      </w:tr>
    </w:tbl>
    <w:p>
      <w:pPr>
        <w:pStyle w:val="ReportBody"/>
        <w:spacing w:before="60" w:after="140"/>
        <w:jc w:val="center"/>
      </w:pPr>
      <w:r>
        <w:rPr>
          <w:rFonts w:ascii="Cambria Math" w:hAnsi="Cambria Math"/>
          <w:b/>
          <w:sz w:val="22"/>
        </w:rPr>
        <w:t>Final Similarity = 0.50(Cosine) + 0.30(String/LCS) + 0.20(N-Gram)</w:t>
      </w:r>
    </w:p>
    <w:p>
      <w:pPr>
        <w:pStyle w:val="ReportH2"/>
        <w:spacing w:before="100" w:after="100"/>
      </w:pPr>
      <w:r>
        <w:t>2.8.1 Classification Rules</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01"/>
        <w:gridCol w:w="3201"/>
        <w:gridCol w:w="3201"/>
      </w:tblGrid>
      <w:tr>
        <w:tc>
          <w:tcPr>
            <w:tcW w:type="dxa" w:w="3201"/>
            <w:shd w:fill="D9E2F3"/>
          </w:tcPr>
          <w:p>
            <w:pPr>
              <w:jc w:val="center"/>
            </w:pPr>
            <w:r/>
            <w:r>
              <w:rPr>
                <w:rFonts w:ascii="Times New Roman" w:hAnsi="Times New Roman"/>
                <w:b/>
                <w:sz w:val="18"/>
              </w:rPr>
              <w:t>Final percentage</w:t>
            </w:r>
          </w:p>
        </w:tc>
        <w:tc>
          <w:tcPr>
            <w:tcW w:type="dxa" w:w="3201"/>
            <w:shd w:fill="D9E2F3"/>
          </w:tcPr>
          <w:p>
            <w:pPr>
              <w:jc w:val="center"/>
            </w:pPr>
            <w:r/>
            <w:r>
              <w:rPr>
                <w:rFonts w:ascii="Times New Roman" w:hAnsi="Times New Roman"/>
                <w:b/>
                <w:sz w:val="18"/>
              </w:rPr>
              <w:t>Classification</w:t>
            </w:r>
          </w:p>
        </w:tc>
        <w:tc>
          <w:tcPr>
            <w:tcW w:type="dxa" w:w="3201"/>
            <w:shd w:fill="D9E2F3"/>
          </w:tcPr>
          <w:p>
            <w:pPr>
              <w:jc w:val="center"/>
            </w:pPr>
            <w:r/>
            <w:r>
              <w:rPr>
                <w:rFonts w:ascii="Times New Roman" w:hAnsi="Times New Roman"/>
                <w:b/>
                <w:sz w:val="18"/>
              </w:rPr>
              <w:t>Interpretation</w:t>
            </w:r>
          </w:p>
        </w:tc>
      </w:tr>
      <w:tr>
        <w:tc>
          <w:tcPr>
            <w:tcW w:type="dxa" w:w="3201"/>
            <w:vAlign w:val="center"/>
          </w:tcPr>
          <w:p>
            <w:pPr>
              <w:jc w:val="center"/>
            </w:pPr>
            <w:r/>
            <w:r>
              <w:rPr>
                <w:rFonts w:ascii="Times New Roman" w:hAnsi="Times New Roman"/>
                <w:sz w:val="17"/>
              </w:rPr>
              <w:t>≥ 70%</w:t>
            </w:r>
          </w:p>
        </w:tc>
        <w:tc>
          <w:tcPr>
            <w:tcW w:type="dxa" w:w="3201"/>
            <w:vAlign w:val="center"/>
          </w:tcPr>
          <w:p>
            <w:pPr>
              <w:jc w:val="center"/>
            </w:pPr>
            <w:r/>
            <w:r>
              <w:rPr>
                <w:rFonts w:ascii="Times New Roman" w:hAnsi="Times New Roman"/>
                <w:sz w:val="17"/>
              </w:rPr>
              <w:t>HIGH</w:t>
            </w:r>
          </w:p>
        </w:tc>
        <w:tc>
          <w:tcPr>
            <w:tcW w:type="dxa" w:w="3201"/>
            <w:vAlign w:val="center"/>
          </w:tcPr>
          <w:p>
            <w:pPr>
              <w:jc w:val="center"/>
            </w:pPr>
            <w:r/>
            <w:r>
              <w:rPr>
                <w:rFonts w:ascii="Times New Roman" w:hAnsi="Times New Roman"/>
                <w:sz w:val="17"/>
              </w:rPr>
              <w:t>Strong similarity signal; requires close review</w:t>
            </w:r>
          </w:p>
        </w:tc>
      </w:tr>
      <w:tr>
        <w:tc>
          <w:tcPr>
            <w:tcW w:type="dxa" w:w="3201"/>
            <w:vAlign w:val="center"/>
          </w:tcPr>
          <w:p>
            <w:pPr>
              <w:jc w:val="center"/>
            </w:pPr>
            <w:r/>
            <w:r>
              <w:rPr>
                <w:rFonts w:ascii="Times New Roman" w:hAnsi="Times New Roman"/>
                <w:sz w:val="17"/>
              </w:rPr>
              <w:t>40% – 69.99%</w:t>
            </w:r>
          </w:p>
        </w:tc>
        <w:tc>
          <w:tcPr>
            <w:tcW w:type="dxa" w:w="3201"/>
            <w:vAlign w:val="center"/>
          </w:tcPr>
          <w:p>
            <w:pPr>
              <w:jc w:val="center"/>
            </w:pPr>
            <w:r/>
            <w:r>
              <w:rPr>
                <w:rFonts w:ascii="Times New Roman" w:hAnsi="Times New Roman"/>
                <w:sz w:val="17"/>
              </w:rPr>
              <w:t>MEDIUM</w:t>
            </w:r>
          </w:p>
        </w:tc>
        <w:tc>
          <w:tcPr>
            <w:tcW w:type="dxa" w:w="3201"/>
            <w:vAlign w:val="center"/>
          </w:tcPr>
          <w:p>
            <w:pPr>
              <w:jc w:val="center"/>
            </w:pPr>
            <w:r/>
            <w:r>
              <w:rPr>
                <w:rFonts w:ascii="Times New Roman" w:hAnsi="Times New Roman"/>
                <w:sz w:val="17"/>
              </w:rPr>
              <w:t>Moderate similarity signal; review recommended</w:t>
            </w:r>
          </w:p>
        </w:tc>
      </w:tr>
      <w:tr>
        <w:tc>
          <w:tcPr>
            <w:tcW w:type="dxa" w:w="3201"/>
            <w:vAlign w:val="center"/>
          </w:tcPr>
          <w:p>
            <w:pPr>
              <w:jc w:val="center"/>
            </w:pPr>
            <w:r/>
            <w:r>
              <w:rPr>
                <w:rFonts w:ascii="Times New Roman" w:hAnsi="Times New Roman"/>
                <w:sz w:val="17"/>
              </w:rPr>
              <w:t>&lt; 40%</w:t>
            </w:r>
          </w:p>
        </w:tc>
        <w:tc>
          <w:tcPr>
            <w:tcW w:type="dxa" w:w="3201"/>
            <w:vAlign w:val="center"/>
          </w:tcPr>
          <w:p>
            <w:pPr>
              <w:jc w:val="center"/>
            </w:pPr>
            <w:r/>
            <w:r>
              <w:rPr>
                <w:rFonts w:ascii="Times New Roman" w:hAnsi="Times New Roman"/>
                <w:sz w:val="17"/>
              </w:rPr>
              <w:t>LOW</w:t>
            </w:r>
          </w:p>
        </w:tc>
        <w:tc>
          <w:tcPr>
            <w:tcW w:type="dxa" w:w="3201"/>
            <w:vAlign w:val="center"/>
          </w:tcPr>
          <w:p>
            <w:pPr>
              <w:jc w:val="center"/>
            </w:pPr>
            <w:r/>
            <w:r>
              <w:rPr>
                <w:rFonts w:ascii="Times New Roman" w:hAnsi="Times New Roman"/>
                <w:sz w:val="17"/>
              </w:rPr>
              <w:t>Lower measured similarity</w:t>
            </w:r>
          </w:p>
        </w:tc>
      </w:tr>
    </w:tbl>
    <w:p>
      <w:pPr>
        <w:pStyle w:val="ReportBody"/>
        <w:spacing w:line="269" w:lineRule="auto" w:after="140"/>
        <w:ind w:firstLine="360"/>
        <w:jc w:val="both"/>
      </w:pPr>
      <w:r>
        <w:t>The thresholds are the classification rules used by the prototype. They should be understood as decision-support categories rather than as legal or academic-integrity verdicts. The presentation specifically states that the similarity score is an indicator for instructor review and not standalone proof of plagiarism.</w:t>
      </w:r>
    </w:p>
    <w:p>
      <w:pPr>
        <w:pStyle w:val="ReportH2"/>
        <w:spacing w:before="100" w:after="100"/>
      </w:pPr>
      <w:r>
        <w:t>2.8.2 Why Weighted Combination Helps</w:t>
      </w:r>
    </w:p>
    <w:p>
      <w:pPr>
        <w:pStyle w:val="ReportBody"/>
        <w:spacing w:line="269" w:lineRule="auto" w:after="140"/>
        <w:ind w:firstLine="360"/>
        <w:jc w:val="both"/>
      </w:pPr>
      <w:r>
        <w:t>A multi-signal score makes the output easier to interpret. If two documents receive a high cosine score but a low sequence score, the evidence may primarily be shared vocabulary. If both cosine and LCS are high, there is stronger evidence of shared ordered material. The N-Gram component adds another perspective. Keeping all component scores visible prevents the final percentage from becoming a black-box number.</w:t>
      </w:r>
    </w:p>
    <w:p>
      <w:pPr>
        <w:jc w:val="center"/>
      </w:pPr>
      <w:r>
        <w:rPr>
          <w:rFonts w:ascii="Courier New" w:hAnsi="Courier New"/>
          <w:sz w:val="18"/>
        </w:rPr>
        <w:t>50% COSINE  +  30% LCS  +  20% N-GRAM</w:t>
        <w:br/>
        <w:t xml:space="preserve">                    ↓</w:t>
        <w:br/>
        <w:t xml:space="preserve">             FINAL SCORE</w:t>
        <w:br/>
        <w:t xml:space="preserve">                    ↓</w:t>
        <w:br/>
        <w:t xml:space="preserve">       HIGH / MEDIUM / LOW</w:t>
      </w:r>
    </w:p>
    <w:p>
      <w:pPr>
        <w:pStyle w:val="ReportBody"/>
        <w:jc w:val="center"/>
      </w:pPr>
      <w:r>
        <w:rPr>
          <w:b/>
          <w:sz w:val="20"/>
        </w:rPr>
        <w:t>Figure 8. Weighted similarity scoring and classification</w:t>
      </w:r>
    </w:p>
    <w:p>
      <w:r>
        <w:br w:type="page"/>
      </w:r>
    </w:p>
    <w:p>
      <w:pPr>
        <w:pStyle w:val="ReportH1"/>
        <w:spacing w:before="100" w:after="100"/>
      </w:pPr>
      <w:r>
        <w:t>3. EXPERIMENTS</w:t>
      </w:r>
    </w:p>
    <w:p>
      <w:pPr>
        <w:pStyle w:val="ReportH2"/>
        <w:spacing w:before="100" w:after="100"/>
      </w:pPr>
      <w:r>
        <w:t>3.1 Implementation Environment</w:t>
      </w:r>
    </w:p>
    <w:p>
      <w:pPr>
        <w:pStyle w:val="ReportBody"/>
        <w:spacing w:line="269" w:lineRule="auto" w:after="140"/>
        <w:ind w:firstLine="360"/>
        <w:jc w:val="both"/>
      </w:pPr>
      <w:r>
        <w:t>The final presentation describes the current implementation as a console-based Java application demonstrated in Eclipse. The project is organized under the Eclipse project DSA_3_project, with source code under src and the StudentPlagiarismChecker implementation.</w:t>
      </w:r>
    </w:p>
    <w:p>
      <w:pPr>
        <w:pStyle w:val="ReportBody"/>
        <w:spacing w:line="269" w:lineRule="auto" w:after="140"/>
        <w:ind w:firstLine="360"/>
        <w:jc w:val="both"/>
      </w:pPr>
      <w:r>
        <w:t>The current prototype does not require a database or external server. Its inputs are local text/source files, which keeps the experimental setup simple and allows the DSA algorithms to remain the central focus of the demonstration.</w:t>
      </w:r>
    </w:p>
    <w:p>
      <w:pPr>
        <w:pStyle w:val="ReportH2"/>
        <w:spacing w:before="100" w:after="100"/>
      </w:pPr>
      <w:r>
        <w:t>3.2 Java Project Structure</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01"/>
        <w:gridCol w:w="3201"/>
        <w:gridCol w:w="3201"/>
      </w:tblGrid>
      <w:tr>
        <w:tc>
          <w:tcPr>
            <w:tcW w:type="dxa" w:w="3201"/>
            <w:shd w:fill="D9E2F3"/>
          </w:tcPr>
          <w:p>
            <w:pPr>
              <w:jc w:val="center"/>
            </w:pPr>
            <w:r/>
            <w:r>
              <w:rPr>
                <w:rFonts w:ascii="Times New Roman" w:hAnsi="Times New Roman"/>
                <w:b/>
                <w:sz w:val="18"/>
              </w:rPr>
              <w:t>Class</w:t>
            </w:r>
          </w:p>
        </w:tc>
        <w:tc>
          <w:tcPr>
            <w:tcW w:type="dxa" w:w="3201"/>
            <w:shd w:fill="D9E2F3"/>
          </w:tcPr>
          <w:p>
            <w:pPr>
              <w:jc w:val="center"/>
            </w:pPr>
            <w:r/>
            <w:r>
              <w:rPr>
                <w:rFonts w:ascii="Times New Roman" w:hAnsi="Times New Roman"/>
                <w:b/>
                <w:sz w:val="18"/>
              </w:rPr>
              <w:t>Responsibility</w:t>
            </w:r>
          </w:p>
        </w:tc>
        <w:tc>
          <w:tcPr>
            <w:tcW w:type="dxa" w:w="3201"/>
            <w:shd w:fill="D9E2F3"/>
          </w:tcPr>
          <w:p>
            <w:pPr>
              <w:jc w:val="center"/>
            </w:pPr>
            <w:r/>
            <w:r>
              <w:rPr>
                <w:rFonts w:ascii="Times New Roman" w:hAnsi="Times New Roman"/>
                <w:b/>
                <w:sz w:val="18"/>
              </w:rPr>
              <w:t>Main operations</w:t>
            </w:r>
          </w:p>
        </w:tc>
      </w:tr>
      <w:tr>
        <w:tc>
          <w:tcPr>
            <w:tcW w:type="dxa" w:w="3201"/>
            <w:vAlign w:val="center"/>
          </w:tcPr>
          <w:p>
            <w:pPr>
              <w:jc w:val="center"/>
            </w:pPr>
            <w:r/>
            <w:r>
              <w:rPr>
                <w:rFonts w:ascii="Times New Roman" w:hAnsi="Times New Roman"/>
                <w:sz w:val="17"/>
              </w:rPr>
              <w:t>Main.java</w:t>
            </w:r>
          </w:p>
        </w:tc>
        <w:tc>
          <w:tcPr>
            <w:tcW w:type="dxa" w:w="3201"/>
            <w:vAlign w:val="center"/>
          </w:tcPr>
          <w:p>
            <w:pPr>
              <w:jc w:val="center"/>
            </w:pPr>
            <w:r/>
            <w:r>
              <w:rPr>
                <w:rFonts w:ascii="Times New Roman" w:hAnsi="Times New Roman"/>
                <w:sz w:val="17"/>
              </w:rPr>
              <w:t>Program entry point</w:t>
            </w:r>
          </w:p>
        </w:tc>
        <w:tc>
          <w:tcPr>
            <w:tcW w:type="dxa" w:w="3201"/>
            <w:vAlign w:val="center"/>
          </w:tcPr>
          <w:p>
            <w:pPr>
              <w:jc w:val="center"/>
            </w:pPr>
            <w:r/>
            <w:r>
              <w:rPr>
                <w:rFonts w:ascii="Times New Roman" w:hAnsi="Times New Roman"/>
                <w:sz w:val="17"/>
              </w:rPr>
              <w:t>Reads file paths; controls analysis; prints results</w:t>
            </w:r>
          </w:p>
        </w:tc>
      </w:tr>
      <w:tr>
        <w:tc>
          <w:tcPr>
            <w:tcW w:type="dxa" w:w="3201"/>
            <w:vAlign w:val="center"/>
          </w:tcPr>
          <w:p>
            <w:pPr>
              <w:jc w:val="center"/>
            </w:pPr>
            <w:r/>
            <w:r>
              <w:rPr>
                <w:rFonts w:ascii="Times New Roman" w:hAnsi="Times New Roman"/>
                <w:sz w:val="17"/>
              </w:rPr>
              <w:t>DocumentReader.java</w:t>
            </w:r>
          </w:p>
        </w:tc>
        <w:tc>
          <w:tcPr>
            <w:tcW w:type="dxa" w:w="3201"/>
            <w:vAlign w:val="center"/>
          </w:tcPr>
          <w:p>
            <w:pPr>
              <w:jc w:val="center"/>
            </w:pPr>
            <w:r/>
            <w:r>
              <w:rPr>
                <w:rFonts w:ascii="Times New Roman" w:hAnsi="Times New Roman"/>
                <w:sz w:val="17"/>
              </w:rPr>
              <w:t>Input handling</w:t>
            </w:r>
          </w:p>
        </w:tc>
        <w:tc>
          <w:tcPr>
            <w:tcW w:type="dxa" w:w="3201"/>
            <w:vAlign w:val="center"/>
          </w:tcPr>
          <w:p>
            <w:pPr>
              <w:jc w:val="center"/>
            </w:pPr>
            <w:r/>
            <w:r>
              <w:rPr>
                <w:rFonts w:ascii="Times New Roman" w:hAnsi="Times New Roman"/>
                <w:sz w:val="17"/>
              </w:rPr>
              <w:t>Checks existence; reads file content; handles I/O errors</w:t>
            </w:r>
          </w:p>
        </w:tc>
      </w:tr>
      <w:tr>
        <w:tc>
          <w:tcPr>
            <w:tcW w:type="dxa" w:w="3201"/>
            <w:vAlign w:val="center"/>
          </w:tcPr>
          <w:p>
            <w:pPr>
              <w:jc w:val="center"/>
            </w:pPr>
            <w:r/>
            <w:r>
              <w:rPr>
                <w:rFonts w:ascii="Times New Roman" w:hAnsi="Times New Roman"/>
                <w:sz w:val="17"/>
              </w:rPr>
              <w:t>TextProcessor.java</w:t>
            </w:r>
          </w:p>
        </w:tc>
        <w:tc>
          <w:tcPr>
            <w:tcW w:type="dxa" w:w="3201"/>
            <w:vAlign w:val="center"/>
          </w:tcPr>
          <w:p>
            <w:pPr>
              <w:jc w:val="center"/>
            </w:pPr>
            <w:r/>
            <w:r>
              <w:rPr>
                <w:rFonts w:ascii="Times New Roman" w:hAnsi="Times New Roman"/>
                <w:sz w:val="17"/>
              </w:rPr>
              <w:t>Preprocessing</w:t>
            </w:r>
          </w:p>
        </w:tc>
        <w:tc>
          <w:tcPr>
            <w:tcW w:type="dxa" w:w="3201"/>
            <w:vAlign w:val="center"/>
          </w:tcPr>
          <w:p>
            <w:pPr>
              <w:jc w:val="center"/>
            </w:pPr>
            <w:r/>
            <w:r>
              <w:rPr>
                <w:rFonts w:ascii="Times New Roman" w:hAnsi="Times New Roman"/>
                <w:sz w:val="17"/>
              </w:rPr>
              <w:t>Cleaning; tokenization; stop-word removal</w:t>
            </w:r>
          </w:p>
        </w:tc>
      </w:tr>
      <w:tr>
        <w:tc>
          <w:tcPr>
            <w:tcW w:type="dxa" w:w="3201"/>
            <w:vAlign w:val="center"/>
          </w:tcPr>
          <w:p>
            <w:pPr>
              <w:jc w:val="center"/>
            </w:pPr>
            <w:r/>
            <w:r>
              <w:rPr>
                <w:rFonts w:ascii="Times New Roman" w:hAnsi="Times New Roman"/>
                <w:sz w:val="17"/>
              </w:rPr>
              <w:t>PlagiarismChecker.java</w:t>
            </w:r>
          </w:p>
        </w:tc>
        <w:tc>
          <w:tcPr>
            <w:tcW w:type="dxa" w:w="3201"/>
            <w:vAlign w:val="center"/>
          </w:tcPr>
          <w:p>
            <w:pPr>
              <w:jc w:val="center"/>
            </w:pPr>
            <w:r/>
            <w:r>
              <w:rPr>
                <w:rFonts w:ascii="Times New Roman" w:hAnsi="Times New Roman"/>
                <w:sz w:val="17"/>
              </w:rPr>
              <w:t>Similarity engine</w:t>
            </w:r>
          </w:p>
        </w:tc>
        <w:tc>
          <w:tcPr>
            <w:tcW w:type="dxa" w:w="3201"/>
            <w:vAlign w:val="center"/>
          </w:tcPr>
          <w:p>
            <w:pPr>
              <w:jc w:val="center"/>
            </w:pPr>
            <w:r/>
            <w:r>
              <w:rPr>
                <w:rFonts w:ascii="Times New Roman" w:hAnsi="Times New Roman"/>
                <w:sz w:val="17"/>
              </w:rPr>
              <w:t>TF-IDF; cosine; LCS; N-gram; final score; classification</w:t>
            </w:r>
          </w:p>
        </w:tc>
      </w:tr>
    </w:tbl>
    <w:p>
      <w:pPr>
        <w:pStyle w:val="ReportBody"/>
        <w:spacing w:line="269" w:lineRule="auto" w:after="140"/>
        <w:ind w:firstLine="360"/>
        <w:jc w:val="both"/>
      </w:pPr>
      <w:r>
        <w:t>The separation of responsibilities makes the implementation easier to explain and maintain. Main.java acts as the controller. DocumentReader isolates file operations, TextProcessor isolates normalization, and PlagiarismChecker contains the core DSA logic.</w:t>
      </w:r>
    </w:p>
    <w:p>
      <w:pPr>
        <w:pStyle w:val="ReportH2"/>
        <w:spacing w:before="100" w:after="100"/>
      </w:pPr>
      <w:r>
        <w:t>3.3 Data Flow between Classes</w:t>
      </w:r>
    </w:p>
    <w:p>
      <w:pPr>
        <w:pStyle w:val="ReportBody"/>
        <w:spacing w:line="269" w:lineRule="auto" w:after="140"/>
        <w:ind w:firstLine="360"/>
        <w:jc w:val="both"/>
      </w:pPr>
      <w:r>
        <w:t>The main program first obtains two file paths. It then calls DocumentReader.readFile for both files. The resulting strings are passed to TextProcessor.tokenize. The resulting token lists are supplied to the cosine and String/LCS functions, while the original cleaned text is used by the N-Gram function. The component scores are then passed to calculateFinalSimilarity, after which the classification is printed.</w:t>
      </w:r>
    </w:p>
    <w:p>
      <w:r>
        <w:br w:type="page"/>
      </w:r>
    </w:p>
    <w:p>
      <w:pPr>
        <w:pStyle w:val="ReportH1"/>
        <w:spacing w:before="100" w:after="100"/>
      </w:pPr>
      <w:r>
        <w:t>3. EXPERIMENTS — PROGRAM WORKING</w:t>
      </w:r>
    </w:p>
    <w:p>
      <w:pPr>
        <w:pStyle w:val="ReportH2"/>
        <w:spacing w:before="100" w:after="100"/>
      </w:pPr>
      <w:r>
        <w:t>3.4 Code Working — Main.java</w:t>
      </w:r>
    </w:p>
    <w:p>
      <w:pPr>
        <w:pStyle w:val="ReportBody"/>
        <w:spacing w:line="269" w:lineRule="auto" w:after="140"/>
        <w:ind w:firstLine="360"/>
        <w:jc w:val="both"/>
      </w:pPr>
      <w:r>
        <w:t>The final presentation shows the core control flow of Main.java. The application reads the first and second file paths from the user and removes leading or trailing whitespace using trim(). It then calls DocumentReader.readFile for each path. After the text is loaded, TextProcessor.tokenize produces token lists for both submissions.</w:t>
      </w:r>
    </w:p>
    <w:p>
      <w:pPr>
        <w:pStyle w:val="ReportBody"/>
        <w:spacing w:before="60" w:after="140"/>
        <w:jc w:val="center"/>
      </w:pPr>
      <w:r>
        <w:rPr>
          <w:rFonts w:ascii="Cambria Math" w:hAnsi="Cambria Math"/>
          <w:b/>
          <w:sz w:val="22"/>
        </w:rPr>
        <w:t>String file1 = scanner.nextLine().trim();</w:t>
      </w:r>
    </w:p>
    <w:p>
      <w:pPr>
        <w:pStyle w:val="ReportBody"/>
        <w:spacing w:before="60" w:after="140"/>
        <w:jc w:val="center"/>
      </w:pPr>
      <w:r>
        <w:rPr>
          <w:rFonts w:ascii="Cambria Math" w:hAnsi="Cambria Math"/>
          <w:b/>
          <w:sz w:val="22"/>
        </w:rPr>
        <w:t>String file2 = scanner.nextLine().trim();</w:t>
      </w:r>
    </w:p>
    <w:p>
      <w:pPr>
        <w:pStyle w:val="ReportBody"/>
        <w:spacing w:before="60" w:after="140"/>
        <w:jc w:val="center"/>
      </w:pPr>
      <w:r>
        <w:rPr>
          <w:rFonts w:ascii="Cambria Math" w:hAnsi="Cambria Math"/>
          <w:b/>
          <w:sz w:val="22"/>
        </w:rPr>
        <w:t>String text1 = DocumentReader.readFile(file1);</w:t>
      </w:r>
    </w:p>
    <w:p>
      <w:pPr>
        <w:pStyle w:val="ReportBody"/>
        <w:spacing w:before="60" w:after="140"/>
        <w:jc w:val="center"/>
      </w:pPr>
      <w:r>
        <w:rPr>
          <w:rFonts w:ascii="Cambria Math" w:hAnsi="Cambria Math"/>
          <w:b/>
          <w:sz w:val="22"/>
        </w:rPr>
        <w:t>String text2 = DocumentReader.readFile(file2);</w:t>
      </w:r>
    </w:p>
    <w:p>
      <w:pPr>
        <w:pStyle w:val="ReportBody"/>
        <w:spacing w:line="269" w:lineRule="auto" w:after="140"/>
        <w:ind w:firstLine="360"/>
        <w:jc w:val="both"/>
      </w:pPr>
      <w:r>
        <w:t>The program next invokes the three similarity operations. The cosine function receives the token lists. The stringSimilarity function receives the token lists and computes the sequence-based score. The nGramSimilarity function receives the text values and calculates character-level overlap.</w:t>
      </w:r>
    </w:p>
    <w:p>
      <w:pPr>
        <w:pStyle w:val="ReportBody"/>
        <w:spacing w:before="60" w:after="140"/>
        <w:jc w:val="center"/>
      </w:pPr>
      <w:r>
        <w:rPr>
          <w:rFonts w:ascii="Cambria Math" w:hAnsi="Cambria Math"/>
          <w:b/>
          <w:sz w:val="22"/>
        </w:rPr>
        <w:t>cosine = cosineSimilarity(tokens1, tokens2)</w:t>
      </w:r>
    </w:p>
    <w:p>
      <w:pPr>
        <w:pStyle w:val="ReportBody"/>
        <w:spacing w:before="60" w:after="140"/>
        <w:jc w:val="center"/>
      </w:pPr>
      <w:r>
        <w:rPr>
          <w:rFonts w:ascii="Cambria Math" w:hAnsi="Cambria Math"/>
          <w:b/>
          <w:sz w:val="22"/>
        </w:rPr>
        <w:t>stringSimilarity = stringSimilarity(tokens1, tokens2)</w:t>
      </w:r>
    </w:p>
    <w:p>
      <w:pPr>
        <w:pStyle w:val="ReportBody"/>
        <w:spacing w:before="60" w:after="140"/>
        <w:jc w:val="center"/>
      </w:pPr>
      <w:r>
        <w:rPr>
          <w:rFonts w:ascii="Cambria Math" w:hAnsi="Cambria Math"/>
          <w:b/>
          <w:sz w:val="22"/>
        </w:rPr>
        <w:t>ngramSimilarity = nGramSimilarity(text1, text2)</w:t>
      </w:r>
    </w:p>
    <w:p>
      <w:pPr>
        <w:pStyle w:val="ReportBody"/>
        <w:spacing w:line="269" w:lineRule="auto" w:after="140"/>
        <w:ind w:firstLine="360"/>
        <w:jc w:val="both"/>
      </w:pPr>
      <w:r>
        <w:t>The three values are then passed into calculateFinalSimilarity. That method applies the fixed weights and returns the overall percentage. The final output therefore preserves a direct connection between the individual algorithms and the reported classification.</w:t>
      </w:r>
    </w:p>
    <w:p>
      <w:pPr>
        <w:pStyle w:val="ReportH2"/>
        <w:spacing w:before="100" w:after="100"/>
      </w:pPr>
      <w:r>
        <w:t>3.5 Control Flow Summary</w:t>
      </w:r>
    </w:p>
    <w:p>
      <w:pPr>
        <w:pStyle w:val="ReportBody"/>
        <w:spacing w:after="80"/>
        <w:ind w:left="403" w:hanging="230"/>
      </w:pPr>
      <w:r>
        <w:t>• Get two file paths from the user.</w:t>
      </w:r>
    </w:p>
    <w:p>
      <w:pPr>
        <w:pStyle w:val="ReportBody"/>
        <w:spacing w:after="80"/>
        <w:ind w:left="403" w:hanging="230"/>
      </w:pPr>
      <w:r>
        <w:t>• Read both files.</w:t>
      </w:r>
    </w:p>
    <w:p>
      <w:pPr>
        <w:pStyle w:val="ReportBody"/>
        <w:spacing w:after="80"/>
        <w:ind w:left="403" w:hanging="230"/>
      </w:pPr>
      <w:r>
        <w:t>• Preprocess both documents.</w:t>
      </w:r>
    </w:p>
    <w:p>
      <w:pPr>
        <w:pStyle w:val="ReportBody"/>
        <w:spacing w:after="80"/>
        <w:ind w:left="403" w:hanging="230"/>
      </w:pPr>
      <w:r>
        <w:t>• Run TF-IDF/cosine similarity.</w:t>
      </w:r>
    </w:p>
    <w:p>
      <w:pPr>
        <w:pStyle w:val="ReportBody"/>
        <w:spacing w:after="80"/>
        <w:ind w:left="403" w:hanging="230"/>
      </w:pPr>
      <w:r>
        <w:t>• Run String/LCS similarity.</w:t>
      </w:r>
    </w:p>
    <w:p>
      <w:pPr>
        <w:pStyle w:val="ReportBody"/>
        <w:spacing w:after="80"/>
        <w:ind w:left="403" w:hanging="230"/>
      </w:pPr>
      <w:r>
        <w:t>• Run N-Gram/Jaccard similarity.</w:t>
      </w:r>
    </w:p>
    <w:p>
      <w:pPr>
        <w:pStyle w:val="ReportBody"/>
        <w:spacing w:after="80"/>
        <w:ind w:left="403" w:hanging="230"/>
      </w:pPr>
      <w:r>
        <w:t>• Combine the three scores.</w:t>
      </w:r>
    </w:p>
    <w:p>
      <w:pPr>
        <w:pStyle w:val="ReportBody"/>
        <w:spacing w:after="80"/>
        <w:ind w:left="403" w:hanging="230"/>
      </w:pPr>
      <w:r>
        <w:t>• Classify the final result.</w:t>
      </w:r>
    </w:p>
    <w:p>
      <w:pPr>
        <w:pStyle w:val="ReportBody"/>
        <w:spacing w:after="80"/>
        <w:ind w:left="403" w:hanging="230"/>
      </w:pPr>
      <w:r>
        <w:t>• Print a transparent report.</w:t>
      </w:r>
    </w:p>
    <w:p>
      <w:pPr>
        <w:pStyle w:val="ReportBody"/>
        <w:jc w:val="center"/>
      </w:pPr>
      <w:r>
        <w:rPr>
          <w:b/>
          <w:sz w:val="20"/>
        </w:rPr>
        <w:t>Figure 10. Main.java control flow</w:t>
      </w:r>
    </w:p>
    <w:p>
      <w:r>
        <w:br w:type="page"/>
      </w:r>
    </w:p>
    <w:p>
      <w:pPr>
        <w:pStyle w:val="ReportH1"/>
        <w:spacing w:before="100" w:after="100"/>
      </w:pPr>
      <w:r>
        <w:t>3. EXPERIMENTS — TEST PROCEDURE</w:t>
      </w:r>
    </w:p>
    <w:p>
      <w:pPr>
        <w:pStyle w:val="ReportH2"/>
        <w:spacing w:before="100" w:after="100"/>
      </w:pPr>
      <w:r>
        <w:t>3.6 Actual Demonstration Test</w:t>
      </w:r>
    </w:p>
    <w:p>
      <w:pPr>
        <w:pStyle w:val="ReportBody"/>
        <w:spacing w:line="269" w:lineRule="auto" w:after="140"/>
        <w:ind w:firstLine="360"/>
        <w:jc w:val="both"/>
      </w:pPr>
      <w:r>
        <w:t>The demonstrated test used two sample student submissions in Eclipse. The input paths shown in the final presentation were D:\student1.txt and D:\student2.txt. The files were intentionally similar student-project text so that the algorithms would produce measurable similarity values.</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801"/>
        <w:gridCol w:w="4801"/>
      </w:tblGrid>
      <w:tr>
        <w:tc>
          <w:tcPr>
            <w:tcW w:type="dxa" w:w="4801"/>
            <w:shd w:fill="D9E2F3"/>
          </w:tcPr>
          <w:p>
            <w:pPr>
              <w:jc w:val="center"/>
            </w:pPr>
            <w:r/>
            <w:r>
              <w:rPr>
                <w:rFonts w:ascii="Times New Roman" w:hAnsi="Times New Roman"/>
                <w:b/>
                <w:sz w:val="18"/>
              </w:rPr>
              <w:t>Input</w:t>
            </w:r>
          </w:p>
        </w:tc>
        <w:tc>
          <w:tcPr>
            <w:tcW w:type="dxa" w:w="4801"/>
            <w:shd w:fill="D9E2F3"/>
          </w:tcPr>
          <w:p>
            <w:pPr>
              <w:jc w:val="center"/>
            </w:pPr>
            <w:r/>
            <w:r>
              <w:rPr>
                <w:rFonts w:ascii="Times New Roman" w:hAnsi="Times New Roman"/>
                <w:b/>
                <w:sz w:val="18"/>
              </w:rPr>
              <w:t>Value</w:t>
            </w:r>
          </w:p>
        </w:tc>
      </w:tr>
      <w:tr>
        <w:tc>
          <w:tcPr>
            <w:tcW w:type="dxa" w:w="4801"/>
            <w:vAlign w:val="center"/>
          </w:tcPr>
          <w:p>
            <w:pPr>
              <w:jc w:val="center"/>
            </w:pPr>
            <w:r/>
            <w:r>
              <w:rPr>
                <w:rFonts w:ascii="Times New Roman" w:hAnsi="Times New Roman"/>
                <w:sz w:val="17"/>
              </w:rPr>
              <w:t>Student File 1</w:t>
            </w:r>
          </w:p>
        </w:tc>
        <w:tc>
          <w:tcPr>
            <w:tcW w:type="dxa" w:w="4801"/>
            <w:vAlign w:val="center"/>
          </w:tcPr>
          <w:p>
            <w:pPr>
              <w:jc w:val="center"/>
            </w:pPr>
            <w:r/>
            <w:r>
              <w:rPr>
                <w:rFonts w:ascii="Times New Roman" w:hAnsi="Times New Roman"/>
                <w:sz w:val="17"/>
              </w:rPr>
              <w:t>D:\student1.txt</w:t>
            </w:r>
          </w:p>
        </w:tc>
      </w:tr>
      <w:tr>
        <w:tc>
          <w:tcPr>
            <w:tcW w:type="dxa" w:w="4801"/>
            <w:vAlign w:val="center"/>
          </w:tcPr>
          <w:p>
            <w:pPr>
              <w:jc w:val="center"/>
            </w:pPr>
            <w:r/>
            <w:r>
              <w:rPr>
                <w:rFonts w:ascii="Times New Roman" w:hAnsi="Times New Roman"/>
                <w:sz w:val="17"/>
              </w:rPr>
              <w:t>Student File 2</w:t>
            </w:r>
          </w:p>
        </w:tc>
        <w:tc>
          <w:tcPr>
            <w:tcW w:type="dxa" w:w="4801"/>
            <w:vAlign w:val="center"/>
          </w:tcPr>
          <w:p>
            <w:pPr>
              <w:jc w:val="center"/>
            </w:pPr>
            <w:r/>
            <w:r>
              <w:rPr>
                <w:rFonts w:ascii="Times New Roman" w:hAnsi="Times New Roman"/>
                <w:sz w:val="17"/>
              </w:rPr>
              <w:t>D:\student2.txt</w:t>
            </w:r>
          </w:p>
        </w:tc>
      </w:tr>
      <w:tr>
        <w:tc>
          <w:tcPr>
            <w:tcW w:type="dxa" w:w="4801"/>
            <w:vAlign w:val="center"/>
          </w:tcPr>
          <w:p>
            <w:pPr>
              <w:jc w:val="center"/>
            </w:pPr>
            <w:r/>
            <w:r>
              <w:rPr>
                <w:rFonts w:ascii="Times New Roman" w:hAnsi="Times New Roman"/>
                <w:sz w:val="17"/>
              </w:rPr>
              <w:t>Comparison type</w:t>
            </w:r>
          </w:p>
        </w:tc>
        <w:tc>
          <w:tcPr>
            <w:tcW w:type="dxa" w:w="4801"/>
            <w:vAlign w:val="center"/>
          </w:tcPr>
          <w:p>
            <w:pPr>
              <w:jc w:val="center"/>
            </w:pPr>
            <w:r/>
            <w:r>
              <w:rPr>
                <w:rFonts w:ascii="Times New Roman" w:hAnsi="Times New Roman"/>
                <w:sz w:val="17"/>
              </w:rPr>
              <w:t>Pairwise document comparison</w:t>
            </w:r>
          </w:p>
        </w:tc>
      </w:tr>
      <w:tr>
        <w:tc>
          <w:tcPr>
            <w:tcW w:type="dxa" w:w="4801"/>
            <w:vAlign w:val="center"/>
          </w:tcPr>
          <w:p>
            <w:pPr>
              <w:jc w:val="center"/>
            </w:pPr>
            <w:r/>
            <w:r>
              <w:rPr>
                <w:rFonts w:ascii="Times New Roman" w:hAnsi="Times New Roman"/>
                <w:sz w:val="17"/>
              </w:rPr>
              <w:t>Execution environment</w:t>
            </w:r>
          </w:p>
        </w:tc>
        <w:tc>
          <w:tcPr>
            <w:tcW w:type="dxa" w:w="4801"/>
            <w:vAlign w:val="center"/>
          </w:tcPr>
          <w:p>
            <w:pPr>
              <w:jc w:val="center"/>
            </w:pPr>
            <w:r/>
            <w:r>
              <w:rPr>
                <w:rFonts w:ascii="Times New Roman" w:hAnsi="Times New Roman"/>
                <w:sz w:val="17"/>
              </w:rPr>
              <w:t>Java application demonstrated in Eclipse</w:t>
            </w:r>
          </w:p>
        </w:tc>
      </w:tr>
    </w:tbl>
    <w:p>
      <w:pPr>
        <w:pStyle w:val="ReportH2"/>
        <w:spacing w:before="100" w:after="100"/>
      </w:pPr>
      <w:r>
        <w:t>3.7 Expected Processing</w:t>
      </w:r>
    </w:p>
    <w:p>
      <w:pPr>
        <w:pStyle w:val="ReportBody"/>
        <w:spacing w:line="269" w:lineRule="auto" w:after="140"/>
        <w:ind w:firstLine="360"/>
        <w:jc w:val="both"/>
      </w:pPr>
      <w:r>
        <w:t>When the test is executed, the application first confirms that the two files can be read. The preprocessing stage then produces comparable token sequences. The similarity engine independently computes three values. The final calculation uses the specified weights, and the classification stage maps the result to LOW, MEDIUM or HIGH.</w:t>
      </w:r>
    </w:p>
    <w:p>
      <w:pPr>
        <w:pStyle w:val="ReportH2"/>
        <w:spacing w:before="100" w:after="100"/>
      </w:pPr>
      <w:r>
        <w:t>3.8 What the Experiment Demonstrates</w:t>
      </w:r>
    </w:p>
    <w:p>
      <w:pPr>
        <w:pStyle w:val="ReportBody"/>
        <w:spacing w:after="80"/>
        <w:ind w:left="403" w:hanging="230"/>
      </w:pPr>
      <w:r>
        <w:t>• End-to-end execution from file input to classification.</w:t>
      </w:r>
    </w:p>
    <w:p>
      <w:pPr>
        <w:pStyle w:val="ReportBody"/>
        <w:spacing w:after="80"/>
        <w:ind w:left="403" w:hanging="230"/>
      </w:pPr>
      <w:r>
        <w:t>• Successful integration of multiple DSA-based algorithms.</w:t>
      </w:r>
    </w:p>
    <w:p>
      <w:pPr>
        <w:pStyle w:val="ReportBody"/>
        <w:spacing w:after="80"/>
        <w:ind w:left="403" w:hanging="230"/>
      </w:pPr>
      <w:r>
        <w:t>• Visibility of individual component scores.</w:t>
      </w:r>
    </w:p>
    <w:p>
      <w:pPr>
        <w:pStyle w:val="ReportBody"/>
        <w:spacing w:after="80"/>
        <w:ind w:left="403" w:hanging="230"/>
      </w:pPr>
      <w:r>
        <w:t>• Conversion of component scores into one final similarity percentage.</w:t>
      </w:r>
    </w:p>
    <w:p>
      <w:pPr>
        <w:pStyle w:val="ReportBody"/>
        <w:spacing w:after="80"/>
        <w:ind w:left="403" w:hanging="230"/>
      </w:pPr>
      <w:r>
        <w:t>• Simple output that can be interpreted by an instructor.</w:t>
      </w:r>
    </w:p>
    <w:p>
      <w:pPr>
        <w:pStyle w:val="ReportBody"/>
        <w:spacing w:line="269" w:lineRule="auto" w:after="140"/>
        <w:ind w:firstLine="360"/>
        <w:jc w:val="both"/>
      </w:pPr>
      <w:r>
        <w:t>The experiment is a functional demonstration rather than a large statistical benchmark. The final presentation reports one actual test pair. A larger validation dataset is explicitly listed as future work, so the current result should not be interpreted as a complete accuracy study.</w:t>
      </w:r>
    </w:p>
    <w:p>
      <w:r>
        <w:br w:type="page"/>
      </w:r>
    </w:p>
    <w:p>
      <w:pPr>
        <w:pStyle w:val="ReportH1"/>
        <w:spacing w:before="100" w:after="100"/>
      </w:pPr>
      <w:r>
        <w:t>4. RESULTS</w:t>
      </w:r>
    </w:p>
    <w:p>
      <w:pPr>
        <w:pStyle w:val="ReportH2"/>
        <w:spacing w:before="100" w:after="100"/>
      </w:pPr>
      <w:r>
        <w:t>4.1 Actual Test Results</w:t>
      </w:r>
    </w:p>
    <w:p>
      <w:pPr>
        <w:pStyle w:val="ReportBody"/>
        <w:spacing w:line="269" w:lineRule="auto" w:after="140"/>
        <w:ind w:firstLine="360"/>
        <w:jc w:val="both"/>
      </w:pPr>
      <w:r>
        <w:t>The demonstrated test produced three component scores and one final classification. These values are directly reported in the final presentation.</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01"/>
        <w:gridCol w:w="3201"/>
        <w:gridCol w:w="3201"/>
      </w:tblGrid>
      <w:tr>
        <w:tc>
          <w:tcPr>
            <w:tcW w:type="dxa" w:w="3201"/>
            <w:shd w:fill="D9E2F3"/>
          </w:tcPr>
          <w:p>
            <w:pPr>
              <w:jc w:val="center"/>
            </w:pPr>
            <w:r/>
            <w:r>
              <w:rPr>
                <w:rFonts w:ascii="Times New Roman" w:hAnsi="Times New Roman"/>
                <w:b/>
                <w:sz w:val="18"/>
              </w:rPr>
              <w:t>Measure</w:t>
            </w:r>
          </w:p>
        </w:tc>
        <w:tc>
          <w:tcPr>
            <w:tcW w:type="dxa" w:w="3201"/>
            <w:shd w:fill="D9E2F3"/>
          </w:tcPr>
          <w:p>
            <w:pPr>
              <w:jc w:val="center"/>
            </w:pPr>
            <w:r/>
            <w:r>
              <w:rPr>
                <w:rFonts w:ascii="Times New Roman" w:hAnsi="Times New Roman"/>
                <w:b/>
                <w:sz w:val="18"/>
              </w:rPr>
              <w:t>Observed value</w:t>
            </w:r>
          </w:p>
        </w:tc>
        <w:tc>
          <w:tcPr>
            <w:tcW w:type="dxa" w:w="3201"/>
            <w:shd w:fill="D9E2F3"/>
          </w:tcPr>
          <w:p>
            <w:pPr>
              <w:jc w:val="center"/>
            </w:pPr>
            <w:r/>
            <w:r>
              <w:rPr>
                <w:rFonts w:ascii="Times New Roman" w:hAnsi="Times New Roman"/>
                <w:b/>
                <w:sz w:val="18"/>
              </w:rPr>
              <w:t>Role in system</w:t>
            </w:r>
          </w:p>
        </w:tc>
      </w:tr>
      <w:tr>
        <w:tc>
          <w:tcPr>
            <w:tcW w:type="dxa" w:w="3201"/>
            <w:vAlign w:val="center"/>
          </w:tcPr>
          <w:p>
            <w:pPr>
              <w:jc w:val="center"/>
            </w:pPr>
            <w:r/>
            <w:r>
              <w:rPr>
                <w:rFonts w:ascii="Times New Roman" w:hAnsi="Times New Roman"/>
                <w:sz w:val="17"/>
              </w:rPr>
              <w:t>TF-IDF / Cosine Similarity</w:t>
            </w:r>
          </w:p>
        </w:tc>
        <w:tc>
          <w:tcPr>
            <w:tcW w:type="dxa" w:w="3201"/>
            <w:vAlign w:val="center"/>
          </w:tcPr>
          <w:p>
            <w:pPr>
              <w:jc w:val="center"/>
            </w:pPr>
            <w:r/>
            <w:r>
              <w:rPr>
                <w:rFonts w:ascii="Times New Roman" w:hAnsi="Times New Roman"/>
                <w:sz w:val="17"/>
              </w:rPr>
              <w:t>47.43%</w:t>
            </w:r>
          </w:p>
        </w:tc>
        <w:tc>
          <w:tcPr>
            <w:tcW w:type="dxa" w:w="3201"/>
            <w:vAlign w:val="center"/>
          </w:tcPr>
          <w:p>
            <w:pPr>
              <w:jc w:val="center"/>
            </w:pPr>
            <w:r/>
            <w:r>
              <w:rPr>
                <w:rFonts w:ascii="Times New Roman" w:hAnsi="Times New Roman"/>
                <w:sz w:val="17"/>
              </w:rPr>
              <w:t>Weighted vocabulary-level signal; 50% final weight</w:t>
            </w:r>
          </w:p>
        </w:tc>
      </w:tr>
      <w:tr>
        <w:tc>
          <w:tcPr>
            <w:tcW w:type="dxa" w:w="3201"/>
            <w:vAlign w:val="center"/>
          </w:tcPr>
          <w:p>
            <w:pPr>
              <w:jc w:val="center"/>
            </w:pPr>
            <w:r/>
            <w:r>
              <w:rPr>
                <w:rFonts w:ascii="Times New Roman" w:hAnsi="Times New Roman"/>
                <w:sz w:val="17"/>
              </w:rPr>
              <w:t>String / LCS Similarity</w:t>
            </w:r>
          </w:p>
        </w:tc>
        <w:tc>
          <w:tcPr>
            <w:tcW w:type="dxa" w:w="3201"/>
            <w:vAlign w:val="center"/>
          </w:tcPr>
          <w:p>
            <w:pPr>
              <w:jc w:val="center"/>
            </w:pPr>
            <w:r/>
            <w:r>
              <w:rPr>
                <w:rFonts w:ascii="Times New Roman" w:hAnsi="Times New Roman"/>
                <w:sz w:val="17"/>
              </w:rPr>
              <w:t>61.54%</w:t>
            </w:r>
          </w:p>
        </w:tc>
        <w:tc>
          <w:tcPr>
            <w:tcW w:type="dxa" w:w="3201"/>
            <w:vAlign w:val="center"/>
          </w:tcPr>
          <w:p>
            <w:pPr>
              <w:jc w:val="center"/>
            </w:pPr>
            <w:r/>
            <w:r>
              <w:rPr>
                <w:rFonts w:ascii="Times New Roman" w:hAnsi="Times New Roman"/>
                <w:sz w:val="17"/>
              </w:rPr>
              <w:t>Ordered sequence signal; 30% final weight</w:t>
            </w:r>
          </w:p>
        </w:tc>
      </w:tr>
      <w:tr>
        <w:tc>
          <w:tcPr>
            <w:tcW w:type="dxa" w:w="3201"/>
            <w:vAlign w:val="center"/>
          </w:tcPr>
          <w:p>
            <w:pPr>
              <w:jc w:val="center"/>
            </w:pPr>
            <w:r/>
            <w:r>
              <w:rPr>
                <w:rFonts w:ascii="Times New Roman" w:hAnsi="Times New Roman"/>
                <w:sz w:val="17"/>
              </w:rPr>
              <w:t>N-Gram Similarity</w:t>
            </w:r>
          </w:p>
        </w:tc>
        <w:tc>
          <w:tcPr>
            <w:tcW w:type="dxa" w:w="3201"/>
            <w:vAlign w:val="center"/>
          </w:tcPr>
          <w:p>
            <w:pPr>
              <w:jc w:val="center"/>
            </w:pPr>
            <w:r/>
            <w:r>
              <w:rPr>
                <w:rFonts w:ascii="Times New Roman" w:hAnsi="Times New Roman"/>
                <w:sz w:val="17"/>
              </w:rPr>
              <w:t>41.18%</w:t>
            </w:r>
          </w:p>
        </w:tc>
        <w:tc>
          <w:tcPr>
            <w:tcW w:type="dxa" w:w="3201"/>
            <w:vAlign w:val="center"/>
          </w:tcPr>
          <w:p>
            <w:pPr>
              <w:jc w:val="center"/>
            </w:pPr>
            <w:r/>
            <w:r>
              <w:rPr>
                <w:rFonts w:ascii="Times New Roman" w:hAnsi="Times New Roman"/>
                <w:sz w:val="17"/>
              </w:rPr>
              <w:t>Local character-pattern signal; 20% final weight</w:t>
            </w:r>
          </w:p>
        </w:tc>
      </w:tr>
      <w:tr>
        <w:tc>
          <w:tcPr>
            <w:tcW w:type="dxa" w:w="3201"/>
            <w:vAlign w:val="center"/>
          </w:tcPr>
          <w:p>
            <w:pPr>
              <w:jc w:val="center"/>
            </w:pPr>
            <w:r/>
            <w:r>
              <w:rPr>
                <w:rFonts w:ascii="Times New Roman" w:hAnsi="Times New Roman"/>
                <w:sz w:val="17"/>
              </w:rPr>
              <w:t>FINAL SIMILARITY</w:t>
            </w:r>
          </w:p>
        </w:tc>
        <w:tc>
          <w:tcPr>
            <w:tcW w:type="dxa" w:w="3201"/>
            <w:vAlign w:val="center"/>
          </w:tcPr>
          <w:p>
            <w:pPr>
              <w:jc w:val="center"/>
            </w:pPr>
            <w:r/>
            <w:r>
              <w:rPr>
                <w:rFonts w:ascii="Times New Roman" w:hAnsi="Times New Roman"/>
                <w:sz w:val="17"/>
              </w:rPr>
              <w:t>50.41%</w:t>
            </w:r>
          </w:p>
        </w:tc>
        <w:tc>
          <w:tcPr>
            <w:tcW w:type="dxa" w:w="3201"/>
            <w:vAlign w:val="center"/>
          </w:tcPr>
          <w:p>
            <w:pPr>
              <w:jc w:val="center"/>
            </w:pPr>
            <w:r/>
            <w:r>
              <w:rPr>
                <w:rFonts w:ascii="Times New Roman" w:hAnsi="Times New Roman"/>
                <w:sz w:val="17"/>
              </w:rPr>
              <w:t>Weighted combined result</w:t>
            </w:r>
          </w:p>
        </w:tc>
      </w:tr>
      <w:tr>
        <w:tc>
          <w:tcPr>
            <w:tcW w:type="dxa" w:w="3201"/>
            <w:vAlign w:val="center"/>
          </w:tcPr>
          <w:p>
            <w:pPr>
              <w:jc w:val="center"/>
            </w:pPr>
            <w:r/>
            <w:r>
              <w:rPr>
                <w:rFonts w:ascii="Times New Roman" w:hAnsi="Times New Roman"/>
                <w:sz w:val="17"/>
              </w:rPr>
              <w:t>CLASSIFICATION</w:t>
            </w:r>
          </w:p>
        </w:tc>
        <w:tc>
          <w:tcPr>
            <w:tcW w:type="dxa" w:w="3201"/>
            <w:vAlign w:val="center"/>
          </w:tcPr>
          <w:p>
            <w:pPr>
              <w:jc w:val="center"/>
            </w:pPr>
            <w:r/>
            <w:r>
              <w:rPr>
                <w:rFonts w:ascii="Times New Roman" w:hAnsi="Times New Roman"/>
                <w:sz w:val="17"/>
              </w:rPr>
              <w:t>MEDIUM SIMILARITY</w:t>
            </w:r>
          </w:p>
        </w:tc>
        <w:tc>
          <w:tcPr>
            <w:tcW w:type="dxa" w:w="3201"/>
            <w:vAlign w:val="center"/>
          </w:tcPr>
          <w:p>
            <w:pPr>
              <w:jc w:val="center"/>
            </w:pPr>
            <w:r/>
            <w:r>
              <w:rPr>
                <w:rFonts w:ascii="Times New Roman" w:hAnsi="Times New Roman"/>
                <w:sz w:val="17"/>
              </w:rPr>
              <w:t>Instructor-review category</w:t>
            </w:r>
          </w:p>
        </w:tc>
      </w:tr>
    </w:tbl>
    <w:p>
      <w:pPr>
        <w:pStyle w:val="ReportH2"/>
        <w:spacing w:before="100" w:after="100"/>
      </w:pPr>
      <w:r>
        <w:t>4.2 Score Calculation</w:t>
      </w:r>
    </w:p>
    <w:p>
      <w:pPr>
        <w:pStyle w:val="ReportBody"/>
        <w:spacing w:before="60" w:after="140"/>
        <w:jc w:val="center"/>
      </w:pPr>
      <w:r>
        <w:rPr>
          <w:rFonts w:ascii="Cambria Math" w:hAnsi="Cambria Math"/>
          <w:b/>
          <w:sz w:val="22"/>
        </w:rPr>
        <w:t>0.50 × 47.43 + 0.30 × 61.54 + 0.20 × 41.18 ≈ 50.41%</w:t>
      </w:r>
    </w:p>
    <w:p>
      <w:pPr>
        <w:pStyle w:val="ReportBody"/>
        <w:spacing w:line="269" w:lineRule="auto" w:after="140"/>
        <w:ind w:firstLine="360"/>
        <w:jc w:val="both"/>
      </w:pPr>
      <w:r>
        <w:t>The weighted calculation demonstrates why the final value is different from each individual component. The LCS score is the highest individual signal at 61.54%, while the N-Gram score is the lowest at 41.18%. Cosine contributes the largest amount to the final result because it has the largest weight.</w:t>
      </w:r>
    </w:p>
    <w:p>
      <w:pPr>
        <w:pStyle w:val="ReportH2"/>
        <w:spacing w:before="100" w:after="100"/>
      </w:pPr>
      <w:r>
        <w:t>4.3 Result Interpretation</w:t>
      </w:r>
    </w:p>
    <w:p>
      <w:pPr>
        <w:pStyle w:val="ReportBody"/>
        <w:spacing w:line="269" w:lineRule="auto" w:after="140"/>
        <w:ind w:firstLine="360"/>
        <w:jc w:val="both"/>
      </w:pPr>
      <w:r>
        <w:t>A final score of 50.41% falls within the prototype's MEDIUM category, which spans 40% to 69.99%. This means the system has identified a meaningful level of measured similarity according to its predefined rules. The output should prompt further examination rather than automatically declaring plagiarism.</w:t>
      </w:r>
    </w:p>
    <w:p>
      <w:pPr>
        <w:pStyle w:val="ReportBody"/>
        <w:spacing w:line="269" w:lineRule="auto" w:after="140"/>
        <w:ind w:firstLine="360"/>
        <w:jc w:val="both"/>
      </w:pPr>
      <w:r>
        <w:t>The component scores also provide useful diagnostic information. A reviewer can see that the sequence-based signal is stronger than the local character-pattern signal. This is more informative than reporting only a single percentage because it reveals how the final result was constructed.</w:t>
      </w:r>
    </w:p>
    <w:p>
      <w:pPr>
        <w:pStyle w:val="ReportBody"/>
        <w:jc w:val="center"/>
      </w:pPr>
      <w:r>
        <w:rPr>
          <w:b/>
          <w:sz w:val="20"/>
        </w:rPr>
        <w:t>Figure 11. Actual test-run result summary</w:t>
      </w:r>
    </w:p>
    <w:p>
      <w:r>
        <w:br w:type="page"/>
      </w:r>
    </w:p>
    <w:p>
      <w:pPr>
        <w:pStyle w:val="ReportH1"/>
        <w:spacing w:before="100" w:after="100"/>
      </w:pPr>
      <w:r>
        <w:t>4. RESULTS — ANALYSIS AND DSA</w:t>
      </w:r>
    </w:p>
    <w:p>
      <w:pPr>
        <w:pStyle w:val="ReportH2"/>
        <w:spacing w:before="100" w:after="100"/>
      </w:pPr>
      <w:r>
        <w:t>4.4 Analysis and Evaluation</w:t>
      </w:r>
    </w:p>
    <w:p>
      <w:pPr>
        <w:pStyle w:val="ReportBody"/>
        <w:spacing w:line="269" w:lineRule="auto" w:after="140"/>
        <w:ind w:firstLine="360"/>
        <w:jc w:val="both"/>
      </w:pPr>
      <w:r>
        <w:t>The prototype evaluates similarity at four observable levels: the final similarity percentage, the individual component scores, the practical processing flow from file reading to classification, and the clarity of the final HIGH/MEDIUM/LOW output. This evaluation matches the goals stated in the final presentation.</w:t>
      </w:r>
    </w:p>
    <w:p>
      <w:pPr>
        <w:pStyle w:val="ReportH2"/>
        <w:spacing w:before="100" w:after="100"/>
      </w:pPr>
      <w:r>
        <w:t>4.5 DSA Concepts Used</w:t>
      </w:r>
    </w:p>
    <w:p>
      <w:pPr>
        <w:pStyle w:val="ReportH2"/>
        <w:spacing w:before="100" w:after="100"/>
      </w:pPr>
      <w:r>
        <w:t>HashMap and HashSet</w:t>
      </w:r>
    </w:p>
    <w:p>
      <w:pPr>
        <w:pStyle w:val="ReportBody"/>
        <w:spacing w:line="269" w:lineRule="auto" w:after="140"/>
        <w:ind w:firstLine="360"/>
        <w:jc w:val="both"/>
      </w:pPr>
      <w:r>
        <w:t>HashMap is appropriate for term-frequency storage because each token can be associated with its count or calculated weight. HashSet is useful for unique vocabularies and n-gram sets because it supports membership testing and naturally avoids duplicate entries. These structures are directly relevant to the preprocessing and similarity stages.</w:t>
      </w:r>
    </w:p>
    <w:p>
      <w:pPr>
        <w:pStyle w:val="ReportH2"/>
        <w:spacing w:before="100" w:after="100"/>
      </w:pPr>
      <w:r>
        <w:t>Dynamic Programming</w:t>
      </w:r>
    </w:p>
    <w:p>
      <w:pPr>
        <w:pStyle w:val="ReportBody"/>
        <w:spacing w:line="269" w:lineRule="auto" w:after="140"/>
        <w:ind w:firstLine="360"/>
        <w:jc w:val="both"/>
      </w:pPr>
      <w:r>
        <w:t>The LCS algorithm demonstrates Dynamic Programming through its two-dimensional table. Previously calculated prefix results are stored and reused rather than recomputed. This is a classic example of solving a larger problem using results from smaller overlapping subproblems.</w:t>
      </w:r>
    </w:p>
    <w:p>
      <w:pPr>
        <w:pStyle w:val="ReportH2"/>
        <w:spacing w:before="100" w:after="100"/>
      </w:pPr>
      <w:r>
        <w:t>Vectors and Similarity</w:t>
      </w:r>
    </w:p>
    <w:p>
      <w:pPr>
        <w:pStyle w:val="ReportBody"/>
        <w:spacing w:line="269" w:lineRule="auto" w:after="140"/>
        <w:ind w:firstLine="360"/>
        <w:jc w:val="both"/>
      </w:pPr>
      <w:r>
        <w:t>TF-IDF produces numerical vectors. Cosine similarity then applies vector operations including the dot product and vector magnitudes. This demonstrates how a textual problem can be transformed into a numerical comparison problem.</w:t>
      </w:r>
    </w:p>
    <w:p>
      <w:pPr>
        <w:pStyle w:val="ReportH2"/>
        <w:spacing w:before="100" w:after="100"/>
      </w:pPr>
      <w:r>
        <w:t>4.6 Why Multiple Algorithms are Needed</w:t>
      </w:r>
    </w:p>
    <w:p>
      <w:pPr>
        <w:pStyle w:val="ReportBody"/>
        <w:spacing w:line="269" w:lineRule="auto" w:after="140"/>
        <w:ind w:firstLine="360"/>
        <w:jc w:val="both"/>
      </w:pPr>
      <w:r>
        <w:t>The three signals are complementary. TF-IDF/Cosine captures broad weighted vocabulary overlap. LCS adds order-sensitive evidence. N-Gram/Jaccard examines local character patterns. A multi-signal system is therefore more informative than relying on one measurement alone, which is the central design decision of the project.</w:t>
      </w:r>
    </w:p>
    <w:p>
      <w:pPr>
        <w:pStyle w:val="ReportBody"/>
        <w:jc w:val="center"/>
      </w:pPr>
      <w:r>
        <w:rPr>
          <w:b/>
          <w:sz w:val="20"/>
        </w:rPr>
        <w:t>Figure 12. DSA concepts mapped to the similarity engine</w:t>
      </w:r>
    </w:p>
    <w:p>
      <w:r>
        <w:br w:type="page"/>
      </w:r>
    </w:p>
    <w:p>
      <w:pPr>
        <w:pStyle w:val="ReportH1"/>
        <w:spacing w:before="100" w:after="100"/>
      </w:pPr>
      <w:r>
        <w:t>5. CONCLUSION AND FUTURE WORK</w:t>
      </w:r>
    </w:p>
    <w:p>
      <w:pPr>
        <w:pStyle w:val="ReportBody"/>
        <w:spacing w:line="269" w:lineRule="auto" w:after="140"/>
        <w:ind w:firstLine="360"/>
        <w:jc w:val="both"/>
      </w:pPr>
      <w:r>
        <w:t>The Student Project Plagiarism Checker demonstrates a complete DSA-oriented workflow for comparing student submissions. The system starts with file input, performs systematic text preprocessing, creates a TF-IDF representation, computes cosine similarity, measures ordered overlap using LCS, evaluates character-level overlap using 3-gram Jaccard similarity, and combines the results into a final classification.</w:t>
      </w:r>
    </w:p>
    <w:p>
      <w:pPr>
        <w:pStyle w:val="ReportBody"/>
        <w:spacing w:line="269" w:lineRule="auto" w:after="140"/>
        <w:ind w:firstLine="360"/>
        <w:jc w:val="both"/>
      </w:pPr>
      <w:r>
        <w:t>The actual demonstration produced 47.43% TF-IDF/Cosine similarity, 61.54% String/LCS similarity and 41.18% N-Gram similarity. The weighted combination produced 50.41%, which was classified as MEDIUM SIMILARITY. This result confirms that the implemented pipeline successfully produces the intended transparent output for a pair of test submissions.</w:t>
      </w:r>
    </w:p>
    <w:p>
      <w:pPr>
        <w:pStyle w:val="ReportH2"/>
        <w:spacing w:before="100" w:after="100"/>
      </w:pPr>
      <w:r>
        <w:t>5.1 Advantages</w:t>
      </w:r>
    </w:p>
    <w:p>
      <w:pPr>
        <w:pStyle w:val="ReportBody"/>
        <w:spacing w:after="80"/>
        <w:ind w:left="403" w:hanging="230"/>
      </w:pPr>
      <w:r>
        <w:t>• Simple Java implementation with clear class responsibilities.</w:t>
      </w:r>
    </w:p>
    <w:p>
      <w:pPr>
        <w:pStyle w:val="ReportBody"/>
        <w:spacing w:after="80"/>
        <w:ind w:left="403" w:hanging="230"/>
      </w:pPr>
      <w:r>
        <w:t>• Multiple complementary similarity signals rather than one metric.</w:t>
      </w:r>
    </w:p>
    <w:p>
      <w:pPr>
        <w:pStyle w:val="ReportBody"/>
        <w:spacing w:after="80"/>
        <w:ind w:left="403" w:hanging="230"/>
      </w:pPr>
      <w:r>
        <w:t>• Individual component scores remain visible.</w:t>
      </w:r>
    </w:p>
    <w:p>
      <w:pPr>
        <w:pStyle w:val="ReportBody"/>
        <w:spacing w:after="80"/>
        <w:ind w:left="403" w:hanging="230"/>
      </w:pPr>
      <w:r>
        <w:t>• Easy to demonstrate and execute in Eclipse.</w:t>
      </w:r>
    </w:p>
    <w:p>
      <w:pPr>
        <w:pStyle w:val="ReportBody"/>
        <w:spacing w:after="80"/>
        <w:ind w:left="403" w:hanging="230"/>
      </w:pPr>
      <w:r>
        <w:t>• No database or external server is required for the current prototype.</w:t>
      </w:r>
    </w:p>
    <w:p>
      <w:pPr>
        <w:pStyle w:val="ReportBody"/>
        <w:spacing w:after="80"/>
        <w:ind w:left="403" w:hanging="230"/>
      </w:pPr>
      <w:r>
        <w:t>• Direct demonstration of DSA concepts such as hashing, sets, vectors and Dynamic Programming.</w:t>
      </w:r>
    </w:p>
    <w:p>
      <w:pPr>
        <w:pStyle w:val="ReportH2"/>
        <w:spacing w:before="100" w:after="100"/>
      </w:pPr>
      <w:r>
        <w:t>5.2 Current Limitations</w:t>
      </w:r>
    </w:p>
    <w:p>
      <w:pPr>
        <w:pStyle w:val="ReportBody"/>
        <w:spacing w:after="80"/>
        <w:ind w:left="403" w:hanging="230"/>
      </w:pPr>
      <w:r>
        <w:t>• The current prototype reads text/source files directly.</w:t>
      </w:r>
    </w:p>
    <w:p>
      <w:pPr>
        <w:pStyle w:val="ReportBody"/>
        <w:spacing w:after="80"/>
        <w:ind w:left="403" w:hanging="230"/>
      </w:pPr>
      <w:r>
        <w:t>• PDF and DOCX extraction are not included in the four current Java classes.</w:t>
      </w:r>
    </w:p>
    <w:p>
      <w:pPr>
        <w:pStyle w:val="ReportBody"/>
        <w:spacing w:after="80"/>
        <w:ind w:left="403" w:hanging="230"/>
      </w:pPr>
      <w:r>
        <w:t>• The scoring weights are fixed.</w:t>
      </w:r>
    </w:p>
    <w:p>
      <w:pPr>
        <w:pStyle w:val="ReportBody"/>
        <w:spacing w:after="80"/>
        <w:ind w:left="403" w:hanging="230"/>
      </w:pPr>
      <w:r>
        <w:t>• The prototype compares two files at a time.</w:t>
      </w:r>
    </w:p>
    <w:p>
      <w:pPr>
        <w:pStyle w:val="ReportBody"/>
        <w:spacing w:after="80"/>
        <w:ind w:left="403" w:hanging="230"/>
      </w:pPr>
      <w:r>
        <w:t>• The current presentation demonstrates a functional test rather than a large validation study.</w:t>
      </w:r>
    </w:p>
    <w:p>
      <w:pPr>
        <w:pStyle w:val="ReportH2"/>
        <w:spacing w:before="100" w:after="100"/>
      </w:pPr>
      <w:r>
        <w:t>5.3 Future Enhancements</w:t>
      </w:r>
    </w:p>
    <w:p>
      <w:pPr>
        <w:pStyle w:val="ReportBody"/>
        <w:spacing w:after="80"/>
        <w:ind w:left="403" w:hanging="230"/>
      </w:pPr>
      <w:r>
        <w:t>• Add PDF/DOCX extraction.</w:t>
      </w:r>
    </w:p>
    <w:p>
      <w:pPr>
        <w:pStyle w:val="ReportBody"/>
        <w:spacing w:after="80"/>
        <w:ind w:left="403" w:hanging="230"/>
      </w:pPr>
      <w:r>
        <w:t>• Support batch comparison of many submissions.</w:t>
      </w:r>
    </w:p>
    <w:p>
      <w:pPr>
        <w:pStyle w:val="ReportBody"/>
        <w:spacing w:after="80"/>
        <w:ind w:left="403" w:hanging="230"/>
      </w:pPr>
      <w:r>
        <w:t>• Generate automated CSV/PDF reports.</w:t>
      </w:r>
    </w:p>
    <w:p>
      <w:pPr>
        <w:pStyle w:val="ReportBody"/>
        <w:spacing w:after="80"/>
        <w:ind w:left="403" w:hanging="230"/>
      </w:pPr>
      <w:r>
        <w:t>• Develop a GUI or dashboard.</w:t>
      </w:r>
    </w:p>
    <w:p>
      <w:pPr>
        <w:pStyle w:val="ReportBody"/>
        <w:spacing w:after="80"/>
        <w:ind w:left="403" w:hanging="230"/>
      </w:pPr>
      <w:r>
        <w:t>• Add source-code normalization.</w:t>
      </w:r>
    </w:p>
    <w:p>
      <w:pPr>
        <w:pStyle w:val="ReportBody"/>
        <w:spacing w:after="80"/>
        <w:ind w:left="403" w:hanging="230"/>
      </w:pPr>
      <w:r>
        <w:t>• Implement Winnowing-based fingerprinting.</w:t>
      </w:r>
    </w:p>
    <w:p>
      <w:pPr>
        <w:pStyle w:val="ReportBody"/>
        <w:spacing w:after="80"/>
        <w:ind w:left="403" w:hanging="230"/>
      </w:pPr>
      <w:r>
        <w:t>• Validate the system using a larger dataset.</w:t>
      </w:r>
    </w:p>
    <w:p>
      <w:pPr>
        <w:pStyle w:val="ReportBody"/>
        <w:spacing w:line="269" w:lineRule="auto" w:after="140"/>
        <w:ind w:firstLine="360"/>
        <w:jc w:val="both"/>
      </w:pPr>
      <w:r>
        <w:t>Overall, the project shows how DSA techniques can be integrated into a practical academic similarity-analysis tool. The system is deliberately transparent: it provides measurable evidence to support instructor review while leaving the final academic judgment to the instructor.</w:t>
      </w:r>
    </w:p>
    <w:p>
      <w:pPr>
        <w:pStyle w:val="ReportH1"/>
        <w:spacing w:before="100" w:after="100"/>
      </w:pPr>
      <w:r>
        <w:t>REFERENCES</w:t>
      </w:r>
    </w:p>
    <w:p>
      <w:pPr>
        <w:pStyle w:val="ReportBody"/>
        <w:spacing w:line="269" w:lineRule="auto" w:after="140"/>
        <w:jc w:val="both"/>
      </w:pPr>
      <w:r>
        <w:t>[1] Schleimer et al. (2003), research on source-code plagiarism and Winnowing fingerprinting.</w:t>
      </w:r>
    </w:p>
    <w:p>
      <w:pPr>
        <w:pStyle w:val="ReportBody"/>
        <w:spacing w:line="269" w:lineRule="auto" w:after="140"/>
        <w:jc w:val="both"/>
      </w:pPr>
      <w:r>
        <w:t>[2] Salton and McGill (1983), research on text similarity and the vector space model.</w:t>
      </w:r>
    </w:p>
    <w:p>
      <w:pPr>
        <w:pStyle w:val="ReportBody"/>
        <w:spacing w:line="269" w:lineRule="auto" w:after="140"/>
        <w:jc w:val="both"/>
      </w:pPr>
      <w:r>
        <w:t>[3] Barrón-Cedeño et al. (2009), research on plagiarism detection using n-gram/string matching.</w:t>
      </w:r>
    </w:p>
    <w:p>
      <w:pPr>
        <w:pStyle w:val="ReportBody"/>
        <w:spacing w:line="269" w:lineRule="auto" w:after="140"/>
        <w:jc w:val="both"/>
      </w:pPr>
      <w:r>
        <w:t>[4] Potthast et al. (2014), research on automated plagiarism detection using semantic and syntactic analysis.</w:t>
      </w:r>
    </w:p>
    <w:p>
      <w:pPr>
        <w:pStyle w:val="ReportBody"/>
        <w:spacing w:line="269" w:lineRule="auto" w:after="140"/>
        <w:jc w:val="both"/>
      </w:pPr>
      <w:r>
        <w:t>[5] Frantzeskou et al. (2006), research on source-code similarity using byte-level n-grams.</w:t>
      </w:r>
    </w:p>
    <w:sectPr w:rsidR="008D3342" w:rsidRPr="00525F2B" w:rsidSect="008D3342">
      <w:footerReference w:type="default" r:id="rId16"/>
      <w:pgSz w:w="11906" w:h="16838" w:code="9"/>
      <w:pgMar w:top="1008" w:right="1152" w:bottom="1008" w:left="1152"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sz w:val="22"/>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customStyle="1" w:styleId="ReportBody">
    <w:name w:val="ReportBody"/>
    <w:rPr>
      <w:rFonts w:ascii="Times New Roman" w:hAnsi="Times New Roman" w:eastAsia="Times New Roman"/>
      <w:b w:val="0"/>
      <w:sz w:val="22"/>
    </w:rPr>
  </w:style>
  <w:style w:type="paragraph" w:customStyle="1" w:styleId="ReportH1">
    <w:name w:val="ReportH1"/>
    <w:rPr>
      <w:rFonts w:ascii="Times New Roman" w:hAnsi="Times New Roman" w:eastAsia="Times New Roman"/>
      <w:b/>
      <w:sz w:val="32"/>
    </w:rPr>
  </w:style>
  <w:style w:type="paragraph" w:customStyle="1" w:styleId="ReportH2">
    <w:name w:val="ReportH2"/>
    <w:rPr>
      <w:rFonts w:ascii="Times New Roman" w:hAnsi="Times New Roman" w:eastAsia="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