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4D8EC" w14:textId="19149FB6" w:rsidR="008F1172" w:rsidRPr="00E75092" w:rsidRDefault="008F1172">
      <w:pPr>
        <w:spacing w:before="1600"/>
        <w:rPr>
          <w:b/>
          <w:bCs/>
          <w:sz w:val="46"/>
          <w:szCs w:val="46"/>
        </w:rPr>
      </w:pPr>
      <w:r>
        <w:rPr>
          <w:sz w:val="46"/>
          <w:szCs w:val="46"/>
        </w:rPr>
        <w:t xml:space="preserve">      </w:t>
      </w:r>
      <w:r w:rsidR="00AE6887" w:rsidRPr="00E75092">
        <w:rPr>
          <w:b/>
          <w:bCs/>
          <w:sz w:val="46"/>
          <w:szCs w:val="46"/>
        </w:rPr>
        <w:t>CSA</w:t>
      </w:r>
      <w:r w:rsidRPr="00E75092">
        <w:rPr>
          <w:b/>
          <w:bCs/>
          <w:sz w:val="46"/>
          <w:szCs w:val="46"/>
        </w:rPr>
        <w:t>1013-SOFTWARE ENGINEERING</w:t>
      </w:r>
    </w:p>
    <w:p w14:paraId="76C4FBC3" w14:textId="77777777" w:rsidR="008F1172" w:rsidRPr="008F1172" w:rsidRDefault="008F1172">
      <w:pPr>
        <w:spacing w:before="1600"/>
        <w:rPr>
          <w:sz w:val="46"/>
          <w:szCs w:val="46"/>
        </w:rPr>
      </w:pPr>
    </w:p>
    <w:p w14:paraId="50487712" w14:textId="11D37432" w:rsidR="008F1172" w:rsidRDefault="00000000" w:rsidP="008F1172">
      <w:pPr>
        <w:spacing w:after="800"/>
        <w:jc w:val="center"/>
        <w:rPr>
          <w:rFonts w:ascii="Calibri" w:eastAsia="Calibri" w:hAnsi="Calibri" w:cs="Calibri"/>
          <w:b/>
          <w:bCs/>
          <w:color w:val="000000" w:themeColor="text1"/>
          <w:sz w:val="46"/>
          <w:szCs w:val="46"/>
        </w:rPr>
      </w:pPr>
      <w:r w:rsidRPr="008F1172">
        <w:rPr>
          <w:rFonts w:ascii="Calibri" w:eastAsia="Calibri" w:hAnsi="Calibri" w:cs="Calibri"/>
          <w:b/>
          <w:bCs/>
          <w:color w:val="000000" w:themeColor="text1"/>
          <w:sz w:val="46"/>
          <w:szCs w:val="46"/>
        </w:rPr>
        <w:t>AI-Powered Smart Water Reservoir Management</w:t>
      </w:r>
      <w:r w:rsidR="008F1172" w:rsidRPr="008F1172">
        <w:rPr>
          <w:rFonts w:ascii="Calibri" w:eastAsia="Calibri" w:hAnsi="Calibri" w:cs="Calibri"/>
          <w:b/>
          <w:bCs/>
          <w:color w:val="2E75B6"/>
          <w:sz w:val="36"/>
          <w:szCs w:val="36"/>
        </w:rPr>
        <w:t xml:space="preserve"> </w:t>
      </w:r>
      <w:r w:rsidR="008F1172" w:rsidRPr="008F1172">
        <w:rPr>
          <w:rFonts w:ascii="Calibri" w:eastAsia="Calibri" w:hAnsi="Calibri" w:cs="Calibri"/>
          <w:b/>
          <w:bCs/>
          <w:color w:val="000000" w:themeColor="text1"/>
          <w:sz w:val="46"/>
          <w:szCs w:val="46"/>
        </w:rPr>
        <w:t>and Demand Forecasting Platform</w:t>
      </w:r>
    </w:p>
    <w:p w14:paraId="71DEFAD9" w14:textId="77777777" w:rsidR="001C154A" w:rsidRDefault="001C154A" w:rsidP="008F1172">
      <w:pPr>
        <w:spacing w:after="800"/>
        <w:jc w:val="center"/>
        <w:rPr>
          <w:rFonts w:ascii="Calibri" w:eastAsia="Calibri" w:hAnsi="Calibri" w:cs="Calibri"/>
          <w:b/>
          <w:bCs/>
          <w:color w:val="000000" w:themeColor="text1"/>
          <w:sz w:val="40"/>
          <w:szCs w:val="40"/>
        </w:rPr>
      </w:pPr>
    </w:p>
    <w:p w14:paraId="6C5A0F57" w14:textId="68D1A935" w:rsidR="001A5510" w:rsidRPr="001C154A" w:rsidRDefault="001C154A" w:rsidP="008F1172">
      <w:pPr>
        <w:spacing w:after="800"/>
        <w:jc w:val="center"/>
        <w:rPr>
          <w:sz w:val="40"/>
          <w:szCs w:val="40"/>
        </w:rPr>
      </w:pPr>
      <w:r>
        <w:rPr>
          <w:rFonts w:ascii="Calibri" w:eastAsia="Calibri" w:hAnsi="Calibri" w:cs="Calibri"/>
          <w:b/>
          <w:bCs/>
          <w:color w:val="000000" w:themeColor="text1"/>
          <w:sz w:val="40"/>
          <w:szCs w:val="40"/>
        </w:rPr>
        <w:t xml:space="preserve">                                                               </w:t>
      </w:r>
      <w:r w:rsidR="001A5510" w:rsidRPr="001C154A">
        <w:rPr>
          <w:rFonts w:ascii="Calibri" w:eastAsia="Calibri" w:hAnsi="Calibri" w:cs="Calibri"/>
          <w:color w:val="000000" w:themeColor="text1"/>
          <w:sz w:val="40"/>
          <w:szCs w:val="40"/>
        </w:rPr>
        <w:t xml:space="preserve">VISHAL </w:t>
      </w:r>
      <w:proofErr w:type="gramStart"/>
      <w:r w:rsidR="001A5510" w:rsidRPr="001C154A">
        <w:rPr>
          <w:rFonts w:ascii="Calibri" w:eastAsia="Calibri" w:hAnsi="Calibri" w:cs="Calibri"/>
          <w:color w:val="000000" w:themeColor="text1"/>
          <w:sz w:val="40"/>
          <w:szCs w:val="40"/>
        </w:rPr>
        <w:t>B(</w:t>
      </w:r>
      <w:proofErr w:type="gramEnd"/>
      <w:r w:rsidRPr="001C154A">
        <w:rPr>
          <w:rFonts w:ascii="Calibri" w:eastAsia="Calibri" w:hAnsi="Calibri" w:cs="Calibri"/>
          <w:color w:val="000000" w:themeColor="text1"/>
          <w:sz w:val="40"/>
          <w:szCs w:val="40"/>
        </w:rPr>
        <w:t>192524485)</w:t>
      </w:r>
    </w:p>
    <w:p w14:paraId="7FC508FF" w14:textId="070CD1A6" w:rsidR="00B01286" w:rsidRPr="008F1172" w:rsidRDefault="00B01286">
      <w:pPr>
        <w:spacing w:after="400"/>
        <w:jc w:val="center"/>
        <w:rPr>
          <w:color w:val="000000" w:themeColor="text1"/>
        </w:rPr>
      </w:pPr>
    </w:p>
    <w:p w14:paraId="4E60570C" w14:textId="77777777" w:rsidR="00B01286" w:rsidRDefault="00B01286"/>
    <w:p w14:paraId="293D9705" w14:textId="6D70DDD8" w:rsidR="007045B1" w:rsidRDefault="007045B1">
      <w:pPr>
        <w:sectPr w:rsidR="007045B1">
          <w:pgSz w:w="12240" w:h="15840"/>
          <w:pgMar w:top="1440" w:right="1440" w:bottom="1440" w:left="1440" w:header="708" w:footer="708" w:gutter="0"/>
          <w:cols w:space="720"/>
          <w:docGrid w:linePitch="360"/>
        </w:sectPr>
      </w:pPr>
      <w:r>
        <w:t xml:space="preserve">                                                    </w:t>
      </w:r>
    </w:p>
    <w:p w14:paraId="3BEA5287" w14:textId="77777777" w:rsidR="00337F1E" w:rsidRDefault="00272F16" w:rsidP="00337F1E">
      <w:pPr>
        <w:pStyle w:val="Heading1"/>
        <w:pBdr>
          <w:bottom w:val="single" w:sz="8" w:space="4" w:color="2E75B6"/>
        </w:pBdr>
        <w:spacing w:before="480" w:after="240"/>
        <w:rPr>
          <w:rFonts w:ascii="Calibri" w:eastAsia="Calibri" w:hAnsi="Calibri" w:cs="Calibri"/>
          <w:b/>
          <w:bCs/>
          <w:color w:val="000000" w:themeColor="text1"/>
          <w:sz w:val="26"/>
          <w:szCs w:val="26"/>
        </w:rPr>
      </w:pPr>
      <w:r>
        <w:rPr>
          <w:noProof/>
        </w:rPr>
        <w:lastRenderedPageBreak/>
        <w:drawing>
          <wp:inline distT="0" distB="0" distL="0" distR="0" wp14:anchorId="30C4EE07" wp14:editId="0FD33676">
            <wp:extent cx="5943600" cy="4799330"/>
            <wp:effectExtent l="0" t="0" r="0" b="1270"/>
            <wp:docPr id="1227009596" name="Picture 1" descr="Smart Water Management for SDG 6: A Review of AI and IoT-Enabled Solutions  | Water Conservation Science and Engineering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art Water Management for SDG 6: A Review of AI and IoT-Enabled Solutions  | Water Conservation Science and Engineering | Springer Nature Li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99330"/>
                    </a:xfrm>
                    <a:prstGeom prst="rect">
                      <a:avLst/>
                    </a:prstGeom>
                    <a:noFill/>
                    <a:ln>
                      <a:noFill/>
                    </a:ln>
                  </pic:spPr>
                </pic:pic>
              </a:graphicData>
            </a:graphic>
          </wp:inline>
        </w:drawing>
      </w:r>
      <w:bookmarkStart w:id="0" w:name="_Toc235449614"/>
    </w:p>
    <w:p w14:paraId="72AFC2E5" w14:textId="13765AE5" w:rsidR="00272F16" w:rsidRPr="00337F1E" w:rsidRDefault="00337F1E" w:rsidP="00337F1E">
      <w:pPr>
        <w:pStyle w:val="Heading1"/>
        <w:pBdr>
          <w:bottom w:val="single" w:sz="8" w:space="4" w:color="2E75B6"/>
        </w:pBdr>
        <w:spacing w:before="480" w:after="240"/>
        <w:rPr>
          <w:color w:val="000000" w:themeColor="text1"/>
        </w:rPr>
      </w:pPr>
      <w:r>
        <w:rPr>
          <w:rFonts w:ascii="Calibri" w:eastAsia="Calibri" w:hAnsi="Calibri" w:cs="Calibri"/>
          <w:b/>
          <w:bCs/>
          <w:color w:val="000000" w:themeColor="text1"/>
          <w:sz w:val="26"/>
          <w:szCs w:val="26"/>
        </w:rPr>
        <w:t>1.</w:t>
      </w:r>
      <w:r w:rsidR="00272F16" w:rsidRPr="00337F1E">
        <w:rPr>
          <w:rFonts w:ascii="Calibri" w:eastAsia="Calibri" w:hAnsi="Calibri" w:cs="Calibri"/>
          <w:b/>
          <w:bCs/>
          <w:color w:val="000000" w:themeColor="text1"/>
          <w:sz w:val="26"/>
          <w:szCs w:val="26"/>
        </w:rPr>
        <w:t>Executive Summary</w:t>
      </w:r>
      <w:bookmarkEnd w:id="0"/>
      <w:r w:rsidR="00272F16" w:rsidRPr="00337F1E">
        <w:rPr>
          <w:sz w:val="26"/>
          <w:szCs w:val="26"/>
        </w:rPr>
        <w:t xml:space="preserve"> </w:t>
      </w:r>
    </w:p>
    <w:p w14:paraId="1EA8CAFF" w14:textId="3138FF88" w:rsidR="00B01286" w:rsidRDefault="00000000" w:rsidP="00337F1E">
      <w:pPr>
        <w:spacing w:after="200" w:line="300" w:lineRule="auto"/>
        <w:jc w:val="both"/>
      </w:pPr>
      <w:r w:rsidRPr="00337F1E">
        <w:rPr>
          <w:rFonts w:ascii="Calibri" w:eastAsia="Calibri" w:hAnsi="Calibri" w:cs="Calibri"/>
          <w:color w:val="222222"/>
          <w:sz w:val="22"/>
          <w:szCs w:val="22"/>
        </w:rPr>
        <w:t>Water is one of the most critical natural resources sustaining human life, agriculture, and industry. As climate variability intensifies and populations continue to expand, the reliable and equitable management of stored water resources has become a pressing operational challenge for government agencies, municipal bodies, and irrigation authorities. This report presents the design and justification of an AI-Powered Smart Water Reservoir Management and Demand Forecasting Platform, a software system that combines Artificial Intelligence (AI), the Internet of Things (IoT), cloud computing, and weather-data integration to transform reservoir operations from a reactive, manually-driven process into a proactive, data-driven discipline.</w:t>
      </w:r>
    </w:p>
    <w:p w14:paraId="4C80636A" w14:textId="77777777" w:rsidR="00B01286" w:rsidRDefault="00000000" w:rsidP="00337F1E">
      <w:pPr>
        <w:spacing w:after="200" w:line="300" w:lineRule="auto"/>
        <w:jc w:val="both"/>
      </w:pPr>
      <w:r>
        <w:rPr>
          <w:rFonts w:ascii="Calibri" w:eastAsia="Calibri" w:hAnsi="Calibri" w:cs="Calibri"/>
          <w:color w:val="222222"/>
          <w:sz w:val="22"/>
          <w:szCs w:val="22"/>
        </w:rPr>
        <w:t xml:space="preserve">The report begins by articulating the problem statement, objectives, and scope of the proposed platform, followed by an analysis of the stakeholders who depend on effective reservoir management and the </w:t>
      </w:r>
      <w:r>
        <w:rPr>
          <w:rFonts w:ascii="Calibri" w:eastAsia="Calibri" w:hAnsi="Calibri" w:cs="Calibri"/>
          <w:color w:val="222222"/>
          <w:sz w:val="22"/>
          <w:szCs w:val="22"/>
        </w:rPr>
        <w:lastRenderedPageBreak/>
        <w:t>operational challenges they currently face. It then evaluates the existing manual approach to reservoir management, identifying the structural gaps that prevent it from responding effectively to modern demands. Building on this analysis, the report proposes a modular software architecture, defines functional and non-functional requirements, and describes how core software engineering principles — modularity, scalability, maintainability, reliability, usability, and security — are embedded into the system design.</w:t>
      </w:r>
    </w:p>
    <w:p w14:paraId="7472BDFC" w14:textId="77777777" w:rsidR="00B01286" w:rsidRDefault="00000000" w:rsidP="00337F1E">
      <w:pPr>
        <w:spacing w:after="200" w:line="300" w:lineRule="auto"/>
        <w:jc w:val="both"/>
      </w:pPr>
      <w:r>
        <w:rPr>
          <w:rFonts w:ascii="Calibri" w:eastAsia="Calibri" w:hAnsi="Calibri" w:cs="Calibri"/>
          <w:color w:val="222222"/>
          <w:sz w:val="22"/>
          <w:szCs w:val="22"/>
        </w:rPr>
        <w:t>The report further justifies the adoption of the Agile Software Development Life Cycle (SDLC) as the most appropriate development methodology given the system's reliance on rapidly evolving AI and IoT technologies, and it lays out a phased implementation roadmap, a testing strategy, a risk-management framework, and an indicative cost-benefit assessment. The report concludes with a discussion of expected outcomes, known limitations, and a roadmap of future enhancements, including satellite-based monitoring, smart irrigation integration, and digital-twin simulation of reservoir behaviour.</w:t>
      </w:r>
    </w:p>
    <w:p w14:paraId="70EF5CA3" w14:textId="77777777" w:rsidR="00B01286" w:rsidRDefault="00000000" w:rsidP="00337F1E">
      <w:pPr>
        <w:spacing w:after="200" w:line="300" w:lineRule="auto"/>
        <w:jc w:val="both"/>
      </w:pPr>
      <w:r>
        <w:rPr>
          <w:rFonts w:ascii="Calibri" w:eastAsia="Calibri" w:hAnsi="Calibri" w:cs="Calibri"/>
          <w:color w:val="222222"/>
          <w:sz w:val="22"/>
          <w:szCs w:val="22"/>
        </w:rPr>
        <w:t>Overall, this document is intended to serve as a comprehensive planning and reference artifact for stakeholders, project sponsors, and development teams involved in conceptualising, funding, or building an intelligent reservoir management solution.</w:t>
      </w:r>
    </w:p>
    <w:p w14:paraId="29C1CF3B" w14:textId="77777777" w:rsidR="00B01286" w:rsidRPr="00FC0A30" w:rsidRDefault="00000000">
      <w:pPr>
        <w:pStyle w:val="Heading1"/>
        <w:pBdr>
          <w:bottom w:val="single" w:sz="8" w:space="4" w:color="2E75B6"/>
        </w:pBdr>
        <w:spacing w:before="480" w:after="240"/>
        <w:rPr>
          <w:color w:val="000000" w:themeColor="text1"/>
        </w:rPr>
      </w:pPr>
      <w:bookmarkStart w:id="1" w:name="_Toc235449615"/>
      <w:r w:rsidRPr="00FC0A30">
        <w:rPr>
          <w:rFonts w:ascii="Calibri" w:eastAsia="Calibri" w:hAnsi="Calibri" w:cs="Calibri"/>
          <w:b/>
          <w:bCs/>
          <w:color w:val="000000" w:themeColor="text1"/>
        </w:rPr>
        <w:t>2. Introduction</w:t>
      </w:r>
      <w:bookmarkEnd w:id="1"/>
    </w:p>
    <w:p w14:paraId="0B37C136" w14:textId="630E3963" w:rsidR="00B01286" w:rsidRPr="00FC0A30" w:rsidRDefault="00000000">
      <w:pPr>
        <w:pStyle w:val="Heading2"/>
        <w:spacing w:before="320" w:after="160"/>
        <w:rPr>
          <w:color w:val="000000" w:themeColor="text1"/>
        </w:rPr>
      </w:pPr>
      <w:bookmarkStart w:id="2" w:name="_Toc235449616"/>
      <w:r w:rsidRPr="00FC0A30">
        <w:rPr>
          <w:rFonts w:ascii="Calibri" w:eastAsia="Calibri" w:hAnsi="Calibri" w:cs="Calibri"/>
          <w:b/>
          <w:bCs/>
          <w:color w:val="000000" w:themeColor="text1"/>
        </w:rPr>
        <w:t>Background</w:t>
      </w:r>
      <w:bookmarkEnd w:id="2"/>
    </w:p>
    <w:p w14:paraId="74FBDFA0" w14:textId="77777777" w:rsidR="00B01286" w:rsidRDefault="00000000">
      <w:pPr>
        <w:spacing w:after="200" w:line="300" w:lineRule="auto"/>
        <w:jc w:val="both"/>
      </w:pPr>
      <w:r>
        <w:rPr>
          <w:rFonts w:ascii="Calibri" w:eastAsia="Calibri" w:hAnsi="Calibri" w:cs="Calibri"/>
          <w:color w:val="222222"/>
          <w:sz w:val="22"/>
          <w:szCs w:val="22"/>
        </w:rPr>
        <w:t>Reservoirs form the backbone of water supply infrastructure in most countries, storing surface runoff and river flow for later release to meet drinking water, irrigation, industrial, and ecological needs. Historically, reservoir operation has relied on the experience of trained engineers who interpret manually recorded water levels, seasonal rainfall trends, and downstream demand estimates to decide when and how much water to release. While this experience-based approach served relatively stable and predictable hydrological conditions reasonably well, it is increasingly strained by two converging pressures: accelerating climate variability, which disrupts the seasonal rainfall patterns on which historical planning depends, and sustained population and economic growth, which continuously raises the baseline demand for water.</w:t>
      </w:r>
    </w:p>
    <w:p w14:paraId="7DBEE100" w14:textId="77777777" w:rsidR="00B01286" w:rsidRDefault="00000000">
      <w:pPr>
        <w:spacing w:after="200" w:line="300" w:lineRule="auto"/>
        <w:jc w:val="both"/>
      </w:pPr>
      <w:r>
        <w:rPr>
          <w:rFonts w:ascii="Calibri" w:eastAsia="Calibri" w:hAnsi="Calibri" w:cs="Calibri"/>
          <w:color w:val="222222"/>
          <w:sz w:val="22"/>
          <w:szCs w:val="22"/>
        </w:rPr>
        <w:t>At the same time, the technologies required to modernise reservoir operations have matured substantially. Low-cost IoT sensors can now continuously measure water level, flow rate, and quality; cloud platforms provide the computational scale needed to run predictive models over large historical datasets; and machine-learning techniques have demonstrated strong performance in time-series forecasting problems such as demand estimation and rainfall-runoff modelling. The convergence of these trends creates a timely opportunity to redesign reservoir management around continuous sensing, predictive analytics, and automated decision support.</w:t>
      </w:r>
    </w:p>
    <w:p w14:paraId="1ECAC226" w14:textId="75F26F4A" w:rsidR="00B01286" w:rsidRPr="00FC0A30" w:rsidRDefault="00000000">
      <w:pPr>
        <w:pStyle w:val="Heading2"/>
        <w:spacing w:before="320" w:after="160"/>
        <w:rPr>
          <w:color w:val="000000" w:themeColor="text1"/>
        </w:rPr>
      </w:pPr>
      <w:bookmarkStart w:id="3" w:name="_Toc235449617"/>
      <w:r w:rsidRPr="00FC0A30">
        <w:rPr>
          <w:rFonts w:ascii="Calibri" w:eastAsia="Calibri" w:hAnsi="Calibri" w:cs="Calibri"/>
          <w:b/>
          <w:bCs/>
          <w:color w:val="000000" w:themeColor="text1"/>
        </w:rPr>
        <w:lastRenderedPageBreak/>
        <w:t>Problem Statement</w:t>
      </w:r>
      <w:bookmarkEnd w:id="3"/>
    </w:p>
    <w:p w14:paraId="6386FD1A" w14:textId="77777777" w:rsidR="00B01286" w:rsidRDefault="00000000">
      <w:pPr>
        <w:spacing w:after="200" w:line="300" w:lineRule="auto"/>
        <w:jc w:val="both"/>
      </w:pPr>
      <w:r>
        <w:rPr>
          <w:rFonts w:ascii="Calibri" w:eastAsia="Calibri" w:hAnsi="Calibri" w:cs="Calibri"/>
          <w:color w:val="222222"/>
          <w:sz w:val="22"/>
          <w:szCs w:val="22"/>
        </w:rPr>
        <w:t>Water reservoirs play a vital role in supplying water for drinking, agriculture, industries, and other essential purposes. However, due to rapid population growth, climate change, and irregular rainfall patterns, managing water resources has become increasingly difficult. The existing reservoir management system mainly depends on historical records and manual decision-making, which often results in inefficient water allocation during droughts or excessive rainfall. Because decisions are made retrospectively and rely on periodic manual inspection rather than continuous measurement, authorities frequently discover shortages or surpluses only after they have already begun to affect downstream users, leaving little time for corrective action.</w:t>
      </w:r>
    </w:p>
    <w:p w14:paraId="4CA8AB5B" w14:textId="77777777" w:rsidR="00B01286" w:rsidRDefault="00000000">
      <w:pPr>
        <w:spacing w:after="200" w:line="300" w:lineRule="auto"/>
        <w:jc w:val="both"/>
      </w:pPr>
      <w:r>
        <w:rPr>
          <w:rFonts w:ascii="Calibri" w:eastAsia="Calibri" w:hAnsi="Calibri" w:cs="Calibri"/>
          <w:color w:val="222222"/>
          <w:sz w:val="22"/>
          <w:szCs w:val="22"/>
        </w:rPr>
        <w:t>The proposed AI-Powered Smart Water Reservoir Management and Demand Forecasting Platform aims to overcome these issues by integrating Artificial Intelligence, the Internet of Things, satellite monitoring, and cloud computing. The system continuously monitors reservoir water levels, predicts future water demand and availability, analyses rainfall patterns, and recommends optimal water distribution strategies. This enables government authorities to make informed decisions, reduce water wastage, and ensure the sustainable utilisation of available water resources.</w:t>
      </w:r>
    </w:p>
    <w:p w14:paraId="7DC2A4E3" w14:textId="0A3F1F95" w:rsidR="00B01286" w:rsidRPr="00FC0A30" w:rsidRDefault="00000000">
      <w:pPr>
        <w:pStyle w:val="Heading2"/>
        <w:spacing w:before="320" w:after="160"/>
        <w:rPr>
          <w:color w:val="000000" w:themeColor="text1"/>
        </w:rPr>
      </w:pPr>
      <w:bookmarkStart w:id="4" w:name="_Toc235449618"/>
      <w:r w:rsidRPr="00FC0A30">
        <w:rPr>
          <w:rFonts w:ascii="Calibri" w:eastAsia="Calibri" w:hAnsi="Calibri" w:cs="Calibri"/>
          <w:b/>
          <w:bCs/>
          <w:color w:val="000000" w:themeColor="text1"/>
        </w:rPr>
        <w:t>Objectives of the Proposed System</w:t>
      </w:r>
      <w:bookmarkEnd w:id="4"/>
    </w:p>
    <w:p w14:paraId="2F3C88B5" w14:textId="77777777" w:rsidR="00B01286" w:rsidRDefault="00000000">
      <w:pPr>
        <w:spacing w:after="200" w:line="300" w:lineRule="auto"/>
        <w:jc w:val="both"/>
      </w:pPr>
      <w:r>
        <w:rPr>
          <w:rFonts w:ascii="Calibri" w:eastAsia="Calibri" w:hAnsi="Calibri" w:cs="Calibri"/>
          <w:color w:val="222222"/>
          <w:sz w:val="22"/>
          <w:szCs w:val="22"/>
        </w:rPr>
        <w:t>The proposed system is designed around the following core objectives:</w:t>
      </w:r>
    </w:p>
    <w:p w14:paraId="4055657D"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Continuously monitor reservoir water levels, inflow, and outflow using networked IoT sensors, eliminating dependence on periodic manual readings.</w:t>
      </w:r>
    </w:p>
    <w:p w14:paraId="27234F2B"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Forecast future water demand using AI-based predictive models trained on historical consumption, seasonal trends, and population data.</w:t>
      </w:r>
    </w:p>
    <w:p w14:paraId="10A0E789"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Estimate future water availability by analysing rainfall data, catchment inflow, and historical reservoir behaviour.</w:t>
      </w:r>
    </w:p>
    <w:p w14:paraId="07DF2E1E"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Recommend optimal water distribution strategies across drinking, agricultural, and industrial use cases based on predicted supply and demand.</w:t>
      </w:r>
    </w:p>
    <w:p w14:paraId="17F8E2FB"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Generate analytical reports that support evidence-based decision-making by government and municipal authorities.</w:t>
      </w:r>
    </w:p>
    <w:p w14:paraId="422885DC"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Support drought and flood management through early-warning alerts and scenario-based recommendations.</w:t>
      </w:r>
    </w:p>
    <w:p w14:paraId="27A4181F"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Promote sustainable utilisation of water resources while maintaining an uninterrupted public water supply.</w:t>
      </w:r>
    </w:p>
    <w:p w14:paraId="5D3E36E0" w14:textId="62D7CFF2" w:rsidR="00B01286" w:rsidRPr="00FC0A30" w:rsidRDefault="00000000">
      <w:pPr>
        <w:pStyle w:val="Heading2"/>
        <w:spacing w:before="320" w:after="160"/>
        <w:rPr>
          <w:color w:val="000000" w:themeColor="text1"/>
        </w:rPr>
      </w:pPr>
      <w:bookmarkStart w:id="5" w:name="_Toc235449619"/>
      <w:r w:rsidRPr="00FC0A30">
        <w:rPr>
          <w:rFonts w:ascii="Calibri" w:eastAsia="Calibri" w:hAnsi="Calibri" w:cs="Calibri"/>
          <w:b/>
          <w:bCs/>
          <w:color w:val="000000" w:themeColor="text1"/>
        </w:rPr>
        <w:t>Scope of the Problem</w:t>
      </w:r>
      <w:bookmarkEnd w:id="5"/>
    </w:p>
    <w:p w14:paraId="36CC1282" w14:textId="77777777" w:rsidR="00B01286" w:rsidRDefault="00000000">
      <w:pPr>
        <w:spacing w:after="200" w:line="300" w:lineRule="auto"/>
        <w:jc w:val="both"/>
      </w:pPr>
      <w:r>
        <w:rPr>
          <w:rFonts w:ascii="Calibri" w:eastAsia="Calibri" w:hAnsi="Calibri" w:cs="Calibri"/>
          <w:color w:val="222222"/>
          <w:sz w:val="22"/>
          <w:szCs w:val="22"/>
        </w:rPr>
        <w:lastRenderedPageBreak/>
        <w:t>The scope of this system includes monitoring and managing water reservoirs for government agencies, municipal water supply departments, irrigation authorities, and industrial water management organisations. The platform provides real-time monitoring, intelligent forecasting, automated reporting, and decision support for water allocation. It is designed to be deployed for a single reservoir initially, with an architecture that scales to manage multiple reservoirs across different geographical regions from a unified control centre.</w:t>
      </w:r>
    </w:p>
    <w:p w14:paraId="4DEEC49E" w14:textId="77777777" w:rsidR="00B01286" w:rsidRDefault="00000000">
      <w:pPr>
        <w:spacing w:after="200" w:line="300" w:lineRule="auto"/>
        <w:jc w:val="both"/>
      </w:pPr>
      <w:r>
        <w:rPr>
          <w:rFonts w:ascii="Calibri" w:eastAsia="Calibri" w:hAnsi="Calibri" w:cs="Calibri"/>
          <w:color w:val="222222"/>
          <w:sz w:val="22"/>
          <w:szCs w:val="22"/>
        </w:rPr>
        <w:t>The scope explicitly excludes the physical construction or structural engineering of reservoirs, dams, or canal networks; the platform is a software and data layer that sits above existing physical infrastructure. The system is designed to support future integration with advanced technologies such as smart irrigation systems, satellite imagery analysis, and mobile applications for field officers, but these are treated as extensions beyond the initial delivery scope.</w:t>
      </w:r>
    </w:p>
    <w:p w14:paraId="5BF9AE80" w14:textId="77777777" w:rsidR="00B01286" w:rsidRPr="00FC0A30" w:rsidRDefault="00000000">
      <w:pPr>
        <w:pStyle w:val="Heading1"/>
        <w:pBdr>
          <w:bottom w:val="single" w:sz="8" w:space="4" w:color="2E75B6"/>
        </w:pBdr>
        <w:spacing w:before="480" w:after="240"/>
        <w:rPr>
          <w:color w:val="000000" w:themeColor="text1"/>
        </w:rPr>
      </w:pPr>
      <w:bookmarkStart w:id="6" w:name="_Toc235449620"/>
      <w:r w:rsidRPr="00FC0A30">
        <w:rPr>
          <w:rFonts w:ascii="Calibri" w:eastAsia="Calibri" w:hAnsi="Calibri" w:cs="Calibri"/>
          <w:b/>
          <w:bCs/>
          <w:color w:val="000000" w:themeColor="text1"/>
        </w:rPr>
        <w:t>3. Stakeholder Analysis</w:t>
      </w:r>
      <w:bookmarkEnd w:id="6"/>
    </w:p>
    <w:p w14:paraId="14A83AD2" w14:textId="5C049325" w:rsidR="00B01286" w:rsidRDefault="00000000">
      <w:pPr>
        <w:pStyle w:val="Heading2"/>
        <w:spacing w:before="320" w:after="160"/>
      </w:pPr>
      <w:bookmarkStart w:id="7" w:name="_Toc235449621"/>
      <w:r>
        <w:rPr>
          <w:rFonts w:ascii="Calibri" w:eastAsia="Calibri" w:hAnsi="Calibri" w:cs="Calibri"/>
          <w:b/>
          <w:bCs/>
          <w:color w:val="2E75B6"/>
        </w:rPr>
        <w:t xml:space="preserve"> </w:t>
      </w:r>
      <w:r w:rsidRPr="00FC0A30">
        <w:rPr>
          <w:rFonts w:ascii="Calibri" w:eastAsia="Calibri" w:hAnsi="Calibri" w:cs="Calibri"/>
          <w:b/>
          <w:bCs/>
          <w:color w:val="000000" w:themeColor="text1"/>
        </w:rPr>
        <w:t>Stakeholders, Roles, and Responsibilities</w:t>
      </w:r>
      <w:bookmarkEnd w:id="7"/>
    </w:p>
    <w:p w14:paraId="14E5475C" w14:textId="77777777" w:rsidR="00B01286" w:rsidRDefault="00000000">
      <w:pPr>
        <w:spacing w:after="200" w:line="300" w:lineRule="auto"/>
        <w:jc w:val="both"/>
      </w:pPr>
      <w:r>
        <w:rPr>
          <w:rFonts w:ascii="Calibri" w:eastAsia="Calibri" w:hAnsi="Calibri" w:cs="Calibri"/>
          <w:color w:val="222222"/>
          <w:sz w:val="22"/>
          <w:szCs w:val="22"/>
        </w:rPr>
        <w:t>Several stakeholder groups are involved in the successful implementation and operation of the proposed system, each with distinct responsibilities and expectations. Table 1 summarises the primary stakeholder groups identified for this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300"/>
      </w:tblGrid>
      <w:tr w:rsidR="00B01286" w14:paraId="364146F2" w14:textId="77777777">
        <w:trPr>
          <w:tblHeader/>
        </w:trPr>
        <w:tc>
          <w:tcPr>
            <w:tcW w:w="3000" w:type="dxa"/>
            <w:shd w:val="clear" w:color="auto" w:fill="1F3A5F"/>
            <w:tcMar>
              <w:top w:w="100" w:type="dxa"/>
              <w:left w:w="120" w:type="dxa"/>
              <w:bottom w:w="100" w:type="dxa"/>
              <w:right w:w="120" w:type="dxa"/>
            </w:tcMar>
            <w:vAlign w:val="center"/>
          </w:tcPr>
          <w:p w14:paraId="3AEF4952" w14:textId="77777777" w:rsidR="00B01286" w:rsidRDefault="00000000">
            <w:r>
              <w:rPr>
                <w:rFonts w:ascii="Calibri" w:eastAsia="Calibri" w:hAnsi="Calibri" w:cs="Calibri"/>
                <w:b/>
                <w:bCs/>
                <w:color w:val="FFFFFF"/>
              </w:rPr>
              <w:t>Stakeholder</w:t>
            </w:r>
          </w:p>
        </w:tc>
        <w:tc>
          <w:tcPr>
            <w:tcW w:w="2200" w:type="dxa"/>
            <w:shd w:val="clear" w:color="auto" w:fill="1F3A5F"/>
            <w:tcMar>
              <w:top w:w="100" w:type="dxa"/>
              <w:left w:w="120" w:type="dxa"/>
              <w:bottom w:w="100" w:type="dxa"/>
              <w:right w:w="120" w:type="dxa"/>
            </w:tcMar>
            <w:vAlign w:val="center"/>
          </w:tcPr>
          <w:p w14:paraId="08DCB1C6" w14:textId="77777777" w:rsidR="00B01286" w:rsidRDefault="00000000">
            <w:r>
              <w:rPr>
                <w:rFonts w:ascii="Calibri" w:eastAsia="Calibri" w:hAnsi="Calibri" w:cs="Calibri"/>
                <w:b/>
                <w:bCs/>
                <w:color w:val="FFFFFF"/>
              </w:rPr>
              <w:t>Role</w:t>
            </w:r>
          </w:p>
        </w:tc>
        <w:tc>
          <w:tcPr>
            <w:tcW w:w="4300" w:type="dxa"/>
            <w:shd w:val="clear" w:color="auto" w:fill="1F3A5F"/>
            <w:tcMar>
              <w:top w:w="100" w:type="dxa"/>
              <w:left w:w="120" w:type="dxa"/>
              <w:bottom w:w="100" w:type="dxa"/>
              <w:right w:w="120" w:type="dxa"/>
            </w:tcMar>
            <w:vAlign w:val="center"/>
          </w:tcPr>
          <w:p w14:paraId="159CAA63" w14:textId="77777777" w:rsidR="00B01286" w:rsidRDefault="00000000">
            <w:r>
              <w:rPr>
                <w:rFonts w:ascii="Calibri" w:eastAsia="Calibri" w:hAnsi="Calibri" w:cs="Calibri"/>
                <w:b/>
                <w:bCs/>
                <w:color w:val="FFFFFF"/>
              </w:rPr>
              <w:t>Key Responsibilities</w:t>
            </w:r>
          </w:p>
        </w:tc>
      </w:tr>
      <w:tr w:rsidR="00B01286" w14:paraId="61EAEE46" w14:textId="77777777">
        <w:tc>
          <w:tcPr>
            <w:tcW w:w="3000" w:type="dxa"/>
            <w:tcMar>
              <w:top w:w="100" w:type="dxa"/>
              <w:left w:w="120" w:type="dxa"/>
              <w:bottom w:w="100" w:type="dxa"/>
              <w:right w:w="120" w:type="dxa"/>
            </w:tcMar>
            <w:vAlign w:val="center"/>
          </w:tcPr>
          <w:p w14:paraId="014B877C" w14:textId="77777777" w:rsidR="00B01286" w:rsidRDefault="00000000">
            <w:r>
              <w:rPr>
                <w:rFonts w:ascii="Calibri" w:eastAsia="Calibri" w:hAnsi="Calibri" w:cs="Calibri"/>
                <w:color w:val="222222"/>
              </w:rPr>
              <w:t>Government Water Resource Departments</w:t>
            </w:r>
          </w:p>
        </w:tc>
        <w:tc>
          <w:tcPr>
            <w:tcW w:w="2200" w:type="dxa"/>
            <w:tcMar>
              <w:top w:w="100" w:type="dxa"/>
              <w:left w:w="120" w:type="dxa"/>
              <w:bottom w:w="100" w:type="dxa"/>
              <w:right w:w="120" w:type="dxa"/>
            </w:tcMar>
            <w:vAlign w:val="center"/>
          </w:tcPr>
          <w:p w14:paraId="49996428" w14:textId="77777777" w:rsidR="00B01286" w:rsidRDefault="00000000">
            <w:r>
              <w:rPr>
                <w:rFonts w:ascii="Calibri" w:eastAsia="Calibri" w:hAnsi="Calibri" w:cs="Calibri"/>
                <w:color w:val="222222"/>
              </w:rPr>
              <w:t>Policy &amp; Oversight</w:t>
            </w:r>
          </w:p>
        </w:tc>
        <w:tc>
          <w:tcPr>
            <w:tcW w:w="4300" w:type="dxa"/>
            <w:tcMar>
              <w:top w:w="100" w:type="dxa"/>
              <w:left w:w="120" w:type="dxa"/>
              <w:bottom w:w="100" w:type="dxa"/>
              <w:right w:w="120" w:type="dxa"/>
            </w:tcMar>
            <w:vAlign w:val="center"/>
          </w:tcPr>
          <w:p w14:paraId="1CA430A5" w14:textId="77777777" w:rsidR="00B01286" w:rsidRDefault="00000000">
            <w:r>
              <w:rPr>
                <w:rFonts w:ascii="Calibri" w:eastAsia="Calibri" w:hAnsi="Calibri" w:cs="Calibri"/>
                <w:color w:val="222222"/>
              </w:rPr>
              <w:t>Formulate water policy, monitor overall availability, ensure fair distribution across regions.</w:t>
            </w:r>
          </w:p>
        </w:tc>
      </w:tr>
      <w:tr w:rsidR="00B01286" w14:paraId="4E666A14" w14:textId="77777777">
        <w:tc>
          <w:tcPr>
            <w:tcW w:w="3000" w:type="dxa"/>
            <w:shd w:val="clear" w:color="auto" w:fill="EAF1F8"/>
            <w:tcMar>
              <w:top w:w="100" w:type="dxa"/>
              <w:left w:w="120" w:type="dxa"/>
              <w:bottom w:w="100" w:type="dxa"/>
              <w:right w:w="120" w:type="dxa"/>
            </w:tcMar>
            <w:vAlign w:val="center"/>
          </w:tcPr>
          <w:p w14:paraId="0CC3E673" w14:textId="77777777" w:rsidR="00B01286" w:rsidRDefault="00000000">
            <w:r>
              <w:rPr>
                <w:rFonts w:ascii="Calibri" w:eastAsia="Calibri" w:hAnsi="Calibri" w:cs="Calibri"/>
                <w:color w:val="222222"/>
              </w:rPr>
              <w:t>Reservoir Management Authorities</w:t>
            </w:r>
          </w:p>
        </w:tc>
        <w:tc>
          <w:tcPr>
            <w:tcW w:w="2200" w:type="dxa"/>
            <w:shd w:val="clear" w:color="auto" w:fill="EAF1F8"/>
            <w:tcMar>
              <w:top w:w="100" w:type="dxa"/>
              <w:left w:w="120" w:type="dxa"/>
              <w:bottom w:w="100" w:type="dxa"/>
              <w:right w:w="120" w:type="dxa"/>
            </w:tcMar>
            <w:vAlign w:val="center"/>
          </w:tcPr>
          <w:p w14:paraId="526C7649" w14:textId="77777777" w:rsidR="00B01286" w:rsidRDefault="00000000">
            <w:r>
              <w:rPr>
                <w:rFonts w:ascii="Calibri" w:eastAsia="Calibri" w:hAnsi="Calibri" w:cs="Calibri"/>
                <w:color w:val="222222"/>
              </w:rPr>
              <w:t>Operations</w:t>
            </w:r>
          </w:p>
        </w:tc>
        <w:tc>
          <w:tcPr>
            <w:tcW w:w="4300" w:type="dxa"/>
            <w:shd w:val="clear" w:color="auto" w:fill="EAF1F8"/>
            <w:tcMar>
              <w:top w:w="100" w:type="dxa"/>
              <w:left w:w="120" w:type="dxa"/>
              <w:bottom w:w="100" w:type="dxa"/>
              <w:right w:w="120" w:type="dxa"/>
            </w:tcMar>
            <w:vAlign w:val="center"/>
          </w:tcPr>
          <w:p w14:paraId="2602A450" w14:textId="77777777" w:rsidR="00B01286" w:rsidRDefault="00000000">
            <w:r>
              <w:rPr>
                <w:rFonts w:ascii="Calibri" w:eastAsia="Calibri" w:hAnsi="Calibri" w:cs="Calibri"/>
                <w:color w:val="222222"/>
              </w:rPr>
              <w:t>Supervise daily reservoir operations, monitor water levels, regulate release based on system recommendations.</w:t>
            </w:r>
          </w:p>
        </w:tc>
      </w:tr>
      <w:tr w:rsidR="00B01286" w14:paraId="066B453C" w14:textId="77777777">
        <w:tc>
          <w:tcPr>
            <w:tcW w:w="3000" w:type="dxa"/>
            <w:tcMar>
              <w:top w:w="100" w:type="dxa"/>
              <w:left w:w="120" w:type="dxa"/>
              <w:bottom w:w="100" w:type="dxa"/>
              <w:right w:w="120" w:type="dxa"/>
            </w:tcMar>
            <w:vAlign w:val="center"/>
          </w:tcPr>
          <w:p w14:paraId="4A005303" w14:textId="77777777" w:rsidR="00B01286" w:rsidRDefault="00000000">
            <w:r>
              <w:rPr>
                <w:rFonts w:ascii="Calibri" w:eastAsia="Calibri" w:hAnsi="Calibri" w:cs="Calibri"/>
                <w:color w:val="222222"/>
              </w:rPr>
              <w:t>Municipal Water Supply Boards</w:t>
            </w:r>
          </w:p>
        </w:tc>
        <w:tc>
          <w:tcPr>
            <w:tcW w:w="2200" w:type="dxa"/>
            <w:tcMar>
              <w:top w:w="100" w:type="dxa"/>
              <w:left w:w="120" w:type="dxa"/>
              <w:bottom w:w="100" w:type="dxa"/>
              <w:right w:w="120" w:type="dxa"/>
            </w:tcMar>
            <w:vAlign w:val="center"/>
          </w:tcPr>
          <w:p w14:paraId="097D7A74" w14:textId="77777777" w:rsidR="00B01286" w:rsidRDefault="00000000">
            <w:r>
              <w:rPr>
                <w:rFonts w:ascii="Calibri" w:eastAsia="Calibri" w:hAnsi="Calibri" w:cs="Calibri"/>
                <w:color w:val="222222"/>
              </w:rPr>
              <w:t>Service Delivery</w:t>
            </w:r>
          </w:p>
        </w:tc>
        <w:tc>
          <w:tcPr>
            <w:tcW w:w="4300" w:type="dxa"/>
            <w:tcMar>
              <w:top w:w="100" w:type="dxa"/>
              <w:left w:w="120" w:type="dxa"/>
              <w:bottom w:w="100" w:type="dxa"/>
              <w:right w:w="120" w:type="dxa"/>
            </w:tcMar>
            <w:vAlign w:val="center"/>
          </w:tcPr>
          <w:p w14:paraId="2DCF57E2" w14:textId="77777777" w:rsidR="00B01286" w:rsidRDefault="00000000">
            <w:r>
              <w:rPr>
                <w:rFonts w:ascii="Calibri" w:eastAsia="Calibri" w:hAnsi="Calibri" w:cs="Calibri"/>
                <w:color w:val="222222"/>
              </w:rPr>
              <w:t>Use forecasts to ensure continuous drinking water supply to urban and rural areas.</w:t>
            </w:r>
          </w:p>
        </w:tc>
      </w:tr>
      <w:tr w:rsidR="00B01286" w14:paraId="3DF807ED" w14:textId="77777777">
        <w:tc>
          <w:tcPr>
            <w:tcW w:w="3000" w:type="dxa"/>
            <w:shd w:val="clear" w:color="auto" w:fill="EAF1F8"/>
            <w:tcMar>
              <w:top w:w="100" w:type="dxa"/>
              <w:left w:w="120" w:type="dxa"/>
              <w:bottom w:w="100" w:type="dxa"/>
              <w:right w:w="120" w:type="dxa"/>
            </w:tcMar>
            <w:vAlign w:val="center"/>
          </w:tcPr>
          <w:p w14:paraId="5C4BB0E3" w14:textId="77777777" w:rsidR="00B01286" w:rsidRDefault="00000000">
            <w:r>
              <w:rPr>
                <w:rFonts w:ascii="Calibri" w:eastAsia="Calibri" w:hAnsi="Calibri" w:cs="Calibri"/>
                <w:color w:val="222222"/>
              </w:rPr>
              <w:t>Farmers &amp; Irrigation Departments</w:t>
            </w:r>
          </w:p>
        </w:tc>
        <w:tc>
          <w:tcPr>
            <w:tcW w:w="2200" w:type="dxa"/>
            <w:shd w:val="clear" w:color="auto" w:fill="EAF1F8"/>
            <w:tcMar>
              <w:top w:w="100" w:type="dxa"/>
              <w:left w:w="120" w:type="dxa"/>
              <w:bottom w:w="100" w:type="dxa"/>
              <w:right w:w="120" w:type="dxa"/>
            </w:tcMar>
            <w:vAlign w:val="center"/>
          </w:tcPr>
          <w:p w14:paraId="5ECDE71B" w14:textId="77777777" w:rsidR="00B01286" w:rsidRDefault="00000000">
            <w:r>
              <w:rPr>
                <w:rFonts w:ascii="Calibri" w:eastAsia="Calibri" w:hAnsi="Calibri" w:cs="Calibri"/>
                <w:color w:val="222222"/>
              </w:rPr>
              <w:t>Agricultural Use</w:t>
            </w:r>
          </w:p>
        </w:tc>
        <w:tc>
          <w:tcPr>
            <w:tcW w:w="4300" w:type="dxa"/>
            <w:shd w:val="clear" w:color="auto" w:fill="EAF1F8"/>
            <w:tcMar>
              <w:top w:w="100" w:type="dxa"/>
              <w:left w:w="120" w:type="dxa"/>
              <w:bottom w:w="100" w:type="dxa"/>
              <w:right w:w="120" w:type="dxa"/>
            </w:tcMar>
            <w:vAlign w:val="center"/>
          </w:tcPr>
          <w:p w14:paraId="1C27CD34" w14:textId="77777777" w:rsidR="00B01286" w:rsidRDefault="00000000">
            <w:r>
              <w:rPr>
                <w:rFonts w:ascii="Calibri" w:eastAsia="Calibri" w:hAnsi="Calibri" w:cs="Calibri"/>
                <w:color w:val="222222"/>
              </w:rPr>
              <w:t>Receive timely, forecast-based water allocation for irrigation scheduling.</w:t>
            </w:r>
          </w:p>
        </w:tc>
      </w:tr>
      <w:tr w:rsidR="00B01286" w14:paraId="1FEBC0BB" w14:textId="77777777">
        <w:tc>
          <w:tcPr>
            <w:tcW w:w="3000" w:type="dxa"/>
            <w:tcMar>
              <w:top w:w="100" w:type="dxa"/>
              <w:left w:w="120" w:type="dxa"/>
              <w:bottom w:w="100" w:type="dxa"/>
              <w:right w:w="120" w:type="dxa"/>
            </w:tcMar>
            <w:vAlign w:val="center"/>
          </w:tcPr>
          <w:p w14:paraId="6F54E63D" w14:textId="77777777" w:rsidR="00B01286" w:rsidRDefault="00000000">
            <w:r>
              <w:rPr>
                <w:rFonts w:ascii="Calibri" w:eastAsia="Calibri" w:hAnsi="Calibri" w:cs="Calibri"/>
                <w:color w:val="222222"/>
              </w:rPr>
              <w:t>Industries</w:t>
            </w:r>
          </w:p>
        </w:tc>
        <w:tc>
          <w:tcPr>
            <w:tcW w:w="2200" w:type="dxa"/>
            <w:tcMar>
              <w:top w:w="100" w:type="dxa"/>
              <w:left w:w="120" w:type="dxa"/>
              <w:bottom w:w="100" w:type="dxa"/>
              <w:right w:w="120" w:type="dxa"/>
            </w:tcMar>
            <w:vAlign w:val="center"/>
          </w:tcPr>
          <w:p w14:paraId="27119584" w14:textId="77777777" w:rsidR="00B01286" w:rsidRDefault="00000000">
            <w:r>
              <w:rPr>
                <w:rFonts w:ascii="Calibri" w:eastAsia="Calibri" w:hAnsi="Calibri" w:cs="Calibri"/>
                <w:color w:val="222222"/>
              </w:rPr>
              <w:t>Industrial Use</w:t>
            </w:r>
          </w:p>
        </w:tc>
        <w:tc>
          <w:tcPr>
            <w:tcW w:w="4300" w:type="dxa"/>
            <w:tcMar>
              <w:top w:w="100" w:type="dxa"/>
              <w:left w:w="120" w:type="dxa"/>
              <w:bottom w:w="100" w:type="dxa"/>
              <w:right w:w="120" w:type="dxa"/>
            </w:tcMar>
            <w:vAlign w:val="center"/>
          </w:tcPr>
          <w:p w14:paraId="68A1BD65" w14:textId="77777777" w:rsidR="00B01286" w:rsidRDefault="00000000">
            <w:r>
              <w:rPr>
                <w:rFonts w:ascii="Calibri" w:eastAsia="Calibri" w:hAnsi="Calibri" w:cs="Calibri"/>
                <w:color w:val="222222"/>
              </w:rPr>
              <w:t>Consume allocated water efficiently while complying with regulatory limits.</w:t>
            </w:r>
          </w:p>
        </w:tc>
      </w:tr>
      <w:tr w:rsidR="00B01286" w14:paraId="1A618DAD" w14:textId="77777777">
        <w:tc>
          <w:tcPr>
            <w:tcW w:w="3000" w:type="dxa"/>
            <w:shd w:val="clear" w:color="auto" w:fill="EAF1F8"/>
            <w:tcMar>
              <w:top w:w="100" w:type="dxa"/>
              <w:left w:w="120" w:type="dxa"/>
              <w:bottom w:w="100" w:type="dxa"/>
              <w:right w:w="120" w:type="dxa"/>
            </w:tcMar>
            <w:vAlign w:val="center"/>
          </w:tcPr>
          <w:p w14:paraId="324D9522" w14:textId="77777777" w:rsidR="00B01286" w:rsidRDefault="00000000">
            <w:r>
              <w:rPr>
                <w:rFonts w:ascii="Calibri" w:eastAsia="Calibri" w:hAnsi="Calibri" w:cs="Calibri"/>
                <w:color w:val="222222"/>
              </w:rPr>
              <w:t>Weather Forecasting Agencies</w:t>
            </w:r>
          </w:p>
        </w:tc>
        <w:tc>
          <w:tcPr>
            <w:tcW w:w="2200" w:type="dxa"/>
            <w:shd w:val="clear" w:color="auto" w:fill="EAF1F8"/>
            <w:tcMar>
              <w:top w:w="100" w:type="dxa"/>
              <w:left w:w="120" w:type="dxa"/>
              <w:bottom w:w="100" w:type="dxa"/>
              <w:right w:w="120" w:type="dxa"/>
            </w:tcMar>
            <w:vAlign w:val="center"/>
          </w:tcPr>
          <w:p w14:paraId="655F12F7" w14:textId="77777777" w:rsidR="00B01286" w:rsidRDefault="00000000">
            <w:r>
              <w:rPr>
                <w:rFonts w:ascii="Calibri" w:eastAsia="Calibri" w:hAnsi="Calibri" w:cs="Calibri"/>
                <w:color w:val="222222"/>
              </w:rPr>
              <w:t>Data Provider</w:t>
            </w:r>
          </w:p>
        </w:tc>
        <w:tc>
          <w:tcPr>
            <w:tcW w:w="4300" w:type="dxa"/>
            <w:shd w:val="clear" w:color="auto" w:fill="EAF1F8"/>
            <w:tcMar>
              <w:top w:w="100" w:type="dxa"/>
              <w:left w:w="120" w:type="dxa"/>
              <w:bottom w:w="100" w:type="dxa"/>
              <w:right w:w="120" w:type="dxa"/>
            </w:tcMar>
            <w:vAlign w:val="center"/>
          </w:tcPr>
          <w:p w14:paraId="0B6770DD" w14:textId="77777777" w:rsidR="00B01286" w:rsidRDefault="00000000">
            <w:r>
              <w:rPr>
                <w:rFonts w:ascii="Calibri" w:eastAsia="Calibri" w:hAnsi="Calibri" w:cs="Calibri"/>
                <w:color w:val="222222"/>
              </w:rPr>
              <w:t>Supply rainfall and climate data required for accurate AI predictions.</w:t>
            </w:r>
          </w:p>
        </w:tc>
      </w:tr>
      <w:tr w:rsidR="00B01286" w14:paraId="64EA7791" w14:textId="77777777">
        <w:tc>
          <w:tcPr>
            <w:tcW w:w="3000" w:type="dxa"/>
            <w:tcMar>
              <w:top w:w="100" w:type="dxa"/>
              <w:left w:w="120" w:type="dxa"/>
              <w:bottom w:w="100" w:type="dxa"/>
              <w:right w:w="120" w:type="dxa"/>
            </w:tcMar>
            <w:vAlign w:val="center"/>
          </w:tcPr>
          <w:p w14:paraId="2B84F2F3" w14:textId="77777777" w:rsidR="00B01286" w:rsidRDefault="00000000">
            <w:r>
              <w:rPr>
                <w:rFonts w:ascii="Calibri" w:eastAsia="Calibri" w:hAnsi="Calibri" w:cs="Calibri"/>
                <w:color w:val="222222"/>
              </w:rPr>
              <w:t>System Administrators</w:t>
            </w:r>
          </w:p>
        </w:tc>
        <w:tc>
          <w:tcPr>
            <w:tcW w:w="2200" w:type="dxa"/>
            <w:tcMar>
              <w:top w:w="100" w:type="dxa"/>
              <w:left w:w="120" w:type="dxa"/>
              <w:bottom w:w="100" w:type="dxa"/>
              <w:right w:w="120" w:type="dxa"/>
            </w:tcMar>
            <w:vAlign w:val="center"/>
          </w:tcPr>
          <w:p w14:paraId="26692A99" w14:textId="77777777" w:rsidR="00B01286" w:rsidRDefault="00000000">
            <w:r>
              <w:rPr>
                <w:rFonts w:ascii="Calibri" w:eastAsia="Calibri" w:hAnsi="Calibri" w:cs="Calibri"/>
                <w:color w:val="222222"/>
              </w:rPr>
              <w:t>IT Operations</w:t>
            </w:r>
          </w:p>
        </w:tc>
        <w:tc>
          <w:tcPr>
            <w:tcW w:w="4300" w:type="dxa"/>
            <w:tcMar>
              <w:top w:w="100" w:type="dxa"/>
              <w:left w:w="120" w:type="dxa"/>
              <w:bottom w:w="100" w:type="dxa"/>
              <w:right w:w="120" w:type="dxa"/>
            </w:tcMar>
            <w:vAlign w:val="center"/>
          </w:tcPr>
          <w:p w14:paraId="2B93ECA6" w14:textId="77777777" w:rsidR="00B01286" w:rsidRDefault="00000000">
            <w:r>
              <w:rPr>
                <w:rFonts w:ascii="Calibri" w:eastAsia="Calibri" w:hAnsi="Calibri" w:cs="Calibri"/>
                <w:color w:val="222222"/>
              </w:rPr>
              <w:t>Manage software, databases, security mechanisms, and platform maintenance.</w:t>
            </w:r>
          </w:p>
        </w:tc>
      </w:tr>
      <w:tr w:rsidR="00B01286" w14:paraId="2657A1EB" w14:textId="77777777">
        <w:tc>
          <w:tcPr>
            <w:tcW w:w="3000" w:type="dxa"/>
            <w:shd w:val="clear" w:color="auto" w:fill="EAF1F8"/>
            <w:tcMar>
              <w:top w:w="100" w:type="dxa"/>
              <w:left w:w="120" w:type="dxa"/>
              <w:bottom w:w="100" w:type="dxa"/>
              <w:right w:w="120" w:type="dxa"/>
            </w:tcMar>
            <w:vAlign w:val="center"/>
          </w:tcPr>
          <w:p w14:paraId="11F9D8A9" w14:textId="77777777" w:rsidR="00B01286" w:rsidRDefault="00000000">
            <w:r>
              <w:rPr>
                <w:rFonts w:ascii="Calibri" w:eastAsia="Calibri" w:hAnsi="Calibri" w:cs="Calibri"/>
                <w:color w:val="222222"/>
              </w:rPr>
              <w:lastRenderedPageBreak/>
              <w:t>General Public</w:t>
            </w:r>
          </w:p>
        </w:tc>
        <w:tc>
          <w:tcPr>
            <w:tcW w:w="2200" w:type="dxa"/>
            <w:shd w:val="clear" w:color="auto" w:fill="EAF1F8"/>
            <w:tcMar>
              <w:top w:w="100" w:type="dxa"/>
              <w:left w:w="120" w:type="dxa"/>
              <w:bottom w:w="100" w:type="dxa"/>
              <w:right w:w="120" w:type="dxa"/>
            </w:tcMar>
            <w:vAlign w:val="center"/>
          </w:tcPr>
          <w:p w14:paraId="38F97CD9" w14:textId="77777777" w:rsidR="00B01286" w:rsidRDefault="00000000">
            <w:r>
              <w:rPr>
                <w:rFonts w:ascii="Calibri" w:eastAsia="Calibri" w:hAnsi="Calibri" w:cs="Calibri"/>
                <w:color w:val="222222"/>
              </w:rPr>
              <w:t>End Beneficiary</w:t>
            </w:r>
          </w:p>
        </w:tc>
        <w:tc>
          <w:tcPr>
            <w:tcW w:w="4300" w:type="dxa"/>
            <w:shd w:val="clear" w:color="auto" w:fill="EAF1F8"/>
            <w:tcMar>
              <w:top w:w="100" w:type="dxa"/>
              <w:left w:w="120" w:type="dxa"/>
              <w:bottom w:w="100" w:type="dxa"/>
              <w:right w:w="120" w:type="dxa"/>
            </w:tcMar>
            <w:vAlign w:val="center"/>
          </w:tcPr>
          <w:p w14:paraId="5637662D" w14:textId="77777777" w:rsidR="00B01286" w:rsidRDefault="00000000">
            <w:r>
              <w:rPr>
                <w:rFonts w:ascii="Calibri" w:eastAsia="Calibri" w:hAnsi="Calibri" w:cs="Calibri"/>
                <w:color w:val="222222"/>
              </w:rPr>
              <w:t>Receive reliable water access and benefit from sustainable resource management.</w:t>
            </w:r>
          </w:p>
        </w:tc>
      </w:tr>
    </w:tbl>
    <w:p w14:paraId="0AEB787C" w14:textId="71CF0130" w:rsidR="00B01286" w:rsidRPr="00FC0A30" w:rsidRDefault="00000000">
      <w:pPr>
        <w:pStyle w:val="Heading2"/>
        <w:spacing w:before="320" w:after="160"/>
        <w:rPr>
          <w:color w:val="000000" w:themeColor="text1"/>
        </w:rPr>
      </w:pPr>
      <w:bookmarkStart w:id="8" w:name="_Toc235449622"/>
      <w:r w:rsidRPr="00FC0A30">
        <w:rPr>
          <w:rFonts w:ascii="Calibri" w:eastAsia="Calibri" w:hAnsi="Calibri" w:cs="Calibri"/>
          <w:b/>
          <w:bCs/>
          <w:color w:val="000000" w:themeColor="text1"/>
        </w:rPr>
        <w:t>Challenges Faced by Stakeholders</w:t>
      </w:r>
      <w:bookmarkEnd w:id="8"/>
    </w:p>
    <w:p w14:paraId="0679E4CC" w14:textId="77777777" w:rsidR="00B01286" w:rsidRDefault="00000000">
      <w:pPr>
        <w:spacing w:after="200" w:line="300" w:lineRule="auto"/>
        <w:jc w:val="both"/>
      </w:pPr>
      <w:r>
        <w:rPr>
          <w:rFonts w:ascii="Calibri" w:eastAsia="Calibri" w:hAnsi="Calibri" w:cs="Calibri"/>
          <w:color w:val="222222"/>
          <w:sz w:val="22"/>
          <w:szCs w:val="22"/>
        </w:rPr>
        <w:t>Interviews with domain literature and typical reservoir-operation practice reveal a consistent set of challenges across stakeholder groups:</w:t>
      </w:r>
    </w:p>
    <w:p w14:paraId="0D4B1EFC"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Climate change has made rainfall highly unpredictable, undermining the historical assumptions that underlie manual planning.</w:t>
      </w:r>
    </w:p>
    <w:p w14:paraId="15F057DB"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Population growth continuously increases baseline water demand, placing additional pressure on existing reservoir capacity.</w:t>
      </w:r>
    </w:p>
    <w:p w14:paraId="406729C6"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Manual monitoring methods are time-consuming and prone to human error, resulting in delayed decisions during emergencies such as floods and droughts.</w:t>
      </w:r>
    </w:p>
    <w:p w14:paraId="50BA7A21"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Inefficient water allocation often causes shortages in some regions while simultaneously causing wastage in others.</w:t>
      </w:r>
    </w:p>
    <w:p w14:paraId="1CEC1EBB"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The absence of real-time monitoring and accurate demand forecasting reduces the overall effectiveness of traditional reservoir management practices.</w:t>
      </w:r>
    </w:p>
    <w:p w14:paraId="29639E23"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Coordination across multiple stakeholder groups — government, municipal, agricultural, and industrial — is difficult without a shared, authoritative data platform.</w:t>
      </w:r>
    </w:p>
    <w:p w14:paraId="6DB67303" w14:textId="77777777" w:rsidR="00B01286" w:rsidRPr="00FC0A30" w:rsidRDefault="00000000">
      <w:pPr>
        <w:pStyle w:val="Heading1"/>
        <w:pBdr>
          <w:bottom w:val="single" w:sz="8" w:space="4" w:color="2E75B6"/>
        </w:pBdr>
        <w:spacing w:before="480" w:after="240"/>
        <w:rPr>
          <w:color w:val="000000" w:themeColor="text1"/>
        </w:rPr>
      </w:pPr>
      <w:bookmarkStart w:id="9" w:name="_Toc235449623"/>
      <w:r w:rsidRPr="00FC0A30">
        <w:rPr>
          <w:rFonts w:ascii="Calibri" w:eastAsia="Calibri" w:hAnsi="Calibri" w:cs="Calibri"/>
          <w:b/>
          <w:bCs/>
          <w:color w:val="000000" w:themeColor="text1"/>
        </w:rPr>
        <w:t>4. Analysis of the Current Approach</w:t>
      </w:r>
      <w:bookmarkEnd w:id="9"/>
    </w:p>
    <w:p w14:paraId="0B67332D" w14:textId="7598D1A8" w:rsidR="00B01286" w:rsidRDefault="00000000">
      <w:pPr>
        <w:pStyle w:val="Heading2"/>
        <w:spacing w:before="320" w:after="160"/>
      </w:pPr>
      <w:bookmarkStart w:id="10" w:name="_Toc235449624"/>
      <w:r>
        <w:rPr>
          <w:rFonts w:ascii="Calibri" w:eastAsia="Calibri" w:hAnsi="Calibri" w:cs="Calibri"/>
          <w:b/>
          <w:bCs/>
          <w:color w:val="2E75B6"/>
        </w:rPr>
        <w:t xml:space="preserve"> </w:t>
      </w:r>
      <w:r w:rsidRPr="00FC0A30">
        <w:rPr>
          <w:rFonts w:ascii="Calibri" w:eastAsia="Calibri" w:hAnsi="Calibri" w:cs="Calibri"/>
          <w:b/>
          <w:bCs/>
          <w:color w:val="000000" w:themeColor="text1"/>
        </w:rPr>
        <w:t>Overview of the Existing System</w:t>
      </w:r>
      <w:bookmarkEnd w:id="10"/>
    </w:p>
    <w:p w14:paraId="11230D35" w14:textId="77777777" w:rsidR="00B01286" w:rsidRDefault="00000000">
      <w:pPr>
        <w:spacing w:after="200" w:line="300" w:lineRule="auto"/>
        <w:jc w:val="both"/>
      </w:pPr>
      <w:r>
        <w:rPr>
          <w:rFonts w:ascii="Calibri" w:eastAsia="Calibri" w:hAnsi="Calibri" w:cs="Calibri"/>
          <w:color w:val="222222"/>
          <w:sz w:val="22"/>
          <w:szCs w:val="22"/>
        </w:rPr>
        <w:t>The existing reservoir management system primarily depends on manual observations, historical water records, and periodic inspections conducted by reservoir authorities. Water level measurements and rainfall information are collected manually, often through physical gauge readings and paper logs, and decisions regarding water distribution are largely based on the accumulated experience of engineers rather than real-time analytical data. Although this approach has been used successfully for many years and remains operational in most jurisdictions today, it lacks the responsiveness required to adapt quickly to changing environmental conditions.</w:t>
      </w:r>
    </w:p>
    <w:p w14:paraId="08BE6527" w14:textId="71D0826D" w:rsidR="00B01286" w:rsidRPr="00FC0A30" w:rsidRDefault="00000000">
      <w:pPr>
        <w:pStyle w:val="Heading2"/>
        <w:spacing w:before="320" w:after="160"/>
        <w:rPr>
          <w:color w:val="000000" w:themeColor="text1"/>
        </w:rPr>
      </w:pPr>
      <w:bookmarkStart w:id="11" w:name="_Toc235449625"/>
      <w:r w:rsidRPr="00FC0A30">
        <w:rPr>
          <w:rFonts w:ascii="Calibri" w:eastAsia="Calibri" w:hAnsi="Calibri" w:cs="Calibri"/>
          <w:b/>
          <w:bCs/>
          <w:color w:val="000000" w:themeColor="text1"/>
        </w:rPr>
        <w:t>Strengths and Limitations</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700"/>
      </w:tblGrid>
      <w:tr w:rsidR="00B01286" w14:paraId="08885AFA" w14:textId="77777777">
        <w:trPr>
          <w:tblHeader/>
        </w:trPr>
        <w:tc>
          <w:tcPr>
            <w:tcW w:w="2400" w:type="dxa"/>
            <w:shd w:val="clear" w:color="auto" w:fill="1F3A5F"/>
            <w:tcMar>
              <w:top w:w="100" w:type="dxa"/>
              <w:left w:w="120" w:type="dxa"/>
              <w:bottom w:w="100" w:type="dxa"/>
              <w:right w:w="120" w:type="dxa"/>
            </w:tcMar>
            <w:vAlign w:val="center"/>
          </w:tcPr>
          <w:p w14:paraId="0B3B33CE" w14:textId="77777777" w:rsidR="00B01286" w:rsidRDefault="00000000">
            <w:r>
              <w:rPr>
                <w:rFonts w:ascii="Calibri" w:eastAsia="Calibri" w:hAnsi="Calibri" w:cs="Calibri"/>
                <w:b/>
                <w:bCs/>
                <w:color w:val="FFFFFF"/>
              </w:rPr>
              <w:lastRenderedPageBreak/>
              <w:t>Aspect</w:t>
            </w:r>
          </w:p>
        </w:tc>
        <w:tc>
          <w:tcPr>
            <w:tcW w:w="3400" w:type="dxa"/>
            <w:shd w:val="clear" w:color="auto" w:fill="1F3A5F"/>
            <w:tcMar>
              <w:top w:w="100" w:type="dxa"/>
              <w:left w:w="120" w:type="dxa"/>
              <w:bottom w:w="100" w:type="dxa"/>
              <w:right w:w="120" w:type="dxa"/>
            </w:tcMar>
            <w:vAlign w:val="center"/>
          </w:tcPr>
          <w:p w14:paraId="793F26DF" w14:textId="77777777" w:rsidR="00B01286" w:rsidRDefault="00000000">
            <w:r>
              <w:rPr>
                <w:rFonts w:ascii="Calibri" w:eastAsia="Calibri" w:hAnsi="Calibri" w:cs="Calibri"/>
                <w:b/>
                <w:bCs/>
                <w:color w:val="FFFFFF"/>
              </w:rPr>
              <w:t>Strengths</w:t>
            </w:r>
          </w:p>
        </w:tc>
        <w:tc>
          <w:tcPr>
            <w:tcW w:w="3700" w:type="dxa"/>
            <w:shd w:val="clear" w:color="auto" w:fill="1F3A5F"/>
            <w:tcMar>
              <w:top w:w="100" w:type="dxa"/>
              <w:left w:w="120" w:type="dxa"/>
              <w:bottom w:w="100" w:type="dxa"/>
              <w:right w:w="120" w:type="dxa"/>
            </w:tcMar>
            <w:vAlign w:val="center"/>
          </w:tcPr>
          <w:p w14:paraId="06C32C55" w14:textId="77777777" w:rsidR="00B01286" w:rsidRDefault="00000000">
            <w:r>
              <w:rPr>
                <w:rFonts w:ascii="Calibri" w:eastAsia="Calibri" w:hAnsi="Calibri" w:cs="Calibri"/>
                <w:b/>
                <w:bCs/>
                <w:color w:val="FFFFFF"/>
              </w:rPr>
              <w:t>Limitations</w:t>
            </w:r>
          </w:p>
        </w:tc>
      </w:tr>
      <w:tr w:rsidR="00B01286" w14:paraId="3A6D1454" w14:textId="77777777">
        <w:tc>
          <w:tcPr>
            <w:tcW w:w="2400" w:type="dxa"/>
            <w:tcMar>
              <w:top w:w="100" w:type="dxa"/>
              <w:left w:w="120" w:type="dxa"/>
              <w:bottom w:w="100" w:type="dxa"/>
              <w:right w:w="120" w:type="dxa"/>
            </w:tcMar>
            <w:vAlign w:val="center"/>
          </w:tcPr>
          <w:p w14:paraId="7216CEBB" w14:textId="77777777" w:rsidR="00B01286" w:rsidRDefault="00000000">
            <w:r>
              <w:rPr>
                <w:rFonts w:ascii="Calibri" w:eastAsia="Calibri" w:hAnsi="Calibri" w:cs="Calibri"/>
                <w:color w:val="222222"/>
              </w:rPr>
              <w:t>Operational Simplicity</w:t>
            </w:r>
          </w:p>
        </w:tc>
        <w:tc>
          <w:tcPr>
            <w:tcW w:w="3400" w:type="dxa"/>
            <w:tcMar>
              <w:top w:w="100" w:type="dxa"/>
              <w:left w:w="120" w:type="dxa"/>
              <w:bottom w:w="100" w:type="dxa"/>
              <w:right w:w="120" w:type="dxa"/>
            </w:tcMar>
            <w:vAlign w:val="center"/>
          </w:tcPr>
          <w:p w14:paraId="7005D8B0" w14:textId="77777777" w:rsidR="00B01286" w:rsidRDefault="00000000">
            <w:r>
              <w:rPr>
                <w:rFonts w:ascii="Calibri" w:eastAsia="Calibri" w:hAnsi="Calibri" w:cs="Calibri"/>
                <w:color w:val="222222"/>
              </w:rPr>
              <w:t>Simple to operate; low training overhead for field staff.</w:t>
            </w:r>
          </w:p>
        </w:tc>
        <w:tc>
          <w:tcPr>
            <w:tcW w:w="3700" w:type="dxa"/>
            <w:tcMar>
              <w:top w:w="100" w:type="dxa"/>
              <w:left w:w="120" w:type="dxa"/>
              <w:bottom w:w="100" w:type="dxa"/>
              <w:right w:w="120" w:type="dxa"/>
            </w:tcMar>
            <w:vAlign w:val="center"/>
          </w:tcPr>
          <w:p w14:paraId="2B56C26A" w14:textId="77777777" w:rsidR="00B01286" w:rsidRDefault="00000000">
            <w:r>
              <w:rPr>
                <w:rFonts w:ascii="Calibri" w:eastAsia="Calibri" w:hAnsi="Calibri" w:cs="Calibri"/>
                <w:color w:val="222222"/>
              </w:rPr>
              <w:t>Heavily dependent on individual expertise; knowledge is not systematised.</w:t>
            </w:r>
          </w:p>
        </w:tc>
      </w:tr>
      <w:tr w:rsidR="00B01286" w14:paraId="52BD8AD5" w14:textId="77777777">
        <w:tc>
          <w:tcPr>
            <w:tcW w:w="2400" w:type="dxa"/>
            <w:shd w:val="clear" w:color="auto" w:fill="EAF1F8"/>
            <w:tcMar>
              <w:top w:w="100" w:type="dxa"/>
              <w:left w:w="120" w:type="dxa"/>
              <w:bottom w:w="100" w:type="dxa"/>
              <w:right w:w="120" w:type="dxa"/>
            </w:tcMar>
            <w:vAlign w:val="center"/>
          </w:tcPr>
          <w:p w14:paraId="05B1C0B9" w14:textId="77777777" w:rsidR="00B01286" w:rsidRDefault="00000000">
            <w:r>
              <w:rPr>
                <w:rFonts w:ascii="Calibri" w:eastAsia="Calibri" w:hAnsi="Calibri" w:cs="Calibri"/>
                <w:color w:val="222222"/>
              </w:rPr>
              <w:t>Cost</w:t>
            </w:r>
          </w:p>
        </w:tc>
        <w:tc>
          <w:tcPr>
            <w:tcW w:w="3400" w:type="dxa"/>
            <w:shd w:val="clear" w:color="auto" w:fill="EAF1F8"/>
            <w:tcMar>
              <w:top w:w="100" w:type="dxa"/>
              <w:left w:w="120" w:type="dxa"/>
              <w:bottom w:w="100" w:type="dxa"/>
              <w:right w:w="120" w:type="dxa"/>
            </w:tcMar>
            <w:vAlign w:val="center"/>
          </w:tcPr>
          <w:p w14:paraId="0F3B2365" w14:textId="77777777" w:rsidR="00B01286" w:rsidRDefault="00000000">
            <w:r>
              <w:rPr>
                <w:rFonts w:ascii="Calibri" w:eastAsia="Calibri" w:hAnsi="Calibri" w:cs="Calibri"/>
                <w:color w:val="222222"/>
              </w:rPr>
              <w:t>Relatively low initial investment; no specialised hardware required.</w:t>
            </w:r>
          </w:p>
        </w:tc>
        <w:tc>
          <w:tcPr>
            <w:tcW w:w="3700" w:type="dxa"/>
            <w:shd w:val="clear" w:color="auto" w:fill="EAF1F8"/>
            <w:tcMar>
              <w:top w:w="100" w:type="dxa"/>
              <w:left w:w="120" w:type="dxa"/>
              <w:bottom w:w="100" w:type="dxa"/>
              <w:right w:w="120" w:type="dxa"/>
            </w:tcMar>
            <w:vAlign w:val="center"/>
          </w:tcPr>
          <w:p w14:paraId="6AC99748" w14:textId="77777777" w:rsidR="00B01286" w:rsidRDefault="00000000">
            <w:r>
              <w:rPr>
                <w:rFonts w:ascii="Calibri" w:eastAsia="Calibri" w:hAnsi="Calibri" w:cs="Calibri"/>
                <w:color w:val="222222"/>
              </w:rPr>
              <w:t>Higher long-term cost from inefficiency, wastage, and reactive emergency response.</w:t>
            </w:r>
          </w:p>
        </w:tc>
      </w:tr>
      <w:tr w:rsidR="00B01286" w14:paraId="4D12D276" w14:textId="77777777">
        <w:tc>
          <w:tcPr>
            <w:tcW w:w="2400" w:type="dxa"/>
            <w:tcMar>
              <w:top w:w="100" w:type="dxa"/>
              <w:left w:w="120" w:type="dxa"/>
              <w:bottom w:w="100" w:type="dxa"/>
              <w:right w:w="120" w:type="dxa"/>
            </w:tcMar>
            <w:vAlign w:val="center"/>
          </w:tcPr>
          <w:p w14:paraId="4C83F9F3" w14:textId="77777777" w:rsidR="00B01286" w:rsidRDefault="00000000">
            <w:r>
              <w:rPr>
                <w:rFonts w:ascii="Calibri" w:eastAsia="Calibri" w:hAnsi="Calibri" w:cs="Calibri"/>
                <w:color w:val="222222"/>
              </w:rPr>
              <w:t>Data Basis</w:t>
            </w:r>
          </w:p>
        </w:tc>
        <w:tc>
          <w:tcPr>
            <w:tcW w:w="3400" w:type="dxa"/>
            <w:tcMar>
              <w:top w:w="100" w:type="dxa"/>
              <w:left w:w="120" w:type="dxa"/>
              <w:bottom w:w="100" w:type="dxa"/>
              <w:right w:w="120" w:type="dxa"/>
            </w:tcMar>
            <w:vAlign w:val="center"/>
          </w:tcPr>
          <w:p w14:paraId="7E18C0AE" w14:textId="77777777" w:rsidR="00B01286" w:rsidRDefault="00000000">
            <w:r>
              <w:rPr>
                <w:rFonts w:ascii="Calibri" w:eastAsia="Calibri" w:hAnsi="Calibri" w:cs="Calibri"/>
                <w:color w:val="222222"/>
              </w:rPr>
              <w:t>Uses accumulated historical data and institutional experience.</w:t>
            </w:r>
          </w:p>
        </w:tc>
        <w:tc>
          <w:tcPr>
            <w:tcW w:w="3700" w:type="dxa"/>
            <w:tcMar>
              <w:top w:w="100" w:type="dxa"/>
              <w:left w:w="120" w:type="dxa"/>
              <w:bottom w:w="100" w:type="dxa"/>
              <w:right w:w="120" w:type="dxa"/>
            </w:tcMar>
            <w:vAlign w:val="center"/>
          </w:tcPr>
          <w:p w14:paraId="16A4D883" w14:textId="77777777" w:rsidR="00B01286" w:rsidRDefault="00000000">
            <w:r>
              <w:rPr>
                <w:rFonts w:ascii="Calibri" w:eastAsia="Calibri" w:hAnsi="Calibri" w:cs="Calibri"/>
                <w:color w:val="222222"/>
              </w:rPr>
              <w:t>No real-time monitoring; decisions lag behind actual conditions.</w:t>
            </w:r>
          </w:p>
        </w:tc>
      </w:tr>
      <w:tr w:rsidR="00B01286" w14:paraId="3D0C2325" w14:textId="77777777">
        <w:tc>
          <w:tcPr>
            <w:tcW w:w="2400" w:type="dxa"/>
            <w:shd w:val="clear" w:color="auto" w:fill="EAF1F8"/>
            <w:tcMar>
              <w:top w:w="100" w:type="dxa"/>
              <w:left w:w="120" w:type="dxa"/>
              <w:bottom w:w="100" w:type="dxa"/>
              <w:right w:w="120" w:type="dxa"/>
            </w:tcMar>
            <w:vAlign w:val="center"/>
          </w:tcPr>
          <w:p w14:paraId="6620CD89" w14:textId="77777777" w:rsidR="00B01286" w:rsidRDefault="00000000">
            <w:r>
              <w:rPr>
                <w:rFonts w:ascii="Calibri" w:eastAsia="Calibri" w:hAnsi="Calibri" w:cs="Calibri"/>
                <w:color w:val="222222"/>
              </w:rPr>
              <w:t>Decision-Making</w:t>
            </w:r>
          </w:p>
        </w:tc>
        <w:tc>
          <w:tcPr>
            <w:tcW w:w="3400" w:type="dxa"/>
            <w:shd w:val="clear" w:color="auto" w:fill="EAF1F8"/>
            <w:tcMar>
              <w:top w:w="100" w:type="dxa"/>
              <w:left w:w="120" w:type="dxa"/>
              <w:bottom w:w="100" w:type="dxa"/>
              <w:right w:w="120" w:type="dxa"/>
            </w:tcMar>
            <w:vAlign w:val="center"/>
          </w:tcPr>
          <w:p w14:paraId="1379E45A" w14:textId="77777777" w:rsidR="00B01286" w:rsidRDefault="00000000">
            <w:r>
              <w:rPr>
                <w:rFonts w:ascii="Calibri" w:eastAsia="Calibri" w:hAnsi="Calibri" w:cs="Calibri"/>
                <w:color w:val="222222"/>
              </w:rPr>
              <w:t>Decisions grounded in long-standing local knowledge.</w:t>
            </w:r>
          </w:p>
        </w:tc>
        <w:tc>
          <w:tcPr>
            <w:tcW w:w="3700" w:type="dxa"/>
            <w:shd w:val="clear" w:color="auto" w:fill="EAF1F8"/>
            <w:tcMar>
              <w:top w:w="100" w:type="dxa"/>
              <w:left w:w="120" w:type="dxa"/>
              <w:bottom w:w="100" w:type="dxa"/>
              <w:right w:w="120" w:type="dxa"/>
            </w:tcMar>
            <w:vAlign w:val="center"/>
          </w:tcPr>
          <w:p w14:paraId="463A1388" w14:textId="77777777" w:rsidR="00B01286" w:rsidRDefault="00000000">
            <w:r>
              <w:rPr>
                <w:rFonts w:ascii="Calibri" w:eastAsia="Calibri" w:hAnsi="Calibri" w:cs="Calibri"/>
                <w:color w:val="222222"/>
              </w:rPr>
              <w:t>No automated decision support; forecasting accuracy is limited and subjective.</w:t>
            </w:r>
          </w:p>
        </w:tc>
      </w:tr>
      <w:tr w:rsidR="00B01286" w14:paraId="77EDB58E" w14:textId="77777777">
        <w:tc>
          <w:tcPr>
            <w:tcW w:w="2400" w:type="dxa"/>
            <w:tcMar>
              <w:top w:w="100" w:type="dxa"/>
              <w:left w:w="120" w:type="dxa"/>
              <w:bottom w:w="100" w:type="dxa"/>
              <w:right w:w="120" w:type="dxa"/>
            </w:tcMar>
            <w:vAlign w:val="center"/>
          </w:tcPr>
          <w:p w14:paraId="15AD1B02" w14:textId="77777777" w:rsidR="00B01286" w:rsidRDefault="00000000">
            <w:r>
              <w:rPr>
                <w:rFonts w:ascii="Calibri" w:eastAsia="Calibri" w:hAnsi="Calibri" w:cs="Calibri"/>
                <w:color w:val="222222"/>
              </w:rPr>
              <w:t>Responsiveness</w:t>
            </w:r>
          </w:p>
        </w:tc>
        <w:tc>
          <w:tcPr>
            <w:tcW w:w="3400" w:type="dxa"/>
            <w:tcMar>
              <w:top w:w="100" w:type="dxa"/>
              <w:left w:w="120" w:type="dxa"/>
              <w:bottom w:w="100" w:type="dxa"/>
              <w:right w:w="120" w:type="dxa"/>
            </w:tcMar>
            <w:vAlign w:val="center"/>
          </w:tcPr>
          <w:p w14:paraId="2CF1EA07" w14:textId="77777777" w:rsidR="00B01286" w:rsidRDefault="00000000">
            <w:r>
              <w:rPr>
                <w:rFonts w:ascii="Calibri" w:eastAsia="Calibri" w:hAnsi="Calibri" w:cs="Calibri"/>
                <w:color w:val="222222"/>
              </w:rPr>
              <w:t>Adequate under stable, predictable conditions.</w:t>
            </w:r>
          </w:p>
        </w:tc>
        <w:tc>
          <w:tcPr>
            <w:tcW w:w="3700" w:type="dxa"/>
            <w:tcMar>
              <w:top w:w="100" w:type="dxa"/>
              <w:left w:w="120" w:type="dxa"/>
              <w:bottom w:w="100" w:type="dxa"/>
              <w:right w:w="120" w:type="dxa"/>
            </w:tcMar>
            <w:vAlign w:val="center"/>
          </w:tcPr>
          <w:p w14:paraId="57ABE143" w14:textId="77777777" w:rsidR="00B01286" w:rsidRDefault="00000000">
            <w:r>
              <w:rPr>
                <w:rFonts w:ascii="Calibri" w:eastAsia="Calibri" w:hAnsi="Calibri" w:cs="Calibri"/>
                <w:color w:val="222222"/>
              </w:rPr>
              <w:t>Unable to respond quickly to unexpected rainfall, drought, or demand spikes.</w:t>
            </w:r>
          </w:p>
        </w:tc>
      </w:tr>
    </w:tbl>
    <w:p w14:paraId="755B1034" w14:textId="7FF4FA7B" w:rsidR="00B01286" w:rsidRPr="00FC0A30" w:rsidRDefault="00000000">
      <w:pPr>
        <w:pStyle w:val="Heading2"/>
        <w:spacing w:before="320" w:after="160"/>
        <w:rPr>
          <w:color w:val="000000" w:themeColor="text1"/>
        </w:rPr>
      </w:pPr>
      <w:bookmarkStart w:id="12" w:name="_Toc235449626"/>
      <w:r w:rsidRPr="00FC0A30">
        <w:rPr>
          <w:rFonts w:ascii="Calibri" w:eastAsia="Calibri" w:hAnsi="Calibri" w:cs="Calibri"/>
          <w:b/>
          <w:bCs/>
          <w:color w:val="000000" w:themeColor="text1"/>
        </w:rPr>
        <w:t xml:space="preserve"> Problems and Gaps</w:t>
      </w:r>
      <w:bookmarkEnd w:id="12"/>
    </w:p>
    <w:p w14:paraId="41899267" w14:textId="77777777" w:rsidR="00B01286" w:rsidRDefault="00000000">
      <w:pPr>
        <w:spacing w:after="200" w:line="300" w:lineRule="auto"/>
        <w:jc w:val="both"/>
      </w:pPr>
      <w:r>
        <w:rPr>
          <w:rFonts w:ascii="Calibri" w:eastAsia="Calibri" w:hAnsi="Calibri" w:cs="Calibri"/>
          <w:color w:val="222222"/>
          <w:sz w:val="22"/>
          <w:szCs w:val="22"/>
        </w:rPr>
        <w:t>The major gaps identified in the current system include the absence of AI-based prediction models, the lack of IoT sensor integration for continuous data capture, delayed response during emergencies due to manual escalation chains, and inefficient utilisation of available water resources caused by the absence of optimisation tools. Furthermore, the system cannot generate intelligent, data-driven recommendations for water distribution or accurately forecast future demand, resulting in reduced operational efficiency and increased water wastage across the supply chain.</w:t>
      </w:r>
    </w:p>
    <w:p w14:paraId="55C24877" w14:textId="77777777" w:rsidR="00B01286" w:rsidRDefault="00000000">
      <w:pPr>
        <w:spacing w:after="200" w:line="300" w:lineRule="auto"/>
        <w:jc w:val="both"/>
      </w:pPr>
      <w:r>
        <w:rPr>
          <w:rFonts w:ascii="Calibri" w:eastAsia="Calibri" w:hAnsi="Calibri" w:cs="Calibri"/>
          <w:color w:val="222222"/>
          <w:sz w:val="22"/>
          <w:szCs w:val="22"/>
        </w:rPr>
        <w:t>These gaps directly motivate the proposed platform: replacing periodic manual observation with continuous IoT-based sensing, replacing experience-based estimation with AI-based forecasting, and replacing ad-hoc distribution decisions with a systematic, optimisation-driven recommendation engine.</w:t>
      </w:r>
    </w:p>
    <w:p w14:paraId="1962EF46" w14:textId="77777777" w:rsidR="00B01286" w:rsidRPr="00FC0A30" w:rsidRDefault="00000000">
      <w:pPr>
        <w:pStyle w:val="Heading1"/>
        <w:pBdr>
          <w:bottom w:val="single" w:sz="8" w:space="4" w:color="2E75B6"/>
        </w:pBdr>
        <w:spacing w:before="480" w:after="240"/>
        <w:rPr>
          <w:color w:val="000000" w:themeColor="text1"/>
        </w:rPr>
      </w:pPr>
      <w:bookmarkStart w:id="13" w:name="_Toc235449627"/>
      <w:r w:rsidRPr="00FC0A30">
        <w:rPr>
          <w:rFonts w:ascii="Calibri" w:eastAsia="Calibri" w:hAnsi="Calibri" w:cs="Calibri"/>
          <w:b/>
          <w:bCs/>
          <w:color w:val="000000" w:themeColor="text1"/>
        </w:rPr>
        <w:t>5. Proposed Solution Using Software Engineering Principles</w:t>
      </w:r>
      <w:bookmarkEnd w:id="13"/>
    </w:p>
    <w:p w14:paraId="03821571" w14:textId="22DA98EE" w:rsidR="00B01286" w:rsidRDefault="00000000">
      <w:pPr>
        <w:pStyle w:val="Heading2"/>
        <w:spacing w:before="320" w:after="160"/>
      </w:pPr>
      <w:bookmarkStart w:id="14" w:name="_Toc235449628"/>
      <w:r>
        <w:rPr>
          <w:rFonts w:ascii="Calibri" w:eastAsia="Calibri" w:hAnsi="Calibri" w:cs="Calibri"/>
          <w:b/>
          <w:bCs/>
          <w:color w:val="2E75B6"/>
        </w:rPr>
        <w:t xml:space="preserve"> </w:t>
      </w:r>
      <w:r w:rsidRPr="00FC0A30">
        <w:rPr>
          <w:rFonts w:ascii="Calibri" w:eastAsia="Calibri" w:hAnsi="Calibri" w:cs="Calibri"/>
          <w:b/>
          <w:bCs/>
          <w:color w:val="000000" w:themeColor="text1"/>
        </w:rPr>
        <w:t>Solution Overview</w:t>
      </w:r>
      <w:bookmarkEnd w:id="14"/>
    </w:p>
    <w:p w14:paraId="307D4EB1" w14:textId="77777777" w:rsidR="00B01286" w:rsidRDefault="00000000">
      <w:pPr>
        <w:spacing w:after="200" w:line="300" w:lineRule="auto"/>
        <w:jc w:val="both"/>
      </w:pPr>
      <w:r>
        <w:rPr>
          <w:rFonts w:ascii="Calibri" w:eastAsia="Calibri" w:hAnsi="Calibri" w:cs="Calibri"/>
          <w:color w:val="222222"/>
          <w:sz w:val="22"/>
          <w:szCs w:val="22"/>
        </w:rPr>
        <w:t>The proposed solution is an AI-powered smart reservoir management platform that combines Artificial Intelligence, IoT sensors, cloud computing, and weather forecasting technologies. IoT devices continuously collect real-time information regarding reservoir water levels, inflow, and outflow rates. AI algorithms analyse this data together with rainfall forecasts and historical trends to predict future water demand and availability. The system automatically recommends optimal water allocation strategies, generates comprehensive reports, and provides emergency alerts during droughts and floods. A centralised dashboard enables authorities to monitor reservoir conditions and make timely, data-driven decisions.</w:t>
      </w:r>
    </w:p>
    <w:p w14:paraId="5240B072" w14:textId="645DA964" w:rsidR="00B01286" w:rsidRDefault="00000000">
      <w:pPr>
        <w:pStyle w:val="Heading2"/>
        <w:spacing w:before="320" w:after="160"/>
      </w:pPr>
      <w:bookmarkStart w:id="15" w:name="_Toc235449629"/>
      <w:r>
        <w:rPr>
          <w:rFonts w:ascii="Calibri" w:eastAsia="Calibri" w:hAnsi="Calibri" w:cs="Calibri"/>
          <w:b/>
          <w:bCs/>
          <w:color w:val="2E75B6"/>
        </w:rPr>
        <w:lastRenderedPageBreak/>
        <w:t xml:space="preserve"> </w:t>
      </w:r>
      <w:r w:rsidRPr="00FC0A30">
        <w:rPr>
          <w:rFonts w:ascii="Calibri" w:eastAsia="Calibri" w:hAnsi="Calibri" w:cs="Calibri"/>
          <w:b/>
          <w:bCs/>
          <w:color w:val="000000" w:themeColor="text1"/>
        </w:rPr>
        <w:t>System Architecture</w:t>
      </w:r>
      <w:bookmarkEnd w:id="15"/>
    </w:p>
    <w:p w14:paraId="16BDDE95" w14:textId="77777777" w:rsidR="00B01286" w:rsidRDefault="00000000">
      <w:pPr>
        <w:spacing w:after="200" w:line="300" w:lineRule="auto"/>
        <w:jc w:val="both"/>
      </w:pPr>
      <w:r>
        <w:rPr>
          <w:rFonts w:ascii="Calibri" w:eastAsia="Calibri" w:hAnsi="Calibri" w:cs="Calibri"/>
          <w:color w:val="222222"/>
          <w:sz w:val="22"/>
          <w:szCs w:val="22"/>
        </w:rPr>
        <w:t>The platform is organised into four conceptual layers, each responsible for a distinct part of the data lifecycle, from raw sensing through to decision support:</w:t>
      </w:r>
    </w:p>
    <w:p w14:paraId="0D10B374"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Sensing &amp; Field Layer — IoT water-level sensors, flow meters, and rainfall gauges transmit readings over cellular/LPWAN connectivity, with local buffering during network outages.</w:t>
      </w:r>
    </w:p>
    <w:p w14:paraId="54C11AE4"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Data Ingestion &amp; Storage Layer — sensor readings, weather feeds, and manual records are validated and stored in a time-series database, alongside a relational store for operational data (accounts, metadata, allocations).</w:t>
      </w:r>
    </w:p>
    <w:p w14:paraId="0F318E0C"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Analytics &amp; AI Layer — hosts demand and availability forecasting models, rainfall-pattern analysis, and the optimisation engine; models retrain periodically and expose predictions via internal APIs.</w:t>
      </w:r>
    </w:p>
    <w:p w14:paraId="7B232771"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Application &amp; Presentation Layer — the web dashboard, reporting engine, and notification service, with role-based views for officials, operators, and municipal boards.</w:t>
      </w:r>
    </w:p>
    <w:p w14:paraId="0EAD0607" w14:textId="31A3D750" w:rsidR="00B01286" w:rsidRPr="00FC0A30" w:rsidRDefault="00000000">
      <w:pPr>
        <w:pStyle w:val="Heading2"/>
        <w:spacing w:before="320" w:after="160"/>
        <w:rPr>
          <w:color w:val="000000" w:themeColor="text1"/>
        </w:rPr>
      </w:pPr>
      <w:bookmarkStart w:id="16" w:name="_Toc235449630"/>
      <w:r w:rsidRPr="00FC0A30">
        <w:rPr>
          <w:rFonts w:ascii="Calibri" w:eastAsia="Calibri" w:hAnsi="Calibri" w:cs="Calibri"/>
          <w:b/>
          <w:bCs/>
          <w:color w:val="000000" w:themeColor="text1"/>
        </w:rPr>
        <w:t>Functional Modules</w:t>
      </w:r>
      <w:bookmarkEnd w:id="16"/>
    </w:p>
    <w:p w14:paraId="1ECCE448" w14:textId="77777777" w:rsidR="00B01286" w:rsidRDefault="00000000">
      <w:pPr>
        <w:spacing w:after="200" w:line="300" w:lineRule="auto"/>
        <w:jc w:val="both"/>
      </w:pPr>
      <w:r>
        <w:rPr>
          <w:rFonts w:ascii="Calibri" w:eastAsia="Calibri" w:hAnsi="Calibri" w:cs="Calibri"/>
          <w:color w:val="222222"/>
          <w:sz w:val="22"/>
          <w:szCs w:val="22"/>
        </w:rPr>
        <w:t>The proposed platform consists of eight interconnected modules that work together to improve water-resource management:</w:t>
      </w:r>
    </w:p>
    <w:p w14:paraId="355E584D"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User Management — registration, authentication, and role-based access control so only authorised personnel view sensitive data or issue recommendations.</w:t>
      </w:r>
    </w:p>
    <w:p w14:paraId="7F6E5A03"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Reservoir Monitoring — collects and displays real-time water-level, inflow, and outflow data, flagging anomalous readings such as sensor drift for operator review.</w:t>
      </w:r>
    </w:p>
    <w:p w14:paraId="47800F57"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Weather Analysis — integrates rainfall and climate forecast data from weather agencies into catchment-level inflow estimates.</w:t>
      </w:r>
    </w:p>
    <w:p w14:paraId="16D945F7"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Demand Forecasting — applies AI time-series models (e.g., ARIMA, LSTM-based networks) to estimate future consumption across drinking, agricultural, and industrial categories.</w:t>
      </w:r>
    </w:p>
    <w:p w14:paraId="285DC18A"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Water Distribution — recommends optimal allocation using constraint-based optimisation to balance drinking-water guarantees, irrigation schedules, and industrial commitments.</w:t>
      </w:r>
    </w:p>
    <w:p w14:paraId="2FD69670"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Reporting — generates daily, weekly, and monthly analytical reports on reservoir status, forecast accuracy, and allocation outcomes.</w:t>
      </w:r>
    </w:p>
    <w:p w14:paraId="56560F38"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Notification — sends flood, drought, and abnormal-condition alerts via SMS, email, and in-app notifications with configurable thresholds.</w:t>
      </w:r>
    </w:p>
    <w:p w14:paraId="3E92AA97"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Dashboard — graphical visualisation of reservoir performance, forecast trends, and analytics tailored to each user role.</w:t>
      </w:r>
    </w:p>
    <w:p w14:paraId="1BA73521" w14:textId="77777777" w:rsidR="00B01286" w:rsidRPr="00FC0A30" w:rsidRDefault="00000000">
      <w:pPr>
        <w:pStyle w:val="Heading1"/>
        <w:pBdr>
          <w:bottom w:val="single" w:sz="8" w:space="4" w:color="2E75B6"/>
        </w:pBdr>
        <w:spacing w:before="480" w:after="240"/>
        <w:rPr>
          <w:color w:val="000000" w:themeColor="text1"/>
        </w:rPr>
      </w:pPr>
      <w:bookmarkStart w:id="17" w:name="_Toc235449631"/>
      <w:r w:rsidRPr="00FC0A30">
        <w:rPr>
          <w:rFonts w:ascii="Calibri" w:eastAsia="Calibri" w:hAnsi="Calibri" w:cs="Calibri"/>
          <w:b/>
          <w:bCs/>
          <w:color w:val="000000" w:themeColor="text1"/>
        </w:rPr>
        <w:lastRenderedPageBreak/>
        <w:t>6. Functional and Non-Functional Requirements</w:t>
      </w:r>
      <w:bookmarkEnd w:id="17"/>
    </w:p>
    <w:p w14:paraId="78ADF765" w14:textId="75F27854" w:rsidR="00B01286" w:rsidRDefault="00000000">
      <w:pPr>
        <w:pStyle w:val="Heading2"/>
        <w:spacing w:before="320" w:after="160"/>
      </w:pPr>
      <w:bookmarkStart w:id="18" w:name="_Toc235449632"/>
      <w:r>
        <w:rPr>
          <w:rFonts w:ascii="Calibri" w:eastAsia="Calibri" w:hAnsi="Calibri" w:cs="Calibri"/>
          <w:b/>
          <w:bCs/>
          <w:color w:val="2E75B6"/>
        </w:rPr>
        <w:t xml:space="preserve"> </w:t>
      </w:r>
      <w:r w:rsidRPr="00FC0A30">
        <w:rPr>
          <w:rFonts w:ascii="Calibri" w:eastAsia="Calibri" w:hAnsi="Calibri" w:cs="Calibri"/>
          <w:b/>
          <w:bCs/>
          <w:color w:val="000000" w:themeColor="text1"/>
        </w:rPr>
        <w:t>Functional Requirements</w:t>
      </w:r>
      <w:bookmarkEnd w:id="18"/>
    </w:p>
    <w:p w14:paraId="44F8D7AD" w14:textId="77777777" w:rsidR="00B01286" w:rsidRDefault="00000000">
      <w:pPr>
        <w:spacing w:after="200" w:line="300" w:lineRule="auto"/>
        <w:jc w:val="both"/>
      </w:pPr>
      <w:r>
        <w:rPr>
          <w:rFonts w:ascii="Calibri" w:eastAsia="Calibri" w:hAnsi="Calibri" w:cs="Calibri"/>
          <w:color w:val="222222"/>
          <w:sz w:val="22"/>
          <w:szCs w:val="22"/>
        </w:rPr>
        <w:t>The system must satisfy the following core 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00"/>
      </w:tblGrid>
      <w:tr w:rsidR="00B01286" w14:paraId="11C2C61B" w14:textId="77777777">
        <w:trPr>
          <w:tblHeader/>
        </w:trPr>
        <w:tc>
          <w:tcPr>
            <w:tcW w:w="1200" w:type="dxa"/>
            <w:shd w:val="clear" w:color="auto" w:fill="1F3A5F"/>
            <w:tcMar>
              <w:top w:w="100" w:type="dxa"/>
              <w:left w:w="120" w:type="dxa"/>
              <w:bottom w:w="100" w:type="dxa"/>
              <w:right w:w="120" w:type="dxa"/>
            </w:tcMar>
            <w:vAlign w:val="center"/>
          </w:tcPr>
          <w:p w14:paraId="1976D69A" w14:textId="77777777" w:rsidR="00B01286" w:rsidRDefault="00000000">
            <w:r>
              <w:rPr>
                <w:rFonts w:ascii="Calibri" w:eastAsia="Calibri" w:hAnsi="Calibri" w:cs="Calibri"/>
                <w:b/>
                <w:bCs/>
                <w:color w:val="FFFFFF"/>
              </w:rPr>
              <w:t>ID</w:t>
            </w:r>
          </w:p>
        </w:tc>
        <w:tc>
          <w:tcPr>
            <w:tcW w:w="3000" w:type="dxa"/>
            <w:shd w:val="clear" w:color="auto" w:fill="1F3A5F"/>
            <w:tcMar>
              <w:top w:w="100" w:type="dxa"/>
              <w:left w:w="120" w:type="dxa"/>
              <w:bottom w:w="100" w:type="dxa"/>
              <w:right w:w="120" w:type="dxa"/>
            </w:tcMar>
            <w:vAlign w:val="center"/>
          </w:tcPr>
          <w:p w14:paraId="7F1381BF" w14:textId="77777777" w:rsidR="00B01286" w:rsidRDefault="00000000">
            <w:r>
              <w:rPr>
                <w:rFonts w:ascii="Calibri" w:eastAsia="Calibri" w:hAnsi="Calibri" w:cs="Calibri"/>
                <w:b/>
                <w:bCs/>
                <w:color w:val="FFFFFF"/>
              </w:rPr>
              <w:t>Requirement</w:t>
            </w:r>
          </w:p>
        </w:tc>
        <w:tc>
          <w:tcPr>
            <w:tcW w:w="4800" w:type="dxa"/>
            <w:shd w:val="clear" w:color="auto" w:fill="1F3A5F"/>
            <w:tcMar>
              <w:top w:w="100" w:type="dxa"/>
              <w:left w:w="120" w:type="dxa"/>
              <w:bottom w:w="100" w:type="dxa"/>
              <w:right w:w="120" w:type="dxa"/>
            </w:tcMar>
            <w:vAlign w:val="center"/>
          </w:tcPr>
          <w:p w14:paraId="2A65783F" w14:textId="77777777" w:rsidR="00B01286" w:rsidRDefault="00000000">
            <w:r>
              <w:rPr>
                <w:rFonts w:ascii="Calibri" w:eastAsia="Calibri" w:hAnsi="Calibri" w:cs="Calibri"/>
                <w:b/>
                <w:bCs/>
                <w:color w:val="FFFFFF"/>
              </w:rPr>
              <w:t>Description</w:t>
            </w:r>
          </w:p>
        </w:tc>
      </w:tr>
      <w:tr w:rsidR="00B01286" w14:paraId="49E9BF77" w14:textId="77777777">
        <w:tc>
          <w:tcPr>
            <w:tcW w:w="1200" w:type="dxa"/>
            <w:tcMar>
              <w:top w:w="100" w:type="dxa"/>
              <w:left w:w="120" w:type="dxa"/>
              <w:bottom w:w="100" w:type="dxa"/>
              <w:right w:w="120" w:type="dxa"/>
            </w:tcMar>
            <w:vAlign w:val="center"/>
          </w:tcPr>
          <w:p w14:paraId="7836BCA4" w14:textId="77777777" w:rsidR="00B01286" w:rsidRDefault="00000000">
            <w:r>
              <w:rPr>
                <w:rFonts w:ascii="Calibri" w:eastAsia="Calibri" w:hAnsi="Calibri" w:cs="Calibri"/>
                <w:color w:val="222222"/>
              </w:rPr>
              <w:t>FR-01</w:t>
            </w:r>
          </w:p>
        </w:tc>
        <w:tc>
          <w:tcPr>
            <w:tcW w:w="3000" w:type="dxa"/>
            <w:tcMar>
              <w:top w:w="100" w:type="dxa"/>
              <w:left w:w="120" w:type="dxa"/>
              <w:bottom w:w="100" w:type="dxa"/>
              <w:right w:w="120" w:type="dxa"/>
            </w:tcMar>
            <w:vAlign w:val="center"/>
          </w:tcPr>
          <w:p w14:paraId="66EFE0AD" w14:textId="77777777" w:rsidR="00B01286" w:rsidRDefault="00000000">
            <w:r>
              <w:rPr>
                <w:rFonts w:ascii="Calibri" w:eastAsia="Calibri" w:hAnsi="Calibri" w:cs="Calibri"/>
                <w:color w:val="222222"/>
              </w:rPr>
              <w:t>Secure Authentication</w:t>
            </w:r>
          </w:p>
        </w:tc>
        <w:tc>
          <w:tcPr>
            <w:tcW w:w="4800" w:type="dxa"/>
            <w:tcMar>
              <w:top w:w="100" w:type="dxa"/>
              <w:left w:w="120" w:type="dxa"/>
              <w:bottom w:w="100" w:type="dxa"/>
              <w:right w:w="120" w:type="dxa"/>
            </w:tcMar>
            <w:vAlign w:val="center"/>
          </w:tcPr>
          <w:p w14:paraId="1B8B4BDB" w14:textId="77777777" w:rsidR="00B01286" w:rsidRDefault="00000000">
            <w:r>
              <w:rPr>
                <w:rFonts w:ascii="Calibri" w:eastAsia="Calibri" w:hAnsi="Calibri" w:cs="Calibri"/>
                <w:color w:val="222222"/>
              </w:rPr>
              <w:t>Allow authorised users to log in securely using role-based credentials.</w:t>
            </w:r>
          </w:p>
        </w:tc>
      </w:tr>
      <w:tr w:rsidR="00B01286" w14:paraId="4F59A789" w14:textId="77777777">
        <w:tc>
          <w:tcPr>
            <w:tcW w:w="1200" w:type="dxa"/>
            <w:shd w:val="clear" w:color="auto" w:fill="EAF1F8"/>
            <w:tcMar>
              <w:top w:w="100" w:type="dxa"/>
              <w:left w:w="120" w:type="dxa"/>
              <w:bottom w:w="100" w:type="dxa"/>
              <w:right w:w="120" w:type="dxa"/>
            </w:tcMar>
            <w:vAlign w:val="center"/>
          </w:tcPr>
          <w:p w14:paraId="276306D5" w14:textId="77777777" w:rsidR="00B01286" w:rsidRDefault="00000000">
            <w:r>
              <w:rPr>
                <w:rFonts w:ascii="Calibri" w:eastAsia="Calibri" w:hAnsi="Calibri" w:cs="Calibri"/>
                <w:color w:val="222222"/>
              </w:rPr>
              <w:t>FR-02</w:t>
            </w:r>
          </w:p>
        </w:tc>
        <w:tc>
          <w:tcPr>
            <w:tcW w:w="3000" w:type="dxa"/>
            <w:shd w:val="clear" w:color="auto" w:fill="EAF1F8"/>
            <w:tcMar>
              <w:top w:w="100" w:type="dxa"/>
              <w:left w:w="120" w:type="dxa"/>
              <w:bottom w:w="100" w:type="dxa"/>
              <w:right w:w="120" w:type="dxa"/>
            </w:tcMar>
            <w:vAlign w:val="center"/>
          </w:tcPr>
          <w:p w14:paraId="1D09E19D" w14:textId="77777777" w:rsidR="00B01286" w:rsidRDefault="00000000">
            <w:r>
              <w:rPr>
                <w:rFonts w:ascii="Calibri" w:eastAsia="Calibri" w:hAnsi="Calibri" w:cs="Calibri"/>
                <w:color w:val="222222"/>
              </w:rPr>
              <w:t>Real-Time Monitoring</w:t>
            </w:r>
          </w:p>
        </w:tc>
        <w:tc>
          <w:tcPr>
            <w:tcW w:w="4800" w:type="dxa"/>
            <w:shd w:val="clear" w:color="auto" w:fill="EAF1F8"/>
            <w:tcMar>
              <w:top w:w="100" w:type="dxa"/>
              <w:left w:w="120" w:type="dxa"/>
              <w:bottom w:w="100" w:type="dxa"/>
              <w:right w:w="120" w:type="dxa"/>
            </w:tcMar>
            <w:vAlign w:val="center"/>
          </w:tcPr>
          <w:p w14:paraId="1F20FB69" w14:textId="77777777" w:rsidR="00B01286" w:rsidRDefault="00000000">
            <w:r>
              <w:rPr>
                <w:rFonts w:ascii="Calibri" w:eastAsia="Calibri" w:hAnsi="Calibri" w:cs="Calibri"/>
                <w:color w:val="222222"/>
              </w:rPr>
              <w:t>Continuously monitor reservoir water levels, inflow, and outflow.</w:t>
            </w:r>
          </w:p>
        </w:tc>
      </w:tr>
      <w:tr w:rsidR="00B01286" w14:paraId="1774E46B" w14:textId="77777777">
        <w:tc>
          <w:tcPr>
            <w:tcW w:w="1200" w:type="dxa"/>
            <w:tcMar>
              <w:top w:w="100" w:type="dxa"/>
              <w:left w:w="120" w:type="dxa"/>
              <w:bottom w:w="100" w:type="dxa"/>
              <w:right w:w="120" w:type="dxa"/>
            </w:tcMar>
            <w:vAlign w:val="center"/>
          </w:tcPr>
          <w:p w14:paraId="3D7D1C0B" w14:textId="77777777" w:rsidR="00B01286" w:rsidRDefault="00000000">
            <w:r>
              <w:rPr>
                <w:rFonts w:ascii="Calibri" w:eastAsia="Calibri" w:hAnsi="Calibri" w:cs="Calibri"/>
                <w:color w:val="222222"/>
              </w:rPr>
              <w:t>FR-03</w:t>
            </w:r>
          </w:p>
        </w:tc>
        <w:tc>
          <w:tcPr>
            <w:tcW w:w="3000" w:type="dxa"/>
            <w:tcMar>
              <w:top w:w="100" w:type="dxa"/>
              <w:left w:w="120" w:type="dxa"/>
              <w:bottom w:w="100" w:type="dxa"/>
              <w:right w:w="120" w:type="dxa"/>
            </w:tcMar>
            <w:vAlign w:val="center"/>
          </w:tcPr>
          <w:p w14:paraId="03A9B3B5" w14:textId="77777777" w:rsidR="00B01286" w:rsidRDefault="00000000">
            <w:r>
              <w:rPr>
                <w:rFonts w:ascii="Calibri" w:eastAsia="Calibri" w:hAnsi="Calibri" w:cs="Calibri"/>
                <w:color w:val="222222"/>
              </w:rPr>
              <w:t>Demand Forecasting</w:t>
            </w:r>
          </w:p>
        </w:tc>
        <w:tc>
          <w:tcPr>
            <w:tcW w:w="4800" w:type="dxa"/>
            <w:tcMar>
              <w:top w:w="100" w:type="dxa"/>
              <w:left w:w="120" w:type="dxa"/>
              <w:bottom w:w="100" w:type="dxa"/>
              <w:right w:w="120" w:type="dxa"/>
            </w:tcMar>
            <w:vAlign w:val="center"/>
          </w:tcPr>
          <w:p w14:paraId="205FD4D6" w14:textId="77777777" w:rsidR="00B01286" w:rsidRDefault="00000000">
            <w:r>
              <w:rPr>
                <w:rFonts w:ascii="Calibri" w:eastAsia="Calibri" w:hAnsi="Calibri" w:cs="Calibri"/>
                <w:color w:val="222222"/>
              </w:rPr>
              <w:t>Predict future water demand using historical and seasonal data.</w:t>
            </w:r>
          </w:p>
        </w:tc>
      </w:tr>
      <w:tr w:rsidR="00B01286" w14:paraId="2CB3805D" w14:textId="77777777">
        <w:tc>
          <w:tcPr>
            <w:tcW w:w="1200" w:type="dxa"/>
            <w:shd w:val="clear" w:color="auto" w:fill="EAF1F8"/>
            <w:tcMar>
              <w:top w:w="100" w:type="dxa"/>
              <w:left w:w="120" w:type="dxa"/>
              <w:bottom w:w="100" w:type="dxa"/>
              <w:right w:w="120" w:type="dxa"/>
            </w:tcMar>
            <w:vAlign w:val="center"/>
          </w:tcPr>
          <w:p w14:paraId="7A6BAC11" w14:textId="77777777" w:rsidR="00B01286" w:rsidRDefault="00000000">
            <w:r>
              <w:rPr>
                <w:rFonts w:ascii="Calibri" w:eastAsia="Calibri" w:hAnsi="Calibri" w:cs="Calibri"/>
                <w:color w:val="222222"/>
              </w:rPr>
              <w:t>FR-04</w:t>
            </w:r>
          </w:p>
        </w:tc>
        <w:tc>
          <w:tcPr>
            <w:tcW w:w="3000" w:type="dxa"/>
            <w:shd w:val="clear" w:color="auto" w:fill="EAF1F8"/>
            <w:tcMar>
              <w:top w:w="100" w:type="dxa"/>
              <w:left w:w="120" w:type="dxa"/>
              <w:bottom w:w="100" w:type="dxa"/>
              <w:right w:w="120" w:type="dxa"/>
            </w:tcMar>
            <w:vAlign w:val="center"/>
          </w:tcPr>
          <w:p w14:paraId="0FB50828" w14:textId="77777777" w:rsidR="00B01286" w:rsidRDefault="00000000">
            <w:r>
              <w:rPr>
                <w:rFonts w:ascii="Calibri" w:eastAsia="Calibri" w:hAnsi="Calibri" w:cs="Calibri"/>
                <w:color w:val="222222"/>
              </w:rPr>
              <w:t>Availability Forecasting</w:t>
            </w:r>
          </w:p>
        </w:tc>
        <w:tc>
          <w:tcPr>
            <w:tcW w:w="4800" w:type="dxa"/>
            <w:shd w:val="clear" w:color="auto" w:fill="EAF1F8"/>
            <w:tcMar>
              <w:top w:w="100" w:type="dxa"/>
              <w:left w:w="120" w:type="dxa"/>
              <w:bottom w:w="100" w:type="dxa"/>
              <w:right w:w="120" w:type="dxa"/>
            </w:tcMar>
            <w:vAlign w:val="center"/>
          </w:tcPr>
          <w:p w14:paraId="2F06A34D" w14:textId="77777777" w:rsidR="00B01286" w:rsidRDefault="00000000">
            <w:r>
              <w:rPr>
                <w:rFonts w:ascii="Calibri" w:eastAsia="Calibri" w:hAnsi="Calibri" w:cs="Calibri"/>
                <w:color w:val="222222"/>
              </w:rPr>
              <w:t>Forecast future water availability based on rainfall and inflow data.</w:t>
            </w:r>
          </w:p>
        </w:tc>
      </w:tr>
      <w:tr w:rsidR="00B01286" w14:paraId="00766942" w14:textId="77777777">
        <w:tc>
          <w:tcPr>
            <w:tcW w:w="1200" w:type="dxa"/>
            <w:tcMar>
              <w:top w:w="100" w:type="dxa"/>
              <w:left w:w="120" w:type="dxa"/>
              <w:bottom w:w="100" w:type="dxa"/>
              <w:right w:w="120" w:type="dxa"/>
            </w:tcMar>
            <w:vAlign w:val="center"/>
          </w:tcPr>
          <w:p w14:paraId="7D503CE2" w14:textId="77777777" w:rsidR="00B01286" w:rsidRDefault="00000000">
            <w:r>
              <w:rPr>
                <w:rFonts w:ascii="Calibri" w:eastAsia="Calibri" w:hAnsi="Calibri" w:cs="Calibri"/>
                <w:color w:val="222222"/>
              </w:rPr>
              <w:t>FR-05</w:t>
            </w:r>
          </w:p>
        </w:tc>
        <w:tc>
          <w:tcPr>
            <w:tcW w:w="3000" w:type="dxa"/>
            <w:tcMar>
              <w:top w:w="100" w:type="dxa"/>
              <w:left w:w="120" w:type="dxa"/>
              <w:bottom w:w="100" w:type="dxa"/>
              <w:right w:w="120" w:type="dxa"/>
            </w:tcMar>
            <w:vAlign w:val="center"/>
          </w:tcPr>
          <w:p w14:paraId="0A3CA6C9" w14:textId="77777777" w:rsidR="00B01286" w:rsidRDefault="00000000">
            <w:r>
              <w:rPr>
                <w:rFonts w:ascii="Calibri" w:eastAsia="Calibri" w:hAnsi="Calibri" w:cs="Calibri"/>
                <w:color w:val="222222"/>
              </w:rPr>
              <w:t>Rainfall Analysis</w:t>
            </w:r>
          </w:p>
        </w:tc>
        <w:tc>
          <w:tcPr>
            <w:tcW w:w="4800" w:type="dxa"/>
            <w:tcMar>
              <w:top w:w="100" w:type="dxa"/>
              <w:left w:w="120" w:type="dxa"/>
              <w:bottom w:w="100" w:type="dxa"/>
              <w:right w:w="120" w:type="dxa"/>
            </w:tcMar>
            <w:vAlign w:val="center"/>
          </w:tcPr>
          <w:p w14:paraId="53D72A16" w14:textId="77777777" w:rsidR="00B01286" w:rsidRDefault="00000000">
            <w:r>
              <w:rPr>
                <w:rFonts w:ascii="Calibri" w:eastAsia="Calibri" w:hAnsi="Calibri" w:cs="Calibri"/>
                <w:color w:val="222222"/>
              </w:rPr>
              <w:t>Analyse rainfall patterns and integrate weather-agency forecasts.</w:t>
            </w:r>
          </w:p>
        </w:tc>
      </w:tr>
      <w:tr w:rsidR="00B01286" w14:paraId="018D8ED2" w14:textId="77777777">
        <w:tc>
          <w:tcPr>
            <w:tcW w:w="1200" w:type="dxa"/>
            <w:shd w:val="clear" w:color="auto" w:fill="EAF1F8"/>
            <w:tcMar>
              <w:top w:w="100" w:type="dxa"/>
              <w:left w:w="120" w:type="dxa"/>
              <w:bottom w:w="100" w:type="dxa"/>
              <w:right w:w="120" w:type="dxa"/>
            </w:tcMar>
            <w:vAlign w:val="center"/>
          </w:tcPr>
          <w:p w14:paraId="59B0C598" w14:textId="77777777" w:rsidR="00B01286" w:rsidRDefault="00000000">
            <w:r>
              <w:rPr>
                <w:rFonts w:ascii="Calibri" w:eastAsia="Calibri" w:hAnsi="Calibri" w:cs="Calibri"/>
                <w:color w:val="222222"/>
              </w:rPr>
              <w:t>FR-06</w:t>
            </w:r>
          </w:p>
        </w:tc>
        <w:tc>
          <w:tcPr>
            <w:tcW w:w="3000" w:type="dxa"/>
            <w:shd w:val="clear" w:color="auto" w:fill="EAF1F8"/>
            <w:tcMar>
              <w:top w:w="100" w:type="dxa"/>
              <w:left w:w="120" w:type="dxa"/>
              <w:bottom w:w="100" w:type="dxa"/>
              <w:right w:w="120" w:type="dxa"/>
            </w:tcMar>
            <w:vAlign w:val="center"/>
          </w:tcPr>
          <w:p w14:paraId="6D993009" w14:textId="77777777" w:rsidR="00B01286" w:rsidRDefault="00000000">
            <w:r>
              <w:rPr>
                <w:rFonts w:ascii="Calibri" w:eastAsia="Calibri" w:hAnsi="Calibri" w:cs="Calibri"/>
                <w:color w:val="222222"/>
              </w:rPr>
              <w:t>Distribution Recommendation</w:t>
            </w:r>
          </w:p>
        </w:tc>
        <w:tc>
          <w:tcPr>
            <w:tcW w:w="4800" w:type="dxa"/>
            <w:shd w:val="clear" w:color="auto" w:fill="EAF1F8"/>
            <w:tcMar>
              <w:top w:w="100" w:type="dxa"/>
              <w:left w:w="120" w:type="dxa"/>
              <w:bottom w:w="100" w:type="dxa"/>
              <w:right w:w="120" w:type="dxa"/>
            </w:tcMar>
            <w:vAlign w:val="center"/>
          </w:tcPr>
          <w:p w14:paraId="28D4AA14" w14:textId="77777777" w:rsidR="00B01286" w:rsidRDefault="00000000">
            <w:r>
              <w:rPr>
                <w:rFonts w:ascii="Calibri" w:eastAsia="Calibri" w:hAnsi="Calibri" w:cs="Calibri"/>
                <w:color w:val="222222"/>
              </w:rPr>
              <w:t>Recommend optimal water allocation across use categories.</w:t>
            </w:r>
          </w:p>
        </w:tc>
      </w:tr>
      <w:tr w:rsidR="00B01286" w14:paraId="19E71060" w14:textId="77777777">
        <w:tc>
          <w:tcPr>
            <w:tcW w:w="1200" w:type="dxa"/>
            <w:tcMar>
              <w:top w:w="100" w:type="dxa"/>
              <w:left w:w="120" w:type="dxa"/>
              <w:bottom w:w="100" w:type="dxa"/>
              <w:right w:w="120" w:type="dxa"/>
            </w:tcMar>
            <w:vAlign w:val="center"/>
          </w:tcPr>
          <w:p w14:paraId="2EACC1B1" w14:textId="77777777" w:rsidR="00B01286" w:rsidRDefault="00000000">
            <w:r>
              <w:rPr>
                <w:rFonts w:ascii="Calibri" w:eastAsia="Calibri" w:hAnsi="Calibri" w:cs="Calibri"/>
                <w:color w:val="222222"/>
              </w:rPr>
              <w:t>FR-07</w:t>
            </w:r>
          </w:p>
        </w:tc>
        <w:tc>
          <w:tcPr>
            <w:tcW w:w="3000" w:type="dxa"/>
            <w:tcMar>
              <w:top w:w="100" w:type="dxa"/>
              <w:left w:w="120" w:type="dxa"/>
              <w:bottom w:w="100" w:type="dxa"/>
              <w:right w:w="120" w:type="dxa"/>
            </w:tcMar>
            <w:vAlign w:val="center"/>
          </w:tcPr>
          <w:p w14:paraId="348F6E02" w14:textId="77777777" w:rsidR="00B01286" w:rsidRDefault="00000000">
            <w:r>
              <w:rPr>
                <w:rFonts w:ascii="Calibri" w:eastAsia="Calibri" w:hAnsi="Calibri" w:cs="Calibri"/>
                <w:color w:val="222222"/>
              </w:rPr>
              <w:t>Report Generation</w:t>
            </w:r>
          </w:p>
        </w:tc>
        <w:tc>
          <w:tcPr>
            <w:tcW w:w="4800" w:type="dxa"/>
            <w:tcMar>
              <w:top w:w="100" w:type="dxa"/>
              <w:left w:w="120" w:type="dxa"/>
              <w:bottom w:w="100" w:type="dxa"/>
              <w:right w:w="120" w:type="dxa"/>
            </w:tcMar>
            <w:vAlign w:val="center"/>
          </w:tcPr>
          <w:p w14:paraId="7D7C055F" w14:textId="77777777" w:rsidR="00B01286" w:rsidRDefault="00000000">
            <w:r>
              <w:rPr>
                <w:rFonts w:ascii="Calibri" w:eastAsia="Calibri" w:hAnsi="Calibri" w:cs="Calibri"/>
                <w:color w:val="222222"/>
              </w:rPr>
              <w:t>Generate daily, weekly, and monthly analytical reports.</w:t>
            </w:r>
          </w:p>
        </w:tc>
      </w:tr>
      <w:tr w:rsidR="00B01286" w14:paraId="271B7801" w14:textId="77777777">
        <w:tc>
          <w:tcPr>
            <w:tcW w:w="1200" w:type="dxa"/>
            <w:shd w:val="clear" w:color="auto" w:fill="EAF1F8"/>
            <w:tcMar>
              <w:top w:w="100" w:type="dxa"/>
              <w:left w:w="120" w:type="dxa"/>
              <w:bottom w:w="100" w:type="dxa"/>
              <w:right w:w="120" w:type="dxa"/>
            </w:tcMar>
            <w:vAlign w:val="center"/>
          </w:tcPr>
          <w:p w14:paraId="506C02AC" w14:textId="77777777" w:rsidR="00B01286" w:rsidRDefault="00000000">
            <w:r>
              <w:rPr>
                <w:rFonts w:ascii="Calibri" w:eastAsia="Calibri" w:hAnsi="Calibri" w:cs="Calibri"/>
                <w:color w:val="222222"/>
              </w:rPr>
              <w:t>FR-08</w:t>
            </w:r>
          </w:p>
        </w:tc>
        <w:tc>
          <w:tcPr>
            <w:tcW w:w="3000" w:type="dxa"/>
            <w:shd w:val="clear" w:color="auto" w:fill="EAF1F8"/>
            <w:tcMar>
              <w:top w:w="100" w:type="dxa"/>
              <w:left w:w="120" w:type="dxa"/>
              <w:bottom w:w="100" w:type="dxa"/>
              <w:right w:w="120" w:type="dxa"/>
            </w:tcMar>
            <w:vAlign w:val="center"/>
          </w:tcPr>
          <w:p w14:paraId="5AAF6B7B" w14:textId="77777777" w:rsidR="00B01286" w:rsidRDefault="00000000">
            <w:r>
              <w:rPr>
                <w:rFonts w:ascii="Calibri" w:eastAsia="Calibri" w:hAnsi="Calibri" w:cs="Calibri"/>
                <w:color w:val="222222"/>
              </w:rPr>
              <w:t>Emergency Notification</w:t>
            </w:r>
          </w:p>
        </w:tc>
        <w:tc>
          <w:tcPr>
            <w:tcW w:w="4800" w:type="dxa"/>
            <w:shd w:val="clear" w:color="auto" w:fill="EAF1F8"/>
            <w:tcMar>
              <w:top w:w="100" w:type="dxa"/>
              <w:left w:w="120" w:type="dxa"/>
              <w:bottom w:w="100" w:type="dxa"/>
              <w:right w:w="120" w:type="dxa"/>
            </w:tcMar>
            <w:vAlign w:val="center"/>
          </w:tcPr>
          <w:p w14:paraId="16BB3636" w14:textId="77777777" w:rsidR="00B01286" w:rsidRDefault="00000000">
            <w:r>
              <w:rPr>
                <w:rFonts w:ascii="Calibri" w:eastAsia="Calibri" w:hAnsi="Calibri" w:cs="Calibri"/>
                <w:color w:val="222222"/>
              </w:rPr>
              <w:t>Send alerts for flood, drought, or abnormal reservoir conditions.</w:t>
            </w:r>
          </w:p>
        </w:tc>
      </w:tr>
    </w:tbl>
    <w:p w14:paraId="63D795A7" w14:textId="048062AE" w:rsidR="00B01286" w:rsidRPr="00FC0A30" w:rsidRDefault="00000000">
      <w:pPr>
        <w:pStyle w:val="Heading2"/>
        <w:spacing w:before="320" w:after="160"/>
        <w:rPr>
          <w:color w:val="000000" w:themeColor="text1"/>
        </w:rPr>
      </w:pPr>
      <w:bookmarkStart w:id="19" w:name="_Toc235449633"/>
      <w:r w:rsidRPr="00FC0A30">
        <w:rPr>
          <w:rFonts w:ascii="Calibri" w:eastAsia="Calibri" w:hAnsi="Calibri" w:cs="Calibri"/>
          <w:b/>
          <w:bCs/>
          <w:color w:val="000000" w:themeColor="text1"/>
        </w:rPr>
        <w:t xml:space="preserve"> Non-Functional Requirements</w:t>
      </w:r>
      <w:bookmarkEnd w:id="19"/>
    </w:p>
    <w:p w14:paraId="609518F5" w14:textId="77777777" w:rsidR="00B01286" w:rsidRDefault="00000000">
      <w:pPr>
        <w:spacing w:after="200" w:line="300" w:lineRule="auto"/>
        <w:jc w:val="both"/>
      </w:pPr>
      <w:r>
        <w:rPr>
          <w:rFonts w:ascii="Calibri" w:eastAsia="Calibri" w:hAnsi="Calibri" w:cs="Calibri"/>
          <w:color w:val="222222"/>
          <w:sz w:val="22"/>
          <w:szCs w:val="22"/>
        </w:rPr>
        <w:t>In addition to the functional requirements above, the system must satisfy the following quality attributes: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01286" w14:paraId="00B7E29C" w14:textId="77777777">
        <w:trPr>
          <w:tblHeader/>
        </w:trPr>
        <w:tc>
          <w:tcPr>
            <w:tcW w:w="2600" w:type="dxa"/>
            <w:shd w:val="clear" w:color="auto" w:fill="1F3A5F"/>
            <w:tcMar>
              <w:top w:w="100" w:type="dxa"/>
              <w:left w:w="120" w:type="dxa"/>
              <w:bottom w:w="100" w:type="dxa"/>
              <w:right w:w="120" w:type="dxa"/>
            </w:tcMar>
            <w:vAlign w:val="center"/>
          </w:tcPr>
          <w:p w14:paraId="52EB616B" w14:textId="77777777" w:rsidR="00B01286" w:rsidRDefault="00000000">
            <w:r>
              <w:rPr>
                <w:rFonts w:ascii="Calibri" w:eastAsia="Calibri" w:hAnsi="Calibri" w:cs="Calibri"/>
                <w:b/>
                <w:bCs/>
                <w:color w:val="FFFFFF"/>
              </w:rPr>
              <w:t>Attribute</w:t>
            </w:r>
          </w:p>
        </w:tc>
        <w:tc>
          <w:tcPr>
            <w:tcW w:w="6400" w:type="dxa"/>
            <w:shd w:val="clear" w:color="auto" w:fill="1F3A5F"/>
            <w:tcMar>
              <w:top w:w="100" w:type="dxa"/>
              <w:left w:w="120" w:type="dxa"/>
              <w:bottom w:w="100" w:type="dxa"/>
              <w:right w:w="120" w:type="dxa"/>
            </w:tcMar>
            <w:vAlign w:val="center"/>
          </w:tcPr>
          <w:p w14:paraId="2B052DB9" w14:textId="77777777" w:rsidR="00B01286" w:rsidRDefault="00000000">
            <w:r>
              <w:rPr>
                <w:rFonts w:ascii="Calibri" w:eastAsia="Calibri" w:hAnsi="Calibri" w:cs="Calibri"/>
                <w:b/>
                <w:bCs/>
                <w:color w:val="FFFFFF"/>
              </w:rPr>
              <w:t>Requirement</w:t>
            </w:r>
          </w:p>
        </w:tc>
      </w:tr>
      <w:tr w:rsidR="00B01286" w14:paraId="0882C9CB" w14:textId="77777777">
        <w:tc>
          <w:tcPr>
            <w:tcW w:w="2600" w:type="dxa"/>
            <w:tcMar>
              <w:top w:w="100" w:type="dxa"/>
              <w:left w:w="120" w:type="dxa"/>
              <w:bottom w:w="100" w:type="dxa"/>
              <w:right w:w="120" w:type="dxa"/>
            </w:tcMar>
            <w:vAlign w:val="center"/>
          </w:tcPr>
          <w:p w14:paraId="297D2A54" w14:textId="77777777" w:rsidR="00B01286" w:rsidRDefault="00000000">
            <w:r>
              <w:rPr>
                <w:rFonts w:ascii="Calibri" w:eastAsia="Calibri" w:hAnsi="Calibri" w:cs="Calibri"/>
                <w:color w:val="222222"/>
              </w:rPr>
              <w:t>Reliability</w:t>
            </w:r>
          </w:p>
        </w:tc>
        <w:tc>
          <w:tcPr>
            <w:tcW w:w="6400" w:type="dxa"/>
            <w:tcMar>
              <w:top w:w="100" w:type="dxa"/>
              <w:left w:w="120" w:type="dxa"/>
              <w:bottom w:w="100" w:type="dxa"/>
              <w:right w:w="120" w:type="dxa"/>
            </w:tcMar>
            <w:vAlign w:val="center"/>
          </w:tcPr>
          <w:p w14:paraId="41CDA013" w14:textId="77777777" w:rsidR="00B01286" w:rsidRDefault="00000000">
            <w:r>
              <w:rPr>
                <w:rFonts w:ascii="Calibri" w:eastAsia="Calibri" w:hAnsi="Calibri" w:cs="Calibri"/>
                <w:color w:val="222222"/>
              </w:rPr>
              <w:t>The system shall maintain 99.5% uptime for monitoring and alerting functions.</w:t>
            </w:r>
          </w:p>
        </w:tc>
      </w:tr>
      <w:tr w:rsidR="00B01286" w14:paraId="4EB72422" w14:textId="77777777">
        <w:tc>
          <w:tcPr>
            <w:tcW w:w="2600" w:type="dxa"/>
            <w:shd w:val="clear" w:color="auto" w:fill="EAF1F8"/>
            <w:tcMar>
              <w:top w:w="100" w:type="dxa"/>
              <w:left w:w="120" w:type="dxa"/>
              <w:bottom w:w="100" w:type="dxa"/>
              <w:right w:w="120" w:type="dxa"/>
            </w:tcMar>
            <w:vAlign w:val="center"/>
          </w:tcPr>
          <w:p w14:paraId="1C84141D" w14:textId="77777777" w:rsidR="00B01286" w:rsidRDefault="00000000">
            <w:r>
              <w:rPr>
                <w:rFonts w:ascii="Calibri" w:eastAsia="Calibri" w:hAnsi="Calibri" w:cs="Calibri"/>
                <w:color w:val="222222"/>
              </w:rPr>
              <w:t>Security</w:t>
            </w:r>
          </w:p>
        </w:tc>
        <w:tc>
          <w:tcPr>
            <w:tcW w:w="6400" w:type="dxa"/>
            <w:shd w:val="clear" w:color="auto" w:fill="EAF1F8"/>
            <w:tcMar>
              <w:top w:w="100" w:type="dxa"/>
              <w:left w:w="120" w:type="dxa"/>
              <w:bottom w:w="100" w:type="dxa"/>
              <w:right w:w="120" w:type="dxa"/>
            </w:tcMar>
            <w:vAlign w:val="center"/>
          </w:tcPr>
          <w:p w14:paraId="12046C30" w14:textId="77777777" w:rsidR="00B01286" w:rsidRDefault="00000000">
            <w:r>
              <w:rPr>
                <w:rFonts w:ascii="Calibri" w:eastAsia="Calibri" w:hAnsi="Calibri" w:cs="Calibri"/>
                <w:color w:val="222222"/>
              </w:rPr>
              <w:t>All data in transit and at rest shall be encrypted; access shall follow role-based control.</w:t>
            </w:r>
          </w:p>
        </w:tc>
      </w:tr>
      <w:tr w:rsidR="00B01286" w14:paraId="182728E4" w14:textId="77777777">
        <w:tc>
          <w:tcPr>
            <w:tcW w:w="2600" w:type="dxa"/>
            <w:tcMar>
              <w:top w:w="100" w:type="dxa"/>
              <w:left w:w="120" w:type="dxa"/>
              <w:bottom w:w="100" w:type="dxa"/>
              <w:right w:w="120" w:type="dxa"/>
            </w:tcMar>
            <w:vAlign w:val="center"/>
          </w:tcPr>
          <w:p w14:paraId="62F21D1E" w14:textId="77777777" w:rsidR="00B01286" w:rsidRDefault="00000000">
            <w:r>
              <w:rPr>
                <w:rFonts w:ascii="Calibri" w:eastAsia="Calibri" w:hAnsi="Calibri" w:cs="Calibri"/>
                <w:color w:val="222222"/>
              </w:rPr>
              <w:t>Scalability</w:t>
            </w:r>
          </w:p>
        </w:tc>
        <w:tc>
          <w:tcPr>
            <w:tcW w:w="6400" w:type="dxa"/>
            <w:tcMar>
              <w:top w:w="100" w:type="dxa"/>
              <w:left w:w="120" w:type="dxa"/>
              <w:bottom w:w="100" w:type="dxa"/>
              <w:right w:w="120" w:type="dxa"/>
            </w:tcMar>
            <w:vAlign w:val="center"/>
          </w:tcPr>
          <w:p w14:paraId="7D53EFE5" w14:textId="77777777" w:rsidR="00B01286" w:rsidRDefault="00000000">
            <w:r>
              <w:rPr>
                <w:rFonts w:ascii="Calibri" w:eastAsia="Calibri" w:hAnsi="Calibri" w:cs="Calibri"/>
                <w:color w:val="222222"/>
              </w:rPr>
              <w:t>The architecture shall support scaling from a single reservoir to a multi-reservoir, multi-region deployment without redesign.</w:t>
            </w:r>
          </w:p>
        </w:tc>
      </w:tr>
      <w:tr w:rsidR="00B01286" w14:paraId="52C80FA1" w14:textId="77777777">
        <w:tc>
          <w:tcPr>
            <w:tcW w:w="2600" w:type="dxa"/>
            <w:shd w:val="clear" w:color="auto" w:fill="EAF1F8"/>
            <w:tcMar>
              <w:top w:w="100" w:type="dxa"/>
              <w:left w:w="120" w:type="dxa"/>
              <w:bottom w:w="100" w:type="dxa"/>
              <w:right w:w="120" w:type="dxa"/>
            </w:tcMar>
            <w:vAlign w:val="center"/>
          </w:tcPr>
          <w:p w14:paraId="315880AE" w14:textId="77777777" w:rsidR="00B01286" w:rsidRDefault="00000000">
            <w:r>
              <w:rPr>
                <w:rFonts w:ascii="Calibri" w:eastAsia="Calibri" w:hAnsi="Calibri" w:cs="Calibri"/>
                <w:color w:val="222222"/>
              </w:rPr>
              <w:t>Maintainability</w:t>
            </w:r>
          </w:p>
        </w:tc>
        <w:tc>
          <w:tcPr>
            <w:tcW w:w="6400" w:type="dxa"/>
            <w:shd w:val="clear" w:color="auto" w:fill="EAF1F8"/>
            <w:tcMar>
              <w:top w:w="100" w:type="dxa"/>
              <w:left w:w="120" w:type="dxa"/>
              <w:bottom w:w="100" w:type="dxa"/>
              <w:right w:w="120" w:type="dxa"/>
            </w:tcMar>
            <w:vAlign w:val="center"/>
          </w:tcPr>
          <w:p w14:paraId="2B4D627D" w14:textId="77777777" w:rsidR="00B01286" w:rsidRDefault="00000000">
            <w:r>
              <w:rPr>
                <w:rFonts w:ascii="Calibri" w:eastAsia="Calibri" w:hAnsi="Calibri" w:cs="Calibri"/>
                <w:color w:val="222222"/>
              </w:rPr>
              <w:t>Individual modules shall be independently deployable and updatable.</w:t>
            </w:r>
          </w:p>
        </w:tc>
      </w:tr>
      <w:tr w:rsidR="00B01286" w14:paraId="5AF3F248" w14:textId="77777777">
        <w:tc>
          <w:tcPr>
            <w:tcW w:w="2600" w:type="dxa"/>
            <w:tcMar>
              <w:top w:w="100" w:type="dxa"/>
              <w:left w:w="120" w:type="dxa"/>
              <w:bottom w:w="100" w:type="dxa"/>
              <w:right w:w="120" w:type="dxa"/>
            </w:tcMar>
            <w:vAlign w:val="center"/>
          </w:tcPr>
          <w:p w14:paraId="600C727F" w14:textId="77777777" w:rsidR="00B01286" w:rsidRDefault="00000000">
            <w:r>
              <w:rPr>
                <w:rFonts w:ascii="Calibri" w:eastAsia="Calibri" w:hAnsi="Calibri" w:cs="Calibri"/>
                <w:color w:val="222222"/>
              </w:rPr>
              <w:t>Performance</w:t>
            </w:r>
          </w:p>
        </w:tc>
        <w:tc>
          <w:tcPr>
            <w:tcW w:w="6400" w:type="dxa"/>
            <w:tcMar>
              <w:top w:w="100" w:type="dxa"/>
              <w:left w:w="120" w:type="dxa"/>
              <w:bottom w:w="100" w:type="dxa"/>
              <w:right w:w="120" w:type="dxa"/>
            </w:tcMar>
            <w:vAlign w:val="center"/>
          </w:tcPr>
          <w:p w14:paraId="58915843" w14:textId="77777777" w:rsidR="00B01286" w:rsidRDefault="00000000">
            <w:r>
              <w:rPr>
                <w:rFonts w:ascii="Calibri" w:eastAsia="Calibri" w:hAnsi="Calibri" w:cs="Calibri"/>
                <w:color w:val="222222"/>
              </w:rPr>
              <w:t>Dashboard queries shall return within 2 seconds under normal load; sensor data shall be ingested within 5 seconds of capture.</w:t>
            </w:r>
          </w:p>
        </w:tc>
      </w:tr>
      <w:tr w:rsidR="00B01286" w14:paraId="0FCEE451" w14:textId="77777777">
        <w:tc>
          <w:tcPr>
            <w:tcW w:w="2600" w:type="dxa"/>
            <w:shd w:val="clear" w:color="auto" w:fill="EAF1F8"/>
            <w:tcMar>
              <w:top w:w="100" w:type="dxa"/>
              <w:left w:w="120" w:type="dxa"/>
              <w:bottom w:w="100" w:type="dxa"/>
              <w:right w:w="120" w:type="dxa"/>
            </w:tcMar>
            <w:vAlign w:val="center"/>
          </w:tcPr>
          <w:p w14:paraId="5BA29C3B" w14:textId="77777777" w:rsidR="00B01286" w:rsidRDefault="00000000">
            <w:r>
              <w:rPr>
                <w:rFonts w:ascii="Calibri" w:eastAsia="Calibri" w:hAnsi="Calibri" w:cs="Calibri"/>
                <w:color w:val="222222"/>
              </w:rPr>
              <w:lastRenderedPageBreak/>
              <w:t>Availability</w:t>
            </w:r>
          </w:p>
        </w:tc>
        <w:tc>
          <w:tcPr>
            <w:tcW w:w="6400" w:type="dxa"/>
            <w:shd w:val="clear" w:color="auto" w:fill="EAF1F8"/>
            <w:tcMar>
              <w:top w:w="100" w:type="dxa"/>
              <w:left w:w="120" w:type="dxa"/>
              <w:bottom w:w="100" w:type="dxa"/>
              <w:right w:w="120" w:type="dxa"/>
            </w:tcMar>
            <w:vAlign w:val="center"/>
          </w:tcPr>
          <w:p w14:paraId="085068BE" w14:textId="77777777" w:rsidR="00B01286" w:rsidRDefault="00000000">
            <w:r>
              <w:rPr>
                <w:rFonts w:ascii="Calibri" w:eastAsia="Calibri" w:hAnsi="Calibri" w:cs="Calibri"/>
                <w:color w:val="222222"/>
              </w:rPr>
              <w:t>Core monitoring services shall remain available during partial network outages via local buffering.</w:t>
            </w:r>
          </w:p>
        </w:tc>
      </w:tr>
      <w:tr w:rsidR="00B01286" w14:paraId="1158564E" w14:textId="77777777">
        <w:tc>
          <w:tcPr>
            <w:tcW w:w="2600" w:type="dxa"/>
            <w:tcMar>
              <w:top w:w="100" w:type="dxa"/>
              <w:left w:w="120" w:type="dxa"/>
              <w:bottom w:w="100" w:type="dxa"/>
              <w:right w:w="120" w:type="dxa"/>
            </w:tcMar>
            <w:vAlign w:val="center"/>
          </w:tcPr>
          <w:p w14:paraId="0F19C01C" w14:textId="77777777" w:rsidR="00B01286" w:rsidRDefault="00000000">
            <w:r>
              <w:rPr>
                <w:rFonts w:ascii="Calibri" w:eastAsia="Calibri" w:hAnsi="Calibri" w:cs="Calibri"/>
                <w:color w:val="222222"/>
              </w:rPr>
              <w:t>Usability</w:t>
            </w:r>
          </w:p>
        </w:tc>
        <w:tc>
          <w:tcPr>
            <w:tcW w:w="6400" w:type="dxa"/>
            <w:tcMar>
              <w:top w:w="100" w:type="dxa"/>
              <w:left w:w="120" w:type="dxa"/>
              <w:bottom w:w="100" w:type="dxa"/>
              <w:right w:w="120" w:type="dxa"/>
            </w:tcMar>
            <w:vAlign w:val="center"/>
          </w:tcPr>
          <w:p w14:paraId="69EBACFD" w14:textId="77777777" w:rsidR="00B01286" w:rsidRDefault="00000000">
            <w:r>
              <w:rPr>
                <w:rFonts w:ascii="Calibri" w:eastAsia="Calibri" w:hAnsi="Calibri" w:cs="Calibri"/>
                <w:color w:val="222222"/>
              </w:rPr>
              <w:t>The dashboard shall be usable by non-technical government staff with minimal training.</w:t>
            </w:r>
          </w:p>
        </w:tc>
      </w:tr>
      <w:tr w:rsidR="00B01286" w14:paraId="0AAEC763" w14:textId="77777777">
        <w:tc>
          <w:tcPr>
            <w:tcW w:w="2600" w:type="dxa"/>
            <w:shd w:val="clear" w:color="auto" w:fill="EAF1F8"/>
            <w:tcMar>
              <w:top w:w="100" w:type="dxa"/>
              <w:left w:w="120" w:type="dxa"/>
              <w:bottom w:w="100" w:type="dxa"/>
              <w:right w:w="120" w:type="dxa"/>
            </w:tcMar>
            <w:vAlign w:val="center"/>
          </w:tcPr>
          <w:p w14:paraId="04F3B380" w14:textId="77777777" w:rsidR="00B01286" w:rsidRDefault="00000000">
            <w:r>
              <w:rPr>
                <w:rFonts w:ascii="Calibri" w:eastAsia="Calibri" w:hAnsi="Calibri" w:cs="Calibri"/>
                <w:color w:val="222222"/>
              </w:rPr>
              <w:t>Accuracy</w:t>
            </w:r>
          </w:p>
        </w:tc>
        <w:tc>
          <w:tcPr>
            <w:tcW w:w="6400" w:type="dxa"/>
            <w:shd w:val="clear" w:color="auto" w:fill="EAF1F8"/>
            <w:tcMar>
              <w:top w:w="100" w:type="dxa"/>
              <w:left w:w="120" w:type="dxa"/>
              <w:bottom w:w="100" w:type="dxa"/>
              <w:right w:w="120" w:type="dxa"/>
            </w:tcMar>
            <w:vAlign w:val="center"/>
          </w:tcPr>
          <w:p w14:paraId="1439DBB7" w14:textId="77777777" w:rsidR="00B01286" w:rsidRDefault="00000000">
            <w:r>
              <w:rPr>
                <w:rFonts w:ascii="Calibri" w:eastAsia="Calibri" w:hAnsi="Calibri" w:cs="Calibri"/>
                <w:color w:val="222222"/>
              </w:rPr>
              <w:t>Demand-forecasting models shall target a mean absolute percentage error (MAPE) below an agreed operational threshold, validated against historical data.</w:t>
            </w:r>
          </w:p>
        </w:tc>
      </w:tr>
      <w:tr w:rsidR="00B01286" w14:paraId="6763308F" w14:textId="77777777">
        <w:tc>
          <w:tcPr>
            <w:tcW w:w="2600" w:type="dxa"/>
            <w:tcMar>
              <w:top w:w="100" w:type="dxa"/>
              <w:left w:w="120" w:type="dxa"/>
              <w:bottom w:w="100" w:type="dxa"/>
              <w:right w:w="120" w:type="dxa"/>
            </w:tcMar>
            <w:vAlign w:val="center"/>
          </w:tcPr>
          <w:p w14:paraId="6E23D483" w14:textId="77777777" w:rsidR="00B01286" w:rsidRDefault="00000000">
            <w:r>
              <w:rPr>
                <w:rFonts w:ascii="Calibri" w:eastAsia="Calibri" w:hAnsi="Calibri" w:cs="Calibri"/>
                <w:color w:val="222222"/>
              </w:rPr>
              <w:t>Data Management</w:t>
            </w:r>
          </w:p>
        </w:tc>
        <w:tc>
          <w:tcPr>
            <w:tcW w:w="6400" w:type="dxa"/>
            <w:tcMar>
              <w:top w:w="100" w:type="dxa"/>
              <w:left w:w="120" w:type="dxa"/>
              <w:bottom w:w="100" w:type="dxa"/>
              <w:right w:w="120" w:type="dxa"/>
            </w:tcMar>
            <w:vAlign w:val="center"/>
          </w:tcPr>
          <w:p w14:paraId="6F9CA497" w14:textId="77777777" w:rsidR="00B01286" w:rsidRDefault="00000000">
            <w:r>
              <w:rPr>
                <w:rFonts w:ascii="Calibri" w:eastAsia="Calibri" w:hAnsi="Calibri" w:cs="Calibri"/>
                <w:color w:val="222222"/>
              </w:rPr>
              <w:t>The system shall retain historical sensor and allocation data for a minimum of five years for trend analysis and auditing.</w:t>
            </w:r>
          </w:p>
        </w:tc>
      </w:tr>
    </w:tbl>
    <w:p w14:paraId="634AD9F4" w14:textId="45ADDB16" w:rsidR="00B01286" w:rsidRPr="00FC0A30" w:rsidRDefault="00000000">
      <w:pPr>
        <w:pStyle w:val="Heading1"/>
        <w:pBdr>
          <w:bottom w:val="single" w:sz="8" w:space="4" w:color="2E75B6"/>
        </w:pBdr>
        <w:spacing w:before="480" w:after="240"/>
        <w:rPr>
          <w:color w:val="000000" w:themeColor="text1"/>
        </w:rPr>
      </w:pPr>
      <w:bookmarkStart w:id="20" w:name="_Toc235449634"/>
      <w:r w:rsidRPr="00FC0A30">
        <w:rPr>
          <w:rFonts w:ascii="Calibri" w:eastAsia="Calibri" w:hAnsi="Calibri" w:cs="Calibri"/>
          <w:b/>
          <w:bCs/>
          <w:color w:val="000000" w:themeColor="text1"/>
        </w:rPr>
        <w:t>7. System Design Overview</w:t>
      </w:r>
      <w:bookmarkEnd w:id="20"/>
    </w:p>
    <w:p w14:paraId="49985715" w14:textId="45ADDB16" w:rsidR="00B01286" w:rsidRDefault="00000000">
      <w:pPr>
        <w:pStyle w:val="Heading2"/>
        <w:spacing w:before="320" w:after="160"/>
      </w:pPr>
      <w:bookmarkStart w:id="21" w:name="_Toc235449635"/>
      <w:r>
        <w:rPr>
          <w:rFonts w:ascii="Calibri" w:eastAsia="Calibri" w:hAnsi="Calibri" w:cs="Calibri"/>
          <w:b/>
          <w:bCs/>
          <w:color w:val="2E75B6"/>
        </w:rPr>
        <w:t xml:space="preserve"> </w:t>
      </w:r>
      <w:r w:rsidRPr="00FC0A30">
        <w:rPr>
          <w:rFonts w:ascii="Calibri" w:eastAsia="Calibri" w:hAnsi="Calibri" w:cs="Calibri"/>
          <w:b/>
          <w:bCs/>
          <w:color w:val="000000" w:themeColor="text1"/>
        </w:rPr>
        <w:t>Use Case Overview</w:t>
      </w:r>
      <w:bookmarkEnd w:id="21"/>
    </w:p>
    <w:p w14:paraId="74519A9D" w14:textId="77777777" w:rsidR="00B01286" w:rsidRDefault="00000000">
      <w:pPr>
        <w:spacing w:after="200" w:line="300" w:lineRule="auto"/>
        <w:jc w:val="both"/>
      </w:pPr>
      <w:r>
        <w:rPr>
          <w:rFonts w:ascii="Calibri" w:eastAsia="Calibri" w:hAnsi="Calibri" w:cs="Calibri"/>
          <w:color w:val="222222"/>
          <w:sz w:val="22"/>
          <w:szCs w:val="22"/>
        </w:rPr>
        <w:t>The primary actors of the system are the Government Official, Reservoir Operator, Municipal Water Board Staff, Farmer/Irrigation Officer, and System Administrator. Representative use cases include: Login and Authenticate, Monitor Reservoir Levels, View Demand Forecast, View Availability Forecast, Generate Allocation Recommendation, Configure Alert Thresholds, Generate Report, Receive Emergency Notification, and Manage Users. The Reservoir Operator and System Administrator interact most frequently with the Monitoring and Configuration use cases, while Government Officials and Municipal Boards primarily consume forecasts, recommendations, and reports.</w:t>
      </w:r>
    </w:p>
    <w:p w14:paraId="79A57F01" w14:textId="13A91C2A" w:rsidR="00B01286" w:rsidRPr="00FC0A30" w:rsidRDefault="00000000">
      <w:pPr>
        <w:pStyle w:val="Heading2"/>
        <w:spacing w:before="320" w:after="160"/>
        <w:rPr>
          <w:color w:val="000000" w:themeColor="text1"/>
        </w:rPr>
      </w:pPr>
      <w:bookmarkStart w:id="22" w:name="_Toc235449636"/>
      <w:r w:rsidRPr="00FC0A30">
        <w:rPr>
          <w:rFonts w:ascii="Calibri" w:eastAsia="Calibri" w:hAnsi="Calibri" w:cs="Calibri"/>
          <w:b/>
          <w:bCs/>
          <w:color w:val="000000" w:themeColor="text1"/>
        </w:rPr>
        <w:t>Data Flow Overview</w:t>
      </w:r>
      <w:bookmarkEnd w:id="22"/>
    </w:p>
    <w:p w14:paraId="5D0640DF" w14:textId="77777777" w:rsidR="00B01286" w:rsidRDefault="00000000">
      <w:pPr>
        <w:spacing w:after="200" w:line="300" w:lineRule="auto"/>
        <w:jc w:val="both"/>
      </w:pPr>
      <w:r>
        <w:rPr>
          <w:rFonts w:ascii="Calibri" w:eastAsia="Calibri" w:hAnsi="Calibri" w:cs="Calibri"/>
          <w:color w:val="222222"/>
          <w:sz w:val="22"/>
          <w:szCs w:val="22"/>
        </w:rPr>
        <w:t>At a conceptual level, data flows through the system in four stages. First, IoT sensors and external weather feeds generate raw observations. Second, the ingestion layer validates and stores these observations in the time-series and relational data stores. Third, the analytics layer consumes stored data to produce forecasts, anomaly flags, and allocation recommendations. Fourth, the application layer surfaces these outputs to end users through dashboards, reports, and notifications, while also capturing user actions such as approvals or manual overrides, which are fed back into the operational data store for auditing and future model refinement.</w:t>
      </w:r>
    </w:p>
    <w:p w14:paraId="53F3A06C" w14:textId="7FB9286C" w:rsidR="00B01286" w:rsidRPr="002E7E2F" w:rsidRDefault="00000000">
      <w:pPr>
        <w:pStyle w:val="Heading2"/>
        <w:spacing w:before="320" w:after="160"/>
        <w:rPr>
          <w:color w:val="000000" w:themeColor="text1"/>
        </w:rPr>
      </w:pPr>
      <w:bookmarkStart w:id="23" w:name="_Toc235449637"/>
      <w:r w:rsidRPr="002E7E2F">
        <w:rPr>
          <w:rFonts w:ascii="Calibri" w:eastAsia="Calibri" w:hAnsi="Calibri" w:cs="Calibri"/>
          <w:b/>
          <w:bCs/>
          <w:color w:val="000000" w:themeColor="text1"/>
        </w:rPr>
        <w:t>Data and Entity Overview</w:t>
      </w:r>
      <w:bookmarkEnd w:id="23"/>
    </w:p>
    <w:p w14:paraId="445E4146" w14:textId="77777777" w:rsidR="00B01286" w:rsidRDefault="00000000">
      <w:pPr>
        <w:spacing w:after="200" w:line="300" w:lineRule="auto"/>
        <w:jc w:val="both"/>
      </w:pPr>
      <w:r>
        <w:rPr>
          <w:rFonts w:ascii="Calibri" w:eastAsia="Calibri" w:hAnsi="Calibri" w:cs="Calibri"/>
          <w:color w:val="222222"/>
          <w:sz w:val="22"/>
          <w:szCs w:val="22"/>
        </w:rPr>
        <w:t xml:space="preserve">The core data entities in the system include Reservoir (identifier, location, capacity, current level), </w:t>
      </w:r>
      <w:proofErr w:type="spellStart"/>
      <w:r>
        <w:rPr>
          <w:rFonts w:ascii="Calibri" w:eastAsia="Calibri" w:hAnsi="Calibri" w:cs="Calibri"/>
          <w:color w:val="222222"/>
          <w:sz w:val="22"/>
          <w:szCs w:val="22"/>
        </w:rPr>
        <w:t>SensorReading</w:t>
      </w:r>
      <w:proofErr w:type="spellEnd"/>
      <w:r>
        <w:rPr>
          <w:rFonts w:ascii="Calibri" w:eastAsia="Calibri" w:hAnsi="Calibri" w:cs="Calibri"/>
          <w:color w:val="222222"/>
          <w:sz w:val="22"/>
          <w:szCs w:val="22"/>
        </w:rPr>
        <w:t xml:space="preserve"> (reservoir reference, timestamp, level, inflow, outflow), </w:t>
      </w:r>
      <w:proofErr w:type="spellStart"/>
      <w:r>
        <w:rPr>
          <w:rFonts w:ascii="Calibri" w:eastAsia="Calibri" w:hAnsi="Calibri" w:cs="Calibri"/>
          <w:color w:val="222222"/>
          <w:sz w:val="22"/>
          <w:szCs w:val="22"/>
        </w:rPr>
        <w:t>WeatherRecord</w:t>
      </w:r>
      <w:proofErr w:type="spellEnd"/>
      <w:r>
        <w:rPr>
          <w:rFonts w:ascii="Calibri" w:eastAsia="Calibri" w:hAnsi="Calibri" w:cs="Calibri"/>
          <w:color w:val="222222"/>
          <w:sz w:val="22"/>
          <w:szCs w:val="22"/>
        </w:rPr>
        <w:t xml:space="preserve"> (location, timestamp, rainfall, forecast horizon), </w:t>
      </w:r>
      <w:proofErr w:type="spellStart"/>
      <w:r>
        <w:rPr>
          <w:rFonts w:ascii="Calibri" w:eastAsia="Calibri" w:hAnsi="Calibri" w:cs="Calibri"/>
          <w:color w:val="222222"/>
          <w:sz w:val="22"/>
          <w:szCs w:val="22"/>
        </w:rPr>
        <w:t>DemandForecast</w:t>
      </w:r>
      <w:proofErr w:type="spellEnd"/>
      <w:r>
        <w:rPr>
          <w:rFonts w:ascii="Calibri" w:eastAsia="Calibri" w:hAnsi="Calibri" w:cs="Calibri"/>
          <w:color w:val="222222"/>
          <w:sz w:val="22"/>
          <w:szCs w:val="22"/>
        </w:rPr>
        <w:t xml:space="preserve"> (region, category, forecast period, predicted volume), </w:t>
      </w:r>
      <w:proofErr w:type="spellStart"/>
      <w:r>
        <w:rPr>
          <w:rFonts w:ascii="Calibri" w:eastAsia="Calibri" w:hAnsi="Calibri" w:cs="Calibri"/>
          <w:color w:val="222222"/>
          <w:sz w:val="22"/>
          <w:szCs w:val="22"/>
        </w:rPr>
        <w:t>AllocationRecommendation</w:t>
      </w:r>
      <w:proofErr w:type="spellEnd"/>
      <w:r>
        <w:rPr>
          <w:rFonts w:ascii="Calibri" w:eastAsia="Calibri" w:hAnsi="Calibri" w:cs="Calibri"/>
          <w:color w:val="222222"/>
          <w:sz w:val="22"/>
          <w:szCs w:val="22"/>
        </w:rPr>
        <w:t xml:space="preserve"> (reservoir reference, period, category, recommended volume, </w:t>
      </w:r>
      <w:r>
        <w:rPr>
          <w:rFonts w:ascii="Calibri" w:eastAsia="Calibri" w:hAnsi="Calibri" w:cs="Calibri"/>
          <w:color w:val="222222"/>
          <w:sz w:val="22"/>
          <w:szCs w:val="22"/>
        </w:rPr>
        <w:lastRenderedPageBreak/>
        <w:t>status), User (identifier, role, organisation), and Notification (type, severity, recipient, timestamp). These entities are related through the reservoir and time dimensions, enabling both operational queries (current status) and analytical queries (historical trend and forecast accuracy analysis).</w:t>
      </w:r>
    </w:p>
    <w:p w14:paraId="6EFB05CD" w14:textId="3A99378C" w:rsidR="00B01286" w:rsidRDefault="00000000">
      <w:pPr>
        <w:pStyle w:val="Heading2"/>
        <w:spacing w:before="320" w:after="160"/>
      </w:pPr>
      <w:bookmarkStart w:id="24" w:name="_Toc235449638"/>
      <w:r>
        <w:rPr>
          <w:rFonts w:ascii="Calibri" w:eastAsia="Calibri" w:hAnsi="Calibri" w:cs="Calibri"/>
          <w:b/>
          <w:bCs/>
          <w:color w:val="2E75B6"/>
        </w:rPr>
        <w:t xml:space="preserve"> </w:t>
      </w:r>
      <w:r w:rsidRPr="002E7E2F">
        <w:rPr>
          <w:rFonts w:ascii="Calibri" w:eastAsia="Calibri" w:hAnsi="Calibri" w:cs="Calibri"/>
          <w:b/>
          <w:bCs/>
          <w:color w:val="000000" w:themeColor="text1"/>
        </w:rPr>
        <w:t>Technology Stack</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01286" w14:paraId="248A3866" w14:textId="77777777">
        <w:trPr>
          <w:tblHeader/>
        </w:trPr>
        <w:tc>
          <w:tcPr>
            <w:tcW w:w="2500" w:type="dxa"/>
            <w:shd w:val="clear" w:color="auto" w:fill="1F3A5F"/>
            <w:tcMar>
              <w:top w:w="100" w:type="dxa"/>
              <w:left w:w="120" w:type="dxa"/>
              <w:bottom w:w="100" w:type="dxa"/>
              <w:right w:w="120" w:type="dxa"/>
            </w:tcMar>
            <w:vAlign w:val="center"/>
          </w:tcPr>
          <w:p w14:paraId="2F1A6E7A" w14:textId="77777777" w:rsidR="00B01286" w:rsidRDefault="00000000">
            <w:r>
              <w:rPr>
                <w:rFonts w:ascii="Calibri" w:eastAsia="Calibri" w:hAnsi="Calibri" w:cs="Calibri"/>
                <w:b/>
                <w:bCs/>
                <w:color w:val="FFFFFF"/>
              </w:rPr>
              <w:t>Layer</w:t>
            </w:r>
          </w:p>
        </w:tc>
        <w:tc>
          <w:tcPr>
            <w:tcW w:w="6500" w:type="dxa"/>
            <w:shd w:val="clear" w:color="auto" w:fill="1F3A5F"/>
            <w:tcMar>
              <w:top w:w="100" w:type="dxa"/>
              <w:left w:w="120" w:type="dxa"/>
              <w:bottom w:w="100" w:type="dxa"/>
              <w:right w:w="120" w:type="dxa"/>
            </w:tcMar>
            <w:vAlign w:val="center"/>
          </w:tcPr>
          <w:p w14:paraId="240D1278" w14:textId="77777777" w:rsidR="00B01286" w:rsidRDefault="00000000">
            <w:r>
              <w:rPr>
                <w:rFonts w:ascii="Calibri" w:eastAsia="Calibri" w:hAnsi="Calibri" w:cs="Calibri"/>
                <w:b/>
                <w:bCs/>
                <w:color w:val="FFFFFF"/>
              </w:rPr>
              <w:t>Representative Technologies</w:t>
            </w:r>
          </w:p>
        </w:tc>
      </w:tr>
      <w:tr w:rsidR="00B01286" w14:paraId="4D9D9720" w14:textId="77777777">
        <w:tc>
          <w:tcPr>
            <w:tcW w:w="2500" w:type="dxa"/>
            <w:tcMar>
              <w:top w:w="100" w:type="dxa"/>
              <w:left w:w="120" w:type="dxa"/>
              <w:bottom w:w="100" w:type="dxa"/>
              <w:right w:w="120" w:type="dxa"/>
            </w:tcMar>
            <w:vAlign w:val="center"/>
          </w:tcPr>
          <w:p w14:paraId="65A25A5F" w14:textId="77777777" w:rsidR="00B01286" w:rsidRDefault="00000000">
            <w:r>
              <w:rPr>
                <w:rFonts w:ascii="Calibri" w:eastAsia="Calibri" w:hAnsi="Calibri" w:cs="Calibri"/>
                <w:color w:val="222222"/>
              </w:rPr>
              <w:t>Sensing / Field</w:t>
            </w:r>
          </w:p>
        </w:tc>
        <w:tc>
          <w:tcPr>
            <w:tcW w:w="6500" w:type="dxa"/>
            <w:tcMar>
              <w:top w:w="100" w:type="dxa"/>
              <w:left w:w="120" w:type="dxa"/>
              <w:bottom w:w="100" w:type="dxa"/>
              <w:right w:w="120" w:type="dxa"/>
            </w:tcMar>
            <w:vAlign w:val="center"/>
          </w:tcPr>
          <w:p w14:paraId="2071ECFE" w14:textId="77777777" w:rsidR="00B01286" w:rsidRDefault="00000000">
            <w:r>
              <w:rPr>
                <w:rFonts w:ascii="Calibri" w:eastAsia="Calibri" w:hAnsi="Calibri" w:cs="Calibri"/>
                <w:color w:val="222222"/>
              </w:rPr>
              <w:t>IoT water-level sensors, ultrasonic flow meters, LPWAN/cellular connectivity</w:t>
            </w:r>
          </w:p>
        </w:tc>
      </w:tr>
      <w:tr w:rsidR="00B01286" w14:paraId="3650799D" w14:textId="77777777">
        <w:tc>
          <w:tcPr>
            <w:tcW w:w="2500" w:type="dxa"/>
            <w:shd w:val="clear" w:color="auto" w:fill="EAF1F8"/>
            <w:tcMar>
              <w:top w:w="100" w:type="dxa"/>
              <w:left w:w="120" w:type="dxa"/>
              <w:bottom w:w="100" w:type="dxa"/>
              <w:right w:w="120" w:type="dxa"/>
            </w:tcMar>
            <w:vAlign w:val="center"/>
          </w:tcPr>
          <w:p w14:paraId="31BB9213" w14:textId="77777777" w:rsidR="00B01286" w:rsidRDefault="00000000">
            <w:r>
              <w:rPr>
                <w:rFonts w:ascii="Calibri" w:eastAsia="Calibri" w:hAnsi="Calibri" w:cs="Calibri"/>
                <w:color w:val="222222"/>
              </w:rPr>
              <w:t>Data Ingestion</w:t>
            </w:r>
          </w:p>
        </w:tc>
        <w:tc>
          <w:tcPr>
            <w:tcW w:w="6500" w:type="dxa"/>
            <w:shd w:val="clear" w:color="auto" w:fill="EAF1F8"/>
            <w:tcMar>
              <w:top w:w="100" w:type="dxa"/>
              <w:left w:w="120" w:type="dxa"/>
              <w:bottom w:w="100" w:type="dxa"/>
              <w:right w:w="120" w:type="dxa"/>
            </w:tcMar>
            <w:vAlign w:val="center"/>
          </w:tcPr>
          <w:p w14:paraId="03DFA884" w14:textId="77777777" w:rsidR="00B01286" w:rsidRDefault="00000000">
            <w:r>
              <w:rPr>
                <w:rFonts w:ascii="Calibri" w:eastAsia="Calibri" w:hAnsi="Calibri" w:cs="Calibri"/>
                <w:color w:val="222222"/>
              </w:rPr>
              <w:t>Message broker (e.g., MQTT), API gateway, stream-processing pipeline</w:t>
            </w:r>
          </w:p>
        </w:tc>
      </w:tr>
      <w:tr w:rsidR="00B01286" w14:paraId="180AB230" w14:textId="77777777">
        <w:tc>
          <w:tcPr>
            <w:tcW w:w="2500" w:type="dxa"/>
            <w:tcMar>
              <w:top w:w="100" w:type="dxa"/>
              <w:left w:w="120" w:type="dxa"/>
              <w:bottom w:w="100" w:type="dxa"/>
              <w:right w:w="120" w:type="dxa"/>
            </w:tcMar>
            <w:vAlign w:val="center"/>
          </w:tcPr>
          <w:p w14:paraId="48565593" w14:textId="77777777" w:rsidR="00B01286" w:rsidRDefault="00000000">
            <w:r>
              <w:rPr>
                <w:rFonts w:ascii="Calibri" w:eastAsia="Calibri" w:hAnsi="Calibri" w:cs="Calibri"/>
                <w:color w:val="222222"/>
              </w:rPr>
              <w:t>Storage</w:t>
            </w:r>
          </w:p>
        </w:tc>
        <w:tc>
          <w:tcPr>
            <w:tcW w:w="6500" w:type="dxa"/>
            <w:tcMar>
              <w:top w:w="100" w:type="dxa"/>
              <w:left w:w="120" w:type="dxa"/>
              <w:bottom w:w="100" w:type="dxa"/>
              <w:right w:w="120" w:type="dxa"/>
            </w:tcMar>
            <w:vAlign w:val="center"/>
          </w:tcPr>
          <w:p w14:paraId="331DC491" w14:textId="77777777" w:rsidR="00B01286" w:rsidRDefault="00000000">
            <w:r>
              <w:rPr>
                <w:rFonts w:ascii="Calibri" w:eastAsia="Calibri" w:hAnsi="Calibri" w:cs="Calibri"/>
                <w:color w:val="222222"/>
              </w:rPr>
              <w:t>Time-series database for sensor data; relational database for operational data; object storage for reports</w:t>
            </w:r>
          </w:p>
        </w:tc>
      </w:tr>
      <w:tr w:rsidR="00B01286" w14:paraId="5900E9D4" w14:textId="77777777">
        <w:tc>
          <w:tcPr>
            <w:tcW w:w="2500" w:type="dxa"/>
            <w:shd w:val="clear" w:color="auto" w:fill="EAF1F8"/>
            <w:tcMar>
              <w:top w:w="100" w:type="dxa"/>
              <w:left w:w="120" w:type="dxa"/>
              <w:bottom w:w="100" w:type="dxa"/>
              <w:right w:w="120" w:type="dxa"/>
            </w:tcMar>
            <w:vAlign w:val="center"/>
          </w:tcPr>
          <w:p w14:paraId="6D62A829" w14:textId="77777777" w:rsidR="00B01286" w:rsidRDefault="00000000">
            <w:r>
              <w:rPr>
                <w:rFonts w:ascii="Calibri" w:eastAsia="Calibri" w:hAnsi="Calibri" w:cs="Calibri"/>
                <w:color w:val="222222"/>
              </w:rPr>
              <w:t>Analytics / AI</w:t>
            </w:r>
          </w:p>
        </w:tc>
        <w:tc>
          <w:tcPr>
            <w:tcW w:w="6500" w:type="dxa"/>
            <w:shd w:val="clear" w:color="auto" w:fill="EAF1F8"/>
            <w:tcMar>
              <w:top w:w="100" w:type="dxa"/>
              <w:left w:w="120" w:type="dxa"/>
              <w:bottom w:w="100" w:type="dxa"/>
              <w:right w:w="120" w:type="dxa"/>
            </w:tcMar>
            <w:vAlign w:val="center"/>
          </w:tcPr>
          <w:p w14:paraId="7CDA2D18" w14:textId="77777777" w:rsidR="00B01286" w:rsidRDefault="00000000">
            <w:r>
              <w:rPr>
                <w:rFonts w:ascii="Calibri" w:eastAsia="Calibri" w:hAnsi="Calibri" w:cs="Calibri"/>
                <w:color w:val="222222"/>
              </w:rPr>
              <w:t>Python-based machine-learning stack for forecasting (statistical and deep-learning models)</w:t>
            </w:r>
          </w:p>
        </w:tc>
      </w:tr>
      <w:tr w:rsidR="00B01286" w14:paraId="4FCAE933" w14:textId="77777777">
        <w:tc>
          <w:tcPr>
            <w:tcW w:w="2500" w:type="dxa"/>
            <w:tcMar>
              <w:top w:w="100" w:type="dxa"/>
              <w:left w:w="120" w:type="dxa"/>
              <w:bottom w:w="100" w:type="dxa"/>
              <w:right w:w="120" w:type="dxa"/>
            </w:tcMar>
            <w:vAlign w:val="center"/>
          </w:tcPr>
          <w:p w14:paraId="13174A74" w14:textId="77777777" w:rsidR="00B01286" w:rsidRDefault="00000000">
            <w:r>
              <w:rPr>
                <w:rFonts w:ascii="Calibri" w:eastAsia="Calibri" w:hAnsi="Calibri" w:cs="Calibri"/>
                <w:color w:val="222222"/>
              </w:rPr>
              <w:t>Application / API</w:t>
            </w:r>
          </w:p>
        </w:tc>
        <w:tc>
          <w:tcPr>
            <w:tcW w:w="6500" w:type="dxa"/>
            <w:tcMar>
              <w:top w:w="100" w:type="dxa"/>
              <w:left w:w="120" w:type="dxa"/>
              <w:bottom w:w="100" w:type="dxa"/>
              <w:right w:w="120" w:type="dxa"/>
            </w:tcMar>
            <w:vAlign w:val="center"/>
          </w:tcPr>
          <w:p w14:paraId="7F8FEED9" w14:textId="77777777" w:rsidR="00B01286" w:rsidRDefault="00000000">
            <w:r>
              <w:rPr>
                <w:rFonts w:ascii="Calibri" w:eastAsia="Calibri" w:hAnsi="Calibri" w:cs="Calibri"/>
                <w:color w:val="222222"/>
              </w:rPr>
              <w:t>Cloud-hosted backend services exposing REST APIs to the presentation layer</w:t>
            </w:r>
          </w:p>
        </w:tc>
      </w:tr>
      <w:tr w:rsidR="00B01286" w14:paraId="2B020469" w14:textId="77777777">
        <w:tc>
          <w:tcPr>
            <w:tcW w:w="2500" w:type="dxa"/>
            <w:shd w:val="clear" w:color="auto" w:fill="EAF1F8"/>
            <w:tcMar>
              <w:top w:w="100" w:type="dxa"/>
              <w:left w:w="120" w:type="dxa"/>
              <w:bottom w:w="100" w:type="dxa"/>
              <w:right w:w="120" w:type="dxa"/>
            </w:tcMar>
            <w:vAlign w:val="center"/>
          </w:tcPr>
          <w:p w14:paraId="366138CC" w14:textId="77777777" w:rsidR="00B01286" w:rsidRDefault="00000000">
            <w:r>
              <w:rPr>
                <w:rFonts w:ascii="Calibri" w:eastAsia="Calibri" w:hAnsi="Calibri" w:cs="Calibri"/>
                <w:color w:val="222222"/>
              </w:rPr>
              <w:t>Presentation</w:t>
            </w:r>
          </w:p>
        </w:tc>
        <w:tc>
          <w:tcPr>
            <w:tcW w:w="6500" w:type="dxa"/>
            <w:shd w:val="clear" w:color="auto" w:fill="EAF1F8"/>
            <w:tcMar>
              <w:top w:w="100" w:type="dxa"/>
              <w:left w:w="120" w:type="dxa"/>
              <w:bottom w:w="100" w:type="dxa"/>
              <w:right w:w="120" w:type="dxa"/>
            </w:tcMar>
            <w:vAlign w:val="center"/>
          </w:tcPr>
          <w:p w14:paraId="4ACCB9D5" w14:textId="77777777" w:rsidR="00B01286" w:rsidRDefault="00000000">
            <w:r>
              <w:rPr>
                <w:rFonts w:ascii="Calibri" w:eastAsia="Calibri" w:hAnsi="Calibri" w:cs="Calibri"/>
                <w:color w:val="222222"/>
              </w:rPr>
              <w:t>Web-based responsive dashboard; mobile application for field officers</w:t>
            </w:r>
          </w:p>
        </w:tc>
      </w:tr>
      <w:tr w:rsidR="00B01286" w14:paraId="55657A45" w14:textId="77777777">
        <w:tc>
          <w:tcPr>
            <w:tcW w:w="2500" w:type="dxa"/>
            <w:tcMar>
              <w:top w:w="100" w:type="dxa"/>
              <w:left w:w="120" w:type="dxa"/>
              <w:bottom w:w="100" w:type="dxa"/>
              <w:right w:w="120" w:type="dxa"/>
            </w:tcMar>
            <w:vAlign w:val="center"/>
          </w:tcPr>
          <w:p w14:paraId="076FF66E" w14:textId="77777777" w:rsidR="00B01286" w:rsidRDefault="00000000">
            <w:r>
              <w:rPr>
                <w:rFonts w:ascii="Calibri" w:eastAsia="Calibri" w:hAnsi="Calibri" w:cs="Calibri"/>
                <w:color w:val="222222"/>
              </w:rPr>
              <w:t>Security</w:t>
            </w:r>
          </w:p>
        </w:tc>
        <w:tc>
          <w:tcPr>
            <w:tcW w:w="6500" w:type="dxa"/>
            <w:tcMar>
              <w:top w:w="100" w:type="dxa"/>
              <w:left w:w="120" w:type="dxa"/>
              <w:bottom w:w="100" w:type="dxa"/>
              <w:right w:w="120" w:type="dxa"/>
            </w:tcMar>
            <w:vAlign w:val="center"/>
          </w:tcPr>
          <w:p w14:paraId="6D4D9BF8" w14:textId="77777777" w:rsidR="00B01286" w:rsidRDefault="00000000">
            <w:r>
              <w:rPr>
                <w:rFonts w:ascii="Calibri" w:eastAsia="Calibri" w:hAnsi="Calibri" w:cs="Calibri"/>
                <w:color w:val="222222"/>
              </w:rPr>
              <w:t>Role-based access control, TLS encryption in transit, encryption at rest, audit logging</w:t>
            </w:r>
          </w:p>
        </w:tc>
      </w:tr>
    </w:tbl>
    <w:p w14:paraId="3110889A" w14:textId="77777777" w:rsidR="00B01286" w:rsidRPr="002E7E2F" w:rsidRDefault="00000000">
      <w:pPr>
        <w:pStyle w:val="Heading1"/>
        <w:pBdr>
          <w:bottom w:val="single" w:sz="8" w:space="4" w:color="2E75B6"/>
        </w:pBdr>
        <w:spacing w:before="480" w:after="240"/>
        <w:rPr>
          <w:color w:val="000000" w:themeColor="text1"/>
        </w:rPr>
      </w:pPr>
      <w:bookmarkStart w:id="25" w:name="_Toc235449639"/>
      <w:r w:rsidRPr="002E7E2F">
        <w:rPr>
          <w:rFonts w:ascii="Calibri" w:eastAsia="Calibri" w:hAnsi="Calibri" w:cs="Calibri"/>
          <w:b/>
          <w:bCs/>
          <w:color w:val="000000" w:themeColor="text1"/>
        </w:rPr>
        <w:t>8. Application of Software Engineering Principles</w:t>
      </w:r>
      <w:bookmarkEnd w:id="25"/>
    </w:p>
    <w:p w14:paraId="6255461F" w14:textId="77777777" w:rsidR="00B01286" w:rsidRDefault="00000000">
      <w:pPr>
        <w:spacing w:after="200" w:line="300" w:lineRule="auto"/>
        <w:jc w:val="both"/>
      </w:pPr>
      <w:r>
        <w:rPr>
          <w:rFonts w:ascii="Calibri" w:eastAsia="Calibri" w:hAnsi="Calibri" w:cs="Calibri"/>
          <w:color w:val="222222"/>
          <w:sz w:val="22"/>
          <w:szCs w:val="22"/>
        </w:rPr>
        <w:t>The proposed solution follows established software engineering principles to ensure long-term success and operational sustainability.</w:t>
      </w:r>
    </w:p>
    <w:p w14:paraId="7C700CB8"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Modularity — independent, loosely-coupled modules (monitoring, forecasting, distribution, reporting, notification) that can be developed and maintained with minimal impact on one another.</w:t>
      </w:r>
    </w:p>
    <w:p w14:paraId="71A4D98A"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Scalability — cloud-based, horizontally scalable services allow the system to grow from one reservoir to many without a redesign.</w:t>
      </w:r>
    </w:p>
    <w:p w14:paraId="5C3A7625"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Maintainability — clear module boundaries and documented interfaces let developers update components, such as retraining a forecasting model, independently.</w:t>
      </w:r>
    </w:p>
    <w:p w14:paraId="49D362C0"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Reliability — continuous monitoring, redundant data pathways, and validation checks on incoming sensor data support consistent, accurate operation.</w:t>
      </w:r>
    </w:p>
    <w:p w14:paraId="4D803C83"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Usability — a simple, role-appropriate dashboard lets non-technical government and municipal staff interpret forecasts without specialist training.</w:t>
      </w:r>
    </w:p>
    <w:p w14:paraId="4B9E427C"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Security — authentication, role-based access control, encrypted communication, and secure cloud storage protect operational data and recommendation integrity.</w:t>
      </w:r>
    </w:p>
    <w:p w14:paraId="1169612C" w14:textId="77777777" w:rsidR="00B01286" w:rsidRPr="002E7E2F" w:rsidRDefault="00000000">
      <w:pPr>
        <w:pStyle w:val="Heading1"/>
        <w:pBdr>
          <w:bottom w:val="single" w:sz="8" w:space="4" w:color="2E75B6"/>
        </w:pBdr>
        <w:spacing w:before="480" w:after="240"/>
        <w:rPr>
          <w:color w:val="000000" w:themeColor="text1"/>
        </w:rPr>
      </w:pPr>
      <w:bookmarkStart w:id="26" w:name="_Toc235449640"/>
      <w:r w:rsidRPr="002E7E2F">
        <w:rPr>
          <w:rFonts w:ascii="Calibri" w:eastAsia="Calibri" w:hAnsi="Calibri" w:cs="Calibri"/>
          <w:b/>
          <w:bCs/>
          <w:color w:val="000000" w:themeColor="text1"/>
        </w:rPr>
        <w:lastRenderedPageBreak/>
        <w:t>9. Development Methodology</w:t>
      </w:r>
      <w:bookmarkEnd w:id="26"/>
    </w:p>
    <w:p w14:paraId="12C18B76" w14:textId="69D01437" w:rsidR="00B01286" w:rsidRDefault="00000000">
      <w:pPr>
        <w:pStyle w:val="Heading2"/>
        <w:spacing w:before="320" w:after="160"/>
      </w:pPr>
      <w:bookmarkStart w:id="27" w:name="_Toc235449641"/>
      <w:r>
        <w:rPr>
          <w:rFonts w:ascii="Calibri" w:eastAsia="Calibri" w:hAnsi="Calibri" w:cs="Calibri"/>
          <w:b/>
          <w:bCs/>
          <w:color w:val="2E75B6"/>
        </w:rPr>
        <w:t xml:space="preserve"> </w:t>
      </w:r>
      <w:r w:rsidRPr="002E7E2F">
        <w:rPr>
          <w:rFonts w:ascii="Calibri" w:eastAsia="Calibri" w:hAnsi="Calibri" w:cs="Calibri"/>
          <w:b/>
          <w:bCs/>
          <w:color w:val="000000" w:themeColor="text1"/>
        </w:rPr>
        <w:t>Justification of the Agile Approach</w:t>
      </w:r>
      <w:bookmarkEnd w:id="27"/>
    </w:p>
    <w:p w14:paraId="260FE35E" w14:textId="77777777" w:rsidR="00B01286" w:rsidRDefault="00000000">
      <w:pPr>
        <w:spacing w:after="200" w:line="300" w:lineRule="auto"/>
        <w:jc w:val="both"/>
      </w:pPr>
      <w:r>
        <w:rPr>
          <w:rFonts w:ascii="Calibri" w:eastAsia="Calibri" w:hAnsi="Calibri" w:cs="Calibri"/>
          <w:color w:val="222222"/>
          <w:sz w:val="22"/>
          <w:szCs w:val="22"/>
        </w:rPr>
        <w:t>The Agile Software Development Life Cycle (SDLC) model is the most appropriate methodology for developing the proposed AI-powered reservoir management system. Since the project integrates rapidly evolving technologies such as Artificial Intelligence, IoT devices, cloud computing, and weather forecasting services, frequent modifications and continuous improvements are expected throughout development. Agile supports iterative development, allowing developers to deliver software in smaller increments while continuously receiving feedback from stakeholders. This methodology enables quick adaptation to changing requirements, reduces development risk, improves software quality through regular testing, and ensures continuous collaboration between developers, government authorities, and end users.</w:t>
      </w:r>
    </w:p>
    <w:p w14:paraId="4A925B26" w14:textId="77777777" w:rsidR="00B01286" w:rsidRDefault="00000000">
      <w:pPr>
        <w:spacing w:after="200" w:line="300" w:lineRule="auto"/>
        <w:jc w:val="both"/>
      </w:pPr>
      <w:r>
        <w:rPr>
          <w:rFonts w:ascii="Calibri" w:eastAsia="Calibri" w:hAnsi="Calibri" w:cs="Calibri"/>
          <w:color w:val="222222"/>
          <w:sz w:val="22"/>
          <w:szCs w:val="22"/>
        </w:rPr>
        <w:t>Moreover, Agile simplifies future maintenance and feature enhancement, making it highly suitable for intelligent water-resource management systems where forecasting models must be periodically retrained and refined as more operational data becomes available.</w:t>
      </w:r>
    </w:p>
    <w:p w14:paraId="6BBF9E03" w14:textId="3FA7D41A" w:rsidR="00B01286" w:rsidRDefault="00000000">
      <w:pPr>
        <w:pStyle w:val="Heading2"/>
        <w:spacing w:before="320" w:after="160"/>
      </w:pPr>
      <w:bookmarkStart w:id="28" w:name="_Toc235449642"/>
      <w:r>
        <w:rPr>
          <w:rFonts w:ascii="Calibri" w:eastAsia="Calibri" w:hAnsi="Calibri" w:cs="Calibri"/>
          <w:b/>
          <w:bCs/>
          <w:color w:val="2E75B6"/>
        </w:rPr>
        <w:t xml:space="preserve"> </w:t>
      </w:r>
      <w:r w:rsidRPr="002E7E2F">
        <w:rPr>
          <w:rFonts w:ascii="Calibri" w:eastAsia="Calibri" w:hAnsi="Calibri" w:cs="Calibri"/>
          <w:b/>
          <w:bCs/>
          <w:color w:val="000000" w:themeColor="text1"/>
        </w:rPr>
        <w:t>Agile Phases Mapped to the Project</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01286" w14:paraId="682821D1" w14:textId="77777777">
        <w:trPr>
          <w:tblHeader/>
        </w:trPr>
        <w:tc>
          <w:tcPr>
            <w:tcW w:w="2600" w:type="dxa"/>
            <w:shd w:val="clear" w:color="auto" w:fill="1F3A5F"/>
            <w:tcMar>
              <w:top w:w="100" w:type="dxa"/>
              <w:left w:w="120" w:type="dxa"/>
              <w:bottom w:w="100" w:type="dxa"/>
              <w:right w:w="120" w:type="dxa"/>
            </w:tcMar>
            <w:vAlign w:val="center"/>
          </w:tcPr>
          <w:p w14:paraId="311DD7CB" w14:textId="77777777" w:rsidR="00B01286" w:rsidRDefault="00000000">
            <w:r>
              <w:rPr>
                <w:rFonts w:ascii="Calibri" w:eastAsia="Calibri" w:hAnsi="Calibri" w:cs="Calibri"/>
                <w:b/>
                <w:bCs/>
                <w:color w:val="FFFFFF"/>
              </w:rPr>
              <w:t>Phase</w:t>
            </w:r>
          </w:p>
        </w:tc>
        <w:tc>
          <w:tcPr>
            <w:tcW w:w="6400" w:type="dxa"/>
            <w:shd w:val="clear" w:color="auto" w:fill="1F3A5F"/>
            <w:tcMar>
              <w:top w:w="100" w:type="dxa"/>
              <w:left w:w="120" w:type="dxa"/>
              <w:bottom w:w="100" w:type="dxa"/>
              <w:right w:w="120" w:type="dxa"/>
            </w:tcMar>
            <w:vAlign w:val="center"/>
          </w:tcPr>
          <w:p w14:paraId="60EC6694" w14:textId="77777777" w:rsidR="00B01286" w:rsidRDefault="00000000">
            <w:r>
              <w:rPr>
                <w:rFonts w:ascii="Calibri" w:eastAsia="Calibri" w:hAnsi="Calibri" w:cs="Calibri"/>
                <w:b/>
                <w:bCs/>
                <w:color w:val="FFFFFF"/>
              </w:rPr>
              <w:t>Focus for this Project</w:t>
            </w:r>
          </w:p>
        </w:tc>
      </w:tr>
      <w:tr w:rsidR="00B01286" w14:paraId="5C2ED0AD" w14:textId="77777777">
        <w:tc>
          <w:tcPr>
            <w:tcW w:w="2600" w:type="dxa"/>
            <w:tcMar>
              <w:top w:w="100" w:type="dxa"/>
              <w:left w:w="120" w:type="dxa"/>
              <w:bottom w:w="100" w:type="dxa"/>
              <w:right w:w="120" w:type="dxa"/>
            </w:tcMar>
            <w:vAlign w:val="center"/>
          </w:tcPr>
          <w:p w14:paraId="66A637E6" w14:textId="77777777" w:rsidR="00B01286" w:rsidRDefault="00000000">
            <w:r>
              <w:rPr>
                <w:rFonts w:ascii="Calibri" w:eastAsia="Calibri" w:hAnsi="Calibri" w:cs="Calibri"/>
                <w:color w:val="222222"/>
              </w:rPr>
              <w:t>Sprint 0 — Inception</w:t>
            </w:r>
          </w:p>
        </w:tc>
        <w:tc>
          <w:tcPr>
            <w:tcW w:w="6400" w:type="dxa"/>
            <w:tcMar>
              <w:top w:w="100" w:type="dxa"/>
              <w:left w:w="120" w:type="dxa"/>
              <w:bottom w:w="100" w:type="dxa"/>
              <w:right w:w="120" w:type="dxa"/>
            </w:tcMar>
            <w:vAlign w:val="center"/>
          </w:tcPr>
          <w:p w14:paraId="11BB5EC1" w14:textId="77777777" w:rsidR="00B01286" w:rsidRDefault="00000000">
            <w:r>
              <w:rPr>
                <w:rFonts w:ascii="Calibri" w:eastAsia="Calibri" w:hAnsi="Calibri" w:cs="Calibri"/>
                <w:color w:val="222222"/>
              </w:rPr>
              <w:t>Stakeholder workshops, requirement gathering, architecture baseline, technology selection.</w:t>
            </w:r>
          </w:p>
        </w:tc>
      </w:tr>
      <w:tr w:rsidR="00B01286" w14:paraId="05086D90" w14:textId="77777777">
        <w:tc>
          <w:tcPr>
            <w:tcW w:w="2600" w:type="dxa"/>
            <w:shd w:val="clear" w:color="auto" w:fill="EAF1F8"/>
            <w:tcMar>
              <w:top w:w="100" w:type="dxa"/>
              <w:left w:w="120" w:type="dxa"/>
              <w:bottom w:w="100" w:type="dxa"/>
              <w:right w:w="120" w:type="dxa"/>
            </w:tcMar>
            <w:vAlign w:val="center"/>
          </w:tcPr>
          <w:p w14:paraId="0B087064" w14:textId="77777777" w:rsidR="00B01286" w:rsidRDefault="00000000">
            <w:r>
              <w:rPr>
                <w:rFonts w:ascii="Calibri" w:eastAsia="Calibri" w:hAnsi="Calibri" w:cs="Calibri"/>
                <w:color w:val="222222"/>
              </w:rPr>
              <w:t>Foundation Sprints</w:t>
            </w:r>
          </w:p>
        </w:tc>
        <w:tc>
          <w:tcPr>
            <w:tcW w:w="6400" w:type="dxa"/>
            <w:shd w:val="clear" w:color="auto" w:fill="EAF1F8"/>
            <w:tcMar>
              <w:top w:w="100" w:type="dxa"/>
              <w:left w:w="120" w:type="dxa"/>
              <w:bottom w:w="100" w:type="dxa"/>
              <w:right w:w="120" w:type="dxa"/>
            </w:tcMar>
            <w:vAlign w:val="center"/>
          </w:tcPr>
          <w:p w14:paraId="5DCC6340" w14:textId="77777777" w:rsidR="00B01286" w:rsidRDefault="00000000">
            <w:r>
              <w:rPr>
                <w:rFonts w:ascii="Calibri" w:eastAsia="Calibri" w:hAnsi="Calibri" w:cs="Calibri"/>
                <w:color w:val="222222"/>
              </w:rPr>
              <w:t>IoT sensor integration, data ingestion pipeline, core database schema, authentication module.</w:t>
            </w:r>
          </w:p>
        </w:tc>
      </w:tr>
      <w:tr w:rsidR="00B01286" w14:paraId="50611ADA" w14:textId="77777777">
        <w:tc>
          <w:tcPr>
            <w:tcW w:w="2600" w:type="dxa"/>
            <w:tcMar>
              <w:top w:w="100" w:type="dxa"/>
              <w:left w:w="120" w:type="dxa"/>
              <w:bottom w:w="100" w:type="dxa"/>
              <w:right w:w="120" w:type="dxa"/>
            </w:tcMar>
            <w:vAlign w:val="center"/>
          </w:tcPr>
          <w:p w14:paraId="2F5FE296" w14:textId="77777777" w:rsidR="00B01286" w:rsidRDefault="00000000">
            <w:r>
              <w:rPr>
                <w:rFonts w:ascii="Calibri" w:eastAsia="Calibri" w:hAnsi="Calibri" w:cs="Calibri"/>
                <w:color w:val="222222"/>
              </w:rPr>
              <w:t>Core Feature Sprints</w:t>
            </w:r>
          </w:p>
        </w:tc>
        <w:tc>
          <w:tcPr>
            <w:tcW w:w="6400" w:type="dxa"/>
            <w:tcMar>
              <w:top w:w="100" w:type="dxa"/>
              <w:left w:w="120" w:type="dxa"/>
              <w:bottom w:w="100" w:type="dxa"/>
              <w:right w:w="120" w:type="dxa"/>
            </w:tcMar>
            <w:vAlign w:val="center"/>
          </w:tcPr>
          <w:p w14:paraId="0C8473F4" w14:textId="77777777" w:rsidR="00B01286" w:rsidRDefault="00000000">
            <w:r>
              <w:rPr>
                <w:rFonts w:ascii="Calibri" w:eastAsia="Calibri" w:hAnsi="Calibri" w:cs="Calibri"/>
                <w:color w:val="222222"/>
              </w:rPr>
              <w:t>Demand forecasting models, availability forecasting, dashboard MVP, reporting module.</w:t>
            </w:r>
          </w:p>
        </w:tc>
      </w:tr>
      <w:tr w:rsidR="00B01286" w14:paraId="7F15ADC3" w14:textId="77777777">
        <w:tc>
          <w:tcPr>
            <w:tcW w:w="2600" w:type="dxa"/>
            <w:shd w:val="clear" w:color="auto" w:fill="EAF1F8"/>
            <w:tcMar>
              <w:top w:w="100" w:type="dxa"/>
              <w:left w:w="120" w:type="dxa"/>
              <w:bottom w:w="100" w:type="dxa"/>
              <w:right w:w="120" w:type="dxa"/>
            </w:tcMar>
            <w:vAlign w:val="center"/>
          </w:tcPr>
          <w:p w14:paraId="384FF46A" w14:textId="77777777" w:rsidR="00B01286" w:rsidRDefault="00000000">
            <w:r>
              <w:rPr>
                <w:rFonts w:ascii="Calibri" w:eastAsia="Calibri" w:hAnsi="Calibri" w:cs="Calibri"/>
                <w:color w:val="222222"/>
              </w:rPr>
              <w:t>Optimisation Sprints</w:t>
            </w:r>
          </w:p>
        </w:tc>
        <w:tc>
          <w:tcPr>
            <w:tcW w:w="6400" w:type="dxa"/>
            <w:shd w:val="clear" w:color="auto" w:fill="EAF1F8"/>
            <w:tcMar>
              <w:top w:w="100" w:type="dxa"/>
              <w:left w:w="120" w:type="dxa"/>
              <w:bottom w:w="100" w:type="dxa"/>
              <w:right w:w="120" w:type="dxa"/>
            </w:tcMar>
            <w:vAlign w:val="center"/>
          </w:tcPr>
          <w:p w14:paraId="6E604A77" w14:textId="77777777" w:rsidR="00B01286" w:rsidRDefault="00000000">
            <w:r>
              <w:rPr>
                <w:rFonts w:ascii="Calibri" w:eastAsia="Calibri" w:hAnsi="Calibri" w:cs="Calibri"/>
                <w:color w:val="222222"/>
              </w:rPr>
              <w:t>Water-distribution recommendation engine, notification/alerting, performance tuning.</w:t>
            </w:r>
          </w:p>
        </w:tc>
      </w:tr>
      <w:tr w:rsidR="00B01286" w14:paraId="6080D256" w14:textId="77777777">
        <w:tc>
          <w:tcPr>
            <w:tcW w:w="2600" w:type="dxa"/>
            <w:tcMar>
              <w:top w:w="100" w:type="dxa"/>
              <w:left w:w="120" w:type="dxa"/>
              <w:bottom w:w="100" w:type="dxa"/>
              <w:right w:w="120" w:type="dxa"/>
            </w:tcMar>
            <w:vAlign w:val="center"/>
          </w:tcPr>
          <w:p w14:paraId="7DB81FD3" w14:textId="77777777" w:rsidR="00B01286" w:rsidRDefault="00000000">
            <w:r>
              <w:rPr>
                <w:rFonts w:ascii="Calibri" w:eastAsia="Calibri" w:hAnsi="Calibri" w:cs="Calibri"/>
                <w:color w:val="222222"/>
              </w:rPr>
              <w:t>Hardening Sprints</w:t>
            </w:r>
          </w:p>
        </w:tc>
        <w:tc>
          <w:tcPr>
            <w:tcW w:w="6400" w:type="dxa"/>
            <w:tcMar>
              <w:top w:w="100" w:type="dxa"/>
              <w:left w:w="120" w:type="dxa"/>
              <w:bottom w:w="100" w:type="dxa"/>
              <w:right w:w="120" w:type="dxa"/>
            </w:tcMar>
            <w:vAlign w:val="center"/>
          </w:tcPr>
          <w:p w14:paraId="1BA9E9F3" w14:textId="77777777" w:rsidR="00B01286" w:rsidRDefault="00000000">
            <w:r>
              <w:rPr>
                <w:rFonts w:ascii="Calibri" w:eastAsia="Calibri" w:hAnsi="Calibri" w:cs="Calibri"/>
                <w:color w:val="222222"/>
              </w:rPr>
              <w:t>Security review, load testing, user-acceptance testing, documentation.</w:t>
            </w:r>
          </w:p>
        </w:tc>
      </w:tr>
      <w:tr w:rsidR="00B01286" w14:paraId="0FEBFB8C" w14:textId="77777777">
        <w:tc>
          <w:tcPr>
            <w:tcW w:w="2600" w:type="dxa"/>
            <w:shd w:val="clear" w:color="auto" w:fill="EAF1F8"/>
            <w:tcMar>
              <w:top w:w="100" w:type="dxa"/>
              <w:left w:w="120" w:type="dxa"/>
              <w:bottom w:w="100" w:type="dxa"/>
              <w:right w:w="120" w:type="dxa"/>
            </w:tcMar>
            <w:vAlign w:val="center"/>
          </w:tcPr>
          <w:p w14:paraId="49121CE3" w14:textId="77777777" w:rsidR="00B01286" w:rsidRDefault="00000000">
            <w:r>
              <w:rPr>
                <w:rFonts w:ascii="Calibri" w:eastAsia="Calibri" w:hAnsi="Calibri" w:cs="Calibri"/>
                <w:color w:val="222222"/>
              </w:rPr>
              <w:t>Release &amp; Stabilisation</w:t>
            </w:r>
          </w:p>
        </w:tc>
        <w:tc>
          <w:tcPr>
            <w:tcW w:w="6400" w:type="dxa"/>
            <w:shd w:val="clear" w:color="auto" w:fill="EAF1F8"/>
            <w:tcMar>
              <w:top w:w="100" w:type="dxa"/>
              <w:left w:w="120" w:type="dxa"/>
              <w:bottom w:w="100" w:type="dxa"/>
              <w:right w:w="120" w:type="dxa"/>
            </w:tcMar>
            <w:vAlign w:val="center"/>
          </w:tcPr>
          <w:p w14:paraId="56EAFCAA" w14:textId="77777777" w:rsidR="00B01286" w:rsidRDefault="00000000">
            <w:r>
              <w:rPr>
                <w:rFonts w:ascii="Calibri" w:eastAsia="Calibri" w:hAnsi="Calibri" w:cs="Calibri"/>
                <w:color w:val="222222"/>
              </w:rPr>
              <w:t>Pilot deployment at a single reservoir, feedback collection, defect resolution.</w:t>
            </w:r>
          </w:p>
        </w:tc>
      </w:tr>
      <w:tr w:rsidR="00B01286" w14:paraId="31C3FD5F" w14:textId="77777777">
        <w:tc>
          <w:tcPr>
            <w:tcW w:w="2600" w:type="dxa"/>
            <w:tcMar>
              <w:top w:w="100" w:type="dxa"/>
              <w:left w:w="120" w:type="dxa"/>
              <w:bottom w:w="100" w:type="dxa"/>
              <w:right w:w="120" w:type="dxa"/>
            </w:tcMar>
            <w:vAlign w:val="center"/>
          </w:tcPr>
          <w:p w14:paraId="6B1DF203" w14:textId="77777777" w:rsidR="00B01286" w:rsidRDefault="00000000">
            <w:r>
              <w:rPr>
                <w:rFonts w:ascii="Calibri" w:eastAsia="Calibri" w:hAnsi="Calibri" w:cs="Calibri"/>
                <w:color w:val="222222"/>
              </w:rPr>
              <w:t>Scale-Out Sprints</w:t>
            </w:r>
          </w:p>
        </w:tc>
        <w:tc>
          <w:tcPr>
            <w:tcW w:w="6400" w:type="dxa"/>
            <w:tcMar>
              <w:top w:w="100" w:type="dxa"/>
              <w:left w:w="120" w:type="dxa"/>
              <w:bottom w:w="100" w:type="dxa"/>
              <w:right w:w="120" w:type="dxa"/>
            </w:tcMar>
            <w:vAlign w:val="center"/>
          </w:tcPr>
          <w:p w14:paraId="76DA5A38" w14:textId="77777777" w:rsidR="00B01286" w:rsidRDefault="00000000">
            <w:r>
              <w:rPr>
                <w:rFonts w:ascii="Calibri" w:eastAsia="Calibri" w:hAnsi="Calibri" w:cs="Calibri"/>
                <w:color w:val="222222"/>
              </w:rPr>
              <w:t>Multi-reservoir rollout, regional dashboards, model retraining automation.</w:t>
            </w:r>
          </w:p>
        </w:tc>
      </w:tr>
    </w:tbl>
    <w:p w14:paraId="46DBF60F" w14:textId="50FBA4D5" w:rsidR="00B01286" w:rsidRDefault="00000000">
      <w:pPr>
        <w:pStyle w:val="Heading2"/>
        <w:spacing w:before="320" w:after="160"/>
      </w:pPr>
      <w:bookmarkStart w:id="29" w:name="_Toc235449643"/>
      <w:r>
        <w:rPr>
          <w:rFonts w:ascii="Calibri" w:eastAsia="Calibri" w:hAnsi="Calibri" w:cs="Calibri"/>
          <w:b/>
          <w:bCs/>
          <w:color w:val="2E75B6"/>
        </w:rPr>
        <w:t xml:space="preserve"> </w:t>
      </w:r>
      <w:r w:rsidRPr="002E7E2F">
        <w:rPr>
          <w:rFonts w:ascii="Calibri" w:eastAsia="Calibri" w:hAnsi="Calibri" w:cs="Calibri"/>
          <w:b/>
          <w:bCs/>
          <w:color w:val="000000" w:themeColor="text1"/>
        </w:rPr>
        <w:t>Governance and Collaboration</w:t>
      </w:r>
      <w:bookmarkEnd w:id="29"/>
    </w:p>
    <w:p w14:paraId="7F7B8166" w14:textId="77777777" w:rsidR="00B01286" w:rsidRDefault="00000000">
      <w:pPr>
        <w:spacing w:after="200" w:line="300" w:lineRule="auto"/>
        <w:jc w:val="both"/>
      </w:pPr>
      <w:r>
        <w:rPr>
          <w:rFonts w:ascii="Calibri" w:eastAsia="Calibri" w:hAnsi="Calibri" w:cs="Calibri"/>
          <w:color w:val="222222"/>
          <w:sz w:val="22"/>
          <w:szCs w:val="22"/>
        </w:rPr>
        <w:t xml:space="preserve">Each sprint concludes with a review session involving reservoir authorities and, where feasible, representative municipal or agricultural stakeholders, ensuring that forecasting outputs and recommendation logic remain aligned with real operational constraints. A product backlog, maintained </w:t>
      </w:r>
      <w:r>
        <w:rPr>
          <w:rFonts w:ascii="Calibri" w:eastAsia="Calibri" w:hAnsi="Calibri" w:cs="Calibri"/>
          <w:color w:val="222222"/>
          <w:sz w:val="22"/>
          <w:szCs w:val="22"/>
        </w:rPr>
        <w:lastRenderedPageBreak/>
        <w:t>jointly by the technical team and domain experts, prioritises features based on operational impact, regulatory requirements, and technical dependencies.</w:t>
      </w:r>
    </w:p>
    <w:p w14:paraId="40203219" w14:textId="77777777" w:rsidR="00B01286" w:rsidRPr="002E7E2F" w:rsidRDefault="00000000">
      <w:pPr>
        <w:pStyle w:val="Heading1"/>
        <w:pBdr>
          <w:bottom w:val="single" w:sz="8" w:space="4" w:color="2E75B6"/>
        </w:pBdr>
        <w:spacing w:before="480" w:after="240"/>
        <w:rPr>
          <w:color w:val="000000" w:themeColor="text1"/>
        </w:rPr>
      </w:pPr>
      <w:bookmarkStart w:id="30" w:name="_Toc235449644"/>
      <w:r w:rsidRPr="002E7E2F">
        <w:rPr>
          <w:rFonts w:ascii="Calibri" w:eastAsia="Calibri" w:hAnsi="Calibri" w:cs="Calibri"/>
          <w:b/>
          <w:bCs/>
          <w:color w:val="000000" w:themeColor="text1"/>
        </w:rPr>
        <w:t>10. Implementation Plan and Indicative Timeline</w:t>
      </w:r>
      <w:bookmarkEnd w:id="30"/>
    </w:p>
    <w:p w14:paraId="2E2EAF4B" w14:textId="77777777" w:rsidR="00B01286" w:rsidRDefault="00000000">
      <w:pPr>
        <w:spacing w:after="200" w:line="300" w:lineRule="auto"/>
        <w:jc w:val="both"/>
      </w:pPr>
      <w:r>
        <w:rPr>
          <w:rFonts w:ascii="Calibri" w:eastAsia="Calibri" w:hAnsi="Calibri" w:cs="Calibri"/>
          <w:color w:val="222222"/>
          <w:sz w:val="22"/>
          <w:szCs w:val="22"/>
        </w:rPr>
        <w:t>The following indicative timeline outlines a phased rollout over approximately twelve months, beginning with a single pilot reservoir before expanding to a multi-reservoir deployment.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00"/>
      </w:tblGrid>
      <w:tr w:rsidR="00B01286" w14:paraId="4FD1FAB1" w14:textId="77777777">
        <w:trPr>
          <w:tblHeader/>
        </w:trPr>
        <w:tc>
          <w:tcPr>
            <w:tcW w:w="3000" w:type="dxa"/>
            <w:shd w:val="clear" w:color="auto" w:fill="1F3A5F"/>
            <w:tcMar>
              <w:top w:w="100" w:type="dxa"/>
              <w:left w:w="120" w:type="dxa"/>
              <w:bottom w:w="100" w:type="dxa"/>
              <w:right w:w="120" w:type="dxa"/>
            </w:tcMar>
            <w:vAlign w:val="center"/>
          </w:tcPr>
          <w:p w14:paraId="50078B4A" w14:textId="77777777" w:rsidR="00B01286" w:rsidRDefault="00000000">
            <w:r>
              <w:rPr>
                <w:rFonts w:ascii="Calibri" w:eastAsia="Calibri" w:hAnsi="Calibri" w:cs="Calibri"/>
                <w:b/>
                <w:bCs/>
                <w:color w:val="FFFFFF"/>
              </w:rPr>
              <w:t>Phase</w:t>
            </w:r>
          </w:p>
        </w:tc>
        <w:tc>
          <w:tcPr>
            <w:tcW w:w="1800" w:type="dxa"/>
            <w:shd w:val="clear" w:color="auto" w:fill="1F3A5F"/>
            <w:tcMar>
              <w:top w:w="100" w:type="dxa"/>
              <w:left w:w="120" w:type="dxa"/>
              <w:bottom w:w="100" w:type="dxa"/>
              <w:right w:w="120" w:type="dxa"/>
            </w:tcMar>
            <w:vAlign w:val="center"/>
          </w:tcPr>
          <w:p w14:paraId="4C7774D1" w14:textId="77777777" w:rsidR="00B01286" w:rsidRDefault="00000000">
            <w:r>
              <w:rPr>
                <w:rFonts w:ascii="Calibri" w:eastAsia="Calibri" w:hAnsi="Calibri" w:cs="Calibri"/>
                <w:b/>
                <w:bCs/>
                <w:color w:val="FFFFFF"/>
              </w:rPr>
              <w:t>Duration</w:t>
            </w:r>
          </w:p>
        </w:tc>
        <w:tc>
          <w:tcPr>
            <w:tcW w:w="4200" w:type="dxa"/>
            <w:shd w:val="clear" w:color="auto" w:fill="1F3A5F"/>
            <w:tcMar>
              <w:top w:w="100" w:type="dxa"/>
              <w:left w:w="120" w:type="dxa"/>
              <w:bottom w:w="100" w:type="dxa"/>
              <w:right w:w="120" w:type="dxa"/>
            </w:tcMar>
            <w:vAlign w:val="center"/>
          </w:tcPr>
          <w:p w14:paraId="1DC95516" w14:textId="77777777" w:rsidR="00B01286" w:rsidRDefault="00000000">
            <w:r>
              <w:rPr>
                <w:rFonts w:ascii="Calibri" w:eastAsia="Calibri" w:hAnsi="Calibri" w:cs="Calibri"/>
                <w:b/>
                <w:bCs/>
                <w:color w:val="FFFFFF"/>
              </w:rPr>
              <w:t>Key Deliverables</w:t>
            </w:r>
          </w:p>
        </w:tc>
      </w:tr>
      <w:tr w:rsidR="00B01286" w14:paraId="56E34BD0" w14:textId="77777777">
        <w:tc>
          <w:tcPr>
            <w:tcW w:w="3000" w:type="dxa"/>
            <w:tcMar>
              <w:top w:w="100" w:type="dxa"/>
              <w:left w:w="120" w:type="dxa"/>
              <w:bottom w:w="100" w:type="dxa"/>
              <w:right w:w="120" w:type="dxa"/>
            </w:tcMar>
            <w:vAlign w:val="center"/>
          </w:tcPr>
          <w:p w14:paraId="458B4000" w14:textId="77777777" w:rsidR="00B01286" w:rsidRDefault="00000000">
            <w:r>
              <w:rPr>
                <w:rFonts w:ascii="Calibri" w:eastAsia="Calibri" w:hAnsi="Calibri" w:cs="Calibri"/>
                <w:color w:val="222222"/>
              </w:rPr>
              <w:t>Requirement Analysis &amp; Design</w:t>
            </w:r>
          </w:p>
        </w:tc>
        <w:tc>
          <w:tcPr>
            <w:tcW w:w="1800" w:type="dxa"/>
            <w:tcMar>
              <w:top w:w="100" w:type="dxa"/>
              <w:left w:w="120" w:type="dxa"/>
              <w:bottom w:w="100" w:type="dxa"/>
              <w:right w:w="120" w:type="dxa"/>
            </w:tcMar>
            <w:vAlign w:val="center"/>
          </w:tcPr>
          <w:p w14:paraId="0A2328D4" w14:textId="77777777" w:rsidR="00B01286" w:rsidRDefault="00000000">
            <w:r>
              <w:rPr>
                <w:rFonts w:ascii="Calibri" w:eastAsia="Calibri" w:hAnsi="Calibri" w:cs="Calibri"/>
                <w:color w:val="222222"/>
              </w:rPr>
              <w:t>Weeks 1–4</w:t>
            </w:r>
          </w:p>
        </w:tc>
        <w:tc>
          <w:tcPr>
            <w:tcW w:w="4200" w:type="dxa"/>
            <w:tcMar>
              <w:top w:w="100" w:type="dxa"/>
              <w:left w:w="120" w:type="dxa"/>
              <w:bottom w:w="100" w:type="dxa"/>
              <w:right w:w="120" w:type="dxa"/>
            </w:tcMar>
            <w:vAlign w:val="center"/>
          </w:tcPr>
          <w:p w14:paraId="01E204EB" w14:textId="77777777" w:rsidR="00B01286" w:rsidRDefault="00000000">
            <w:r>
              <w:rPr>
                <w:rFonts w:ascii="Calibri" w:eastAsia="Calibri" w:hAnsi="Calibri" w:cs="Calibri"/>
                <w:color w:val="222222"/>
              </w:rPr>
              <w:t>Stakeholder sign-off on requirements; architecture and data-model design.</w:t>
            </w:r>
          </w:p>
        </w:tc>
      </w:tr>
      <w:tr w:rsidR="00B01286" w14:paraId="55995991" w14:textId="77777777">
        <w:tc>
          <w:tcPr>
            <w:tcW w:w="3000" w:type="dxa"/>
            <w:shd w:val="clear" w:color="auto" w:fill="EAF1F8"/>
            <w:tcMar>
              <w:top w:w="100" w:type="dxa"/>
              <w:left w:w="120" w:type="dxa"/>
              <w:bottom w:w="100" w:type="dxa"/>
              <w:right w:w="120" w:type="dxa"/>
            </w:tcMar>
            <w:vAlign w:val="center"/>
          </w:tcPr>
          <w:p w14:paraId="68E05D5A" w14:textId="77777777" w:rsidR="00B01286" w:rsidRDefault="00000000">
            <w:r>
              <w:rPr>
                <w:rFonts w:ascii="Calibri" w:eastAsia="Calibri" w:hAnsi="Calibri" w:cs="Calibri"/>
                <w:color w:val="222222"/>
              </w:rPr>
              <w:t>Infrastructure &amp; Sensor Deployment</w:t>
            </w:r>
          </w:p>
        </w:tc>
        <w:tc>
          <w:tcPr>
            <w:tcW w:w="1800" w:type="dxa"/>
            <w:shd w:val="clear" w:color="auto" w:fill="EAF1F8"/>
            <w:tcMar>
              <w:top w:w="100" w:type="dxa"/>
              <w:left w:w="120" w:type="dxa"/>
              <w:bottom w:w="100" w:type="dxa"/>
              <w:right w:w="120" w:type="dxa"/>
            </w:tcMar>
            <w:vAlign w:val="center"/>
          </w:tcPr>
          <w:p w14:paraId="026A4108" w14:textId="77777777" w:rsidR="00B01286" w:rsidRDefault="00000000">
            <w:r>
              <w:rPr>
                <w:rFonts w:ascii="Calibri" w:eastAsia="Calibri" w:hAnsi="Calibri" w:cs="Calibri"/>
                <w:color w:val="222222"/>
              </w:rPr>
              <w:t>Weeks 3–8</w:t>
            </w:r>
          </w:p>
        </w:tc>
        <w:tc>
          <w:tcPr>
            <w:tcW w:w="4200" w:type="dxa"/>
            <w:shd w:val="clear" w:color="auto" w:fill="EAF1F8"/>
            <w:tcMar>
              <w:top w:w="100" w:type="dxa"/>
              <w:left w:w="120" w:type="dxa"/>
              <w:bottom w:w="100" w:type="dxa"/>
              <w:right w:w="120" w:type="dxa"/>
            </w:tcMar>
            <w:vAlign w:val="center"/>
          </w:tcPr>
          <w:p w14:paraId="414D82A2" w14:textId="77777777" w:rsidR="00B01286" w:rsidRDefault="00000000">
            <w:r>
              <w:rPr>
                <w:rFonts w:ascii="Calibri" w:eastAsia="Calibri" w:hAnsi="Calibri" w:cs="Calibri"/>
                <w:color w:val="222222"/>
              </w:rPr>
              <w:t>IoT sensor installation at pilot reservoir; cloud environment provisioning.</w:t>
            </w:r>
          </w:p>
        </w:tc>
      </w:tr>
      <w:tr w:rsidR="00B01286" w14:paraId="0DBEFFDD" w14:textId="77777777">
        <w:tc>
          <w:tcPr>
            <w:tcW w:w="3000" w:type="dxa"/>
            <w:tcMar>
              <w:top w:w="100" w:type="dxa"/>
              <w:left w:w="120" w:type="dxa"/>
              <w:bottom w:w="100" w:type="dxa"/>
              <w:right w:w="120" w:type="dxa"/>
            </w:tcMar>
            <w:vAlign w:val="center"/>
          </w:tcPr>
          <w:p w14:paraId="770E02EA" w14:textId="77777777" w:rsidR="00B01286" w:rsidRDefault="00000000">
            <w:r>
              <w:rPr>
                <w:rFonts w:ascii="Calibri" w:eastAsia="Calibri" w:hAnsi="Calibri" w:cs="Calibri"/>
                <w:color w:val="222222"/>
              </w:rPr>
              <w:t>Core Platform Development</w:t>
            </w:r>
          </w:p>
        </w:tc>
        <w:tc>
          <w:tcPr>
            <w:tcW w:w="1800" w:type="dxa"/>
            <w:tcMar>
              <w:top w:w="100" w:type="dxa"/>
              <w:left w:w="120" w:type="dxa"/>
              <w:bottom w:w="100" w:type="dxa"/>
              <w:right w:w="120" w:type="dxa"/>
            </w:tcMar>
            <w:vAlign w:val="center"/>
          </w:tcPr>
          <w:p w14:paraId="6F92B2C8" w14:textId="77777777" w:rsidR="00B01286" w:rsidRDefault="00000000">
            <w:r>
              <w:rPr>
                <w:rFonts w:ascii="Calibri" w:eastAsia="Calibri" w:hAnsi="Calibri" w:cs="Calibri"/>
                <w:color w:val="222222"/>
              </w:rPr>
              <w:t>Weeks 5–14</w:t>
            </w:r>
          </w:p>
        </w:tc>
        <w:tc>
          <w:tcPr>
            <w:tcW w:w="4200" w:type="dxa"/>
            <w:tcMar>
              <w:top w:w="100" w:type="dxa"/>
              <w:left w:w="120" w:type="dxa"/>
              <w:bottom w:w="100" w:type="dxa"/>
              <w:right w:w="120" w:type="dxa"/>
            </w:tcMar>
            <w:vAlign w:val="center"/>
          </w:tcPr>
          <w:p w14:paraId="69E19286" w14:textId="77777777" w:rsidR="00B01286" w:rsidRDefault="00000000">
            <w:r>
              <w:rPr>
                <w:rFonts w:ascii="Calibri" w:eastAsia="Calibri" w:hAnsi="Calibri" w:cs="Calibri"/>
                <w:color w:val="222222"/>
              </w:rPr>
              <w:t>Monitoring, authentication, and data-ingestion modules functional.</w:t>
            </w:r>
          </w:p>
        </w:tc>
      </w:tr>
      <w:tr w:rsidR="00B01286" w14:paraId="03F00851" w14:textId="77777777">
        <w:tc>
          <w:tcPr>
            <w:tcW w:w="3000" w:type="dxa"/>
            <w:shd w:val="clear" w:color="auto" w:fill="EAF1F8"/>
            <w:tcMar>
              <w:top w:w="100" w:type="dxa"/>
              <w:left w:w="120" w:type="dxa"/>
              <w:bottom w:w="100" w:type="dxa"/>
              <w:right w:w="120" w:type="dxa"/>
            </w:tcMar>
            <w:vAlign w:val="center"/>
          </w:tcPr>
          <w:p w14:paraId="736A8B50" w14:textId="77777777" w:rsidR="00B01286" w:rsidRDefault="00000000">
            <w:r>
              <w:rPr>
                <w:rFonts w:ascii="Calibri" w:eastAsia="Calibri" w:hAnsi="Calibri" w:cs="Calibri"/>
                <w:color w:val="222222"/>
              </w:rPr>
              <w:t>AI Model Development</w:t>
            </w:r>
          </w:p>
        </w:tc>
        <w:tc>
          <w:tcPr>
            <w:tcW w:w="1800" w:type="dxa"/>
            <w:shd w:val="clear" w:color="auto" w:fill="EAF1F8"/>
            <w:tcMar>
              <w:top w:w="100" w:type="dxa"/>
              <w:left w:w="120" w:type="dxa"/>
              <w:bottom w:w="100" w:type="dxa"/>
              <w:right w:w="120" w:type="dxa"/>
            </w:tcMar>
            <w:vAlign w:val="center"/>
          </w:tcPr>
          <w:p w14:paraId="596F6795" w14:textId="77777777" w:rsidR="00B01286" w:rsidRDefault="00000000">
            <w:r>
              <w:rPr>
                <w:rFonts w:ascii="Calibri" w:eastAsia="Calibri" w:hAnsi="Calibri" w:cs="Calibri"/>
                <w:color w:val="222222"/>
              </w:rPr>
              <w:t>Weeks 8–18</w:t>
            </w:r>
          </w:p>
        </w:tc>
        <w:tc>
          <w:tcPr>
            <w:tcW w:w="4200" w:type="dxa"/>
            <w:shd w:val="clear" w:color="auto" w:fill="EAF1F8"/>
            <w:tcMar>
              <w:top w:w="100" w:type="dxa"/>
              <w:left w:w="120" w:type="dxa"/>
              <w:bottom w:w="100" w:type="dxa"/>
              <w:right w:w="120" w:type="dxa"/>
            </w:tcMar>
            <w:vAlign w:val="center"/>
          </w:tcPr>
          <w:p w14:paraId="21E5B225" w14:textId="77777777" w:rsidR="00B01286" w:rsidRDefault="00000000">
            <w:r>
              <w:rPr>
                <w:rFonts w:ascii="Calibri" w:eastAsia="Calibri" w:hAnsi="Calibri" w:cs="Calibri"/>
                <w:color w:val="222222"/>
              </w:rPr>
              <w:t>Baseline demand and availability forecasting models trained and validated.</w:t>
            </w:r>
          </w:p>
        </w:tc>
      </w:tr>
      <w:tr w:rsidR="00B01286" w14:paraId="52088329" w14:textId="77777777">
        <w:tc>
          <w:tcPr>
            <w:tcW w:w="3000" w:type="dxa"/>
            <w:tcMar>
              <w:top w:w="100" w:type="dxa"/>
              <w:left w:w="120" w:type="dxa"/>
              <w:bottom w:w="100" w:type="dxa"/>
              <w:right w:w="120" w:type="dxa"/>
            </w:tcMar>
            <w:vAlign w:val="center"/>
          </w:tcPr>
          <w:p w14:paraId="2A7BBADB" w14:textId="77777777" w:rsidR="00B01286" w:rsidRDefault="00000000">
            <w:r>
              <w:rPr>
                <w:rFonts w:ascii="Calibri" w:eastAsia="Calibri" w:hAnsi="Calibri" w:cs="Calibri"/>
                <w:color w:val="222222"/>
              </w:rPr>
              <w:t>Dashboard &amp; Reporting</w:t>
            </w:r>
          </w:p>
        </w:tc>
        <w:tc>
          <w:tcPr>
            <w:tcW w:w="1800" w:type="dxa"/>
            <w:tcMar>
              <w:top w:w="100" w:type="dxa"/>
              <w:left w:w="120" w:type="dxa"/>
              <w:bottom w:w="100" w:type="dxa"/>
              <w:right w:w="120" w:type="dxa"/>
            </w:tcMar>
            <w:vAlign w:val="center"/>
          </w:tcPr>
          <w:p w14:paraId="67BC3C92" w14:textId="77777777" w:rsidR="00B01286" w:rsidRDefault="00000000">
            <w:r>
              <w:rPr>
                <w:rFonts w:ascii="Calibri" w:eastAsia="Calibri" w:hAnsi="Calibri" w:cs="Calibri"/>
                <w:color w:val="222222"/>
              </w:rPr>
              <w:t>Weeks 14–20</w:t>
            </w:r>
          </w:p>
        </w:tc>
        <w:tc>
          <w:tcPr>
            <w:tcW w:w="4200" w:type="dxa"/>
            <w:tcMar>
              <w:top w:w="100" w:type="dxa"/>
              <w:left w:w="120" w:type="dxa"/>
              <w:bottom w:w="100" w:type="dxa"/>
              <w:right w:w="120" w:type="dxa"/>
            </w:tcMar>
            <w:vAlign w:val="center"/>
          </w:tcPr>
          <w:p w14:paraId="3B6CA526" w14:textId="77777777" w:rsidR="00B01286" w:rsidRDefault="00000000">
            <w:r>
              <w:rPr>
                <w:rFonts w:ascii="Calibri" w:eastAsia="Calibri" w:hAnsi="Calibri" w:cs="Calibri"/>
                <w:color w:val="222222"/>
              </w:rPr>
              <w:t>Web dashboard, reporting, and notification modules integrated.</w:t>
            </w:r>
          </w:p>
        </w:tc>
      </w:tr>
      <w:tr w:rsidR="00B01286" w14:paraId="2331A582" w14:textId="77777777">
        <w:tc>
          <w:tcPr>
            <w:tcW w:w="3000" w:type="dxa"/>
            <w:shd w:val="clear" w:color="auto" w:fill="EAF1F8"/>
            <w:tcMar>
              <w:top w:w="100" w:type="dxa"/>
              <w:left w:w="120" w:type="dxa"/>
              <w:bottom w:w="100" w:type="dxa"/>
              <w:right w:w="120" w:type="dxa"/>
            </w:tcMar>
            <w:vAlign w:val="center"/>
          </w:tcPr>
          <w:p w14:paraId="2B9CAC5D" w14:textId="77777777" w:rsidR="00B01286" w:rsidRDefault="00000000">
            <w:r>
              <w:rPr>
                <w:rFonts w:ascii="Calibri" w:eastAsia="Calibri" w:hAnsi="Calibri" w:cs="Calibri"/>
                <w:color w:val="222222"/>
              </w:rPr>
              <w:t>Testing &amp; Pilot Deployment</w:t>
            </w:r>
          </w:p>
        </w:tc>
        <w:tc>
          <w:tcPr>
            <w:tcW w:w="1800" w:type="dxa"/>
            <w:shd w:val="clear" w:color="auto" w:fill="EAF1F8"/>
            <w:tcMar>
              <w:top w:w="100" w:type="dxa"/>
              <w:left w:w="120" w:type="dxa"/>
              <w:bottom w:w="100" w:type="dxa"/>
              <w:right w:w="120" w:type="dxa"/>
            </w:tcMar>
            <w:vAlign w:val="center"/>
          </w:tcPr>
          <w:p w14:paraId="348D37EA" w14:textId="77777777" w:rsidR="00B01286" w:rsidRDefault="00000000">
            <w:r>
              <w:rPr>
                <w:rFonts w:ascii="Calibri" w:eastAsia="Calibri" w:hAnsi="Calibri" w:cs="Calibri"/>
                <w:color w:val="222222"/>
              </w:rPr>
              <w:t>Weeks 20–26</w:t>
            </w:r>
          </w:p>
        </w:tc>
        <w:tc>
          <w:tcPr>
            <w:tcW w:w="4200" w:type="dxa"/>
            <w:shd w:val="clear" w:color="auto" w:fill="EAF1F8"/>
            <w:tcMar>
              <w:top w:w="100" w:type="dxa"/>
              <w:left w:w="120" w:type="dxa"/>
              <w:bottom w:w="100" w:type="dxa"/>
              <w:right w:w="120" w:type="dxa"/>
            </w:tcMar>
            <w:vAlign w:val="center"/>
          </w:tcPr>
          <w:p w14:paraId="28A6D477" w14:textId="77777777" w:rsidR="00B01286" w:rsidRDefault="00000000">
            <w:r>
              <w:rPr>
                <w:rFonts w:ascii="Calibri" w:eastAsia="Calibri" w:hAnsi="Calibri" w:cs="Calibri"/>
                <w:color w:val="222222"/>
              </w:rPr>
              <w:t>System, integration, and user-acceptance testing; pilot go-live.</w:t>
            </w:r>
          </w:p>
        </w:tc>
      </w:tr>
      <w:tr w:rsidR="00B01286" w14:paraId="467B789B" w14:textId="77777777">
        <w:tc>
          <w:tcPr>
            <w:tcW w:w="3000" w:type="dxa"/>
            <w:tcMar>
              <w:top w:w="100" w:type="dxa"/>
              <w:left w:w="120" w:type="dxa"/>
              <w:bottom w:w="100" w:type="dxa"/>
              <w:right w:w="120" w:type="dxa"/>
            </w:tcMar>
            <w:vAlign w:val="center"/>
          </w:tcPr>
          <w:p w14:paraId="42A7429E" w14:textId="77777777" w:rsidR="00B01286" w:rsidRDefault="00000000">
            <w:r>
              <w:rPr>
                <w:rFonts w:ascii="Calibri" w:eastAsia="Calibri" w:hAnsi="Calibri" w:cs="Calibri"/>
                <w:color w:val="222222"/>
              </w:rPr>
              <w:t>Evaluation &amp; Refinement</w:t>
            </w:r>
          </w:p>
        </w:tc>
        <w:tc>
          <w:tcPr>
            <w:tcW w:w="1800" w:type="dxa"/>
            <w:tcMar>
              <w:top w:w="100" w:type="dxa"/>
              <w:left w:w="120" w:type="dxa"/>
              <w:bottom w:w="100" w:type="dxa"/>
              <w:right w:w="120" w:type="dxa"/>
            </w:tcMar>
            <w:vAlign w:val="center"/>
          </w:tcPr>
          <w:p w14:paraId="25B391CC" w14:textId="77777777" w:rsidR="00B01286" w:rsidRDefault="00000000">
            <w:r>
              <w:rPr>
                <w:rFonts w:ascii="Calibri" w:eastAsia="Calibri" w:hAnsi="Calibri" w:cs="Calibri"/>
                <w:color w:val="222222"/>
              </w:rPr>
              <w:t>Weeks 26–32</w:t>
            </w:r>
          </w:p>
        </w:tc>
        <w:tc>
          <w:tcPr>
            <w:tcW w:w="4200" w:type="dxa"/>
            <w:tcMar>
              <w:top w:w="100" w:type="dxa"/>
              <w:left w:w="120" w:type="dxa"/>
              <w:bottom w:w="100" w:type="dxa"/>
              <w:right w:w="120" w:type="dxa"/>
            </w:tcMar>
            <w:vAlign w:val="center"/>
          </w:tcPr>
          <w:p w14:paraId="74ED1640" w14:textId="77777777" w:rsidR="00B01286" w:rsidRDefault="00000000">
            <w:r>
              <w:rPr>
                <w:rFonts w:ascii="Calibri" w:eastAsia="Calibri" w:hAnsi="Calibri" w:cs="Calibri"/>
                <w:color w:val="222222"/>
              </w:rPr>
              <w:t>Forecast-accuracy review, model retraining, usability improvements.</w:t>
            </w:r>
          </w:p>
        </w:tc>
      </w:tr>
      <w:tr w:rsidR="00B01286" w14:paraId="3B8FB9BE" w14:textId="77777777">
        <w:tc>
          <w:tcPr>
            <w:tcW w:w="3000" w:type="dxa"/>
            <w:shd w:val="clear" w:color="auto" w:fill="EAF1F8"/>
            <w:tcMar>
              <w:top w:w="100" w:type="dxa"/>
              <w:left w:w="120" w:type="dxa"/>
              <w:bottom w:w="100" w:type="dxa"/>
              <w:right w:w="120" w:type="dxa"/>
            </w:tcMar>
            <w:vAlign w:val="center"/>
          </w:tcPr>
          <w:p w14:paraId="09CEA6C2" w14:textId="77777777" w:rsidR="00B01286" w:rsidRDefault="00000000">
            <w:r>
              <w:rPr>
                <w:rFonts w:ascii="Calibri" w:eastAsia="Calibri" w:hAnsi="Calibri" w:cs="Calibri"/>
                <w:color w:val="222222"/>
              </w:rPr>
              <w:t>Multi-Reservoir Scale-Out</w:t>
            </w:r>
          </w:p>
        </w:tc>
        <w:tc>
          <w:tcPr>
            <w:tcW w:w="1800" w:type="dxa"/>
            <w:shd w:val="clear" w:color="auto" w:fill="EAF1F8"/>
            <w:tcMar>
              <w:top w:w="100" w:type="dxa"/>
              <w:left w:w="120" w:type="dxa"/>
              <w:bottom w:w="100" w:type="dxa"/>
              <w:right w:w="120" w:type="dxa"/>
            </w:tcMar>
            <w:vAlign w:val="center"/>
          </w:tcPr>
          <w:p w14:paraId="57E008C9" w14:textId="77777777" w:rsidR="00B01286" w:rsidRDefault="00000000">
            <w:r>
              <w:rPr>
                <w:rFonts w:ascii="Calibri" w:eastAsia="Calibri" w:hAnsi="Calibri" w:cs="Calibri"/>
                <w:color w:val="222222"/>
              </w:rPr>
              <w:t>Weeks 32–48</w:t>
            </w:r>
          </w:p>
        </w:tc>
        <w:tc>
          <w:tcPr>
            <w:tcW w:w="4200" w:type="dxa"/>
            <w:shd w:val="clear" w:color="auto" w:fill="EAF1F8"/>
            <w:tcMar>
              <w:top w:w="100" w:type="dxa"/>
              <w:left w:w="120" w:type="dxa"/>
              <w:bottom w:w="100" w:type="dxa"/>
              <w:right w:w="120" w:type="dxa"/>
            </w:tcMar>
            <w:vAlign w:val="center"/>
          </w:tcPr>
          <w:p w14:paraId="48BDFC95" w14:textId="77777777" w:rsidR="00B01286" w:rsidRDefault="00000000">
            <w:r>
              <w:rPr>
                <w:rFonts w:ascii="Calibri" w:eastAsia="Calibri" w:hAnsi="Calibri" w:cs="Calibri"/>
                <w:color w:val="222222"/>
              </w:rPr>
              <w:t>Rollout to additional reservoirs and regional dashboards.</w:t>
            </w:r>
          </w:p>
        </w:tc>
      </w:tr>
    </w:tbl>
    <w:p w14:paraId="13D59128" w14:textId="77777777" w:rsidR="00B01286" w:rsidRPr="002E7E2F" w:rsidRDefault="00000000">
      <w:pPr>
        <w:pStyle w:val="Heading1"/>
        <w:pBdr>
          <w:bottom w:val="single" w:sz="8" w:space="4" w:color="2E75B6"/>
        </w:pBdr>
        <w:spacing w:before="480" w:after="240"/>
        <w:rPr>
          <w:color w:val="000000" w:themeColor="text1"/>
        </w:rPr>
      </w:pPr>
      <w:bookmarkStart w:id="31" w:name="_Toc235449645"/>
      <w:r w:rsidRPr="002E7E2F">
        <w:rPr>
          <w:rFonts w:ascii="Calibri" w:eastAsia="Calibri" w:hAnsi="Calibri" w:cs="Calibri"/>
          <w:b/>
          <w:bCs/>
          <w:color w:val="000000" w:themeColor="text1"/>
        </w:rPr>
        <w:t>11. Testing Strategy</w:t>
      </w:r>
      <w:bookmarkEnd w:id="31"/>
    </w:p>
    <w:p w14:paraId="032E6AED" w14:textId="77777777" w:rsidR="00B01286" w:rsidRDefault="00000000">
      <w:pPr>
        <w:spacing w:after="200" w:line="300" w:lineRule="auto"/>
        <w:jc w:val="both"/>
      </w:pPr>
      <w:r>
        <w:rPr>
          <w:rFonts w:ascii="Calibri" w:eastAsia="Calibri" w:hAnsi="Calibri" w:cs="Calibri"/>
          <w:color w:val="222222"/>
          <w:sz w:val="22"/>
          <w:szCs w:val="22"/>
        </w:rPr>
        <w:t>A multi-layered testing strategy ensures the reliability of both the software platform and its AI components:</w:t>
      </w:r>
    </w:p>
    <w:p w14:paraId="26C8ACD6"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Unit &amp; Integration Testing — sensor-data validation, authentication, and API endpoints tested in isolation, then across module boundaries (e.g., ingestion-to-storage, analytics-to-dashboard).</w:t>
      </w:r>
    </w:p>
    <w:p w14:paraId="7B9B640F"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Model Validation — forecasting models validated on historical hold-out data using standard time-series error metrics, reviewed before each retraining cycle reaches production.</w:t>
      </w:r>
    </w:p>
    <w:p w14:paraId="135A8DE3"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lastRenderedPageBreak/>
        <w:t>System &amp; Performance Testing — end-to-end verification of the sensor-to-dashboard data flow, plus load testing against response-time targets during peak/emergency usage.</w:t>
      </w:r>
    </w:p>
    <w:p w14:paraId="1401E973"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Security Testing — penetration testing and access-control audits confirming role-based permissions and data protection.</w:t>
      </w:r>
    </w:p>
    <w:p w14:paraId="2865AC28" w14:textId="77777777" w:rsidR="00B01286" w:rsidRDefault="00000000">
      <w:pPr>
        <w:pStyle w:val="ListParagraph"/>
        <w:numPr>
          <w:ilvl w:val="0"/>
          <w:numId w:val="2"/>
        </w:numPr>
        <w:spacing w:after="120" w:line="280" w:lineRule="auto"/>
      </w:pPr>
      <w:r>
        <w:rPr>
          <w:rFonts w:ascii="Calibri" w:eastAsia="Calibri" w:hAnsi="Calibri" w:cs="Calibri"/>
          <w:color w:val="222222"/>
          <w:sz w:val="22"/>
          <w:szCs w:val="22"/>
        </w:rPr>
        <w:t>User Acceptance Testing — pilot-phase operators and municipal staff exercise real scenarios, with feedback incorporated before wider rollout.</w:t>
      </w:r>
    </w:p>
    <w:p w14:paraId="5F8A4A07" w14:textId="77777777" w:rsidR="00B01286" w:rsidRPr="002E7E2F" w:rsidRDefault="00000000">
      <w:pPr>
        <w:pStyle w:val="Heading1"/>
        <w:pBdr>
          <w:bottom w:val="single" w:sz="8" w:space="4" w:color="2E75B6"/>
        </w:pBdr>
        <w:spacing w:before="480" w:after="240"/>
        <w:rPr>
          <w:color w:val="000000" w:themeColor="text1"/>
        </w:rPr>
      </w:pPr>
      <w:bookmarkStart w:id="32" w:name="_Toc235449646"/>
      <w:r w:rsidRPr="002E7E2F">
        <w:rPr>
          <w:rFonts w:ascii="Calibri" w:eastAsia="Calibri" w:hAnsi="Calibri" w:cs="Calibri"/>
          <w:b/>
          <w:bCs/>
          <w:color w:val="000000" w:themeColor="text1"/>
        </w:rPr>
        <w:t>12. Risk Management</w:t>
      </w:r>
      <w:bookmarkEnd w:id="32"/>
    </w:p>
    <w:p w14:paraId="5746E408" w14:textId="77777777" w:rsidR="00B01286" w:rsidRDefault="00000000">
      <w:pPr>
        <w:spacing w:after="200" w:line="300" w:lineRule="auto"/>
        <w:jc w:val="both"/>
      </w:pPr>
      <w:r>
        <w:rPr>
          <w:rFonts w:ascii="Calibri" w:eastAsia="Calibri" w:hAnsi="Calibri" w:cs="Calibri"/>
          <w:color w:val="222222"/>
          <w:sz w:val="22"/>
          <w:szCs w:val="22"/>
        </w:rPr>
        <w:t>The following table summarises the principal risks identified for the project, together with their potential impact and proposed mitigation strategies.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800"/>
      </w:tblGrid>
      <w:tr w:rsidR="00B01286" w14:paraId="56D3C3F0" w14:textId="77777777">
        <w:trPr>
          <w:tblHeader/>
        </w:trPr>
        <w:tc>
          <w:tcPr>
            <w:tcW w:w="2600" w:type="dxa"/>
            <w:shd w:val="clear" w:color="auto" w:fill="1F3A5F"/>
            <w:tcMar>
              <w:top w:w="100" w:type="dxa"/>
              <w:left w:w="120" w:type="dxa"/>
              <w:bottom w:w="100" w:type="dxa"/>
              <w:right w:w="120" w:type="dxa"/>
            </w:tcMar>
            <w:vAlign w:val="center"/>
          </w:tcPr>
          <w:p w14:paraId="55A6D98D" w14:textId="77777777" w:rsidR="00B01286" w:rsidRDefault="00000000">
            <w:r>
              <w:rPr>
                <w:rFonts w:ascii="Calibri" w:eastAsia="Calibri" w:hAnsi="Calibri" w:cs="Calibri"/>
                <w:b/>
                <w:bCs/>
                <w:color w:val="FFFFFF"/>
              </w:rPr>
              <w:t>Risk</w:t>
            </w:r>
          </w:p>
        </w:tc>
        <w:tc>
          <w:tcPr>
            <w:tcW w:w="2600" w:type="dxa"/>
            <w:shd w:val="clear" w:color="auto" w:fill="1F3A5F"/>
            <w:tcMar>
              <w:top w:w="100" w:type="dxa"/>
              <w:left w:w="120" w:type="dxa"/>
              <w:bottom w:w="100" w:type="dxa"/>
              <w:right w:w="120" w:type="dxa"/>
            </w:tcMar>
            <w:vAlign w:val="center"/>
          </w:tcPr>
          <w:p w14:paraId="7CF4DD78" w14:textId="77777777" w:rsidR="00B01286" w:rsidRDefault="00000000">
            <w:r>
              <w:rPr>
                <w:rFonts w:ascii="Calibri" w:eastAsia="Calibri" w:hAnsi="Calibri" w:cs="Calibri"/>
                <w:b/>
                <w:bCs/>
                <w:color w:val="FFFFFF"/>
              </w:rPr>
              <w:t>Impact</w:t>
            </w:r>
          </w:p>
        </w:tc>
        <w:tc>
          <w:tcPr>
            <w:tcW w:w="3800" w:type="dxa"/>
            <w:shd w:val="clear" w:color="auto" w:fill="1F3A5F"/>
            <w:tcMar>
              <w:top w:w="100" w:type="dxa"/>
              <w:left w:w="120" w:type="dxa"/>
              <w:bottom w:w="100" w:type="dxa"/>
              <w:right w:w="120" w:type="dxa"/>
            </w:tcMar>
            <w:vAlign w:val="center"/>
          </w:tcPr>
          <w:p w14:paraId="58E15055" w14:textId="77777777" w:rsidR="00B01286" w:rsidRDefault="00000000">
            <w:r>
              <w:rPr>
                <w:rFonts w:ascii="Calibri" w:eastAsia="Calibri" w:hAnsi="Calibri" w:cs="Calibri"/>
                <w:b/>
                <w:bCs/>
                <w:color w:val="FFFFFF"/>
              </w:rPr>
              <w:t>Mitigation Strategy</w:t>
            </w:r>
          </w:p>
        </w:tc>
      </w:tr>
      <w:tr w:rsidR="00B01286" w14:paraId="373B8CD3" w14:textId="77777777">
        <w:tc>
          <w:tcPr>
            <w:tcW w:w="2600" w:type="dxa"/>
            <w:tcMar>
              <w:top w:w="100" w:type="dxa"/>
              <w:left w:w="120" w:type="dxa"/>
              <w:bottom w:w="100" w:type="dxa"/>
              <w:right w:w="120" w:type="dxa"/>
            </w:tcMar>
            <w:vAlign w:val="center"/>
          </w:tcPr>
          <w:p w14:paraId="1510C015" w14:textId="77777777" w:rsidR="00B01286" w:rsidRDefault="00000000">
            <w:r>
              <w:rPr>
                <w:rFonts w:ascii="Calibri" w:eastAsia="Calibri" w:hAnsi="Calibri" w:cs="Calibri"/>
                <w:color w:val="222222"/>
              </w:rPr>
              <w:t>Sensor hardware failure or drift</w:t>
            </w:r>
          </w:p>
        </w:tc>
        <w:tc>
          <w:tcPr>
            <w:tcW w:w="2600" w:type="dxa"/>
            <w:tcMar>
              <w:top w:w="100" w:type="dxa"/>
              <w:left w:w="120" w:type="dxa"/>
              <w:bottom w:w="100" w:type="dxa"/>
              <w:right w:w="120" w:type="dxa"/>
            </w:tcMar>
            <w:vAlign w:val="center"/>
          </w:tcPr>
          <w:p w14:paraId="3EA59CB4" w14:textId="77777777" w:rsidR="00B01286" w:rsidRDefault="00000000">
            <w:r>
              <w:rPr>
                <w:rFonts w:ascii="Calibri" w:eastAsia="Calibri" w:hAnsi="Calibri" w:cs="Calibri"/>
                <w:color w:val="222222"/>
              </w:rPr>
              <w:t>Inaccurate monitoring data, unreliable forecasts</w:t>
            </w:r>
          </w:p>
        </w:tc>
        <w:tc>
          <w:tcPr>
            <w:tcW w:w="3800" w:type="dxa"/>
            <w:tcMar>
              <w:top w:w="100" w:type="dxa"/>
              <w:left w:w="120" w:type="dxa"/>
              <w:bottom w:w="100" w:type="dxa"/>
              <w:right w:w="120" w:type="dxa"/>
            </w:tcMar>
            <w:vAlign w:val="center"/>
          </w:tcPr>
          <w:p w14:paraId="72796C45" w14:textId="77777777" w:rsidR="00B01286" w:rsidRDefault="00000000">
            <w:r>
              <w:rPr>
                <w:rFonts w:ascii="Calibri" w:eastAsia="Calibri" w:hAnsi="Calibri" w:cs="Calibri"/>
                <w:color w:val="222222"/>
              </w:rPr>
              <w:t>Redundant sensors, automated anomaly detection, scheduled calibration.</w:t>
            </w:r>
          </w:p>
        </w:tc>
      </w:tr>
      <w:tr w:rsidR="00B01286" w14:paraId="7C9C5A80" w14:textId="77777777">
        <w:tc>
          <w:tcPr>
            <w:tcW w:w="2600" w:type="dxa"/>
            <w:shd w:val="clear" w:color="auto" w:fill="EAF1F8"/>
            <w:tcMar>
              <w:top w:w="100" w:type="dxa"/>
              <w:left w:w="120" w:type="dxa"/>
              <w:bottom w:w="100" w:type="dxa"/>
              <w:right w:w="120" w:type="dxa"/>
            </w:tcMar>
            <w:vAlign w:val="center"/>
          </w:tcPr>
          <w:p w14:paraId="02965AF0" w14:textId="77777777" w:rsidR="00B01286" w:rsidRDefault="00000000">
            <w:r>
              <w:rPr>
                <w:rFonts w:ascii="Calibri" w:eastAsia="Calibri" w:hAnsi="Calibri" w:cs="Calibri"/>
                <w:color w:val="222222"/>
              </w:rPr>
              <w:t>Network connectivity loss at remote sites</w:t>
            </w:r>
          </w:p>
        </w:tc>
        <w:tc>
          <w:tcPr>
            <w:tcW w:w="2600" w:type="dxa"/>
            <w:shd w:val="clear" w:color="auto" w:fill="EAF1F8"/>
            <w:tcMar>
              <w:top w:w="100" w:type="dxa"/>
              <w:left w:w="120" w:type="dxa"/>
              <w:bottom w:w="100" w:type="dxa"/>
              <w:right w:w="120" w:type="dxa"/>
            </w:tcMar>
            <w:vAlign w:val="center"/>
          </w:tcPr>
          <w:p w14:paraId="5D2B6C52" w14:textId="77777777" w:rsidR="00B01286" w:rsidRDefault="00000000">
            <w:r>
              <w:rPr>
                <w:rFonts w:ascii="Calibri" w:eastAsia="Calibri" w:hAnsi="Calibri" w:cs="Calibri"/>
                <w:color w:val="222222"/>
              </w:rPr>
              <w:t>Data gaps affecting real-time monitoring</w:t>
            </w:r>
          </w:p>
        </w:tc>
        <w:tc>
          <w:tcPr>
            <w:tcW w:w="3800" w:type="dxa"/>
            <w:shd w:val="clear" w:color="auto" w:fill="EAF1F8"/>
            <w:tcMar>
              <w:top w:w="100" w:type="dxa"/>
              <w:left w:w="120" w:type="dxa"/>
              <w:bottom w:w="100" w:type="dxa"/>
              <w:right w:w="120" w:type="dxa"/>
            </w:tcMar>
            <w:vAlign w:val="center"/>
          </w:tcPr>
          <w:p w14:paraId="65E77C67" w14:textId="77777777" w:rsidR="00B01286" w:rsidRDefault="00000000">
            <w:r>
              <w:rPr>
                <w:rFonts w:ascii="Calibri" w:eastAsia="Calibri" w:hAnsi="Calibri" w:cs="Calibri"/>
                <w:color w:val="222222"/>
              </w:rPr>
              <w:t>Local data buffering with delayed synchronisation on reconnection.</w:t>
            </w:r>
          </w:p>
        </w:tc>
      </w:tr>
      <w:tr w:rsidR="00B01286" w14:paraId="0B7E5B6A" w14:textId="77777777">
        <w:tc>
          <w:tcPr>
            <w:tcW w:w="2600" w:type="dxa"/>
            <w:tcMar>
              <w:top w:w="100" w:type="dxa"/>
              <w:left w:w="120" w:type="dxa"/>
              <w:bottom w:w="100" w:type="dxa"/>
              <w:right w:w="120" w:type="dxa"/>
            </w:tcMar>
            <w:vAlign w:val="center"/>
          </w:tcPr>
          <w:p w14:paraId="1548CD99" w14:textId="77777777" w:rsidR="00B01286" w:rsidRDefault="00000000">
            <w:r>
              <w:rPr>
                <w:rFonts w:ascii="Calibri" w:eastAsia="Calibri" w:hAnsi="Calibri" w:cs="Calibri"/>
                <w:color w:val="222222"/>
              </w:rPr>
              <w:t>Poor forecast accuracy from limited historical data</w:t>
            </w:r>
          </w:p>
        </w:tc>
        <w:tc>
          <w:tcPr>
            <w:tcW w:w="2600" w:type="dxa"/>
            <w:tcMar>
              <w:top w:w="100" w:type="dxa"/>
              <w:left w:w="120" w:type="dxa"/>
              <w:bottom w:w="100" w:type="dxa"/>
              <w:right w:w="120" w:type="dxa"/>
            </w:tcMar>
            <w:vAlign w:val="center"/>
          </w:tcPr>
          <w:p w14:paraId="25042C0B" w14:textId="77777777" w:rsidR="00B01286" w:rsidRDefault="00000000">
            <w:r>
              <w:rPr>
                <w:rFonts w:ascii="Calibri" w:eastAsia="Calibri" w:hAnsi="Calibri" w:cs="Calibri"/>
                <w:color w:val="222222"/>
              </w:rPr>
              <w:t>Suboptimal allocation recommendations</w:t>
            </w:r>
          </w:p>
        </w:tc>
        <w:tc>
          <w:tcPr>
            <w:tcW w:w="3800" w:type="dxa"/>
            <w:tcMar>
              <w:top w:w="100" w:type="dxa"/>
              <w:left w:w="120" w:type="dxa"/>
              <w:bottom w:w="100" w:type="dxa"/>
              <w:right w:w="120" w:type="dxa"/>
            </w:tcMar>
            <w:vAlign w:val="center"/>
          </w:tcPr>
          <w:p w14:paraId="2C1A6416" w14:textId="77777777" w:rsidR="00B01286" w:rsidRDefault="00000000">
            <w:r>
              <w:rPr>
                <w:rFonts w:ascii="Calibri" w:eastAsia="Calibri" w:hAnsi="Calibri" w:cs="Calibri"/>
                <w:color w:val="222222"/>
              </w:rPr>
              <w:t>Phased model rollout, human-in-the-loop review during early operation.</w:t>
            </w:r>
          </w:p>
        </w:tc>
      </w:tr>
      <w:tr w:rsidR="00B01286" w14:paraId="7FA4E8C7" w14:textId="77777777">
        <w:tc>
          <w:tcPr>
            <w:tcW w:w="2600" w:type="dxa"/>
            <w:shd w:val="clear" w:color="auto" w:fill="EAF1F8"/>
            <w:tcMar>
              <w:top w:w="100" w:type="dxa"/>
              <w:left w:w="120" w:type="dxa"/>
              <w:bottom w:w="100" w:type="dxa"/>
              <w:right w:w="120" w:type="dxa"/>
            </w:tcMar>
            <w:vAlign w:val="center"/>
          </w:tcPr>
          <w:p w14:paraId="0985A690" w14:textId="77777777" w:rsidR="00B01286" w:rsidRDefault="00000000">
            <w:r>
              <w:rPr>
                <w:rFonts w:ascii="Calibri" w:eastAsia="Calibri" w:hAnsi="Calibri" w:cs="Calibri"/>
                <w:color w:val="222222"/>
              </w:rPr>
              <w:t>Cybersecurity threats to operational data</w:t>
            </w:r>
          </w:p>
        </w:tc>
        <w:tc>
          <w:tcPr>
            <w:tcW w:w="2600" w:type="dxa"/>
            <w:shd w:val="clear" w:color="auto" w:fill="EAF1F8"/>
            <w:tcMar>
              <w:top w:w="100" w:type="dxa"/>
              <w:left w:w="120" w:type="dxa"/>
              <w:bottom w:w="100" w:type="dxa"/>
              <w:right w:w="120" w:type="dxa"/>
            </w:tcMar>
            <w:vAlign w:val="center"/>
          </w:tcPr>
          <w:p w14:paraId="67538680" w14:textId="77777777" w:rsidR="00B01286" w:rsidRDefault="00000000">
            <w:r>
              <w:rPr>
                <w:rFonts w:ascii="Calibri" w:eastAsia="Calibri" w:hAnsi="Calibri" w:cs="Calibri"/>
                <w:color w:val="222222"/>
              </w:rPr>
              <w:t>Data breach or manipulation of allocation decisions</w:t>
            </w:r>
          </w:p>
        </w:tc>
        <w:tc>
          <w:tcPr>
            <w:tcW w:w="3800" w:type="dxa"/>
            <w:shd w:val="clear" w:color="auto" w:fill="EAF1F8"/>
            <w:tcMar>
              <w:top w:w="100" w:type="dxa"/>
              <w:left w:w="120" w:type="dxa"/>
              <w:bottom w:w="100" w:type="dxa"/>
              <w:right w:w="120" w:type="dxa"/>
            </w:tcMar>
            <w:vAlign w:val="center"/>
          </w:tcPr>
          <w:p w14:paraId="0A5BD271" w14:textId="77777777" w:rsidR="00B01286" w:rsidRDefault="00000000">
            <w:r>
              <w:rPr>
                <w:rFonts w:ascii="Calibri" w:eastAsia="Calibri" w:hAnsi="Calibri" w:cs="Calibri"/>
                <w:color w:val="222222"/>
              </w:rPr>
              <w:t>Encryption, role-based access control, regular security audits.</w:t>
            </w:r>
          </w:p>
        </w:tc>
      </w:tr>
      <w:tr w:rsidR="00B01286" w14:paraId="621C8955" w14:textId="77777777">
        <w:tc>
          <w:tcPr>
            <w:tcW w:w="2600" w:type="dxa"/>
            <w:tcMar>
              <w:top w:w="100" w:type="dxa"/>
              <w:left w:w="120" w:type="dxa"/>
              <w:bottom w:w="100" w:type="dxa"/>
              <w:right w:w="120" w:type="dxa"/>
            </w:tcMar>
            <w:vAlign w:val="center"/>
          </w:tcPr>
          <w:p w14:paraId="74830F2E" w14:textId="77777777" w:rsidR="00B01286" w:rsidRDefault="00000000">
            <w:r>
              <w:rPr>
                <w:rFonts w:ascii="Calibri" w:eastAsia="Calibri" w:hAnsi="Calibri" w:cs="Calibri"/>
                <w:color w:val="222222"/>
              </w:rPr>
              <w:t>Stakeholder resistance to automated recommendations</w:t>
            </w:r>
          </w:p>
        </w:tc>
        <w:tc>
          <w:tcPr>
            <w:tcW w:w="2600" w:type="dxa"/>
            <w:tcMar>
              <w:top w:w="100" w:type="dxa"/>
              <w:left w:w="120" w:type="dxa"/>
              <w:bottom w:w="100" w:type="dxa"/>
              <w:right w:w="120" w:type="dxa"/>
            </w:tcMar>
            <w:vAlign w:val="center"/>
          </w:tcPr>
          <w:p w14:paraId="62EA3F56" w14:textId="77777777" w:rsidR="00B01286" w:rsidRDefault="00000000">
            <w:r>
              <w:rPr>
                <w:rFonts w:ascii="Calibri" w:eastAsia="Calibri" w:hAnsi="Calibri" w:cs="Calibri"/>
                <w:color w:val="222222"/>
              </w:rPr>
              <w:t>Low adoption, continued reliance on manual decisions</w:t>
            </w:r>
          </w:p>
        </w:tc>
        <w:tc>
          <w:tcPr>
            <w:tcW w:w="3800" w:type="dxa"/>
            <w:tcMar>
              <w:top w:w="100" w:type="dxa"/>
              <w:left w:w="120" w:type="dxa"/>
              <w:bottom w:w="100" w:type="dxa"/>
              <w:right w:w="120" w:type="dxa"/>
            </w:tcMar>
            <w:vAlign w:val="center"/>
          </w:tcPr>
          <w:p w14:paraId="4F8CA82C" w14:textId="77777777" w:rsidR="00B01286" w:rsidRDefault="00000000">
            <w:r>
              <w:rPr>
                <w:rFonts w:ascii="Calibri" w:eastAsia="Calibri" w:hAnsi="Calibri" w:cs="Calibri"/>
                <w:color w:val="222222"/>
              </w:rPr>
              <w:t>Early stakeholder involvement, transparent recommendation rationale, phased trust-building.</w:t>
            </w:r>
          </w:p>
        </w:tc>
      </w:tr>
      <w:tr w:rsidR="00B01286" w14:paraId="7685CE57" w14:textId="77777777">
        <w:tc>
          <w:tcPr>
            <w:tcW w:w="2600" w:type="dxa"/>
            <w:shd w:val="clear" w:color="auto" w:fill="EAF1F8"/>
            <w:tcMar>
              <w:top w:w="100" w:type="dxa"/>
              <w:left w:w="120" w:type="dxa"/>
              <w:bottom w:w="100" w:type="dxa"/>
              <w:right w:w="120" w:type="dxa"/>
            </w:tcMar>
            <w:vAlign w:val="center"/>
          </w:tcPr>
          <w:p w14:paraId="7BCD6A8D" w14:textId="77777777" w:rsidR="00B01286" w:rsidRDefault="00000000">
            <w:r>
              <w:rPr>
                <w:rFonts w:ascii="Calibri" w:eastAsia="Calibri" w:hAnsi="Calibri" w:cs="Calibri"/>
                <w:color w:val="222222"/>
              </w:rPr>
              <w:t>Budget or resourcing constraints</w:t>
            </w:r>
          </w:p>
        </w:tc>
        <w:tc>
          <w:tcPr>
            <w:tcW w:w="2600" w:type="dxa"/>
            <w:shd w:val="clear" w:color="auto" w:fill="EAF1F8"/>
            <w:tcMar>
              <w:top w:w="100" w:type="dxa"/>
              <w:left w:w="120" w:type="dxa"/>
              <w:bottom w:w="100" w:type="dxa"/>
              <w:right w:w="120" w:type="dxa"/>
            </w:tcMar>
            <w:vAlign w:val="center"/>
          </w:tcPr>
          <w:p w14:paraId="127D99EA" w14:textId="77777777" w:rsidR="00B01286" w:rsidRDefault="00000000">
            <w:r>
              <w:rPr>
                <w:rFonts w:ascii="Calibri" w:eastAsia="Calibri" w:hAnsi="Calibri" w:cs="Calibri"/>
                <w:color w:val="222222"/>
              </w:rPr>
              <w:t>Delayed rollout or reduced scope</w:t>
            </w:r>
          </w:p>
        </w:tc>
        <w:tc>
          <w:tcPr>
            <w:tcW w:w="3800" w:type="dxa"/>
            <w:shd w:val="clear" w:color="auto" w:fill="EAF1F8"/>
            <w:tcMar>
              <w:top w:w="100" w:type="dxa"/>
              <w:left w:w="120" w:type="dxa"/>
              <w:bottom w:w="100" w:type="dxa"/>
              <w:right w:w="120" w:type="dxa"/>
            </w:tcMar>
            <w:vAlign w:val="center"/>
          </w:tcPr>
          <w:p w14:paraId="77864EB1" w14:textId="77777777" w:rsidR="00B01286" w:rsidRDefault="00000000">
            <w:r>
              <w:rPr>
                <w:rFonts w:ascii="Calibri" w:eastAsia="Calibri" w:hAnsi="Calibri" w:cs="Calibri"/>
                <w:color w:val="222222"/>
              </w:rPr>
              <w:t>Phased, pilot-first deployment to demonstrate value before full-scale investment.</w:t>
            </w:r>
          </w:p>
        </w:tc>
      </w:tr>
      <w:tr w:rsidR="00B01286" w14:paraId="38154492" w14:textId="77777777">
        <w:tc>
          <w:tcPr>
            <w:tcW w:w="2600" w:type="dxa"/>
            <w:tcMar>
              <w:top w:w="100" w:type="dxa"/>
              <w:left w:w="120" w:type="dxa"/>
              <w:bottom w:w="100" w:type="dxa"/>
              <w:right w:w="120" w:type="dxa"/>
            </w:tcMar>
            <w:vAlign w:val="center"/>
          </w:tcPr>
          <w:p w14:paraId="0649CB22" w14:textId="77777777" w:rsidR="00B01286" w:rsidRDefault="00000000">
            <w:r>
              <w:rPr>
                <w:rFonts w:ascii="Calibri" w:eastAsia="Calibri" w:hAnsi="Calibri" w:cs="Calibri"/>
                <w:color w:val="222222"/>
              </w:rPr>
              <w:t>Regulatory or inter-agency coordination delays</w:t>
            </w:r>
          </w:p>
        </w:tc>
        <w:tc>
          <w:tcPr>
            <w:tcW w:w="2600" w:type="dxa"/>
            <w:tcMar>
              <w:top w:w="100" w:type="dxa"/>
              <w:left w:w="120" w:type="dxa"/>
              <w:bottom w:w="100" w:type="dxa"/>
              <w:right w:w="120" w:type="dxa"/>
            </w:tcMar>
            <w:vAlign w:val="center"/>
          </w:tcPr>
          <w:p w14:paraId="58027DA4" w14:textId="77777777" w:rsidR="00B01286" w:rsidRDefault="00000000">
            <w:r>
              <w:rPr>
                <w:rFonts w:ascii="Calibri" w:eastAsia="Calibri" w:hAnsi="Calibri" w:cs="Calibri"/>
                <w:color w:val="222222"/>
              </w:rPr>
              <w:t>Slower approval and deployment timelines</w:t>
            </w:r>
          </w:p>
        </w:tc>
        <w:tc>
          <w:tcPr>
            <w:tcW w:w="3800" w:type="dxa"/>
            <w:tcMar>
              <w:top w:w="100" w:type="dxa"/>
              <w:left w:w="120" w:type="dxa"/>
              <w:bottom w:w="100" w:type="dxa"/>
              <w:right w:w="120" w:type="dxa"/>
            </w:tcMar>
            <w:vAlign w:val="center"/>
          </w:tcPr>
          <w:p w14:paraId="729ACF72" w14:textId="77777777" w:rsidR="00B01286" w:rsidRDefault="00000000">
            <w:r>
              <w:rPr>
                <w:rFonts w:ascii="Calibri" w:eastAsia="Calibri" w:hAnsi="Calibri" w:cs="Calibri"/>
                <w:color w:val="222222"/>
              </w:rPr>
              <w:t>Early engagement with government stakeholders during the inception phase.</w:t>
            </w:r>
          </w:p>
        </w:tc>
      </w:tr>
    </w:tbl>
    <w:p w14:paraId="22F46E22" w14:textId="77777777" w:rsidR="00B01286" w:rsidRPr="002E7E2F" w:rsidRDefault="00000000">
      <w:pPr>
        <w:pStyle w:val="Heading1"/>
        <w:pBdr>
          <w:bottom w:val="single" w:sz="8" w:space="4" w:color="2E75B6"/>
        </w:pBdr>
        <w:spacing w:before="480" w:after="240"/>
        <w:rPr>
          <w:color w:val="000000" w:themeColor="text1"/>
        </w:rPr>
      </w:pPr>
      <w:bookmarkStart w:id="33" w:name="_Toc235449647"/>
      <w:r w:rsidRPr="002E7E2F">
        <w:rPr>
          <w:rFonts w:ascii="Calibri" w:eastAsia="Calibri" w:hAnsi="Calibri" w:cs="Calibri"/>
          <w:b/>
          <w:bCs/>
          <w:color w:val="000000" w:themeColor="text1"/>
        </w:rPr>
        <w:t>13. Indicative Cost-Benefit Analysis</w:t>
      </w:r>
      <w:bookmarkEnd w:id="33"/>
    </w:p>
    <w:p w14:paraId="1631C0B5" w14:textId="77777777" w:rsidR="00B01286" w:rsidRDefault="00000000">
      <w:pPr>
        <w:spacing w:after="200" w:line="300" w:lineRule="auto"/>
        <w:jc w:val="both"/>
      </w:pPr>
      <w:r>
        <w:rPr>
          <w:rFonts w:ascii="Calibri" w:eastAsia="Calibri" w:hAnsi="Calibri" w:cs="Calibri"/>
          <w:color w:val="222222"/>
          <w:sz w:val="22"/>
          <w:szCs w:val="22"/>
        </w:rPr>
        <w:t>A detailed financial appraisal falls outside the scope of this report, but an indicative view helps frame the investment case. Costs include capital expenditure for IoT sensors and connectivity, cloud infrastructure that scales with reservoir count, software and AI-model development effort, ongoing administration and model retraining, and training for operators and officials.</w:t>
      </w:r>
    </w:p>
    <w:p w14:paraId="0DBA95A1" w14:textId="77777777" w:rsidR="00B01286" w:rsidRDefault="00000000">
      <w:pPr>
        <w:spacing w:after="200" w:line="300" w:lineRule="auto"/>
        <w:jc w:val="both"/>
      </w:pPr>
      <w:r>
        <w:rPr>
          <w:rFonts w:ascii="Calibri" w:eastAsia="Calibri" w:hAnsi="Calibri" w:cs="Calibri"/>
          <w:color w:val="222222"/>
          <w:sz w:val="22"/>
          <w:szCs w:val="22"/>
        </w:rPr>
        <w:lastRenderedPageBreak/>
        <w:t>Expected benefits include reduced water wastage through optimised allocation, faster and more reliable emergency response during floods and droughts, more equitable distribution across drinking, agricultural, and industrial users, lower long-term labour costs, and better-informed infrastructure planning. Because several benefits depend on infrequent, high-impact events such as avoided drought crises, a full return-on-investment calculation should be developed jointly with reservoir authorities using local cost and consumption data during detailed planning.</w:t>
      </w:r>
    </w:p>
    <w:p w14:paraId="4A0B0BF7" w14:textId="77777777" w:rsidR="00B01286" w:rsidRPr="00C047E3" w:rsidRDefault="00000000">
      <w:pPr>
        <w:pStyle w:val="Heading1"/>
        <w:pBdr>
          <w:bottom w:val="single" w:sz="8" w:space="4" w:color="2E75B6"/>
        </w:pBdr>
        <w:spacing w:before="480" w:after="240"/>
        <w:rPr>
          <w:color w:val="000000" w:themeColor="text1"/>
        </w:rPr>
      </w:pPr>
      <w:bookmarkStart w:id="34" w:name="_Toc235449648"/>
      <w:r w:rsidRPr="00C047E3">
        <w:rPr>
          <w:rFonts w:ascii="Calibri" w:eastAsia="Calibri" w:hAnsi="Calibri" w:cs="Calibri"/>
          <w:b/>
          <w:bCs/>
          <w:color w:val="000000" w:themeColor="text1"/>
        </w:rPr>
        <w:t>14. Expected Outcomes</w:t>
      </w:r>
      <w:bookmarkEnd w:id="34"/>
    </w:p>
    <w:p w14:paraId="24D6F1B4" w14:textId="77777777" w:rsidR="00B01286" w:rsidRDefault="00000000">
      <w:pPr>
        <w:spacing w:after="200" w:line="300" w:lineRule="auto"/>
        <w:jc w:val="both"/>
        <w:rPr>
          <w:rFonts w:ascii="Calibri" w:eastAsia="Calibri" w:hAnsi="Calibri" w:cs="Calibri"/>
          <w:color w:val="222222"/>
          <w:sz w:val="22"/>
          <w:szCs w:val="22"/>
        </w:rPr>
      </w:pPr>
      <w:r>
        <w:rPr>
          <w:rFonts w:ascii="Calibri" w:eastAsia="Calibri" w:hAnsi="Calibri" w:cs="Calibri"/>
          <w:color w:val="222222"/>
          <w:sz w:val="22"/>
          <w:szCs w:val="22"/>
        </w:rPr>
        <w:t>The proposed platform is expected to significantly improve the efficiency of water resource management: accurate demand forecasting, optimised distribution, reduced shortages, improved drought preparedness, minimised wastage, and more sustainable resource utilisation, while promoting environmental conservation and a reliable public water supply. Beyond these operational gains, the platform builds institutional capacity for data-driven decision-making, creating a growing historical dataset that improves forecast accuracy over time and supports longer-term infrastructure and policy planning.</w:t>
      </w:r>
    </w:p>
    <w:p w14:paraId="6A47C010" w14:textId="77777777" w:rsidR="002A0F65" w:rsidRDefault="002A0F65">
      <w:pPr>
        <w:spacing w:after="200" w:line="300" w:lineRule="auto"/>
        <w:jc w:val="both"/>
        <w:rPr>
          <w:rFonts w:ascii="Calibri" w:eastAsia="Calibri" w:hAnsi="Calibri" w:cs="Calibri"/>
          <w:color w:val="222222"/>
          <w:sz w:val="22"/>
          <w:szCs w:val="22"/>
        </w:rPr>
      </w:pPr>
    </w:p>
    <w:p w14:paraId="625B2A95" w14:textId="77777777" w:rsidR="002A0F65" w:rsidRDefault="002A0F65">
      <w:pPr>
        <w:spacing w:after="200" w:line="300" w:lineRule="auto"/>
        <w:jc w:val="both"/>
      </w:pPr>
    </w:p>
    <w:p w14:paraId="65033A3D" w14:textId="77777777" w:rsidR="00B01286" w:rsidRPr="00FE1608" w:rsidRDefault="00000000">
      <w:pPr>
        <w:pStyle w:val="Heading1"/>
        <w:pBdr>
          <w:bottom w:val="single" w:sz="8" w:space="4" w:color="2E75B6"/>
        </w:pBdr>
        <w:spacing w:before="480" w:after="240"/>
        <w:rPr>
          <w:color w:val="000000" w:themeColor="text1"/>
        </w:rPr>
      </w:pPr>
      <w:bookmarkStart w:id="35" w:name="_Toc235449649"/>
      <w:r w:rsidRPr="00FE1608">
        <w:rPr>
          <w:rFonts w:ascii="Calibri" w:eastAsia="Calibri" w:hAnsi="Calibri" w:cs="Calibri"/>
          <w:b/>
          <w:bCs/>
          <w:color w:val="000000" w:themeColor="text1"/>
        </w:rPr>
        <w:t>15. Limitations and Implementation Challenges</w:t>
      </w:r>
      <w:bookmarkEnd w:id="35"/>
    </w:p>
    <w:p w14:paraId="47DE2AAC" w14:textId="77777777" w:rsidR="00B01286" w:rsidRDefault="00000000">
      <w:pPr>
        <w:spacing w:after="200" w:line="300" w:lineRule="auto"/>
        <w:jc w:val="both"/>
      </w:pPr>
      <w:r>
        <w:rPr>
          <w:rFonts w:ascii="Calibri" w:eastAsia="Calibri" w:hAnsi="Calibri" w:cs="Calibri"/>
          <w:color w:val="222222"/>
          <w:sz w:val="22"/>
          <w:szCs w:val="22"/>
        </w:rPr>
        <w:t xml:space="preserve">Certain challenges remain. The system requires significant initial investment in IoT sensors, cloud infrastructure, and AI technologies, and accurate prediction depends on high-quality historical and real-time data — regions with sparse records may see reduced accuracy early on. Hardware failures, network interruptions, or cybersecurity threats could affect performance without proper safeguards. Adoption also depends on stakeholder trust in automated recommendations, which may require a transition period and transparent explanations, and cross-agency coordination across government, municipal, agricultural, and industrial stakeholders </w:t>
      </w:r>
      <w:proofErr w:type="gramStart"/>
      <w:r>
        <w:rPr>
          <w:rFonts w:ascii="Calibri" w:eastAsia="Calibri" w:hAnsi="Calibri" w:cs="Calibri"/>
          <w:color w:val="222222"/>
          <w:sz w:val="22"/>
          <w:szCs w:val="22"/>
        </w:rPr>
        <w:t>adds</w:t>
      </w:r>
      <w:proofErr w:type="gramEnd"/>
      <w:r>
        <w:rPr>
          <w:rFonts w:ascii="Calibri" w:eastAsia="Calibri" w:hAnsi="Calibri" w:cs="Calibri"/>
          <w:color w:val="222222"/>
          <w:sz w:val="22"/>
          <w:szCs w:val="22"/>
        </w:rPr>
        <w:t xml:space="preserve"> organisational complexity that technology alone cannot resolve.</w:t>
      </w:r>
    </w:p>
    <w:p w14:paraId="3117F3A2" w14:textId="77777777" w:rsidR="00B01286" w:rsidRPr="00FE1608" w:rsidRDefault="00000000">
      <w:pPr>
        <w:pStyle w:val="Heading1"/>
        <w:pBdr>
          <w:bottom w:val="single" w:sz="8" w:space="4" w:color="2E75B6"/>
        </w:pBdr>
        <w:spacing w:before="480" w:after="240"/>
        <w:rPr>
          <w:color w:val="000000" w:themeColor="text1"/>
        </w:rPr>
      </w:pPr>
      <w:bookmarkStart w:id="36" w:name="_Toc235449650"/>
      <w:r w:rsidRPr="00FE1608">
        <w:rPr>
          <w:rFonts w:ascii="Calibri" w:eastAsia="Calibri" w:hAnsi="Calibri" w:cs="Calibri"/>
          <w:b/>
          <w:bCs/>
          <w:color w:val="000000" w:themeColor="text1"/>
        </w:rPr>
        <w:t>16. Future Enhancements</w:t>
      </w:r>
      <w:bookmarkEnd w:id="36"/>
    </w:p>
    <w:p w14:paraId="7EEA5DF2" w14:textId="77777777" w:rsidR="00B01286" w:rsidRDefault="00000000">
      <w:pPr>
        <w:spacing w:after="200" w:line="300" w:lineRule="auto"/>
        <w:jc w:val="both"/>
      </w:pPr>
      <w:r>
        <w:rPr>
          <w:rFonts w:ascii="Calibri" w:eastAsia="Calibri" w:hAnsi="Calibri" w:cs="Calibri"/>
          <w:color w:val="222222"/>
          <w:sz w:val="22"/>
          <w:szCs w:val="22"/>
        </w:rPr>
        <w:t xml:space="preserve">Building on the core platform, several enhancements have been identified for later phases: satellite image analysis for large-scale catchment monitoring; blockchain-based data management for stronger auditability; smart irrigation integration linking recommendations directly to field-level scheduling; mobile applications for field officers; advanced deep-learning models incorporating broader climate indicators; </w:t>
      </w:r>
      <w:r>
        <w:rPr>
          <w:rFonts w:ascii="Calibri" w:eastAsia="Calibri" w:hAnsi="Calibri" w:cs="Calibri"/>
          <w:color w:val="222222"/>
          <w:sz w:val="22"/>
          <w:szCs w:val="22"/>
        </w:rPr>
        <w:lastRenderedPageBreak/>
        <w:t>and digital-twin simulation allowing authorities to test allocation scenarios before committing to real-world decisions.</w:t>
      </w:r>
    </w:p>
    <w:p w14:paraId="002313CA" w14:textId="77777777" w:rsidR="00B01286" w:rsidRPr="00FE1608" w:rsidRDefault="00000000">
      <w:pPr>
        <w:pStyle w:val="Heading1"/>
        <w:pBdr>
          <w:bottom w:val="single" w:sz="8" w:space="4" w:color="2E75B6"/>
        </w:pBdr>
        <w:spacing w:before="480" w:after="240"/>
        <w:rPr>
          <w:color w:val="000000" w:themeColor="text1"/>
        </w:rPr>
      </w:pPr>
      <w:bookmarkStart w:id="37" w:name="_Toc235449651"/>
      <w:r w:rsidRPr="00FE1608">
        <w:rPr>
          <w:rFonts w:ascii="Calibri" w:eastAsia="Calibri" w:hAnsi="Calibri" w:cs="Calibri"/>
          <w:b/>
          <w:bCs/>
          <w:color w:val="000000" w:themeColor="text1"/>
        </w:rPr>
        <w:t>17. Conclusion</w:t>
      </w:r>
      <w:bookmarkEnd w:id="37"/>
    </w:p>
    <w:p w14:paraId="5CBADE0F" w14:textId="77777777" w:rsidR="00B01286" w:rsidRDefault="00000000">
      <w:pPr>
        <w:spacing w:after="200" w:line="300" w:lineRule="auto"/>
        <w:jc w:val="both"/>
      </w:pPr>
      <w:r>
        <w:rPr>
          <w:rFonts w:ascii="Calibri" w:eastAsia="Calibri" w:hAnsi="Calibri" w:cs="Calibri"/>
          <w:color w:val="222222"/>
          <w:sz w:val="22"/>
          <w:szCs w:val="22"/>
        </w:rPr>
        <w:t>The AI-Powered Smart Water Reservoir Management and Demand Forecasting Platform presented in this report addresses a well-documented and growing gap between traditional, manually-driven reservoir operations and the demands of a climate-uncertain, population-growing environment. By combining continuous IoT-based sensing, AI-driven forecasting, and structured decision support within a modular, Agile-developed software architecture, the proposed platform offers a practical path toward more efficient, equitable, and resilient water-resource management.</w:t>
      </w:r>
    </w:p>
    <w:p w14:paraId="07E5CFB4" w14:textId="77777777" w:rsidR="00B01286" w:rsidRDefault="00000000">
      <w:pPr>
        <w:spacing w:after="200" w:line="300" w:lineRule="auto"/>
        <w:jc w:val="both"/>
      </w:pPr>
      <w:r>
        <w:rPr>
          <w:rFonts w:ascii="Calibri" w:eastAsia="Calibri" w:hAnsi="Calibri" w:cs="Calibri"/>
          <w:color w:val="222222"/>
          <w:sz w:val="22"/>
          <w:szCs w:val="22"/>
        </w:rPr>
        <w:t>The report has outlined the problem context, stakeholder landscape, system architecture, requirements, methodology, implementation plan, and risk considerations necessary to move this concept toward a funded, pilot-stage deployment. While meaningful implementation challenges remain — particularly around data quality, stakeholder adoption, and initial investment — the phased, pilot-first approach recommended in this report offers a low-risk pathway to demonstrate value before committing to full-scale, multi-reservoir rollout.</w:t>
      </w:r>
    </w:p>
    <w:p w14:paraId="0F42F143" w14:textId="7AAEF45E" w:rsidR="00B01286" w:rsidRDefault="00B01286" w:rsidP="00FC0A30">
      <w:pPr>
        <w:pStyle w:val="ListParagraph"/>
        <w:spacing w:after="120" w:line="280" w:lineRule="auto"/>
        <w:ind w:left="460"/>
      </w:pPr>
    </w:p>
    <w:sectPr w:rsidR="00B0128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CDADB" w14:textId="77777777" w:rsidR="00C14B8C" w:rsidRDefault="00C14B8C">
      <w:r>
        <w:separator/>
      </w:r>
    </w:p>
  </w:endnote>
  <w:endnote w:type="continuationSeparator" w:id="0">
    <w:p w14:paraId="21B442D4" w14:textId="77777777" w:rsidR="00C14B8C" w:rsidRDefault="00C14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712F" w14:textId="77777777" w:rsidR="00B01286" w:rsidRDefault="00000000">
    <w:pPr>
      <w:jc w:val="center"/>
    </w:pPr>
    <w:r>
      <w:rPr>
        <w:rFonts w:ascii="Calibri" w:eastAsia="Calibri" w:hAnsi="Calibri" w:cs="Calibri"/>
        <w:color w:val="595959"/>
        <w:sz w:val="18"/>
        <w:szCs w:val="18"/>
      </w:rPr>
      <w:fldChar w:fldCharType="begin"/>
    </w:r>
    <w:r>
      <w:rPr>
        <w:rFonts w:ascii="Calibri" w:eastAsia="Calibri" w:hAnsi="Calibri" w:cs="Calibri"/>
        <w:color w:val="595959"/>
        <w:sz w:val="18"/>
        <w:szCs w:val="18"/>
      </w:rPr>
      <w:instrText>PAGE</w:instrText>
    </w:r>
    <w:r>
      <w:rPr>
        <w:rFonts w:ascii="Calibri" w:eastAsia="Calibri" w:hAnsi="Calibri" w:cs="Calibri"/>
        <w:color w:val="595959"/>
        <w:sz w:val="18"/>
        <w:szCs w:val="18"/>
      </w:rPr>
      <w:fldChar w:fldCharType="separate"/>
    </w:r>
    <w:r w:rsidR="000E3950">
      <w:rPr>
        <w:rFonts w:ascii="Calibri" w:eastAsia="Calibri" w:hAnsi="Calibri" w:cs="Calibri"/>
        <w:noProof/>
        <w:color w:val="595959"/>
        <w:sz w:val="18"/>
        <w:szCs w:val="18"/>
      </w:rPr>
      <w:t>3</w:t>
    </w:r>
    <w:r>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FF0C2" w14:textId="77777777" w:rsidR="00C14B8C" w:rsidRDefault="00C14B8C">
      <w:r>
        <w:separator/>
      </w:r>
    </w:p>
  </w:footnote>
  <w:footnote w:type="continuationSeparator" w:id="0">
    <w:p w14:paraId="1ECFD98B" w14:textId="77777777" w:rsidR="00C14B8C" w:rsidRDefault="00C14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794BB" w14:textId="77777777" w:rsidR="00B01286" w:rsidRDefault="00000000">
    <w:pPr>
      <w:pBdr>
        <w:bottom w:val="single" w:sz="4" w:space="4" w:color="CCCCCC"/>
      </w:pBdr>
      <w:jc w:val="right"/>
    </w:pPr>
    <w:r>
      <w:rPr>
        <w:rFonts w:ascii="Calibri" w:eastAsia="Calibri" w:hAnsi="Calibri" w:cs="Calibri"/>
        <w:i/>
        <w:iCs/>
        <w:color w:val="595959"/>
        <w:sz w:val="16"/>
        <w:szCs w:val="16"/>
      </w:rPr>
      <w:t>AI-Powered Smart Water Reservoir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C90"/>
    <w:multiLevelType w:val="hybridMultilevel"/>
    <w:tmpl w:val="88CEDB36"/>
    <w:lvl w:ilvl="0" w:tplc="48A8DAA6">
      <w:start w:val="1"/>
      <w:numFmt w:val="bullet"/>
      <w:lvlText w:val="•"/>
      <w:lvlJc w:val="left"/>
      <w:pPr>
        <w:ind w:left="460" w:hanging="260"/>
      </w:pPr>
    </w:lvl>
    <w:lvl w:ilvl="1" w:tplc="AFCCB01A">
      <w:start w:val="1"/>
      <w:numFmt w:val="bullet"/>
      <w:lvlText w:val="◦"/>
      <w:lvlJc w:val="left"/>
      <w:pPr>
        <w:ind w:left="820" w:hanging="260"/>
      </w:pPr>
    </w:lvl>
    <w:lvl w:ilvl="2" w:tplc="7F22B278">
      <w:numFmt w:val="decimal"/>
      <w:lvlText w:val=""/>
      <w:lvlJc w:val="left"/>
    </w:lvl>
    <w:lvl w:ilvl="3" w:tplc="35CC5DD2">
      <w:numFmt w:val="decimal"/>
      <w:lvlText w:val=""/>
      <w:lvlJc w:val="left"/>
    </w:lvl>
    <w:lvl w:ilvl="4" w:tplc="AB986212">
      <w:numFmt w:val="decimal"/>
      <w:lvlText w:val=""/>
      <w:lvlJc w:val="left"/>
    </w:lvl>
    <w:lvl w:ilvl="5" w:tplc="AE3805DE">
      <w:numFmt w:val="decimal"/>
      <w:lvlText w:val=""/>
      <w:lvlJc w:val="left"/>
    </w:lvl>
    <w:lvl w:ilvl="6" w:tplc="59E28AE0">
      <w:numFmt w:val="decimal"/>
      <w:lvlText w:val=""/>
      <w:lvlJc w:val="left"/>
    </w:lvl>
    <w:lvl w:ilvl="7" w:tplc="1BB68746">
      <w:numFmt w:val="decimal"/>
      <w:lvlText w:val=""/>
      <w:lvlJc w:val="left"/>
    </w:lvl>
    <w:lvl w:ilvl="8" w:tplc="ED7AE0BC">
      <w:numFmt w:val="decimal"/>
      <w:lvlText w:val=""/>
      <w:lvlJc w:val="left"/>
    </w:lvl>
  </w:abstractNum>
  <w:abstractNum w:abstractNumId="1" w15:restartNumberingAfterBreak="0">
    <w:nsid w:val="15B20795"/>
    <w:multiLevelType w:val="hybridMultilevel"/>
    <w:tmpl w:val="2020CCA4"/>
    <w:lvl w:ilvl="0" w:tplc="9990BF44">
      <w:start w:val="1"/>
      <w:numFmt w:val="decimal"/>
      <w:lvlText w:val="%1."/>
      <w:lvlJc w:val="left"/>
      <w:pPr>
        <w:ind w:left="720" w:hanging="360"/>
      </w:pPr>
      <w:rPr>
        <w:rFonts w:ascii="Calibri" w:eastAsia="Calibri" w:hAnsi="Calibri" w:cs="Calibri" w:hint="default"/>
        <w:b/>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62564B"/>
    <w:multiLevelType w:val="hybridMultilevel"/>
    <w:tmpl w:val="6A4A22F6"/>
    <w:lvl w:ilvl="0" w:tplc="A9F830D6">
      <w:start w:val="1"/>
      <w:numFmt w:val="bullet"/>
      <w:lvlText w:val="●"/>
      <w:lvlJc w:val="left"/>
      <w:pPr>
        <w:ind w:left="720" w:hanging="360"/>
      </w:pPr>
    </w:lvl>
    <w:lvl w:ilvl="1" w:tplc="0AFA7D46">
      <w:start w:val="1"/>
      <w:numFmt w:val="bullet"/>
      <w:lvlText w:val="○"/>
      <w:lvlJc w:val="left"/>
      <w:pPr>
        <w:ind w:left="1440" w:hanging="360"/>
      </w:pPr>
    </w:lvl>
    <w:lvl w:ilvl="2" w:tplc="698C9CEE">
      <w:start w:val="1"/>
      <w:numFmt w:val="bullet"/>
      <w:lvlText w:val="■"/>
      <w:lvlJc w:val="left"/>
      <w:pPr>
        <w:ind w:left="2160" w:hanging="360"/>
      </w:pPr>
    </w:lvl>
    <w:lvl w:ilvl="3" w:tplc="BEC41B30">
      <w:start w:val="1"/>
      <w:numFmt w:val="bullet"/>
      <w:lvlText w:val="●"/>
      <w:lvlJc w:val="left"/>
      <w:pPr>
        <w:ind w:left="2880" w:hanging="360"/>
      </w:pPr>
    </w:lvl>
    <w:lvl w:ilvl="4" w:tplc="6F50F10C">
      <w:start w:val="1"/>
      <w:numFmt w:val="bullet"/>
      <w:lvlText w:val="○"/>
      <w:lvlJc w:val="left"/>
      <w:pPr>
        <w:ind w:left="3600" w:hanging="360"/>
      </w:pPr>
    </w:lvl>
    <w:lvl w:ilvl="5" w:tplc="FAE4A468">
      <w:start w:val="1"/>
      <w:numFmt w:val="bullet"/>
      <w:lvlText w:val="■"/>
      <w:lvlJc w:val="left"/>
      <w:pPr>
        <w:ind w:left="4320" w:hanging="360"/>
      </w:pPr>
    </w:lvl>
    <w:lvl w:ilvl="6" w:tplc="91A842E0">
      <w:start w:val="1"/>
      <w:numFmt w:val="bullet"/>
      <w:lvlText w:val="●"/>
      <w:lvlJc w:val="left"/>
      <w:pPr>
        <w:ind w:left="5040" w:hanging="360"/>
      </w:pPr>
    </w:lvl>
    <w:lvl w:ilvl="7" w:tplc="06ECC86E">
      <w:start w:val="1"/>
      <w:numFmt w:val="bullet"/>
      <w:lvlText w:val="●"/>
      <w:lvlJc w:val="left"/>
      <w:pPr>
        <w:ind w:left="5760" w:hanging="360"/>
      </w:pPr>
    </w:lvl>
    <w:lvl w:ilvl="8" w:tplc="D4321830">
      <w:start w:val="1"/>
      <w:numFmt w:val="bullet"/>
      <w:lvlText w:val="●"/>
      <w:lvlJc w:val="left"/>
      <w:pPr>
        <w:ind w:left="6480" w:hanging="360"/>
      </w:pPr>
    </w:lvl>
  </w:abstractNum>
  <w:abstractNum w:abstractNumId="3" w15:restartNumberingAfterBreak="0">
    <w:nsid w:val="532F09E8"/>
    <w:multiLevelType w:val="hybridMultilevel"/>
    <w:tmpl w:val="58007D2C"/>
    <w:lvl w:ilvl="0" w:tplc="639A7F66">
      <w:start w:val="1"/>
      <w:numFmt w:val="decimal"/>
      <w:lvlText w:val="%1."/>
      <w:lvlJc w:val="left"/>
      <w:pPr>
        <w:ind w:left="460" w:hanging="260"/>
      </w:pPr>
    </w:lvl>
    <w:lvl w:ilvl="1" w:tplc="F79A66A2">
      <w:numFmt w:val="decimal"/>
      <w:lvlText w:val=""/>
      <w:lvlJc w:val="left"/>
    </w:lvl>
    <w:lvl w:ilvl="2" w:tplc="B794616A">
      <w:numFmt w:val="decimal"/>
      <w:lvlText w:val=""/>
      <w:lvlJc w:val="left"/>
    </w:lvl>
    <w:lvl w:ilvl="3" w:tplc="92462FF2">
      <w:numFmt w:val="decimal"/>
      <w:lvlText w:val=""/>
      <w:lvlJc w:val="left"/>
    </w:lvl>
    <w:lvl w:ilvl="4" w:tplc="AE6A9E04">
      <w:numFmt w:val="decimal"/>
      <w:lvlText w:val=""/>
      <w:lvlJc w:val="left"/>
    </w:lvl>
    <w:lvl w:ilvl="5" w:tplc="6AFEF036">
      <w:numFmt w:val="decimal"/>
      <w:lvlText w:val=""/>
      <w:lvlJc w:val="left"/>
    </w:lvl>
    <w:lvl w:ilvl="6" w:tplc="D69A85B8">
      <w:numFmt w:val="decimal"/>
      <w:lvlText w:val=""/>
      <w:lvlJc w:val="left"/>
    </w:lvl>
    <w:lvl w:ilvl="7" w:tplc="7132FDD8">
      <w:numFmt w:val="decimal"/>
      <w:lvlText w:val=""/>
      <w:lvlJc w:val="left"/>
    </w:lvl>
    <w:lvl w:ilvl="8" w:tplc="E3EECFCE">
      <w:numFmt w:val="decimal"/>
      <w:lvlText w:val=""/>
      <w:lvlJc w:val="left"/>
    </w:lvl>
  </w:abstractNum>
  <w:num w:numId="1" w16cid:durableId="2080204830">
    <w:abstractNumId w:val="2"/>
    <w:lvlOverride w:ilvl="0">
      <w:startOverride w:val="1"/>
    </w:lvlOverride>
  </w:num>
  <w:num w:numId="2" w16cid:durableId="1850485652">
    <w:abstractNumId w:val="0"/>
    <w:lvlOverride w:ilvl="0">
      <w:startOverride w:val="1"/>
    </w:lvlOverride>
  </w:num>
  <w:num w:numId="3" w16cid:durableId="129902801">
    <w:abstractNumId w:val="3"/>
    <w:lvlOverride w:ilvl="0">
      <w:startOverride w:val="1"/>
    </w:lvlOverride>
  </w:num>
  <w:num w:numId="4" w16cid:durableId="696346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286"/>
    <w:rsid w:val="000B6666"/>
    <w:rsid w:val="000E3950"/>
    <w:rsid w:val="001A5510"/>
    <w:rsid w:val="001C154A"/>
    <w:rsid w:val="00272F16"/>
    <w:rsid w:val="002A0F65"/>
    <w:rsid w:val="002C50C4"/>
    <w:rsid w:val="002D5D05"/>
    <w:rsid w:val="002E7E2F"/>
    <w:rsid w:val="00337F1E"/>
    <w:rsid w:val="00342CC6"/>
    <w:rsid w:val="00465220"/>
    <w:rsid w:val="006A341A"/>
    <w:rsid w:val="007045B1"/>
    <w:rsid w:val="008F1172"/>
    <w:rsid w:val="00AE6887"/>
    <w:rsid w:val="00B01286"/>
    <w:rsid w:val="00C047E3"/>
    <w:rsid w:val="00C14B8C"/>
    <w:rsid w:val="00C61CC5"/>
    <w:rsid w:val="00E75092"/>
    <w:rsid w:val="00FC0A30"/>
    <w:rsid w:val="00FE16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238FD"/>
  <w15:docId w15:val="{20618815-E949-41D7-8EC0-2752F6E0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E3950"/>
    <w:pPr>
      <w:spacing w:after="100"/>
    </w:pPr>
  </w:style>
  <w:style w:type="paragraph" w:styleId="TOC2">
    <w:name w:val="toc 2"/>
    <w:basedOn w:val="Normal"/>
    <w:next w:val="Normal"/>
    <w:autoRedefine/>
    <w:uiPriority w:val="39"/>
    <w:unhideWhenUsed/>
    <w:rsid w:val="000E395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D6DDD-9716-4E61-AFDD-D1322BAF2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4647</Words>
  <Characters>26488</Characters>
  <Application>Microsoft Office Word</Application>
  <DocSecurity>0</DocSecurity>
  <Lines>220</Lines>
  <Paragraphs>62</Paragraphs>
  <ScaleCrop>false</ScaleCrop>
  <Company/>
  <LinksUpToDate>false</LinksUpToDate>
  <CharactersWithSpaces>31073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 X</cp:lastModifiedBy>
  <cp:revision>19</cp:revision>
  <dcterms:created xsi:type="dcterms:W3CDTF">2026-07-20T08:50:00Z</dcterms:created>
  <dcterms:modified xsi:type="dcterms:W3CDTF">2026-07-20T09:09:00Z</dcterms:modified>
</cp:coreProperties>
</file>