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E7285">
      <w:pPr>
        <w:pStyle w:val="2"/>
        <w:spacing w:before="30" w:line="234" w:lineRule="auto"/>
        <w:ind w:left="20" w:right="8666" w:firstLine="31"/>
        <w:rPr>
          <w:sz w:val="21"/>
          <w:szCs w:val="21"/>
          <w:highlight w:val="none"/>
        </w:rPr>
      </w:pPr>
      <w:r>
        <w:rPr>
          <w:b/>
          <w:bCs/>
          <w:spacing w:val="-6"/>
          <w:sz w:val="21"/>
          <w:szCs w:val="21"/>
          <w:highlight w:val="none"/>
        </w:rPr>
        <w:t>ICS</w:t>
      </w:r>
      <w:r>
        <w:rPr>
          <w:spacing w:val="-6"/>
          <w:sz w:val="21"/>
          <w:szCs w:val="21"/>
          <w:highlight w:val="none"/>
        </w:rPr>
        <w:t xml:space="preserve"> </w:t>
      </w:r>
      <w:r>
        <w:rPr>
          <w:b/>
          <w:bCs/>
          <w:spacing w:val="-6"/>
          <w:sz w:val="21"/>
          <w:szCs w:val="21"/>
          <w:highlight w:val="none"/>
        </w:rPr>
        <w:t>91.140</w:t>
      </w:r>
      <w:r>
        <w:rPr>
          <w:sz w:val="21"/>
          <w:szCs w:val="21"/>
          <w:highlight w:val="none"/>
        </w:rPr>
        <w:t xml:space="preserve"> </w:t>
      </w:r>
      <w:r>
        <w:rPr>
          <w:b/>
          <w:bCs/>
          <w:spacing w:val="-7"/>
          <w:sz w:val="21"/>
          <w:szCs w:val="21"/>
          <w:highlight w:val="none"/>
        </w:rPr>
        <w:t>P</w:t>
      </w:r>
      <w:r>
        <w:rPr>
          <w:spacing w:val="5"/>
          <w:sz w:val="21"/>
          <w:szCs w:val="21"/>
          <w:highlight w:val="none"/>
        </w:rPr>
        <w:t xml:space="preserve"> </w:t>
      </w:r>
      <w:r>
        <w:rPr>
          <w:b/>
          <w:bCs/>
          <w:spacing w:val="-7"/>
          <w:sz w:val="21"/>
          <w:szCs w:val="21"/>
          <w:highlight w:val="none"/>
        </w:rPr>
        <w:t>46</w:t>
      </w:r>
    </w:p>
    <w:p w14:paraId="179A8998">
      <w:pPr>
        <w:spacing w:before="1" w:line="186" w:lineRule="auto"/>
        <w:ind w:left="6400"/>
        <w:outlineLvl w:val="0"/>
        <w:rPr>
          <w:rFonts w:ascii="Times New Roman" w:hAnsi="Times New Roman" w:eastAsia="Times New Roman" w:cs="Times New Roman"/>
          <w:sz w:val="96"/>
          <w:szCs w:val="96"/>
          <w:highlight w:val="none"/>
        </w:rPr>
      </w:pPr>
      <w:r>
        <w:rPr>
          <w:rFonts w:ascii="Times New Roman" w:hAnsi="Times New Roman" w:eastAsia="Times New Roman" w:cs="Times New Roman"/>
          <w:b/>
          <w:bCs/>
          <w:spacing w:val="92"/>
          <w:w w:val="113"/>
          <w:sz w:val="96"/>
          <w:szCs w:val="96"/>
          <w:highlight w:val="none"/>
        </w:rPr>
        <w:t>DB11</w:t>
      </w:r>
    </w:p>
    <w:p w14:paraId="697E9CEA">
      <w:pPr>
        <w:pStyle w:val="2"/>
        <w:spacing w:before="312" w:line="344" w:lineRule="auto"/>
        <w:ind w:left="6585" w:hanging="6553"/>
        <w:rPr>
          <w:highlight w:val="none"/>
        </w:rPr>
      </w:pPr>
      <w:r>
        <w:rPr>
          <w:spacing w:val="-23"/>
          <w:sz w:val="48"/>
          <w:szCs w:val="48"/>
          <w:highlight w:val="none"/>
        </w:rPr>
        <w:t>北</w:t>
      </w:r>
      <w:r>
        <w:rPr>
          <w:spacing w:val="33"/>
          <w:sz w:val="48"/>
          <w:szCs w:val="48"/>
          <w:highlight w:val="none"/>
        </w:rPr>
        <w:t xml:space="preserve">    </w:t>
      </w:r>
      <w:r>
        <w:rPr>
          <w:spacing w:val="-23"/>
          <w:sz w:val="48"/>
          <w:szCs w:val="48"/>
          <w:highlight w:val="none"/>
        </w:rPr>
        <w:t>京</w:t>
      </w:r>
      <w:r>
        <w:rPr>
          <w:spacing w:val="31"/>
          <w:sz w:val="48"/>
          <w:szCs w:val="48"/>
          <w:highlight w:val="none"/>
        </w:rPr>
        <w:t xml:space="preserve">    </w:t>
      </w:r>
      <w:r>
        <w:rPr>
          <w:spacing w:val="-23"/>
          <w:sz w:val="48"/>
          <w:szCs w:val="48"/>
          <w:highlight w:val="none"/>
        </w:rPr>
        <w:t>市</w:t>
      </w:r>
      <w:r>
        <w:rPr>
          <w:spacing w:val="31"/>
          <w:sz w:val="48"/>
          <w:szCs w:val="48"/>
          <w:highlight w:val="none"/>
        </w:rPr>
        <w:t xml:space="preserve">    </w:t>
      </w:r>
      <w:r>
        <w:rPr>
          <w:spacing w:val="-23"/>
          <w:sz w:val="48"/>
          <w:szCs w:val="48"/>
          <w:highlight w:val="none"/>
        </w:rPr>
        <w:t>地</w:t>
      </w:r>
      <w:r>
        <w:rPr>
          <w:spacing w:val="32"/>
          <w:sz w:val="48"/>
          <w:szCs w:val="48"/>
          <w:highlight w:val="none"/>
        </w:rPr>
        <w:t xml:space="preserve">    </w:t>
      </w:r>
      <w:r>
        <w:rPr>
          <w:spacing w:val="-23"/>
          <w:sz w:val="48"/>
          <w:szCs w:val="48"/>
          <w:highlight w:val="none"/>
        </w:rPr>
        <w:t>方</w:t>
      </w:r>
      <w:r>
        <w:rPr>
          <w:spacing w:val="28"/>
          <w:sz w:val="48"/>
          <w:szCs w:val="48"/>
          <w:highlight w:val="none"/>
        </w:rPr>
        <w:t xml:space="preserve">    </w:t>
      </w:r>
      <w:r>
        <w:rPr>
          <w:spacing w:val="-23"/>
          <w:sz w:val="48"/>
          <w:szCs w:val="48"/>
          <w:highlight w:val="none"/>
        </w:rPr>
        <w:t>标</w:t>
      </w:r>
      <w:r>
        <w:rPr>
          <w:spacing w:val="29"/>
          <w:sz w:val="48"/>
          <w:szCs w:val="48"/>
          <w:highlight w:val="none"/>
        </w:rPr>
        <w:t xml:space="preserve">    </w:t>
      </w:r>
      <w:r>
        <w:rPr>
          <w:spacing w:val="-23"/>
          <w:sz w:val="48"/>
          <w:szCs w:val="48"/>
          <w:highlight w:val="none"/>
        </w:rPr>
        <w:t>准</w:t>
      </w:r>
      <w:r>
        <w:rPr>
          <w:spacing w:val="1"/>
          <w:sz w:val="48"/>
          <w:szCs w:val="48"/>
          <w:highlight w:val="none"/>
        </w:rPr>
        <w:t xml:space="preserve"> </w:t>
      </w:r>
      <w:r>
        <w:rPr>
          <w:b/>
          <w:bCs/>
          <w:spacing w:val="-5"/>
          <w:highlight w:val="none"/>
        </w:rPr>
        <w:t>DB11/T</w:t>
      </w:r>
      <w:r>
        <w:rPr>
          <w:spacing w:val="28"/>
          <w:highlight w:val="none"/>
        </w:rPr>
        <w:t xml:space="preserve"> </w:t>
      </w:r>
      <w:r>
        <w:rPr>
          <w:b/>
          <w:bCs/>
          <w:spacing w:val="-5"/>
          <w:highlight w:val="none"/>
        </w:rPr>
        <w:t>1322.44</w:t>
      </w:r>
      <w:r>
        <w:rPr>
          <w:spacing w:val="-5"/>
          <w:highlight w:val="none"/>
        </w:rPr>
        <w:t>—</w:t>
      </w:r>
      <w:r>
        <w:rPr>
          <w:b/>
          <w:bCs/>
          <w:spacing w:val="-5"/>
          <w:highlight w:val="none"/>
        </w:rPr>
        <w:t>2018</w:t>
      </w:r>
    </w:p>
    <w:p w14:paraId="0C540D96">
      <w:pPr>
        <w:spacing w:line="253" w:lineRule="auto"/>
        <w:rPr>
          <w:rFonts w:ascii="Arial"/>
          <w:sz w:val="21"/>
          <w:highlight w:val="none"/>
        </w:rPr>
      </w:pPr>
    </w:p>
    <w:p w14:paraId="78D80830">
      <w:pPr>
        <w:spacing w:line="253" w:lineRule="auto"/>
        <w:rPr>
          <w:rFonts w:ascii="Arial"/>
          <w:sz w:val="21"/>
          <w:highlight w:val="none"/>
        </w:rPr>
      </w:pPr>
      <w:r>
        <w:rPr>
          <w:highlight w:val="none"/>
        </w:rPr>
        <w:pict>
          <v:shape id="_x0000_s1026" o:spid="_x0000_s1026" style="position:absolute;left:0pt;margin-left:0.35pt;margin-top:11.55pt;height:0.75pt;width:482.65pt;z-index:251660288;mso-width-relative:page;mso-height-relative:page;" filled="f" stroked="t" coordsize="9652,15" path="m7,7l9645,7e">
            <v:fill on="f" focussize="0,0"/>
            <v:stroke weight="0.72pt" color="#000000" miterlimit="10" endcap="round"/>
            <v:imagedata o:title=""/>
            <o:lock v:ext="edit"/>
          </v:shape>
        </w:pict>
      </w:r>
    </w:p>
    <w:p w14:paraId="61B82342">
      <w:pPr>
        <w:spacing w:line="253" w:lineRule="auto"/>
        <w:rPr>
          <w:rFonts w:ascii="Arial"/>
          <w:sz w:val="21"/>
          <w:highlight w:val="none"/>
        </w:rPr>
      </w:pPr>
    </w:p>
    <w:p w14:paraId="012EA807">
      <w:pPr>
        <w:spacing w:line="254" w:lineRule="auto"/>
        <w:rPr>
          <w:rFonts w:ascii="Arial"/>
          <w:sz w:val="21"/>
          <w:highlight w:val="none"/>
        </w:rPr>
      </w:pPr>
    </w:p>
    <w:p w14:paraId="73CE7022">
      <w:pPr>
        <w:spacing w:line="254" w:lineRule="auto"/>
        <w:rPr>
          <w:rFonts w:ascii="Arial"/>
          <w:sz w:val="21"/>
          <w:highlight w:val="none"/>
        </w:rPr>
      </w:pPr>
    </w:p>
    <w:p w14:paraId="0B04B65A">
      <w:pPr>
        <w:spacing w:line="254" w:lineRule="auto"/>
        <w:rPr>
          <w:rFonts w:ascii="Arial"/>
          <w:sz w:val="21"/>
          <w:highlight w:val="none"/>
        </w:rPr>
      </w:pPr>
    </w:p>
    <w:p w14:paraId="42B47016">
      <w:pPr>
        <w:spacing w:line="254" w:lineRule="auto"/>
        <w:rPr>
          <w:rFonts w:ascii="Arial"/>
          <w:sz w:val="21"/>
          <w:highlight w:val="none"/>
        </w:rPr>
      </w:pPr>
    </w:p>
    <w:p w14:paraId="78A73FE5">
      <w:pPr>
        <w:spacing w:line="254" w:lineRule="auto"/>
        <w:rPr>
          <w:rFonts w:ascii="Arial"/>
          <w:sz w:val="21"/>
          <w:highlight w:val="none"/>
        </w:rPr>
      </w:pPr>
    </w:p>
    <w:p w14:paraId="21EEF477">
      <w:pPr>
        <w:spacing w:line="254" w:lineRule="auto"/>
        <w:rPr>
          <w:rFonts w:ascii="Arial"/>
          <w:sz w:val="21"/>
          <w:highlight w:val="none"/>
        </w:rPr>
      </w:pPr>
    </w:p>
    <w:p w14:paraId="14E49917">
      <w:pPr>
        <w:spacing w:line="254" w:lineRule="auto"/>
        <w:rPr>
          <w:rFonts w:ascii="Arial"/>
          <w:sz w:val="21"/>
          <w:highlight w:val="none"/>
        </w:rPr>
      </w:pPr>
    </w:p>
    <w:p w14:paraId="3668A26D">
      <w:pPr>
        <w:pStyle w:val="2"/>
        <w:spacing w:before="169" w:line="231" w:lineRule="auto"/>
        <w:ind w:left="2091" w:right="2063" w:hanging="630"/>
        <w:rPr>
          <w:sz w:val="52"/>
          <w:szCs w:val="52"/>
          <w:highlight w:val="none"/>
        </w:rPr>
      </w:pPr>
      <w:r>
        <w:rPr>
          <w:spacing w:val="-3"/>
          <w:sz w:val="52"/>
          <w:szCs w:val="52"/>
          <w:highlight w:val="none"/>
        </w:rPr>
        <w:t>安全生产等级评定技术规范</w:t>
      </w:r>
      <w:r>
        <w:rPr>
          <w:sz w:val="52"/>
          <w:szCs w:val="52"/>
          <w:highlight w:val="none"/>
        </w:rPr>
        <w:t xml:space="preserve"> </w:t>
      </w:r>
      <w:r>
        <w:rPr>
          <w:spacing w:val="-7"/>
          <w:sz w:val="52"/>
          <w:szCs w:val="52"/>
          <w:highlight w:val="none"/>
        </w:rPr>
        <w:t>第</w:t>
      </w:r>
      <w:r>
        <w:rPr>
          <w:spacing w:val="-122"/>
          <w:sz w:val="52"/>
          <w:szCs w:val="52"/>
          <w:highlight w:val="none"/>
        </w:rPr>
        <w:t xml:space="preserve"> </w:t>
      </w:r>
      <w:r>
        <w:rPr>
          <w:b/>
          <w:bCs/>
          <w:spacing w:val="-7"/>
          <w:sz w:val="52"/>
          <w:szCs w:val="52"/>
          <w:highlight w:val="none"/>
        </w:rPr>
        <w:t>44</w:t>
      </w:r>
      <w:r>
        <w:rPr>
          <w:spacing w:val="-99"/>
          <w:sz w:val="52"/>
          <w:szCs w:val="52"/>
          <w:highlight w:val="none"/>
        </w:rPr>
        <w:t xml:space="preserve"> </w:t>
      </w:r>
      <w:r>
        <w:rPr>
          <w:spacing w:val="-7"/>
          <w:sz w:val="52"/>
          <w:szCs w:val="52"/>
          <w:highlight w:val="none"/>
        </w:rPr>
        <w:t>部分：供热单位</w:t>
      </w:r>
    </w:p>
    <w:p w14:paraId="614F807E">
      <w:pPr>
        <w:spacing w:line="312" w:lineRule="auto"/>
        <w:rPr>
          <w:rFonts w:ascii="Arial"/>
          <w:sz w:val="21"/>
          <w:highlight w:val="none"/>
        </w:rPr>
      </w:pPr>
    </w:p>
    <w:p w14:paraId="0476FEC9">
      <w:pPr>
        <w:pStyle w:val="2"/>
        <w:spacing w:before="91" w:line="218" w:lineRule="auto"/>
        <w:ind w:left="283"/>
        <w:rPr>
          <w:highlight w:val="none"/>
        </w:rPr>
      </w:pPr>
      <w:r>
        <w:rPr>
          <w:b/>
          <w:bCs/>
          <w:spacing w:val="-3"/>
          <w:highlight w:val="none"/>
        </w:rPr>
        <w:t>Technical</w:t>
      </w:r>
      <w:r>
        <w:rPr>
          <w:spacing w:val="-3"/>
          <w:highlight w:val="none"/>
        </w:rPr>
        <w:t xml:space="preserve"> </w:t>
      </w:r>
      <w:r>
        <w:rPr>
          <w:b/>
          <w:bCs/>
          <w:spacing w:val="-3"/>
          <w:highlight w:val="none"/>
        </w:rPr>
        <w:t>specification</w:t>
      </w:r>
      <w:r>
        <w:rPr>
          <w:spacing w:val="-3"/>
          <w:highlight w:val="none"/>
        </w:rPr>
        <w:t xml:space="preserve"> </w:t>
      </w:r>
      <w:r>
        <w:rPr>
          <w:b/>
          <w:bCs/>
          <w:spacing w:val="-3"/>
          <w:highlight w:val="none"/>
        </w:rPr>
        <w:t>for</w:t>
      </w:r>
      <w:r>
        <w:rPr>
          <w:spacing w:val="-3"/>
          <w:highlight w:val="none"/>
        </w:rPr>
        <w:t xml:space="preserve"> </w:t>
      </w:r>
      <w:r>
        <w:rPr>
          <w:b/>
          <w:bCs/>
          <w:spacing w:val="-3"/>
          <w:highlight w:val="none"/>
        </w:rPr>
        <w:t>grade</w:t>
      </w:r>
      <w:r>
        <w:rPr>
          <w:spacing w:val="-3"/>
          <w:highlight w:val="none"/>
        </w:rPr>
        <w:t xml:space="preserve"> </w:t>
      </w:r>
      <w:r>
        <w:rPr>
          <w:b/>
          <w:bCs/>
          <w:spacing w:val="-3"/>
          <w:highlight w:val="none"/>
        </w:rPr>
        <w:t>assessment</w:t>
      </w:r>
      <w:r>
        <w:rPr>
          <w:spacing w:val="-3"/>
          <w:highlight w:val="none"/>
        </w:rPr>
        <w:t xml:space="preserve"> </w:t>
      </w:r>
      <w:r>
        <w:rPr>
          <w:b/>
          <w:bCs/>
          <w:spacing w:val="-3"/>
          <w:highlight w:val="none"/>
        </w:rPr>
        <w:t>of</w:t>
      </w:r>
      <w:r>
        <w:rPr>
          <w:spacing w:val="2"/>
          <w:highlight w:val="none"/>
        </w:rPr>
        <w:t xml:space="preserve"> </w:t>
      </w:r>
      <w:r>
        <w:rPr>
          <w:b/>
          <w:bCs/>
          <w:spacing w:val="-3"/>
          <w:highlight w:val="none"/>
        </w:rPr>
        <w:t>wor</w:t>
      </w:r>
      <w:r>
        <w:rPr>
          <w:b/>
          <w:bCs/>
          <w:spacing w:val="-4"/>
          <w:highlight w:val="none"/>
        </w:rPr>
        <w:t>k</w:t>
      </w:r>
      <w:r>
        <w:rPr>
          <w:spacing w:val="18"/>
          <w:highlight w:val="none"/>
        </w:rPr>
        <w:t xml:space="preserve"> </w:t>
      </w:r>
      <w:r>
        <w:rPr>
          <w:b/>
          <w:bCs/>
          <w:spacing w:val="-4"/>
          <w:highlight w:val="none"/>
        </w:rPr>
        <w:t>safety</w:t>
      </w:r>
      <w:r>
        <w:rPr>
          <w:spacing w:val="-4"/>
          <w:highlight w:val="none"/>
        </w:rPr>
        <w:t>—</w:t>
      </w:r>
    </w:p>
    <w:p w14:paraId="0BE08AB4">
      <w:pPr>
        <w:pStyle w:val="2"/>
        <w:spacing w:before="70" w:line="218" w:lineRule="auto"/>
        <w:ind w:left="3016"/>
        <w:rPr>
          <w:highlight w:val="none"/>
        </w:rPr>
      </w:pPr>
      <w:r>
        <w:rPr>
          <w:b/>
          <w:bCs/>
          <w:spacing w:val="-4"/>
          <w:highlight w:val="none"/>
        </w:rPr>
        <w:t>Part</w:t>
      </w:r>
      <w:r>
        <w:rPr>
          <w:spacing w:val="-4"/>
          <w:highlight w:val="none"/>
        </w:rPr>
        <w:t xml:space="preserve"> </w:t>
      </w:r>
      <w:r>
        <w:rPr>
          <w:b/>
          <w:bCs/>
          <w:spacing w:val="-4"/>
          <w:highlight w:val="none"/>
        </w:rPr>
        <w:t>44:</w:t>
      </w:r>
      <w:r>
        <w:rPr>
          <w:spacing w:val="-4"/>
          <w:highlight w:val="none"/>
        </w:rPr>
        <w:t xml:space="preserve"> </w:t>
      </w:r>
      <w:r>
        <w:rPr>
          <w:b/>
          <w:bCs/>
          <w:spacing w:val="-4"/>
          <w:highlight w:val="none"/>
        </w:rPr>
        <w:t>Heating</w:t>
      </w:r>
      <w:r>
        <w:rPr>
          <w:spacing w:val="15"/>
          <w:highlight w:val="none"/>
        </w:rPr>
        <w:t xml:space="preserve"> </w:t>
      </w:r>
      <w:r>
        <w:rPr>
          <w:b/>
          <w:bCs/>
          <w:spacing w:val="-4"/>
          <w:highlight w:val="none"/>
        </w:rPr>
        <w:t>units</w:t>
      </w:r>
    </w:p>
    <w:p w14:paraId="2A29ABF3">
      <w:pPr>
        <w:spacing w:line="250" w:lineRule="auto"/>
        <w:rPr>
          <w:rFonts w:ascii="Arial"/>
          <w:sz w:val="21"/>
          <w:highlight w:val="none"/>
        </w:rPr>
      </w:pPr>
    </w:p>
    <w:p w14:paraId="5FB89B0F">
      <w:pPr>
        <w:spacing w:line="250" w:lineRule="auto"/>
        <w:rPr>
          <w:rFonts w:ascii="Arial"/>
          <w:sz w:val="21"/>
          <w:highlight w:val="none"/>
        </w:rPr>
      </w:pPr>
    </w:p>
    <w:p w14:paraId="3F39EB25">
      <w:pPr>
        <w:spacing w:line="250" w:lineRule="auto"/>
        <w:rPr>
          <w:rFonts w:ascii="Arial"/>
          <w:sz w:val="21"/>
          <w:highlight w:val="none"/>
        </w:rPr>
      </w:pPr>
    </w:p>
    <w:p w14:paraId="66A1F248">
      <w:pPr>
        <w:spacing w:line="250" w:lineRule="auto"/>
        <w:rPr>
          <w:rFonts w:ascii="Arial"/>
          <w:sz w:val="21"/>
          <w:highlight w:val="none"/>
        </w:rPr>
      </w:pPr>
    </w:p>
    <w:p w14:paraId="3B331A1A">
      <w:pPr>
        <w:spacing w:line="250" w:lineRule="auto"/>
        <w:rPr>
          <w:rFonts w:ascii="Arial"/>
          <w:sz w:val="21"/>
          <w:highlight w:val="none"/>
        </w:rPr>
      </w:pPr>
    </w:p>
    <w:p w14:paraId="1F3E6E69">
      <w:pPr>
        <w:spacing w:line="250" w:lineRule="auto"/>
        <w:rPr>
          <w:rFonts w:ascii="Arial"/>
          <w:sz w:val="21"/>
          <w:highlight w:val="none"/>
        </w:rPr>
      </w:pPr>
    </w:p>
    <w:p w14:paraId="221F7E95">
      <w:pPr>
        <w:spacing w:line="250" w:lineRule="auto"/>
        <w:rPr>
          <w:rFonts w:ascii="Arial"/>
          <w:sz w:val="21"/>
          <w:highlight w:val="none"/>
        </w:rPr>
      </w:pPr>
    </w:p>
    <w:p w14:paraId="4288AC10">
      <w:pPr>
        <w:spacing w:line="250" w:lineRule="auto"/>
        <w:rPr>
          <w:rFonts w:ascii="Arial"/>
          <w:sz w:val="21"/>
          <w:highlight w:val="none"/>
        </w:rPr>
      </w:pPr>
    </w:p>
    <w:p w14:paraId="1EE4FEDC">
      <w:pPr>
        <w:spacing w:line="250" w:lineRule="auto"/>
        <w:rPr>
          <w:rFonts w:ascii="Arial"/>
          <w:sz w:val="21"/>
          <w:highlight w:val="none"/>
        </w:rPr>
      </w:pPr>
    </w:p>
    <w:p w14:paraId="48A16CA3">
      <w:pPr>
        <w:spacing w:line="250" w:lineRule="auto"/>
        <w:rPr>
          <w:rFonts w:ascii="Arial"/>
          <w:sz w:val="21"/>
          <w:highlight w:val="none"/>
        </w:rPr>
      </w:pPr>
    </w:p>
    <w:p w14:paraId="4C78D47C">
      <w:pPr>
        <w:spacing w:line="250" w:lineRule="auto"/>
        <w:rPr>
          <w:rFonts w:ascii="Arial"/>
          <w:sz w:val="21"/>
          <w:highlight w:val="none"/>
        </w:rPr>
      </w:pPr>
    </w:p>
    <w:p w14:paraId="3676D3DE">
      <w:pPr>
        <w:spacing w:line="250" w:lineRule="auto"/>
        <w:rPr>
          <w:rFonts w:ascii="Arial"/>
          <w:sz w:val="21"/>
          <w:highlight w:val="none"/>
        </w:rPr>
      </w:pPr>
    </w:p>
    <w:p w14:paraId="4C986409">
      <w:pPr>
        <w:spacing w:line="250" w:lineRule="auto"/>
        <w:rPr>
          <w:rFonts w:ascii="Arial"/>
          <w:sz w:val="21"/>
          <w:highlight w:val="none"/>
        </w:rPr>
      </w:pPr>
    </w:p>
    <w:p w14:paraId="72B1F240">
      <w:pPr>
        <w:spacing w:line="250" w:lineRule="auto"/>
        <w:rPr>
          <w:rFonts w:ascii="Arial"/>
          <w:sz w:val="21"/>
          <w:highlight w:val="none"/>
        </w:rPr>
      </w:pPr>
    </w:p>
    <w:p w14:paraId="5CEB7A5F">
      <w:pPr>
        <w:spacing w:line="251" w:lineRule="auto"/>
        <w:rPr>
          <w:rFonts w:ascii="Arial"/>
          <w:sz w:val="21"/>
          <w:highlight w:val="none"/>
        </w:rPr>
      </w:pPr>
    </w:p>
    <w:p w14:paraId="7BEAF7E0">
      <w:pPr>
        <w:spacing w:line="251" w:lineRule="auto"/>
        <w:rPr>
          <w:rFonts w:ascii="Arial"/>
          <w:sz w:val="21"/>
          <w:highlight w:val="none"/>
        </w:rPr>
      </w:pPr>
    </w:p>
    <w:p w14:paraId="1DB3CAFA">
      <w:pPr>
        <w:spacing w:line="251" w:lineRule="auto"/>
        <w:rPr>
          <w:rFonts w:ascii="Arial"/>
          <w:sz w:val="21"/>
          <w:highlight w:val="none"/>
        </w:rPr>
      </w:pPr>
    </w:p>
    <w:p w14:paraId="64066024">
      <w:pPr>
        <w:spacing w:line="251" w:lineRule="auto"/>
        <w:rPr>
          <w:rFonts w:ascii="Arial"/>
          <w:sz w:val="21"/>
          <w:highlight w:val="none"/>
        </w:rPr>
      </w:pPr>
    </w:p>
    <w:p w14:paraId="7CCC79FD">
      <w:pPr>
        <w:spacing w:line="251" w:lineRule="auto"/>
        <w:rPr>
          <w:rFonts w:ascii="Arial"/>
          <w:sz w:val="21"/>
          <w:highlight w:val="none"/>
        </w:rPr>
      </w:pPr>
    </w:p>
    <w:p w14:paraId="7FF0AF86">
      <w:pPr>
        <w:spacing w:line="251" w:lineRule="auto"/>
        <w:rPr>
          <w:rFonts w:ascii="Arial"/>
          <w:sz w:val="21"/>
          <w:highlight w:val="none"/>
        </w:rPr>
      </w:pPr>
    </w:p>
    <w:p w14:paraId="0460138F">
      <w:pPr>
        <w:spacing w:line="251" w:lineRule="auto"/>
        <w:rPr>
          <w:rFonts w:ascii="Arial"/>
          <w:sz w:val="21"/>
          <w:highlight w:val="none"/>
        </w:rPr>
      </w:pPr>
    </w:p>
    <w:p w14:paraId="60A82BDE">
      <w:pPr>
        <w:pStyle w:val="2"/>
        <w:spacing w:before="91" w:line="221" w:lineRule="auto"/>
        <w:ind w:left="445"/>
        <w:rPr>
          <w:highlight w:val="none"/>
        </w:rPr>
      </w:pPr>
      <w:r>
        <w:rPr>
          <w:highlight w:val="none"/>
        </w:rPr>
        <w:pict>
          <v:shape id="_x0000_s1027" o:spid="_x0000_s1027" style="position:absolute;left:0pt;margin-left:0.45pt;margin-top:19.4pt;height:0.75pt;width:482.65pt;z-index:251659264;mso-width-relative:page;mso-height-relative:page;" filled="f" stroked="t" coordsize="9652,15" path="m7,7l9645,7e">
            <v:fill on="f" focussize="0,0"/>
            <v:stroke weight="0.72pt" color="#000000" miterlimit="10" endcap="round"/>
            <v:imagedata o:title=""/>
            <o:lock v:ext="edit"/>
          </v:shape>
        </w:pict>
      </w:r>
      <w:r>
        <w:rPr>
          <w:b/>
          <w:bCs/>
          <w:spacing w:val="-1"/>
          <w:highlight w:val="none"/>
        </w:rPr>
        <w:t>2018-06-15</w:t>
      </w:r>
      <w:r>
        <w:rPr>
          <w:spacing w:val="-59"/>
          <w:highlight w:val="none"/>
        </w:rPr>
        <w:t xml:space="preserve"> </w:t>
      </w:r>
      <w:r>
        <w:rPr>
          <w:spacing w:val="-1"/>
          <w:highlight w:val="none"/>
        </w:rPr>
        <w:t xml:space="preserve">发布                                </w:t>
      </w:r>
      <w:r>
        <w:rPr>
          <w:b/>
          <w:bCs/>
          <w:spacing w:val="-1"/>
          <w:highlight w:val="none"/>
        </w:rPr>
        <w:t>2018-10-01</w:t>
      </w:r>
      <w:r>
        <w:rPr>
          <w:spacing w:val="-53"/>
          <w:highlight w:val="none"/>
        </w:rPr>
        <w:t xml:space="preserve"> </w:t>
      </w:r>
      <w:r>
        <w:rPr>
          <w:spacing w:val="-1"/>
          <w:highlight w:val="none"/>
        </w:rPr>
        <w:t>实施</w:t>
      </w:r>
    </w:p>
    <w:p w14:paraId="0CD2767F">
      <w:pPr>
        <w:spacing w:line="306" w:lineRule="auto"/>
        <w:rPr>
          <w:rFonts w:ascii="Arial"/>
          <w:sz w:val="21"/>
          <w:highlight w:val="none"/>
        </w:rPr>
      </w:pPr>
    </w:p>
    <w:p w14:paraId="1B7BD789">
      <w:pPr>
        <w:spacing w:line="307" w:lineRule="auto"/>
        <w:rPr>
          <w:rFonts w:ascii="Arial"/>
          <w:sz w:val="21"/>
          <w:highlight w:val="none"/>
        </w:rPr>
      </w:pPr>
    </w:p>
    <w:p w14:paraId="6B5AA02C">
      <w:pPr>
        <w:pStyle w:val="2"/>
        <w:spacing w:before="91" w:line="229" w:lineRule="auto"/>
        <w:ind w:left="1880"/>
        <w:rPr>
          <w:highlight w:val="none"/>
        </w:rPr>
      </w:pPr>
      <w:r>
        <w:rPr>
          <w:spacing w:val="35"/>
          <w:w w:val="125"/>
          <w:highlight w:val="none"/>
        </w:rPr>
        <w:t>北京市质量技术监督局</w:t>
      </w:r>
      <w:r>
        <w:rPr>
          <w:spacing w:val="29"/>
          <w:highlight w:val="none"/>
        </w:rPr>
        <w:t xml:space="preserve">    </w:t>
      </w:r>
      <w:r>
        <w:rPr>
          <w:spacing w:val="35"/>
          <w:w w:val="125"/>
          <w:position w:val="2"/>
          <w:highlight w:val="none"/>
        </w:rPr>
        <w:t>发 布</w:t>
      </w:r>
    </w:p>
    <w:p w14:paraId="7C4A9C99">
      <w:pPr>
        <w:spacing w:line="229" w:lineRule="auto"/>
        <w:rPr>
          <w:highlight w:val="none"/>
        </w:rPr>
        <w:sectPr>
          <w:pgSz w:w="11900" w:h="16840"/>
          <w:pgMar w:top="623" w:right="761" w:bottom="0" w:left="1408" w:header="0" w:footer="0" w:gutter="0"/>
          <w:cols w:space="720" w:num="1"/>
        </w:sectPr>
      </w:pPr>
    </w:p>
    <w:p w14:paraId="635E6FC7">
      <w:pPr>
        <w:pStyle w:val="2"/>
        <w:spacing w:before="42" w:line="237" w:lineRule="auto"/>
        <w:jc w:val="right"/>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0889548D">
      <w:pPr>
        <w:spacing w:line="273" w:lineRule="auto"/>
        <w:rPr>
          <w:rFonts w:ascii="Arial"/>
          <w:sz w:val="21"/>
          <w:highlight w:val="none"/>
        </w:rPr>
      </w:pPr>
    </w:p>
    <w:p w14:paraId="6A336C4B">
      <w:pPr>
        <w:spacing w:line="273" w:lineRule="auto"/>
        <w:rPr>
          <w:rFonts w:ascii="Arial"/>
          <w:sz w:val="21"/>
          <w:highlight w:val="none"/>
        </w:rPr>
      </w:pPr>
    </w:p>
    <w:p w14:paraId="6E09BE7B">
      <w:pPr>
        <w:spacing w:line="274" w:lineRule="auto"/>
        <w:rPr>
          <w:rFonts w:ascii="Arial"/>
          <w:sz w:val="21"/>
          <w:highlight w:val="none"/>
        </w:rPr>
      </w:pPr>
    </w:p>
    <w:p w14:paraId="17DB0DF0">
      <w:pPr>
        <w:pStyle w:val="2"/>
        <w:spacing w:before="101" w:line="228" w:lineRule="auto"/>
        <w:ind w:left="4081"/>
        <w:rPr>
          <w:sz w:val="31"/>
          <w:szCs w:val="31"/>
          <w:highlight w:val="none"/>
        </w:rPr>
      </w:pPr>
      <w:bookmarkStart w:id="0" w:name="bookmark1"/>
      <w:bookmarkEnd w:id="0"/>
      <w:r>
        <w:rPr>
          <w:spacing w:val="-22"/>
          <w:sz w:val="31"/>
          <w:szCs w:val="31"/>
          <w:highlight w:val="none"/>
        </w:rPr>
        <w:t>目</w:t>
      </w:r>
      <w:r>
        <w:rPr>
          <w:spacing w:val="8"/>
          <w:sz w:val="31"/>
          <w:szCs w:val="31"/>
          <w:highlight w:val="none"/>
        </w:rPr>
        <w:t xml:space="preserve">    </w:t>
      </w:r>
      <w:r>
        <w:rPr>
          <w:spacing w:val="-22"/>
          <w:sz w:val="31"/>
          <w:szCs w:val="31"/>
          <w:highlight w:val="none"/>
        </w:rPr>
        <w:t>次</w:t>
      </w:r>
    </w:p>
    <w:p w14:paraId="36838B0F">
      <w:pPr>
        <w:spacing w:line="262" w:lineRule="auto"/>
        <w:rPr>
          <w:rFonts w:ascii="Arial"/>
          <w:sz w:val="21"/>
          <w:highlight w:val="none"/>
        </w:rPr>
      </w:pPr>
    </w:p>
    <w:p w14:paraId="0EBBCA1C">
      <w:pPr>
        <w:spacing w:line="262" w:lineRule="auto"/>
        <w:rPr>
          <w:rFonts w:ascii="Arial"/>
          <w:sz w:val="21"/>
          <w:highlight w:val="none"/>
        </w:rPr>
      </w:pPr>
    </w:p>
    <w:sdt>
      <w:sdtPr>
        <w:rPr>
          <w:rFonts w:ascii="宋体" w:hAnsi="宋体" w:eastAsia="宋体" w:cs="宋体"/>
          <w:sz w:val="21"/>
          <w:szCs w:val="21"/>
          <w:highlight w:val="none"/>
        </w:rPr>
        <w:id w:val="147475313"/>
        <w:docPartObj>
          <w:docPartGallery w:val="Table of Contents"/>
          <w:docPartUnique/>
        </w:docPartObj>
      </w:sdtPr>
      <w:sdtEndPr>
        <w:rPr>
          <w:rFonts w:ascii="宋体" w:hAnsi="宋体" w:eastAsia="宋体" w:cs="宋体"/>
          <w:sz w:val="21"/>
          <w:szCs w:val="21"/>
          <w:highlight w:val="none"/>
        </w:rPr>
      </w:sdtEndPr>
      <w:sdtContent>
        <w:p w14:paraId="563BF3C4">
          <w:pPr>
            <w:tabs>
              <w:tab w:val="right" w:leader="dot" w:pos="9232"/>
            </w:tabs>
            <w:spacing w:before="68" w:line="223" w:lineRule="auto"/>
            <w:ind w:left="4"/>
            <w:rPr>
              <w:rFonts w:ascii="宋体" w:hAnsi="宋体" w:eastAsia="宋体" w:cs="宋体"/>
              <w:sz w:val="21"/>
              <w:szCs w:val="21"/>
              <w:highlight w:val="none"/>
            </w:rPr>
          </w:pPr>
          <w:bookmarkStart w:id="1" w:name="bookmark2"/>
          <w:bookmarkEnd w:id="1"/>
          <w:r>
            <w:rPr>
              <w:highlight w:val="none"/>
            </w:rPr>
            <w:fldChar w:fldCharType="begin"/>
          </w:r>
          <w:r>
            <w:rPr>
              <w:highlight w:val="none"/>
            </w:rPr>
            <w:instrText xml:space="preserve"> HYPERLINK \l "bookmark2" </w:instrText>
          </w:r>
          <w:r>
            <w:rPr>
              <w:highlight w:val="none"/>
            </w:rPr>
            <w:fldChar w:fldCharType="separate"/>
          </w:r>
          <w:r>
            <w:rPr>
              <w:rFonts w:ascii="宋体" w:hAnsi="宋体" w:eastAsia="宋体" w:cs="宋体"/>
              <w:spacing w:val="-14"/>
              <w:sz w:val="21"/>
              <w:szCs w:val="21"/>
              <w:highlight w:val="none"/>
            </w:rPr>
            <w:t>前</w:t>
          </w:r>
          <w:r>
            <w:rPr>
              <w:rFonts w:ascii="宋体" w:hAnsi="宋体" w:eastAsia="宋体" w:cs="宋体"/>
              <w:spacing w:val="4"/>
              <w:sz w:val="21"/>
              <w:szCs w:val="21"/>
              <w:highlight w:val="none"/>
            </w:rPr>
            <w:t xml:space="preserve">    </w:t>
          </w:r>
          <w:r>
            <w:rPr>
              <w:rFonts w:ascii="宋体" w:hAnsi="宋体" w:eastAsia="宋体" w:cs="宋体"/>
              <w:spacing w:val="-14"/>
              <w:sz w:val="21"/>
              <w:szCs w:val="21"/>
              <w:highlight w:val="none"/>
            </w:rPr>
            <w:t>言</w:t>
          </w:r>
          <w:r>
            <w:rPr>
              <w:rFonts w:ascii="宋体" w:hAnsi="宋体" w:eastAsia="宋体" w:cs="宋体"/>
              <w:spacing w:val="-90"/>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30"/>
              <w:sz w:val="21"/>
              <w:szCs w:val="21"/>
              <w:highlight w:val="none"/>
            </w:rPr>
            <w:t xml:space="preserve"> </w:t>
          </w:r>
          <w:r>
            <w:rPr>
              <w:rFonts w:ascii="宋体" w:hAnsi="宋体" w:eastAsia="宋体" w:cs="宋体"/>
              <w:b/>
              <w:bCs/>
              <w:spacing w:val="-7"/>
              <w:sz w:val="21"/>
              <w:szCs w:val="21"/>
              <w:highlight w:val="none"/>
            </w:rPr>
            <w:t>II</w:t>
          </w:r>
          <w:r>
            <w:rPr>
              <w:rFonts w:ascii="宋体" w:hAnsi="宋体" w:eastAsia="宋体" w:cs="宋体"/>
              <w:b/>
              <w:bCs/>
              <w:spacing w:val="-7"/>
              <w:sz w:val="21"/>
              <w:szCs w:val="21"/>
              <w:highlight w:val="none"/>
            </w:rPr>
            <w:fldChar w:fldCharType="end"/>
          </w:r>
        </w:p>
        <w:p w14:paraId="78AFC0C4">
          <w:pPr>
            <w:tabs>
              <w:tab w:val="right" w:leader="dot" w:pos="9232"/>
            </w:tabs>
            <w:spacing w:before="135" w:line="222" w:lineRule="auto"/>
            <w:ind w:left="16"/>
            <w:rPr>
              <w:rFonts w:ascii="宋体" w:hAnsi="宋体" w:eastAsia="宋体" w:cs="宋体"/>
              <w:sz w:val="21"/>
              <w:szCs w:val="21"/>
              <w:highlight w:val="none"/>
            </w:rPr>
          </w:pPr>
          <w:bookmarkStart w:id="2" w:name="bookmark3"/>
          <w:bookmarkEnd w:id="2"/>
          <w:r>
            <w:rPr>
              <w:highlight w:val="none"/>
            </w:rPr>
            <w:fldChar w:fldCharType="begin"/>
          </w:r>
          <w:r>
            <w:rPr>
              <w:highlight w:val="none"/>
            </w:rPr>
            <w:instrText xml:space="preserve"> HYPERLINK \l "bookmark3" </w:instrText>
          </w:r>
          <w:r>
            <w:rPr>
              <w:highlight w:val="none"/>
            </w:rPr>
            <w:fldChar w:fldCharType="separate"/>
          </w:r>
          <w:r>
            <w:rPr>
              <w:rFonts w:ascii="宋体" w:hAnsi="宋体" w:eastAsia="宋体" w:cs="宋体"/>
              <w:b/>
              <w:bCs/>
              <w:spacing w:val="-13"/>
              <w:sz w:val="21"/>
              <w:szCs w:val="21"/>
              <w:highlight w:val="none"/>
            </w:rPr>
            <w:t>1</w:t>
          </w:r>
          <w:r>
            <w:rPr>
              <w:rFonts w:ascii="宋体" w:hAnsi="宋体" w:eastAsia="宋体" w:cs="宋体"/>
              <w:spacing w:val="15"/>
              <w:sz w:val="21"/>
              <w:szCs w:val="21"/>
              <w:highlight w:val="none"/>
            </w:rPr>
            <w:t xml:space="preserve"> </w:t>
          </w:r>
          <w:r>
            <w:rPr>
              <w:rFonts w:ascii="宋体" w:hAnsi="宋体" w:eastAsia="宋体" w:cs="宋体"/>
              <w:spacing w:val="-13"/>
              <w:sz w:val="21"/>
              <w:szCs w:val="21"/>
              <w:highlight w:val="none"/>
            </w:rPr>
            <w:t>范围</w:t>
          </w:r>
          <w:r>
            <w:rPr>
              <w:rFonts w:ascii="宋体" w:hAnsi="宋体" w:eastAsia="宋体" w:cs="宋体"/>
              <w:spacing w:val="-93"/>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3"/>
              <w:sz w:val="21"/>
              <w:szCs w:val="21"/>
              <w:highlight w:val="none"/>
            </w:rPr>
            <w:t>1</w:t>
          </w:r>
          <w:r>
            <w:rPr>
              <w:rFonts w:ascii="宋体" w:hAnsi="宋体" w:eastAsia="宋体" w:cs="宋体"/>
              <w:b/>
              <w:bCs/>
              <w:spacing w:val="-3"/>
              <w:sz w:val="21"/>
              <w:szCs w:val="21"/>
              <w:highlight w:val="none"/>
            </w:rPr>
            <w:fldChar w:fldCharType="end"/>
          </w:r>
        </w:p>
        <w:p w14:paraId="2177D9F7">
          <w:pPr>
            <w:tabs>
              <w:tab w:val="right" w:leader="dot" w:pos="9232"/>
            </w:tabs>
            <w:spacing w:before="138" w:line="221" w:lineRule="auto"/>
            <w:ind w:left="3"/>
            <w:rPr>
              <w:rFonts w:ascii="宋体" w:hAnsi="宋体" w:eastAsia="宋体" w:cs="宋体"/>
              <w:sz w:val="21"/>
              <w:szCs w:val="21"/>
              <w:highlight w:val="none"/>
            </w:rPr>
          </w:pPr>
          <w:bookmarkStart w:id="3" w:name="bookmark4"/>
          <w:bookmarkEnd w:id="3"/>
          <w:r>
            <w:rPr>
              <w:highlight w:val="none"/>
            </w:rPr>
            <w:fldChar w:fldCharType="begin"/>
          </w:r>
          <w:r>
            <w:rPr>
              <w:highlight w:val="none"/>
            </w:rPr>
            <w:instrText xml:space="preserve"> HYPERLINK \l "bookmark4" </w:instrText>
          </w:r>
          <w:r>
            <w:rPr>
              <w:highlight w:val="none"/>
            </w:rPr>
            <w:fldChar w:fldCharType="separate"/>
          </w:r>
          <w:r>
            <w:rPr>
              <w:rFonts w:ascii="宋体" w:hAnsi="宋体" w:eastAsia="宋体" w:cs="宋体"/>
              <w:b/>
              <w:bCs/>
              <w:spacing w:val="-2"/>
              <w:sz w:val="21"/>
              <w:szCs w:val="21"/>
              <w:highlight w:val="none"/>
            </w:rPr>
            <w:t>2</w:t>
          </w:r>
          <w:r>
            <w:rPr>
              <w:rFonts w:ascii="宋体" w:hAnsi="宋体" w:eastAsia="宋体" w:cs="宋体"/>
              <w:spacing w:val="-2"/>
              <w:sz w:val="21"/>
              <w:szCs w:val="21"/>
              <w:highlight w:val="none"/>
            </w:rPr>
            <w:t xml:space="preserve"> 规范性引用文件</w:t>
          </w:r>
          <w:r>
            <w:rPr>
              <w:rFonts w:ascii="宋体" w:hAnsi="宋体" w:eastAsia="宋体" w:cs="宋体"/>
              <w:spacing w:val="-80"/>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3"/>
              <w:sz w:val="21"/>
              <w:szCs w:val="21"/>
              <w:highlight w:val="none"/>
            </w:rPr>
            <w:t>1</w:t>
          </w:r>
          <w:r>
            <w:rPr>
              <w:rFonts w:ascii="宋体" w:hAnsi="宋体" w:eastAsia="宋体" w:cs="宋体"/>
              <w:b/>
              <w:bCs/>
              <w:spacing w:val="-3"/>
              <w:sz w:val="21"/>
              <w:szCs w:val="21"/>
              <w:highlight w:val="none"/>
            </w:rPr>
            <w:fldChar w:fldCharType="end"/>
          </w:r>
        </w:p>
        <w:p w14:paraId="79E94AEA">
          <w:pPr>
            <w:tabs>
              <w:tab w:val="right" w:leader="dot" w:pos="9232"/>
            </w:tabs>
            <w:spacing w:before="138" w:line="221" w:lineRule="auto"/>
            <w:ind w:left="5"/>
            <w:rPr>
              <w:rFonts w:ascii="宋体" w:hAnsi="宋体" w:eastAsia="宋体" w:cs="宋体"/>
              <w:sz w:val="21"/>
              <w:szCs w:val="21"/>
              <w:highlight w:val="none"/>
            </w:rPr>
          </w:pPr>
          <w:bookmarkStart w:id="4" w:name="bookmark5"/>
          <w:bookmarkEnd w:id="4"/>
          <w:r>
            <w:rPr>
              <w:highlight w:val="none"/>
            </w:rPr>
            <w:fldChar w:fldCharType="begin"/>
          </w:r>
          <w:r>
            <w:rPr>
              <w:highlight w:val="none"/>
            </w:rPr>
            <w:instrText xml:space="preserve"> HYPERLINK \l "bookmark5" </w:instrText>
          </w:r>
          <w:r>
            <w:rPr>
              <w:highlight w:val="none"/>
            </w:rPr>
            <w:fldChar w:fldCharType="separate"/>
          </w:r>
          <w:r>
            <w:rPr>
              <w:rFonts w:ascii="宋体" w:hAnsi="宋体" w:eastAsia="宋体" w:cs="宋体"/>
              <w:b/>
              <w:bCs/>
              <w:spacing w:val="-4"/>
              <w:sz w:val="21"/>
              <w:szCs w:val="21"/>
              <w:highlight w:val="none"/>
            </w:rPr>
            <w:t>3</w:t>
          </w:r>
          <w:r>
            <w:rPr>
              <w:rFonts w:ascii="宋体" w:hAnsi="宋体" w:eastAsia="宋体" w:cs="宋体"/>
              <w:spacing w:val="7"/>
              <w:sz w:val="21"/>
              <w:szCs w:val="21"/>
              <w:highlight w:val="none"/>
            </w:rPr>
            <w:t xml:space="preserve"> </w:t>
          </w:r>
          <w:r>
            <w:rPr>
              <w:rFonts w:ascii="宋体" w:hAnsi="宋体" w:eastAsia="宋体" w:cs="宋体"/>
              <w:spacing w:val="-4"/>
              <w:sz w:val="21"/>
              <w:szCs w:val="21"/>
              <w:highlight w:val="none"/>
            </w:rPr>
            <w:t>评定内容</w:t>
          </w:r>
          <w:r>
            <w:rPr>
              <w:rFonts w:ascii="宋体" w:hAnsi="宋体" w:eastAsia="宋体" w:cs="宋体"/>
              <w:spacing w:val="-91"/>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3"/>
              <w:sz w:val="21"/>
              <w:szCs w:val="21"/>
              <w:highlight w:val="none"/>
            </w:rPr>
            <w:t>1</w:t>
          </w:r>
          <w:r>
            <w:rPr>
              <w:rFonts w:ascii="宋体" w:hAnsi="宋体" w:eastAsia="宋体" w:cs="宋体"/>
              <w:b/>
              <w:bCs/>
              <w:spacing w:val="-3"/>
              <w:sz w:val="21"/>
              <w:szCs w:val="21"/>
              <w:highlight w:val="none"/>
            </w:rPr>
            <w:fldChar w:fldCharType="end"/>
          </w:r>
        </w:p>
        <w:p w14:paraId="2E927048">
          <w:pPr>
            <w:tabs>
              <w:tab w:val="right" w:leader="dot" w:pos="9232"/>
            </w:tabs>
            <w:spacing w:before="139" w:line="221" w:lineRule="auto"/>
            <w:ind w:left="216"/>
            <w:rPr>
              <w:rFonts w:ascii="宋体" w:hAnsi="宋体" w:eastAsia="宋体" w:cs="宋体"/>
              <w:sz w:val="21"/>
              <w:szCs w:val="21"/>
              <w:highlight w:val="none"/>
            </w:rPr>
          </w:pPr>
          <w:bookmarkStart w:id="5" w:name="bookmark6"/>
          <w:bookmarkEnd w:id="5"/>
          <w:r>
            <w:rPr>
              <w:highlight w:val="none"/>
            </w:rPr>
            <w:fldChar w:fldCharType="begin"/>
          </w:r>
          <w:r>
            <w:rPr>
              <w:highlight w:val="none"/>
            </w:rPr>
            <w:instrText xml:space="preserve"> HYPERLINK \l "bookmark6" </w:instrText>
          </w:r>
          <w:r>
            <w:rPr>
              <w:highlight w:val="none"/>
            </w:rPr>
            <w:fldChar w:fldCharType="separate"/>
          </w:r>
          <w:r>
            <w:rPr>
              <w:rFonts w:ascii="宋体" w:hAnsi="宋体" w:eastAsia="宋体" w:cs="宋体"/>
              <w:b/>
              <w:bCs/>
              <w:spacing w:val="-2"/>
              <w:sz w:val="21"/>
              <w:szCs w:val="21"/>
              <w:highlight w:val="none"/>
            </w:rPr>
            <w:t>3.1</w:t>
          </w:r>
          <w:r>
            <w:rPr>
              <w:rFonts w:ascii="宋体" w:hAnsi="宋体" w:eastAsia="宋体" w:cs="宋体"/>
              <w:spacing w:val="-2"/>
              <w:sz w:val="21"/>
              <w:szCs w:val="21"/>
              <w:highlight w:val="none"/>
            </w:rPr>
            <w:t xml:space="preserve"> 基础管理要求</w:t>
          </w:r>
          <w:r>
            <w:rPr>
              <w:rFonts w:ascii="宋体" w:hAnsi="宋体" w:eastAsia="宋体" w:cs="宋体"/>
              <w:spacing w:val="-84"/>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3"/>
              <w:sz w:val="21"/>
              <w:szCs w:val="21"/>
              <w:highlight w:val="none"/>
            </w:rPr>
            <w:t>1</w:t>
          </w:r>
          <w:r>
            <w:rPr>
              <w:rFonts w:ascii="宋体" w:hAnsi="宋体" w:eastAsia="宋体" w:cs="宋体"/>
              <w:b/>
              <w:bCs/>
              <w:spacing w:val="-3"/>
              <w:sz w:val="21"/>
              <w:szCs w:val="21"/>
              <w:highlight w:val="none"/>
            </w:rPr>
            <w:fldChar w:fldCharType="end"/>
          </w:r>
        </w:p>
        <w:p w14:paraId="23B59B4C">
          <w:pPr>
            <w:tabs>
              <w:tab w:val="right" w:leader="dot" w:pos="9232"/>
            </w:tabs>
            <w:spacing w:before="61" w:line="222" w:lineRule="auto"/>
            <w:ind w:left="216"/>
            <w:rPr>
              <w:rFonts w:ascii="宋体" w:hAnsi="宋体" w:eastAsia="宋体" w:cs="宋体"/>
              <w:sz w:val="21"/>
              <w:szCs w:val="21"/>
              <w:highlight w:val="none"/>
            </w:rPr>
          </w:pPr>
          <w:bookmarkStart w:id="6" w:name="bookmark7"/>
          <w:bookmarkEnd w:id="6"/>
          <w:r>
            <w:rPr>
              <w:highlight w:val="none"/>
            </w:rPr>
            <w:fldChar w:fldCharType="begin"/>
          </w:r>
          <w:r>
            <w:rPr>
              <w:highlight w:val="none"/>
            </w:rPr>
            <w:instrText xml:space="preserve"> HYPERLINK \l "bookmark7" </w:instrText>
          </w:r>
          <w:r>
            <w:rPr>
              <w:highlight w:val="none"/>
            </w:rPr>
            <w:fldChar w:fldCharType="separate"/>
          </w:r>
          <w:r>
            <w:rPr>
              <w:rFonts w:ascii="宋体" w:hAnsi="宋体" w:eastAsia="宋体" w:cs="宋体"/>
              <w:b/>
              <w:bCs/>
              <w:spacing w:val="-3"/>
              <w:sz w:val="21"/>
              <w:szCs w:val="21"/>
              <w:highlight w:val="none"/>
            </w:rPr>
            <w:t>3.2</w:t>
          </w:r>
          <w:r>
            <w:rPr>
              <w:rFonts w:ascii="宋体" w:hAnsi="宋体" w:eastAsia="宋体" w:cs="宋体"/>
              <w:spacing w:val="-3"/>
              <w:sz w:val="21"/>
              <w:szCs w:val="21"/>
              <w:highlight w:val="none"/>
            </w:rPr>
            <w:t xml:space="preserve"> 场所环境</w:t>
          </w:r>
          <w:r>
            <w:rPr>
              <w:rFonts w:ascii="宋体" w:hAnsi="宋体" w:eastAsia="宋体" w:cs="宋体"/>
              <w:spacing w:val="-83"/>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39"/>
              <w:sz w:val="21"/>
              <w:szCs w:val="21"/>
              <w:highlight w:val="none"/>
            </w:rPr>
            <w:t xml:space="preserve"> </w:t>
          </w:r>
          <w:r>
            <w:rPr>
              <w:rFonts w:ascii="宋体" w:hAnsi="宋体" w:eastAsia="宋体" w:cs="宋体"/>
              <w:b/>
              <w:bCs/>
              <w:spacing w:val="-3"/>
              <w:sz w:val="21"/>
              <w:szCs w:val="21"/>
              <w:highlight w:val="none"/>
            </w:rPr>
            <w:t>2</w:t>
          </w:r>
          <w:r>
            <w:rPr>
              <w:rFonts w:ascii="宋体" w:hAnsi="宋体" w:eastAsia="宋体" w:cs="宋体"/>
              <w:b/>
              <w:bCs/>
              <w:spacing w:val="-3"/>
              <w:sz w:val="21"/>
              <w:szCs w:val="21"/>
              <w:highlight w:val="none"/>
            </w:rPr>
            <w:fldChar w:fldCharType="end"/>
          </w:r>
        </w:p>
        <w:p w14:paraId="003A3F46">
          <w:pPr>
            <w:tabs>
              <w:tab w:val="right" w:leader="dot" w:pos="9232"/>
            </w:tabs>
            <w:spacing w:before="60" w:line="221" w:lineRule="auto"/>
            <w:ind w:left="216"/>
            <w:rPr>
              <w:rFonts w:ascii="宋体" w:hAnsi="宋体" w:eastAsia="宋体" w:cs="宋体"/>
              <w:sz w:val="21"/>
              <w:szCs w:val="21"/>
              <w:highlight w:val="none"/>
            </w:rPr>
          </w:pPr>
          <w:bookmarkStart w:id="7" w:name="bookmark8"/>
          <w:bookmarkEnd w:id="7"/>
          <w:r>
            <w:rPr>
              <w:highlight w:val="none"/>
            </w:rPr>
            <w:fldChar w:fldCharType="begin"/>
          </w:r>
          <w:r>
            <w:rPr>
              <w:highlight w:val="none"/>
            </w:rPr>
            <w:instrText xml:space="preserve"> HYPERLINK \l "bookmark8" </w:instrText>
          </w:r>
          <w:r>
            <w:rPr>
              <w:highlight w:val="none"/>
            </w:rPr>
            <w:fldChar w:fldCharType="separate"/>
          </w:r>
          <w:r>
            <w:rPr>
              <w:rFonts w:ascii="宋体" w:hAnsi="宋体" w:eastAsia="宋体" w:cs="宋体"/>
              <w:b/>
              <w:bCs/>
              <w:spacing w:val="-2"/>
              <w:sz w:val="21"/>
              <w:szCs w:val="21"/>
              <w:highlight w:val="none"/>
            </w:rPr>
            <w:t>3.3</w:t>
          </w:r>
          <w:r>
            <w:rPr>
              <w:rFonts w:ascii="宋体" w:hAnsi="宋体" w:eastAsia="宋体" w:cs="宋体"/>
              <w:spacing w:val="-2"/>
              <w:sz w:val="21"/>
              <w:szCs w:val="21"/>
              <w:highlight w:val="none"/>
            </w:rPr>
            <w:t xml:space="preserve"> 生产设备设施</w:t>
          </w:r>
          <w:r>
            <w:rPr>
              <w:rFonts w:ascii="宋体" w:hAnsi="宋体" w:eastAsia="宋体" w:cs="宋体"/>
              <w:spacing w:val="-84"/>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42"/>
              <w:sz w:val="21"/>
              <w:szCs w:val="21"/>
              <w:highlight w:val="none"/>
            </w:rPr>
            <w:t xml:space="preserve"> </w:t>
          </w:r>
          <w:r>
            <w:rPr>
              <w:rFonts w:ascii="宋体" w:hAnsi="宋体" w:eastAsia="宋体" w:cs="宋体"/>
              <w:b/>
              <w:bCs/>
              <w:spacing w:val="-3"/>
              <w:sz w:val="21"/>
              <w:szCs w:val="21"/>
              <w:highlight w:val="none"/>
            </w:rPr>
            <w:t>4</w:t>
          </w:r>
          <w:r>
            <w:rPr>
              <w:rFonts w:ascii="宋体" w:hAnsi="宋体" w:eastAsia="宋体" w:cs="宋体"/>
              <w:b/>
              <w:bCs/>
              <w:spacing w:val="-3"/>
              <w:sz w:val="21"/>
              <w:szCs w:val="21"/>
              <w:highlight w:val="none"/>
            </w:rPr>
            <w:fldChar w:fldCharType="end"/>
          </w:r>
        </w:p>
        <w:p w14:paraId="3E9625C7">
          <w:pPr>
            <w:tabs>
              <w:tab w:val="right" w:leader="dot" w:pos="9232"/>
            </w:tabs>
            <w:spacing w:before="60" w:line="221" w:lineRule="auto"/>
            <w:ind w:left="216"/>
            <w:rPr>
              <w:rFonts w:ascii="宋体" w:hAnsi="宋体" w:eastAsia="宋体" w:cs="宋体"/>
              <w:sz w:val="21"/>
              <w:szCs w:val="21"/>
              <w:highlight w:val="none"/>
            </w:rPr>
          </w:pPr>
          <w:bookmarkStart w:id="8" w:name="bookmark9"/>
          <w:bookmarkEnd w:id="8"/>
          <w:r>
            <w:rPr>
              <w:highlight w:val="none"/>
            </w:rPr>
            <w:fldChar w:fldCharType="begin"/>
          </w:r>
          <w:r>
            <w:rPr>
              <w:highlight w:val="none"/>
            </w:rPr>
            <w:instrText xml:space="preserve"> HYPERLINK \l "bookmark9" </w:instrText>
          </w:r>
          <w:r>
            <w:rPr>
              <w:highlight w:val="none"/>
            </w:rPr>
            <w:fldChar w:fldCharType="separate"/>
          </w:r>
          <w:r>
            <w:rPr>
              <w:rFonts w:ascii="宋体" w:hAnsi="宋体" w:eastAsia="宋体" w:cs="宋体"/>
              <w:b/>
              <w:bCs/>
              <w:spacing w:val="-3"/>
              <w:sz w:val="21"/>
              <w:szCs w:val="21"/>
              <w:highlight w:val="none"/>
            </w:rPr>
            <w:t>3.4</w:t>
          </w:r>
          <w:r>
            <w:rPr>
              <w:rFonts w:ascii="宋体" w:hAnsi="宋体" w:eastAsia="宋体" w:cs="宋体"/>
              <w:spacing w:val="-3"/>
              <w:sz w:val="21"/>
              <w:szCs w:val="21"/>
              <w:highlight w:val="none"/>
            </w:rPr>
            <w:t xml:space="preserve"> 特种设备</w:t>
          </w:r>
          <w:r>
            <w:rPr>
              <w:rFonts w:ascii="宋体" w:hAnsi="宋体" w:eastAsia="宋体" w:cs="宋体"/>
              <w:spacing w:val="-83"/>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8"/>
              <w:sz w:val="21"/>
              <w:szCs w:val="21"/>
              <w:highlight w:val="none"/>
            </w:rPr>
            <w:t>11</w:t>
          </w:r>
          <w:r>
            <w:rPr>
              <w:rFonts w:ascii="宋体" w:hAnsi="宋体" w:eastAsia="宋体" w:cs="宋体"/>
              <w:b/>
              <w:bCs/>
              <w:spacing w:val="-8"/>
              <w:sz w:val="21"/>
              <w:szCs w:val="21"/>
              <w:highlight w:val="none"/>
            </w:rPr>
            <w:fldChar w:fldCharType="end"/>
          </w:r>
        </w:p>
        <w:p w14:paraId="38EB63C7">
          <w:pPr>
            <w:tabs>
              <w:tab w:val="right" w:leader="dot" w:pos="9232"/>
            </w:tabs>
            <w:spacing w:before="60" w:line="222" w:lineRule="auto"/>
            <w:ind w:left="216"/>
            <w:rPr>
              <w:rFonts w:ascii="宋体" w:hAnsi="宋体" w:eastAsia="宋体" w:cs="宋体"/>
              <w:sz w:val="21"/>
              <w:szCs w:val="21"/>
              <w:highlight w:val="none"/>
            </w:rPr>
          </w:pPr>
          <w:bookmarkStart w:id="9" w:name="bookmark10"/>
          <w:bookmarkEnd w:id="9"/>
          <w:r>
            <w:rPr>
              <w:highlight w:val="none"/>
            </w:rPr>
            <w:fldChar w:fldCharType="begin"/>
          </w:r>
          <w:r>
            <w:rPr>
              <w:highlight w:val="none"/>
            </w:rPr>
            <w:instrText xml:space="preserve"> HYPERLINK \l "bookmark10" </w:instrText>
          </w:r>
          <w:r>
            <w:rPr>
              <w:highlight w:val="none"/>
            </w:rPr>
            <w:fldChar w:fldCharType="separate"/>
          </w:r>
          <w:r>
            <w:rPr>
              <w:rFonts w:ascii="宋体" w:hAnsi="宋体" w:eastAsia="宋体" w:cs="宋体"/>
              <w:b/>
              <w:bCs/>
              <w:spacing w:val="-2"/>
              <w:sz w:val="21"/>
              <w:szCs w:val="21"/>
              <w:highlight w:val="none"/>
            </w:rPr>
            <w:t>3.5</w:t>
          </w:r>
          <w:r>
            <w:rPr>
              <w:rFonts w:ascii="宋体" w:hAnsi="宋体" w:eastAsia="宋体" w:cs="宋体"/>
              <w:spacing w:val="-2"/>
              <w:sz w:val="21"/>
              <w:szCs w:val="21"/>
              <w:highlight w:val="none"/>
            </w:rPr>
            <w:t xml:space="preserve"> 公用辅助用房及设备设施</w:t>
          </w:r>
          <w:r>
            <w:rPr>
              <w:rFonts w:ascii="宋体" w:hAnsi="宋体" w:eastAsia="宋体" w:cs="宋体"/>
              <w:spacing w:val="-68"/>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8"/>
              <w:sz w:val="21"/>
              <w:szCs w:val="21"/>
              <w:highlight w:val="none"/>
            </w:rPr>
            <w:t>11</w:t>
          </w:r>
          <w:r>
            <w:rPr>
              <w:rFonts w:ascii="宋体" w:hAnsi="宋体" w:eastAsia="宋体" w:cs="宋体"/>
              <w:b/>
              <w:bCs/>
              <w:spacing w:val="-8"/>
              <w:sz w:val="21"/>
              <w:szCs w:val="21"/>
              <w:highlight w:val="none"/>
            </w:rPr>
            <w:fldChar w:fldCharType="end"/>
          </w:r>
        </w:p>
        <w:p w14:paraId="5D0161A0">
          <w:pPr>
            <w:tabs>
              <w:tab w:val="right" w:leader="dot" w:pos="9232"/>
            </w:tabs>
            <w:spacing w:before="60" w:line="223" w:lineRule="auto"/>
            <w:ind w:left="216"/>
            <w:rPr>
              <w:rFonts w:ascii="宋体" w:hAnsi="宋体" w:eastAsia="宋体" w:cs="宋体"/>
              <w:sz w:val="21"/>
              <w:szCs w:val="21"/>
              <w:highlight w:val="none"/>
            </w:rPr>
          </w:pPr>
          <w:bookmarkStart w:id="10" w:name="bookmark11"/>
          <w:bookmarkEnd w:id="10"/>
          <w:r>
            <w:rPr>
              <w:highlight w:val="none"/>
            </w:rPr>
            <w:fldChar w:fldCharType="begin"/>
          </w:r>
          <w:r>
            <w:rPr>
              <w:highlight w:val="none"/>
            </w:rPr>
            <w:instrText xml:space="preserve"> HYPERLINK \l "bookmark11" </w:instrText>
          </w:r>
          <w:r>
            <w:rPr>
              <w:highlight w:val="none"/>
            </w:rPr>
            <w:fldChar w:fldCharType="separate"/>
          </w:r>
          <w:r>
            <w:rPr>
              <w:rFonts w:ascii="宋体" w:hAnsi="宋体" w:eastAsia="宋体" w:cs="宋体"/>
              <w:b/>
              <w:bCs/>
              <w:spacing w:val="-6"/>
              <w:sz w:val="21"/>
              <w:szCs w:val="21"/>
              <w:highlight w:val="none"/>
            </w:rPr>
            <w:t>3.6</w:t>
          </w:r>
          <w:r>
            <w:rPr>
              <w:rFonts w:ascii="宋体" w:hAnsi="宋体" w:eastAsia="宋体" w:cs="宋体"/>
              <w:spacing w:val="12"/>
              <w:sz w:val="21"/>
              <w:szCs w:val="21"/>
              <w:highlight w:val="none"/>
            </w:rPr>
            <w:t xml:space="preserve"> </w:t>
          </w:r>
          <w:r>
            <w:rPr>
              <w:rFonts w:ascii="宋体" w:hAnsi="宋体" w:eastAsia="宋体" w:cs="宋体"/>
              <w:spacing w:val="-6"/>
              <w:sz w:val="21"/>
              <w:szCs w:val="21"/>
              <w:highlight w:val="none"/>
            </w:rPr>
            <w:t>用电</w:t>
          </w:r>
          <w:r>
            <w:rPr>
              <w:rFonts w:ascii="宋体" w:hAnsi="宋体" w:eastAsia="宋体" w:cs="宋体"/>
              <w:spacing w:val="-91"/>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8"/>
              <w:sz w:val="21"/>
              <w:szCs w:val="21"/>
              <w:highlight w:val="none"/>
            </w:rPr>
            <w:t>11</w:t>
          </w:r>
          <w:r>
            <w:rPr>
              <w:rFonts w:ascii="宋体" w:hAnsi="宋体" w:eastAsia="宋体" w:cs="宋体"/>
              <w:b/>
              <w:bCs/>
              <w:spacing w:val="-8"/>
              <w:sz w:val="21"/>
              <w:szCs w:val="21"/>
              <w:highlight w:val="none"/>
            </w:rPr>
            <w:fldChar w:fldCharType="end"/>
          </w:r>
        </w:p>
        <w:p w14:paraId="276CD8E2">
          <w:pPr>
            <w:tabs>
              <w:tab w:val="right" w:leader="dot" w:pos="9232"/>
            </w:tabs>
            <w:spacing w:before="58" w:line="222" w:lineRule="auto"/>
            <w:ind w:left="216"/>
            <w:rPr>
              <w:rFonts w:ascii="宋体" w:hAnsi="宋体" w:eastAsia="宋体" w:cs="宋体"/>
              <w:sz w:val="21"/>
              <w:szCs w:val="21"/>
              <w:highlight w:val="none"/>
            </w:rPr>
          </w:pPr>
          <w:bookmarkStart w:id="11" w:name="bookmark12"/>
          <w:bookmarkEnd w:id="11"/>
          <w:r>
            <w:rPr>
              <w:highlight w:val="none"/>
            </w:rPr>
            <w:fldChar w:fldCharType="begin"/>
          </w:r>
          <w:r>
            <w:rPr>
              <w:highlight w:val="none"/>
            </w:rPr>
            <w:instrText xml:space="preserve"> HYPERLINK \l "bookmark12" </w:instrText>
          </w:r>
          <w:r>
            <w:rPr>
              <w:highlight w:val="none"/>
            </w:rPr>
            <w:fldChar w:fldCharType="separate"/>
          </w:r>
          <w:r>
            <w:rPr>
              <w:rFonts w:ascii="宋体" w:hAnsi="宋体" w:eastAsia="宋体" w:cs="宋体"/>
              <w:b/>
              <w:bCs/>
              <w:spacing w:val="-6"/>
              <w:sz w:val="21"/>
              <w:szCs w:val="21"/>
              <w:highlight w:val="none"/>
            </w:rPr>
            <w:t>3.7</w:t>
          </w:r>
          <w:r>
            <w:rPr>
              <w:rFonts w:ascii="宋体" w:hAnsi="宋体" w:eastAsia="宋体" w:cs="宋体"/>
              <w:spacing w:val="13"/>
              <w:sz w:val="21"/>
              <w:szCs w:val="21"/>
              <w:highlight w:val="none"/>
            </w:rPr>
            <w:t xml:space="preserve"> </w:t>
          </w:r>
          <w:r>
            <w:rPr>
              <w:rFonts w:ascii="宋体" w:hAnsi="宋体" w:eastAsia="宋体" w:cs="宋体"/>
              <w:spacing w:val="-6"/>
              <w:sz w:val="21"/>
              <w:szCs w:val="21"/>
              <w:highlight w:val="none"/>
            </w:rPr>
            <w:t>消防</w:t>
          </w:r>
          <w:r>
            <w:rPr>
              <w:rFonts w:ascii="宋体" w:hAnsi="宋体" w:eastAsia="宋体" w:cs="宋体"/>
              <w:spacing w:val="-92"/>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8"/>
              <w:sz w:val="21"/>
              <w:szCs w:val="21"/>
              <w:highlight w:val="none"/>
            </w:rPr>
            <w:t>12</w:t>
          </w:r>
          <w:r>
            <w:rPr>
              <w:rFonts w:ascii="宋体" w:hAnsi="宋体" w:eastAsia="宋体" w:cs="宋体"/>
              <w:b/>
              <w:bCs/>
              <w:spacing w:val="-8"/>
              <w:sz w:val="21"/>
              <w:szCs w:val="21"/>
              <w:highlight w:val="none"/>
            </w:rPr>
            <w:fldChar w:fldCharType="end"/>
          </w:r>
        </w:p>
        <w:p w14:paraId="209E5043">
          <w:pPr>
            <w:tabs>
              <w:tab w:val="right" w:leader="dot" w:pos="9232"/>
            </w:tabs>
            <w:spacing w:before="60" w:line="222" w:lineRule="auto"/>
            <w:ind w:left="216"/>
            <w:rPr>
              <w:rFonts w:ascii="宋体" w:hAnsi="宋体" w:eastAsia="宋体" w:cs="宋体"/>
              <w:sz w:val="21"/>
              <w:szCs w:val="21"/>
              <w:highlight w:val="none"/>
            </w:rPr>
          </w:pPr>
          <w:bookmarkStart w:id="12" w:name="bookmark13"/>
          <w:bookmarkEnd w:id="12"/>
          <w:r>
            <w:rPr>
              <w:highlight w:val="none"/>
            </w:rPr>
            <w:fldChar w:fldCharType="begin"/>
          </w:r>
          <w:r>
            <w:rPr>
              <w:highlight w:val="none"/>
            </w:rPr>
            <w:instrText xml:space="preserve"> HYPERLINK \l "bookmark13" </w:instrText>
          </w:r>
          <w:r>
            <w:rPr>
              <w:highlight w:val="none"/>
            </w:rPr>
            <w:fldChar w:fldCharType="separate"/>
          </w:r>
          <w:r>
            <w:rPr>
              <w:rFonts w:ascii="宋体" w:hAnsi="宋体" w:eastAsia="宋体" w:cs="宋体"/>
              <w:b/>
              <w:bCs/>
              <w:spacing w:val="-2"/>
              <w:sz w:val="21"/>
              <w:szCs w:val="21"/>
              <w:highlight w:val="none"/>
            </w:rPr>
            <w:t>3.8</w:t>
          </w:r>
          <w:r>
            <w:rPr>
              <w:rFonts w:ascii="宋体" w:hAnsi="宋体" w:eastAsia="宋体" w:cs="宋体"/>
              <w:spacing w:val="-2"/>
              <w:sz w:val="21"/>
              <w:szCs w:val="21"/>
              <w:highlight w:val="none"/>
            </w:rPr>
            <w:t xml:space="preserve"> 危险化学品</w:t>
          </w:r>
          <w:r>
            <w:rPr>
              <w:rFonts w:ascii="宋体" w:hAnsi="宋体" w:eastAsia="宋体" w:cs="宋体"/>
              <w:spacing w:val="-88"/>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8"/>
              <w:sz w:val="21"/>
              <w:szCs w:val="21"/>
              <w:highlight w:val="none"/>
            </w:rPr>
            <w:t>12</w:t>
          </w:r>
          <w:r>
            <w:rPr>
              <w:rFonts w:ascii="宋体" w:hAnsi="宋体" w:eastAsia="宋体" w:cs="宋体"/>
              <w:b/>
              <w:bCs/>
              <w:spacing w:val="-8"/>
              <w:sz w:val="21"/>
              <w:szCs w:val="21"/>
              <w:highlight w:val="none"/>
            </w:rPr>
            <w:fldChar w:fldCharType="end"/>
          </w:r>
        </w:p>
        <w:p w14:paraId="07878E89">
          <w:pPr>
            <w:tabs>
              <w:tab w:val="right" w:leader="dot" w:pos="9232"/>
            </w:tabs>
            <w:spacing w:before="59" w:line="222" w:lineRule="auto"/>
            <w:ind w:left="216"/>
            <w:rPr>
              <w:rFonts w:ascii="宋体" w:hAnsi="宋体" w:eastAsia="宋体" w:cs="宋体"/>
              <w:sz w:val="21"/>
              <w:szCs w:val="21"/>
              <w:highlight w:val="none"/>
            </w:rPr>
          </w:pPr>
          <w:bookmarkStart w:id="13" w:name="bookmark14"/>
          <w:bookmarkEnd w:id="13"/>
          <w:r>
            <w:rPr>
              <w:highlight w:val="none"/>
            </w:rPr>
            <w:fldChar w:fldCharType="begin"/>
          </w:r>
          <w:r>
            <w:rPr>
              <w:highlight w:val="none"/>
            </w:rPr>
            <w:instrText xml:space="preserve"> HYPERLINK \l "bookmark14" </w:instrText>
          </w:r>
          <w:r>
            <w:rPr>
              <w:highlight w:val="none"/>
            </w:rPr>
            <w:fldChar w:fldCharType="separate"/>
          </w:r>
          <w:r>
            <w:rPr>
              <w:rFonts w:ascii="宋体" w:hAnsi="宋体" w:eastAsia="宋体" w:cs="宋体"/>
              <w:b/>
              <w:bCs/>
              <w:spacing w:val="-2"/>
              <w:sz w:val="21"/>
              <w:szCs w:val="21"/>
              <w:highlight w:val="none"/>
            </w:rPr>
            <w:t>3.9</w:t>
          </w:r>
          <w:r>
            <w:rPr>
              <w:rFonts w:ascii="宋体" w:hAnsi="宋体" w:eastAsia="宋体" w:cs="宋体"/>
              <w:spacing w:val="-2"/>
              <w:sz w:val="21"/>
              <w:szCs w:val="21"/>
              <w:highlight w:val="none"/>
            </w:rPr>
            <w:t xml:space="preserve"> 职业病危害预防与控制</w:t>
          </w:r>
          <w:r>
            <w:rPr>
              <w:rFonts w:ascii="宋体" w:hAnsi="宋体" w:eastAsia="宋体" w:cs="宋体"/>
              <w:spacing w:val="-72"/>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8"/>
              <w:sz w:val="21"/>
              <w:szCs w:val="21"/>
              <w:highlight w:val="none"/>
            </w:rPr>
            <w:t>12</w:t>
          </w:r>
          <w:r>
            <w:rPr>
              <w:rFonts w:ascii="宋体" w:hAnsi="宋体" w:eastAsia="宋体" w:cs="宋体"/>
              <w:b/>
              <w:bCs/>
              <w:spacing w:val="-8"/>
              <w:sz w:val="21"/>
              <w:szCs w:val="21"/>
              <w:highlight w:val="none"/>
            </w:rPr>
            <w:fldChar w:fldCharType="end"/>
          </w:r>
        </w:p>
        <w:p w14:paraId="6AE0998F">
          <w:pPr>
            <w:tabs>
              <w:tab w:val="right" w:leader="dot" w:pos="9232"/>
            </w:tabs>
            <w:spacing w:before="60" w:line="221" w:lineRule="auto"/>
            <w:ind w:left="216"/>
            <w:rPr>
              <w:rFonts w:ascii="宋体" w:hAnsi="宋体" w:eastAsia="宋体" w:cs="宋体"/>
              <w:sz w:val="21"/>
              <w:szCs w:val="21"/>
              <w:highlight w:val="none"/>
            </w:rPr>
          </w:pPr>
          <w:bookmarkStart w:id="14" w:name="bookmark15"/>
          <w:bookmarkEnd w:id="14"/>
          <w:r>
            <w:rPr>
              <w:highlight w:val="none"/>
            </w:rPr>
            <w:fldChar w:fldCharType="begin"/>
          </w:r>
          <w:r>
            <w:rPr>
              <w:highlight w:val="none"/>
            </w:rPr>
            <w:instrText xml:space="preserve"> HYPERLINK \l "bookmark15" </w:instrText>
          </w:r>
          <w:r>
            <w:rPr>
              <w:highlight w:val="none"/>
            </w:rPr>
            <w:fldChar w:fldCharType="separate"/>
          </w:r>
          <w:r>
            <w:rPr>
              <w:rFonts w:ascii="宋体" w:hAnsi="宋体" w:eastAsia="宋体" w:cs="宋体"/>
              <w:b/>
              <w:bCs/>
              <w:spacing w:val="-2"/>
              <w:sz w:val="21"/>
              <w:szCs w:val="21"/>
              <w:highlight w:val="none"/>
            </w:rPr>
            <w:t>3.10</w:t>
          </w:r>
          <w:r>
            <w:rPr>
              <w:rFonts w:ascii="宋体" w:hAnsi="宋体" w:eastAsia="宋体" w:cs="宋体"/>
              <w:spacing w:val="-2"/>
              <w:sz w:val="21"/>
              <w:szCs w:val="21"/>
              <w:highlight w:val="none"/>
            </w:rPr>
            <w:t xml:space="preserve"> 劳动防护用品使用</w:t>
          </w:r>
          <w:r>
            <w:rPr>
              <w:rFonts w:ascii="宋体" w:hAnsi="宋体" w:eastAsia="宋体" w:cs="宋体"/>
              <w:spacing w:val="-78"/>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8"/>
              <w:sz w:val="21"/>
              <w:szCs w:val="21"/>
              <w:highlight w:val="none"/>
            </w:rPr>
            <w:t>13</w:t>
          </w:r>
          <w:r>
            <w:rPr>
              <w:rFonts w:ascii="宋体" w:hAnsi="宋体" w:eastAsia="宋体" w:cs="宋体"/>
              <w:b/>
              <w:bCs/>
              <w:spacing w:val="-8"/>
              <w:sz w:val="21"/>
              <w:szCs w:val="21"/>
              <w:highlight w:val="none"/>
            </w:rPr>
            <w:fldChar w:fldCharType="end"/>
          </w:r>
        </w:p>
        <w:p w14:paraId="1EFD327D">
          <w:pPr>
            <w:tabs>
              <w:tab w:val="right" w:leader="dot" w:pos="9232"/>
            </w:tabs>
            <w:spacing w:before="61" w:line="221" w:lineRule="auto"/>
            <w:ind w:left="216"/>
            <w:rPr>
              <w:rFonts w:ascii="宋体" w:hAnsi="宋体" w:eastAsia="宋体" w:cs="宋体"/>
              <w:sz w:val="21"/>
              <w:szCs w:val="21"/>
              <w:highlight w:val="none"/>
            </w:rPr>
          </w:pPr>
          <w:bookmarkStart w:id="15" w:name="bookmark16"/>
          <w:bookmarkEnd w:id="15"/>
          <w:r>
            <w:rPr>
              <w:highlight w:val="none"/>
            </w:rPr>
            <w:fldChar w:fldCharType="begin"/>
          </w:r>
          <w:r>
            <w:rPr>
              <w:highlight w:val="none"/>
            </w:rPr>
            <w:instrText xml:space="preserve"> HYPERLINK \l "bookmark16" </w:instrText>
          </w:r>
          <w:r>
            <w:rPr>
              <w:highlight w:val="none"/>
            </w:rPr>
            <w:fldChar w:fldCharType="separate"/>
          </w:r>
          <w:r>
            <w:rPr>
              <w:rFonts w:ascii="宋体" w:hAnsi="宋体" w:eastAsia="宋体" w:cs="宋体"/>
              <w:b/>
              <w:bCs/>
              <w:spacing w:val="-2"/>
              <w:sz w:val="21"/>
              <w:szCs w:val="21"/>
              <w:highlight w:val="none"/>
            </w:rPr>
            <w:t>3.11</w:t>
          </w:r>
          <w:r>
            <w:rPr>
              <w:rFonts w:ascii="宋体" w:hAnsi="宋体" w:eastAsia="宋体" w:cs="宋体"/>
              <w:spacing w:val="-2"/>
              <w:sz w:val="21"/>
              <w:szCs w:val="21"/>
              <w:highlight w:val="none"/>
            </w:rPr>
            <w:t xml:space="preserve"> 操作人员行为规范</w:t>
          </w:r>
          <w:r>
            <w:rPr>
              <w:rFonts w:ascii="宋体" w:hAnsi="宋体" w:eastAsia="宋体" w:cs="宋体"/>
              <w:spacing w:val="-78"/>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8"/>
              <w:sz w:val="21"/>
              <w:szCs w:val="21"/>
              <w:highlight w:val="none"/>
            </w:rPr>
            <w:t>13</w:t>
          </w:r>
          <w:r>
            <w:rPr>
              <w:rFonts w:ascii="宋体" w:hAnsi="宋体" w:eastAsia="宋体" w:cs="宋体"/>
              <w:b/>
              <w:bCs/>
              <w:spacing w:val="-8"/>
              <w:sz w:val="21"/>
              <w:szCs w:val="21"/>
              <w:highlight w:val="none"/>
            </w:rPr>
            <w:fldChar w:fldCharType="end"/>
          </w:r>
        </w:p>
        <w:p w14:paraId="6351AA3B">
          <w:pPr>
            <w:tabs>
              <w:tab w:val="right" w:leader="dot" w:pos="9232"/>
            </w:tabs>
            <w:spacing w:before="137" w:line="222" w:lineRule="auto"/>
            <w:rPr>
              <w:rFonts w:ascii="宋体" w:hAnsi="宋体" w:eastAsia="宋体" w:cs="宋体"/>
              <w:sz w:val="21"/>
              <w:szCs w:val="21"/>
              <w:highlight w:val="none"/>
            </w:rPr>
          </w:pPr>
          <w:bookmarkStart w:id="16" w:name="bookmark17"/>
          <w:bookmarkEnd w:id="16"/>
          <w:r>
            <w:rPr>
              <w:highlight w:val="none"/>
            </w:rPr>
            <w:fldChar w:fldCharType="begin"/>
          </w:r>
          <w:r>
            <w:rPr>
              <w:highlight w:val="none"/>
            </w:rPr>
            <w:instrText xml:space="preserve"> HYPERLINK \l "bookmark17" </w:instrText>
          </w:r>
          <w:r>
            <w:rPr>
              <w:highlight w:val="none"/>
            </w:rPr>
            <w:fldChar w:fldCharType="separate"/>
          </w:r>
          <w:r>
            <w:rPr>
              <w:rFonts w:ascii="宋体" w:hAnsi="宋体" w:eastAsia="宋体" w:cs="宋体"/>
              <w:b/>
              <w:bCs/>
              <w:spacing w:val="-1"/>
              <w:sz w:val="21"/>
              <w:szCs w:val="21"/>
              <w:highlight w:val="none"/>
            </w:rPr>
            <w:t>4</w:t>
          </w:r>
          <w:r>
            <w:rPr>
              <w:rFonts w:ascii="宋体" w:hAnsi="宋体" w:eastAsia="宋体" w:cs="宋体"/>
              <w:spacing w:val="-1"/>
              <w:sz w:val="21"/>
              <w:szCs w:val="21"/>
              <w:highlight w:val="none"/>
            </w:rPr>
            <w:t xml:space="preserve"> 评定细则</w:t>
          </w:r>
          <w:r>
            <w:rPr>
              <w:rFonts w:ascii="宋体" w:hAnsi="宋体" w:eastAsia="宋体" w:cs="宋体"/>
              <w:spacing w:val="-92"/>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8"/>
              <w:sz w:val="21"/>
              <w:szCs w:val="21"/>
              <w:highlight w:val="none"/>
            </w:rPr>
            <w:t>13</w:t>
          </w:r>
          <w:r>
            <w:rPr>
              <w:rFonts w:ascii="宋体" w:hAnsi="宋体" w:eastAsia="宋体" w:cs="宋体"/>
              <w:b/>
              <w:bCs/>
              <w:spacing w:val="-8"/>
              <w:sz w:val="21"/>
              <w:szCs w:val="21"/>
              <w:highlight w:val="none"/>
            </w:rPr>
            <w:fldChar w:fldCharType="end"/>
          </w:r>
        </w:p>
        <w:p w14:paraId="1EC157EC">
          <w:pPr>
            <w:tabs>
              <w:tab w:val="right" w:leader="dot" w:pos="9232"/>
            </w:tabs>
            <w:spacing w:before="138" w:line="221" w:lineRule="auto"/>
            <w:ind w:left="17"/>
            <w:rPr>
              <w:rFonts w:ascii="宋体" w:hAnsi="宋体" w:eastAsia="宋体" w:cs="宋体"/>
              <w:sz w:val="21"/>
              <w:szCs w:val="21"/>
              <w:highlight w:val="none"/>
            </w:rPr>
          </w:pPr>
          <w:bookmarkStart w:id="17" w:name="bookmark18"/>
          <w:bookmarkEnd w:id="17"/>
          <w:r>
            <w:rPr>
              <w:highlight w:val="none"/>
            </w:rPr>
            <w:fldChar w:fldCharType="begin"/>
          </w:r>
          <w:r>
            <w:rPr>
              <w:highlight w:val="none"/>
            </w:rPr>
            <w:instrText xml:space="preserve"> HYPERLINK \l "bookmark18" </w:instrText>
          </w:r>
          <w:r>
            <w:rPr>
              <w:highlight w:val="none"/>
            </w:rPr>
            <w:fldChar w:fldCharType="separate"/>
          </w:r>
          <w:r>
            <w:rPr>
              <w:rFonts w:ascii="宋体" w:hAnsi="宋体" w:eastAsia="宋体" w:cs="宋体"/>
              <w:spacing w:val="-1"/>
              <w:sz w:val="21"/>
              <w:szCs w:val="21"/>
              <w:highlight w:val="none"/>
            </w:rPr>
            <w:t xml:space="preserve">附  录  </w:t>
          </w:r>
          <w:r>
            <w:rPr>
              <w:rFonts w:ascii="宋体" w:hAnsi="宋体" w:eastAsia="宋体" w:cs="宋体"/>
              <w:b/>
              <w:bCs/>
              <w:spacing w:val="-1"/>
              <w:sz w:val="21"/>
              <w:szCs w:val="21"/>
              <w:highlight w:val="none"/>
            </w:rPr>
            <w:t>A</w:t>
          </w:r>
          <w:r>
            <w:rPr>
              <w:rFonts w:ascii="宋体" w:hAnsi="宋体" w:eastAsia="宋体" w:cs="宋体"/>
              <w:spacing w:val="-1"/>
              <w:sz w:val="21"/>
              <w:szCs w:val="21"/>
              <w:highlight w:val="none"/>
            </w:rPr>
            <w:t xml:space="preserve"> （规范性附录） 安全生产等级评定一级否决条款</w:t>
          </w:r>
          <w:r>
            <w:rPr>
              <w:rFonts w:ascii="宋体" w:hAnsi="宋体" w:eastAsia="宋体" w:cs="宋体"/>
              <w:spacing w:val="-60"/>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8"/>
              <w:sz w:val="21"/>
              <w:szCs w:val="21"/>
              <w:highlight w:val="none"/>
            </w:rPr>
            <w:t>15</w:t>
          </w:r>
          <w:r>
            <w:rPr>
              <w:rFonts w:ascii="宋体" w:hAnsi="宋体" w:eastAsia="宋体" w:cs="宋体"/>
              <w:b/>
              <w:bCs/>
              <w:spacing w:val="-8"/>
              <w:sz w:val="21"/>
              <w:szCs w:val="21"/>
              <w:highlight w:val="none"/>
            </w:rPr>
            <w:fldChar w:fldCharType="end"/>
          </w:r>
        </w:p>
        <w:p w14:paraId="6A1C88D2">
          <w:pPr>
            <w:tabs>
              <w:tab w:val="right" w:leader="dot" w:pos="9232"/>
            </w:tabs>
            <w:spacing w:before="137" w:line="221" w:lineRule="auto"/>
            <w:ind w:left="17"/>
            <w:rPr>
              <w:rFonts w:ascii="宋体" w:hAnsi="宋体" w:eastAsia="宋体" w:cs="宋体"/>
              <w:sz w:val="21"/>
              <w:szCs w:val="21"/>
              <w:highlight w:val="none"/>
            </w:rPr>
          </w:pPr>
          <w:bookmarkStart w:id="18" w:name="bookmark19"/>
          <w:bookmarkEnd w:id="18"/>
          <w:r>
            <w:rPr>
              <w:highlight w:val="none"/>
            </w:rPr>
            <w:fldChar w:fldCharType="begin"/>
          </w:r>
          <w:r>
            <w:rPr>
              <w:highlight w:val="none"/>
            </w:rPr>
            <w:instrText xml:space="preserve"> HYPERLINK \l "bookmark19" </w:instrText>
          </w:r>
          <w:r>
            <w:rPr>
              <w:highlight w:val="none"/>
            </w:rPr>
            <w:fldChar w:fldCharType="separate"/>
          </w:r>
          <w:r>
            <w:rPr>
              <w:rFonts w:ascii="宋体" w:hAnsi="宋体" w:eastAsia="宋体" w:cs="宋体"/>
              <w:spacing w:val="-1"/>
              <w:sz w:val="21"/>
              <w:szCs w:val="21"/>
              <w:highlight w:val="none"/>
            </w:rPr>
            <w:t xml:space="preserve">附  录  </w:t>
          </w:r>
          <w:r>
            <w:rPr>
              <w:rFonts w:ascii="宋体" w:hAnsi="宋体" w:eastAsia="宋体" w:cs="宋体"/>
              <w:b/>
              <w:bCs/>
              <w:spacing w:val="-1"/>
              <w:sz w:val="21"/>
              <w:szCs w:val="21"/>
              <w:highlight w:val="none"/>
            </w:rPr>
            <w:t>B</w:t>
          </w:r>
          <w:r>
            <w:rPr>
              <w:rFonts w:ascii="宋体" w:hAnsi="宋体" w:eastAsia="宋体" w:cs="宋体"/>
              <w:spacing w:val="-1"/>
              <w:sz w:val="21"/>
              <w:szCs w:val="21"/>
              <w:highlight w:val="none"/>
            </w:rPr>
            <w:t xml:space="preserve"> （规范性附录） 基础管理要求指标的安全生产等级评定细则</w:t>
          </w:r>
          <w:r>
            <w:rPr>
              <w:rFonts w:ascii="宋体" w:hAnsi="宋体" w:eastAsia="宋体" w:cs="宋体"/>
              <w:spacing w:val="-49"/>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26"/>
              <w:sz w:val="21"/>
              <w:szCs w:val="21"/>
              <w:highlight w:val="none"/>
            </w:rPr>
            <w:t xml:space="preserve"> </w:t>
          </w:r>
          <w:r>
            <w:rPr>
              <w:rFonts w:ascii="宋体" w:hAnsi="宋体" w:eastAsia="宋体" w:cs="宋体"/>
              <w:b/>
              <w:bCs/>
              <w:spacing w:val="-8"/>
              <w:sz w:val="21"/>
              <w:szCs w:val="21"/>
              <w:highlight w:val="none"/>
            </w:rPr>
            <w:t>16</w:t>
          </w:r>
          <w:r>
            <w:rPr>
              <w:rFonts w:ascii="宋体" w:hAnsi="宋体" w:eastAsia="宋体" w:cs="宋体"/>
              <w:b/>
              <w:bCs/>
              <w:spacing w:val="-8"/>
              <w:sz w:val="21"/>
              <w:szCs w:val="21"/>
              <w:highlight w:val="none"/>
            </w:rPr>
            <w:fldChar w:fldCharType="end"/>
          </w:r>
        </w:p>
        <w:p w14:paraId="03177B5F">
          <w:pPr>
            <w:tabs>
              <w:tab w:val="right" w:leader="dot" w:pos="9232"/>
            </w:tabs>
            <w:spacing w:before="140" w:line="221" w:lineRule="auto"/>
            <w:ind w:left="17"/>
            <w:rPr>
              <w:rFonts w:ascii="宋体" w:hAnsi="宋体" w:eastAsia="宋体" w:cs="宋体"/>
              <w:sz w:val="21"/>
              <w:szCs w:val="21"/>
              <w:highlight w:val="none"/>
            </w:rPr>
          </w:pPr>
          <w:bookmarkStart w:id="19" w:name="bookmark20"/>
          <w:bookmarkEnd w:id="19"/>
          <w:r>
            <w:rPr>
              <w:highlight w:val="none"/>
            </w:rPr>
            <w:fldChar w:fldCharType="begin"/>
          </w:r>
          <w:r>
            <w:rPr>
              <w:highlight w:val="none"/>
            </w:rPr>
            <w:instrText xml:space="preserve"> HYPERLINK \l "bookmark20" </w:instrText>
          </w:r>
          <w:r>
            <w:rPr>
              <w:highlight w:val="none"/>
            </w:rPr>
            <w:fldChar w:fldCharType="separate"/>
          </w:r>
          <w:r>
            <w:rPr>
              <w:rFonts w:ascii="宋体" w:hAnsi="宋体" w:eastAsia="宋体" w:cs="宋体"/>
              <w:spacing w:val="-1"/>
              <w:sz w:val="21"/>
              <w:szCs w:val="21"/>
              <w:highlight w:val="none"/>
            </w:rPr>
            <w:t xml:space="preserve">附  录  </w:t>
          </w:r>
          <w:r>
            <w:rPr>
              <w:rFonts w:ascii="宋体" w:hAnsi="宋体" w:eastAsia="宋体" w:cs="宋体"/>
              <w:b/>
              <w:bCs/>
              <w:spacing w:val="-1"/>
              <w:sz w:val="21"/>
              <w:szCs w:val="21"/>
              <w:highlight w:val="none"/>
            </w:rPr>
            <w:t>C</w:t>
          </w:r>
          <w:r>
            <w:rPr>
              <w:rFonts w:ascii="宋体" w:hAnsi="宋体" w:eastAsia="宋体" w:cs="宋体"/>
              <w:spacing w:val="-1"/>
              <w:sz w:val="21"/>
              <w:szCs w:val="21"/>
              <w:highlight w:val="none"/>
            </w:rPr>
            <w:t xml:space="preserve"> （规范性附录） 场所环境要素的安全生产等级评定细则</w:t>
          </w:r>
          <w:r>
            <w:rPr>
              <w:rFonts w:ascii="宋体" w:hAnsi="宋体" w:eastAsia="宋体" w:cs="宋体"/>
              <w:spacing w:val="-53"/>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39"/>
              <w:sz w:val="21"/>
              <w:szCs w:val="21"/>
              <w:highlight w:val="none"/>
            </w:rPr>
            <w:t xml:space="preserve"> </w:t>
          </w:r>
          <w:r>
            <w:rPr>
              <w:rFonts w:ascii="宋体" w:hAnsi="宋体" w:eastAsia="宋体" w:cs="宋体"/>
              <w:b/>
              <w:bCs/>
              <w:spacing w:val="-5"/>
              <w:sz w:val="21"/>
              <w:szCs w:val="21"/>
              <w:highlight w:val="none"/>
            </w:rPr>
            <w:t>26</w:t>
          </w:r>
          <w:r>
            <w:rPr>
              <w:rFonts w:ascii="宋体" w:hAnsi="宋体" w:eastAsia="宋体" w:cs="宋体"/>
              <w:b/>
              <w:bCs/>
              <w:spacing w:val="-5"/>
              <w:sz w:val="21"/>
              <w:szCs w:val="21"/>
              <w:highlight w:val="none"/>
            </w:rPr>
            <w:fldChar w:fldCharType="end"/>
          </w:r>
        </w:p>
        <w:p w14:paraId="271A31EE">
          <w:pPr>
            <w:tabs>
              <w:tab w:val="right" w:leader="dot" w:pos="9232"/>
            </w:tabs>
            <w:spacing w:before="138" w:line="221" w:lineRule="auto"/>
            <w:ind w:left="17"/>
            <w:rPr>
              <w:rFonts w:ascii="宋体" w:hAnsi="宋体" w:eastAsia="宋体" w:cs="宋体"/>
              <w:sz w:val="21"/>
              <w:szCs w:val="21"/>
              <w:highlight w:val="none"/>
            </w:rPr>
          </w:pPr>
          <w:bookmarkStart w:id="20" w:name="bookmark21"/>
          <w:bookmarkEnd w:id="20"/>
          <w:r>
            <w:rPr>
              <w:highlight w:val="none"/>
            </w:rPr>
            <w:fldChar w:fldCharType="begin"/>
          </w:r>
          <w:r>
            <w:rPr>
              <w:highlight w:val="none"/>
            </w:rPr>
            <w:instrText xml:space="preserve"> HYPERLINK \l "bookmark21" </w:instrText>
          </w:r>
          <w:r>
            <w:rPr>
              <w:highlight w:val="none"/>
            </w:rPr>
            <w:fldChar w:fldCharType="separate"/>
          </w:r>
          <w:r>
            <w:rPr>
              <w:rFonts w:ascii="宋体" w:hAnsi="宋体" w:eastAsia="宋体" w:cs="宋体"/>
              <w:spacing w:val="-1"/>
              <w:sz w:val="21"/>
              <w:szCs w:val="21"/>
              <w:highlight w:val="none"/>
            </w:rPr>
            <w:t xml:space="preserve">附  录  </w:t>
          </w:r>
          <w:r>
            <w:rPr>
              <w:rFonts w:ascii="宋体" w:hAnsi="宋体" w:eastAsia="宋体" w:cs="宋体"/>
              <w:b/>
              <w:bCs/>
              <w:spacing w:val="-1"/>
              <w:sz w:val="21"/>
              <w:szCs w:val="21"/>
              <w:highlight w:val="none"/>
            </w:rPr>
            <w:t>D</w:t>
          </w:r>
          <w:r>
            <w:rPr>
              <w:rFonts w:ascii="宋体" w:hAnsi="宋体" w:eastAsia="宋体" w:cs="宋体"/>
              <w:spacing w:val="-1"/>
              <w:sz w:val="21"/>
              <w:szCs w:val="21"/>
              <w:highlight w:val="none"/>
            </w:rPr>
            <w:t xml:space="preserve"> （规范性附录） 生产设备设施要素的安全生产等级评定细则</w:t>
          </w:r>
          <w:r>
            <w:rPr>
              <w:rFonts w:ascii="宋体" w:hAnsi="宋体" w:eastAsia="宋体" w:cs="宋体"/>
              <w:spacing w:val="-49"/>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37"/>
              <w:sz w:val="21"/>
              <w:szCs w:val="21"/>
              <w:highlight w:val="none"/>
            </w:rPr>
            <w:t xml:space="preserve"> </w:t>
          </w:r>
          <w:r>
            <w:rPr>
              <w:rFonts w:ascii="宋体" w:hAnsi="宋体" w:eastAsia="宋体" w:cs="宋体"/>
              <w:b/>
              <w:bCs/>
              <w:spacing w:val="-6"/>
              <w:sz w:val="21"/>
              <w:szCs w:val="21"/>
              <w:highlight w:val="none"/>
            </w:rPr>
            <w:t>30</w:t>
          </w:r>
          <w:r>
            <w:rPr>
              <w:rFonts w:ascii="宋体" w:hAnsi="宋体" w:eastAsia="宋体" w:cs="宋体"/>
              <w:b/>
              <w:bCs/>
              <w:spacing w:val="-6"/>
              <w:sz w:val="21"/>
              <w:szCs w:val="21"/>
              <w:highlight w:val="none"/>
            </w:rPr>
            <w:fldChar w:fldCharType="end"/>
          </w:r>
        </w:p>
        <w:p w14:paraId="718C9AF7">
          <w:pPr>
            <w:tabs>
              <w:tab w:val="right" w:leader="dot" w:pos="9232"/>
            </w:tabs>
            <w:spacing w:before="139" w:line="221" w:lineRule="auto"/>
            <w:ind w:left="17"/>
            <w:rPr>
              <w:rFonts w:ascii="宋体" w:hAnsi="宋体" w:eastAsia="宋体" w:cs="宋体"/>
              <w:sz w:val="21"/>
              <w:szCs w:val="21"/>
              <w:highlight w:val="none"/>
            </w:rPr>
          </w:pPr>
          <w:bookmarkStart w:id="21" w:name="bookmark22"/>
          <w:bookmarkEnd w:id="21"/>
          <w:r>
            <w:rPr>
              <w:highlight w:val="none"/>
            </w:rPr>
            <w:fldChar w:fldCharType="begin"/>
          </w:r>
          <w:r>
            <w:rPr>
              <w:highlight w:val="none"/>
            </w:rPr>
            <w:instrText xml:space="preserve"> HYPERLINK \l "bookmark22" </w:instrText>
          </w:r>
          <w:r>
            <w:rPr>
              <w:highlight w:val="none"/>
            </w:rPr>
            <w:fldChar w:fldCharType="separate"/>
          </w:r>
          <w:r>
            <w:rPr>
              <w:rFonts w:ascii="宋体" w:hAnsi="宋体" w:eastAsia="宋体" w:cs="宋体"/>
              <w:spacing w:val="-1"/>
              <w:sz w:val="21"/>
              <w:szCs w:val="21"/>
              <w:highlight w:val="none"/>
            </w:rPr>
            <w:t xml:space="preserve">附  录  </w:t>
          </w:r>
          <w:r>
            <w:rPr>
              <w:rFonts w:ascii="宋体" w:hAnsi="宋体" w:eastAsia="宋体" w:cs="宋体"/>
              <w:b/>
              <w:bCs/>
              <w:spacing w:val="-1"/>
              <w:sz w:val="21"/>
              <w:szCs w:val="21"/>
              <w:highlight w:val="none"/>
            </w:rPr>
            <w:t>E</w:t>
          </w:r>
          <w:r>
            <w:rPr>
              <w:rFonts w:ascii="宋体" w:hAnsi="宋体" w:eastAsia="宋体" w:cs="宋体"/>
              <w:spacing w:val="-1"/>
              <w:sz w:val="21"/>
              <w:szCs w:val="21"/>
              <w:highlight w:val="none"/>
            </w:rPr>
            <w:t xml:space="preserve"> （规范性附录） 特种设备要素的安全生产等级评定细则</w:t>
          </w:r>
          <w:r>
            <w:rPr>
              <w:rFonts w:ascii="宋体" w:hAnsi="宋体" w:eastAsia="宋体" w:cs="宋体"/>
              <w:spacing w:val="-53"/>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43"/>
              <w:sz w:val="21"/>
              <w:szCs w:val="21"/>
              <w:highlight w:val="none"/>
            </w:rPr>
            <w:t xml:space="preserve"> </w:t>
          </w:r>
          <w:r>
            <w:rPr>
              <w:rFonts w:ascii="宋体" w:hAnsi="宋体" w:eastAsia="宋体" w:cs="宋体"/>
              <w:b/>
              <w:bCs/>
              <w:spacing w:val="-4"/>
              <w:sz w:val="21"/>
              <w:szCs w:val="21"/>
              <w:highlight w:val="none"/>
            </w:rPr>
            <w:t>42</w:t>
          </w:r>
          <w:r>
            <w:rPr>
              <w:rFonts w:ascii="宋体" w:hAnsi="宋体" w:eastAsia="宋体" w:cs="宋体"/>
              <w:b/>
              <w:bCs/>
              <w:spacing w:val="-4"/>
              <w:sz w:val="21"/>
              <w:szCs w:val="21"/>
              <w:highlight w:val="none"/>
            </w:rPr>
            <w:fldChar w:fldCharType="end"/>
          </w:r>
        </w:p>
        <w:p w14:paraId="7107F5E1">
          <w:pPr>
            <w:tabs>
              <w:tab w:val="right" w:leader="dot" w:pos="9232"/>
            </w:tabs>
            <w:spacing w:before="138" w:line="221" w:lineRule="auto"/>
            <w:ind w:left="17"/>
            <w:rPr>
              <w:rFonts w:ascii="宋体" w:hAnsi="宋体" w:eastAsia="宋体" w:cs="宋体"/>
              <w:sz w:val="21"/>
              <w:szCs w:val="21"/>
              <w:highlight w:val="none"/>
            </w:rPr>
          </w:pPr>
          <w:bookmarkStart w:id="22" w:name="bookmark23"/>
          <w:bookmarkEnd w:id="22"/>
          <w:r>
            <w:rPr>
              <w:highlight w:val="none"/>
            </w:rPr>
            <w:fldChar w:fldCharType="begin"/>
          </w:r>
          <w:r>
            <w:rPr>
              <w:highlight w:val="none"/>
            </w:rPr>
            <w:instrText xml:space="preserve"> HYPERLINK \l "bookmark23" </w:instrText>
          </w:r>
          <w:r>
            <w:rPr>
              <w:highlight w:val="none"/>
            </w:rPr>
            <w:fldChar w:fldCharType="separate"/>
          </w:r>
          <w:r>
            <w:rPr>
              <w:rFonts w:ascii="宋体" w:hAnsi="宋体" w:eastAsia="宋体" w:cs="宋体"/>
              <w:spacing w:val="-1"/>
              <w:sz w:val="21"/>
              <w:szCs w:val="21"/>
              <w:highlight w:val="none"/>
            </w:rPr>
            <w:t xml:space="preserve">附  录  </w:t>
          </w:r>
          <w:r>
            <w:rPr>
              <w:rFonts w:ascii="宋体" w:hAnsi="宋体" w:eastAsia="宋体" w:cs="宋体"/>
              <w:b/>
              <w:bCs/>
              <w:spacing w:val="-1"/>
              <w:sz w:val="21"/>
              <w:szCs w:val="21"/>
              <w:highlight w:val="none"/>
            </w:rPr>
            <w:t>F</w:t>
          </w:r>
          <w:r>
            <w:rPr>
              <w:rFonts w:ascii="宋体" w:hAnsi="宋体" w:eastAsia="宋体" w:cs="宋体"/>
              <w:spacing w:val="-1"/>
              <w:sz w:val="21"/>
              <w:szCs w:val="21"/>
              <w:highlight w:val="none"/>
            </w:rPr>
            <w:t xml:space="preserve"> （规范性附录） 公用辅助用房及设备设施要素的安全生产等级评定细则</w:t>
          </w:r>
          <w:r>
            <w:rPr>
              <w:rFonts w:ascii="宋体" w:hAnsi="宋体" w:eastAsia="宋体" w:cs="宋体"/>
              <w:spacing w:val="-38"/>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43"/>
              <w:sz w:val="21"/>
              <w:szCs w:val="21"/>
              <w:highlight w:val="none"/>
            </w:rPr>
            <w:t xml:space="preserve"> </w:t>
          </w:r>
          <w:r>
            <w:rPr>
              <w:rFonts w:ascii="宋体" w:hAnsi="宋体" w:eastAsia="宋体" w:cs="宋体"/>
              <w:b/>
              <w:bCs/>
              <w:spacing w:val="-4"/>
              <w:sz w:val="21"/>
              <w:szCs w:val="21"/>
              <w:highlight w:val="none"/>
            </w:rPr>
            <w:t>45</w:t>
          </w:r>
          <w:r>
            <w:rPr>
              <w:rFonts w:ascii="宋体" w:hAnsi="宋体" w:eastAsia="宋体" w:cs="宋体"/>
              <w:b/>
              <w:bCs/>
              <w:spacing w:val="-4"/>
              <w:sz w:val="21"/>
              <w:szCs w:val="21"/>
              <w:highlight w:val="none"/>
            </w:rPr>
            <w:fldChar w:fldCharType="end"/>
          </w:r>
        </w:p>
        <w:p w14:paraId="07293943">
          <w:pPr>
            <w:tabs>
              <w:tab w:val="right" w:leader="dot" w:pos="9232"/>
            </w:tabs>
            <w:spacing w:before="140" w:line="221" w:lineRule="auto"/>
            <w:ind w:left="17"/>
            <w:rPr>
              <w:rFonts w:ascii="宋体" w:hAnsi="宋体" w:eastAsia="宋体" w:cs="宋体"/>
              <w:sz w:val="21"/>
              <w:szCs w:val="21"/>
              <w:highlight w:val="none"/>
            </w:rPr>
          </w:pPr>
          <w:bookmarkStart w:id="23" w:name="bookmark24"/>
          <w:bookmarkEnd w:id="23"/>
          <w:r>
            <w:rPr>
              <w:highlight w:val="none"/>
            </w:rPr>
            <w:fldChar w:fldCharType="begin"/>
          </w:r>
          <w:r>
            <w:rPr>
              <w:highlight w:val="none"/>
            </w:rPr>
            <w:instrText xml:space="preserve"> HYPERLINK \l "bookmark24" </w:instrText>
          </w:r>
          <w:r>
            <w:rPr>
              <w:highlight w:val="none"/>
            </w:rPr>
            <w:fldChar w:fldCharType="separate"/>
          </w:r>
          <w:r>
            <w:rPr>
              <w:rFonts w:ascii="宋体" w:hAnsi="宋体" w:eastAsia="宋体" w:cs="宋体"/>
              <w:spacing w:val="-1"/>
              <w:sz w:val="21"/>
              <w:szCs w:val="21"/>
              <w:highlight w:val="none"/>
            </w:rPr>
            <w:t xml:space="preserve">附  录  </w:t>
          </w:r>
          <w:r>
            <w:rPr>
              <w:rFonts w:ascii="宋体" w:hAnsi="宋体" w:eastAsia="宋体" w:cs="宋体"/>
              <w:b/>
              <w:bCs/>
              <w:spacing w:val="-1"/>
              <w:sz w:val="21"/>
              <w:szCs w:val="21"/>
              <w:highlight w:val="none"/>
            </w:rPr>
            <w:t>G</w:t>
          </w:r>
          <w:r>
            <w:rPr>
              <w:rFonts w:ascii="宋体" w:hAnsi="宋体" w:eastAsia="宋体" w:cs="宋体"/>
              <w:spacing w:val="-1"/>
              <w:sz w:val="21"/>
              <w:szCs w:val="21"/>
              <w:highlight w:val="none"/>
            </w:rPr>
            <w:t xml:space="preserve"> （规范性附录） 用电要素的安全生产等级评定细则</w:t>
          </w:r>
          <w:r>
            <w:rPr>
              <w:rFonts w:ascii="宋体" w:hAnsi="宋体" w:eastAsia="宋体" w:cs="宋体"/>
              <w:spacing w:val="-58"/>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43"/>
              <w:sz w:val="21"/>
              <w:szCs w:val="21"/>
              <w:highlight w:val="none"/>
            </w:rPr>
            <w:t xml:space="preserve"> </w:t>
          </w:r>
          <w:r>
            <w:rPr>
              <w:rFonts w:ascii="宋体" w:hAnsi="宋体" w:eastAsia="宋体" w:cs="宋体"/>
              <w:b/>
              <w:bCs/>
              <w:spacing w:val="-4"/>
              <w:sz w:val="21"/>
              <w:szCs w:val="21"/>
              <w:highlight w:val="none"/>
            </w:rPr>
            <w:t>48</w:t>
          </w:r>
          <w:r>
            <w:rPr>
              <w:rFonts w:ascii="宋体" w:hAnsi="宋体" w:eastAsia="宋体" w:cs="宋体"/>
              <w:b/>
              <w:bCs/>
              <w:spacing w:val="-4"/>
              <w:sz w:val="21"/>
              <w:szCs w:val="21"/>
              <w:highlight w:val="none"/>
            </w:rPr>
            <w:fldChar w:fldCharType="end"/>
          </w:r>
        </w:p>
        <w:p w14:paraId="5E254AC8">
          <w:pPr>
            <w:tabs>
              <w:tab w:val="right" w:leader="dot" w:pos="9232"/>
            </w:tabs>
            <w:spacing w:before="137" w:line="221" w:lineRule="auto"/>
            <w:ind w:left="17"/>
            <w:rPr>
              <w:rFonts w:ascii="宋体" w:hAnsi="宋体" w:eastAsia="宋体" w:cs="宋体"/>
              <w:sz w:val="21"/>
              <w:szCs w:val="21"/>
              <w:highlight w:val="none"/>
            </w:rPr>
          </w:pPr>
          <w:bookmarkStart w:id="24" w:name="bookmark25"/>
          <w:bookmarkEnd w:id="24"/>
          <w:r>
            <w:rPr>
              <w:highlight w:val="none"/>
            </w:rPr>
            <w:fldChar w:fldCharType="begin"/>
          </w:r>
          <w:r>
            <w:rPr>
              <w:highlight w:val="none"/>
            </w:rPr>
            <w:instrText xml:space="preserve"> HYPERLINK \l "bookmark25" </w:instrText>
          </w:r>
          <w:r>
            <w:rPr>
              <w:highlight w:val="none"/>
            </w:rPr>
            <w:fldChar w:fldCharType="separate"/>
          </w:r>
          <w:r>
            <w:rPr>
              <w:rFonts w:ascii="宋体" w:hAnsi="宋体" w:eastAsia="宋体" w:cs="宋体"/>
              <w:spacing w:val="-1"/>
              <w:sz w:val="21"/>
              <w:szCs w:val="21"/>
              <w:highlight w:val="none"/>
            </w:rPr>
            <w:t xml:space="preserve">附  录  </w:t>
          </w:r>
          <w:r>
            <w:rPr>
              <w:rFonts w:ascii="宋体" w:hAnsi="宋体" w:eastAsia="宋体" w:cs="宋体"/>
              <w:b/>
              <w:bCs/>
              <w:spacing w:val="-1"/>
              <w:sz w:val="21"/>
              <w:szCs w:val="21"/>
              <w:highlight w:val="none"/>
            </w:rPr>
            <w:t>H</w:t>
          </w:r>
          <w:r>
            <w:rPr>
              <w:rFonts w:ascii="宋体" w:hAnsi="宋体" w:eastAsia="宋体" w:cs="宋体"/>
              <w:spacing w:val="-1"/>
              <w:sz w:val="21"/>
              <w:szCs w:val="21"/>
              <w:highlight w:val="none"/>
            </w:rPr>
            <w:t xml:space="preserve"> （规范性附录） 消防要素的安全生产等级评定细则</w:t>
          </w:r>
          <w:r>
            <w:rPr>
              <w:rFonts w:ascii="宋体" w:hAnsi="宋体" w:eastAsia="宋体" w:cs="宋体"/>
              <w:spacing w:val="-58"/>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37"/>
              <w:sz w:val="21"/>
              <w:szCs w:val="21"/>
              <w:highlight w:val="none"/>
            </w:rPr>
            <w:t xml:space="preserve"> </w:t>
          </w:r>
          <w:r>
            <w:rPr>
              <w:rFonts w:ascii="宋体" w:hAnsi="宋体" w:eastAsia="宋体" w:cs="宋体"/>
              <w:b/>
              <w:bCs/>
              <w:spacing w:val="-6"/>
              <w:sz w:val="21"/>
              <w:szCs w:val="21"/>
              <w:highlight w:val="none"/>
            </w:rPr>
            <w:t>59</w:t>
          </w:r>
          <w:r>
            <w:rPr>
              <w:rFonts w:ascii="宋体" w:hAnsi="宋体" w:eastAsia="宋体" w:cs="宋体"/>
              <w:b/>
              <w:bCs/>
              <w:spacing w:val="-6"/>
              <w:sz w:val="21"/>
              <w:szCs w:val="21"/>
              <w:highlight w:val="none"/>
            </w:rPr>
            <w:fldChar w:fldCharType="end"/>
          </w:r>
        </w:p>
        <w:p w14:paraId="169F4D48">
          <w:pPr>
            <w:tabs>
              <w:tab w:val="right" w:leader="dot" w:pos="9232"/>
            </w:tabs>
            <w:spacing w:before="140" w:line="221" w:lineRule="auto"/>
            <w:ind w:left="17"/>
            <w:rPr>
              <w:rFonts w:ascii="宋体" w:hAnsi="宋体" w:eastAsia="宋体" w:cs="宋体"/>
              <w:sz w:val="21"/>
              <w:szCs w:val="21"/>
              <w:highlight w:val="none"/>
            </w:rPr>
          </w:pPr>
          <w:bookmarkStart w:id="25" w:name="bookmark26"/>
          <w:bookmarkEnd w:id="25"/>
          <w:r>
            <w:rPr>
              <w:highlight w:val="none"/>
            </w:rPr>
            <w:fldChar w:fldCharType="begin"/>
          </w:r>
          <w:r>
            <w:rPr>
              <w:highlight w:val="none"/>
            </w:rPr>
            <w:instrText xml:space="preserve"> HYPERLINK \l "bookmark26" </w:instrText>
          </w:r>
          <w:r>
            <w:rPr>
              <w:highlight w:val="none"/>
            </w:rPr>
            <w:fldChar w:fldCharType="separate"/>
          </w:r>
          <w:r>
            <w:rPr>
              <w:rFonts w:ascii="宋体" w:hAnsi="宋体" w:eastAsia="宋体" w:cs="宋体"/>
              <w:spacing w:val="-1"/>
              <w:sz w:val="21"/>
              <w:szCs w:val="21"/>
              <w:highlight w:val="none"/>
            </w:rPr>
            <w:t xml:space="preserve">附  录  </w:t>
          </w:r>
          <w:r>
            <w:rPr>
              <w:rFonts w:ascii="宋体" w:hAnsi="宋体" w:eastAsia="宋体" w:cs="宋体"/>
              <w:b/>
              <w:bCs/>
              <w:spacing w:val="-1"/>
              <w:sz w:val="21"/>
              <w:szCs w:val="21"/>
              <w:highlight w:val="none"/>
            </w:rPr>
            <w:t>I</w:t>
          </w:r>
          <w:r>
            <w:rPr>
              <w:rFonts w:ascii="宋体" w:hAnsi="宋体" w:eastAsia="宋体" w:cs="宋体"/>
              <w:spacing w:val="-1"/>
              <w:sz w:val="21"/>
              <w:szCs w:val="21"/>
              <w:highlight w:val="none"/>
            </w:rPr>
            <w:t xml:space="preserve"> （规范性附录） 危险化学品要素的安全生产等级评定细则</w:t>
          </w:r>
          <w:r>
            <w:rPr>
              <w:rFonts w:ascii="宋体" w:hAnsi="宋体" w:eastAsia="宋体" w:cs="宋体"/>
              <w:spacing w:val="-51"/>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40"/>
              <w:sz w:val="21"/>
              <w:szCs w:val="21"/>
              <w:highlight w:val="none"/>
            </w:rPr>
            <w:t xml:space="preserve"> </w:t>
          </w:r>
          <w:r>
            <w:rPr>
              <w:rFonts w:ascii="宋体" w:hAnsi="宋体" w:eastAsia="宋体" w:cs="宋体"/>
              <w:b/>
              <w:bCs/>
              <w:spacing w:val="-5"/>
              <w:sz w:val="21"/>
              <w:szCs w:val="21"/>
              <w:highlight w:val="none"/>
            </w:rPr>
            <w:t>66</w:t>
          </w:r>
          <w:r>
            <w:rPr>
              <w:rFonts w:ascii="宋体" w:hAnsi="宋体" w:eastAsia="宋体" w:cs="宋体"/>
              <w:b/>
              <w:bCs/>
              <w:spacing w:val="-5"/>
              <w:sz w:val="21"/>
              <w:szCs w:val="21"/>
              <w:highlight w:val="none"/>
            </w:rPr>
            <w:fldChar w:fldCharType="end"/>
          </w:r>
        </w:p>
        <w:p w14:paraId="4F9E5AA2">
          <w:pPr>
            <w:tabs>
              <w:tab w:val="right" w:leader="dot" w:pos="9232"/>
            </w:tabs>
            <w:spacing w:before="138" w:line="220" w:lineRule="auto"/>
            <w:ind w:left="17"/>
            <w:rPr>
              <w:rFonts w:ascii="宋体" w:hAnsi="宋体" w:eastAsia="宋体" w:cs="宋体"/>
              <w:sz w:val="21"/>
              <w:szCs w:val="21"/>
              <w:highlight w:val="none"/>
            </w:rPr>
          </w:pPr>
          <w:bookmarkStart w:id="26" w:name="bookmark27"/>
          <w:bookmarkEnd w:id="26"/>
          <w:r>
            <w:rPr>
              <w:highlight w:val="none"/>
            </w:rPr>
            <w:fldChar w:fldCharType="begin"/>
          </w:r>
          <w:r>
            <w:rPr>
              <w:highlight w:val="none"/>
            </w:rPr>
            <w:instrText xml:space="preserve"> HYPERLINK \l "bookmark27" </w:instrText>
          </w:r>
          <w:r>
            <w:rPr>
              <w:highlight w:val="none"/>
            </w:rPr>
            <w:fldChar w:fldCharType="separate"/>
          </w:r>
          <w:r>
            <w:rPr>
              <w:rFonts w:ascii="宋体" w:hAnsi="宋体" w:eastAsia="宋体" w:cs="宋体"/>
              <w:spacing w:val="-1"/>
              <w:sz w:val="21"/>
              <w:szCs w:val="21"/>
              <w:highlight w:val="none"/>
            </w:rPr>
            <w:t xml:space="preserve">附  录  </w:t>
          </w:r>
          <w:r>
            <w:rPr>
              <w:rFonts w:ascii="宋体" w:hAnsi="宋体" w:eastAsia="宋体" w:cs="宋体"/>
              <w:b/>
              <w:bCs/>
              <w:spacing w:val="-1"/>
              <w:sz w:val="21"/>
              <w:szCs w:val="21"/>
              <w:highlight w:val="none"/>
            </w:rPr>
            <w:t>J</w:t>
          </w:r>
          <w:r>
            <w:rPr>
              <w:rFonts w:ascii="宋体" w:hAnsi="宋体" w:eastAsia="宋体" w:cs="宋体"/>
              <w:spacing w:val="-1"/>
              <w:sz w:val="21"/>
              <w:szCs w:val="21"/>
              <w:highlight w:val="none"/>
            </w:rPr>
            <w:t xml:space="preserve"> （规范性附录） 职业病危害预防与控制要素的安全生产等级评定细则</w:t>
          </w:r>
          <w:r>
            <w:rPr>
              <w:rFonts w:ascii="宋体" w:hAnsi="宋体" w:eastAsia="宋体" w:cs="宋体"/>
              <w:spacing w:val="-40"/>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36"/>
              <w:sz w:val="21"/>
              <w:szCs w:val="21"/>
              <w:highlight w:val="none"/>
            </w:rPr>
            <w:t xml:space="preserve"> </w:t>
          </w:r>
          <w:r>
            <w:rPr>
              <w:rFonts w:ascii="宋体" w:hAnsi="宋体" w:eastAsia="宋体" w:cs="宋体"/>
              <w:b/>
              <w:bCs/>
              <w:spacing w:val="-6"/>
              <w:sz w:val="21"/>
              <w:szCs w:val="21"/>
              <w:highlight w:val="none"/>
            </w:rPr>
            <w:t>70</w:t>
          </w:r>
          <w:r>
            <w:rPr>
              <w:rFonts w:ascii="宋体" w:hAnsi="宋体" w:eastAsia="宋体" w:cs="宋体"/>
              <w:b/>
              <w:bCs/>
              <w:spacing w:val="-6"/>
              <w:sz w:val="21"/>
              <w:szCs w:val="21"/>
              <w:highlight w:val="none"/>
            </w:rPr>
            <w:fldChar w:fldCharType="end"/>
          </w:r>
        </w:p>
        <w:p w14:paraId="41136F83">
          <w:pPr>
            <w:tabs>
              <w:tab w:val="right" w:leader="dot" w:pos="9232"/>
            </w:tabs>
            <w:spacing w:before="140" w:line="221" w:lineRule="auto"/>
            <w:ind w:left="17"/>
            <w:rPr>
              <w:rFonts w:ascii="宋体" w:hAnsi="宋体" w:eastAsia="宋体" w:cs="宋体"/>
              <w:sz w:val="21"/>
              <w:szCs w:val="21"/>
              <w:highlight w:val="none"/>
            </w:rPr>
          </w:pPr>
          <w:bookmarkStart w:id="27" w:name="bookmark28"/>
          <w:bookmarkEnd w:id="27"/>
          <w:r>
            <w:rPr>
              <w:highlight w:val="none"/>
            </w:rPr>
            <w:fldChar w:fldCharType="begin"/>
          </w:r>
          <w:r>
            <w:rPr>
              <w:highlight w:val="none"/>
            </w:rPr>
            <w:instrText xml:space="preserve"> HYPERLINK \l "bookmark28" </w:instrText>
          </w:r>
          <w:r>
            <w:rPr>
              <w:highlight w:val="none"/>
            </w:rPr>
            <w:fldChar w:fldCharType="separate"/>
          </w:r>
          <w:r>
            <w:rPr>
              <w:rFonts w:ascii="宋体" w:hAnsi="宋体" w:eastAsia="宋体" w:cs="宋体"/>
              <w:spacing w:val="-1"/>
              <w:sz w:val="21"/>
              <w:szCs w:val="21"/>
              <w:highlight w:val="none"/>
            </w:rPr>
            <w:t xml:space="preserve">附  录  </w:t>
          </w:r>
          <w:r>
            <w:rPr>
              <w:rFonts w:ascii="宋体" w:hAnsi="宋体" w:eastAsia="宋体" w:cs="宋体"/>
              <w:b/>
              <w:bCs/>
              <w:spacing w:val="-1"/>
              <w:sz w:val="21"/>
              <w:szCs w:val="21"/>
              <w:highlight w:val="none"/>
            </w:rPr>
            <w:t>K</w:t>
          </w:r>
          <w:r>
            <w:rPr>
              <w:rFonts w:ascii="宋体" w:hAnsi="宋体" w:eastAsia="宋体" w:cs="宋体"/>
              <w:spacing w:val="-1"/>
              <w:sz w:val="21"/>
              <w:szCs w:val="21"/>
              <w:highlight w:val="none"/>
            </w:rPr>
            <w:t xml:space="preserve"> （规范性附录） 劳动防护用品使用要素的安全生产等级评定细则</w:t>
          </w:r>
          <w:r>
            <w:rPr>
              <w:rFonts w:ascii="宋体" w:hAnsi="宋体" w:eastAsia="宋体" w:cs="宋体"/>
              <w:spacing w:val="-45"/>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36"/>
              <w:sz w:val="21"/>
              <w:szCs w:val="21"/>
              <w:highlight w:val="none"/>
            </w:rPr>
            <w:t xml:space="preserve"> </w:t>
          </w:r>
          <w:r>
            <w:rPr>
              <w:rFonts w:ascii="宋体" w:hAnsi="宋体" w:eastAsia="宋体" w:cs="宋体"/>
              <w:b/>
              <w:bCs/>
              <w:spacing w:val="-6"/>
              <w:sz w:val="21"/>
              <w:szCs w:val="21"/>
              <w:highlight w:val="none"/>
            </w:rPr>
            <w:t>71</w:t>
          </w:r>
          <w:r>
            <w:rPr>
              <w:rFonts w:ascii="宋体" w:hAnsi="宋体" w:eastAsia="宋体" w:cs="宋体"/>
              <w:b/>
              <w:bCs/>
              <w:spacing w:val="-6"/>
              <w:sz w:val="21"/>
              <w:szCs w:val="21"/>
              <w:highlight w:val="none"/>
            </w:rPr>
            <w:fldChar w:fldCharType="end"/>
          </w:r>
        </w:p>
        <w:p w14:paraId="0DA68566">
          <w:pPr>
            <w:tabs>
              <w:tab w:val="right" w:leader="dot" w:pos="9232"/>
            </w:tabs>
            <w:spacing w:before="138" w:line="221" w:lineRule="auto"/>
            <w:ind w:left="17"/>
            <w:rPr>
              <w:rFonts w:ascii="宋体" w:hAnsi="宋体" w:eastAsia="宋体" w:cs="宋体"/>
              <w:sz w:val="21"/>
              <w:szCs w:val="21"/>
              <w:highlight w:val="none"/>
            </w:rPr>
          </w:pPr>
          <w:bookmarkStart w:id="28" w:name="bookmark29"/>
          <w:bookmarkEnd w:id="28"/>
          <w:r>
            <w:rPr>
              <w:highlight w:val="none"/>
            </w:rPr>
            <w:fldChar w:fldCharType="begin"/>
          </w:r>
          <w:r>
            <w:rPr>
              <w:highlight w:val="none"/>
            </w:rPr>
            <w:instrText xml:space="preserve"> HYPERLINK \l "bookmark29" </w:instrText>
          </w:r>
          <w:r>
            <w:rPr>
              <w:highlight w:val="none"/>
            </w:rPr>
            <w:fldChar w:fldCharType="separate"/>
          </w:r>
          <w:r>
            <w:rPr>
              <w:rFonts w:ascii="宋体" w:hAnsi="宋体" w:eastAsia="宋体" w:cs="宋体"/>
              <w:spacing w:val="-1"/>
              <w:sz w:val="21"/>
              <w:szCs w:val="21"/>
              <w:highlight w:val="none"/>
            </w:rPr>
            <w:t xml:space="preserve">附  录  </w:t>
          </w:r>
          <w:r>
            <w:rPr>
              <w:rFonts w:ascii="宋体" w:hAnsi="宋体" w:eastAsia="宋体" w:cs="宋体"/>
              <w:b/>
              <w:bCs/>
              <w:spacing w:val="-1"/>
              <w:sz w:val="21"/>
              <w:szCs w:val="21"/>
              <w:highlight w:val="none"/>
            </w:rPr>
            <w:t>L</w:t>
          </w:r>
          <w:r>
            <w:rPr>
              <w:rFonts w:ascii="宋体" w:hAnsi="宋体" w:eastAsia="宋体" w:cs="宋体"/>
              <w:spacing w:val="-1"/>
              <w:sz w:val="21"/>
              <w:szCs w:val="21"/>
              <w:highlight w:val="none"/>
            </w:rPr>
            <w:t xml:space="preserve"> （规范性附录） 操作人员行为规范要素的安全生产等级评定细则</w:t>
          </w:r>
          <w:r>
            <w:rPr>
              <w:rFonts w:ascii="宋体" w:hAnsi="宋体" w:eastAsia="宋体" w:cs="宋体"/>
              <w:spacing w:val="-45"/>
              <w:sz w:val="21"/>
              <w:szCs w:val="21"/>
              <w:highlight w:val="none"/>
            </w:rPr>
            <w:t xml:space="preserve"> </w:t>
          </w:r>
          <w:r>
            <w:rPr>
              <w:rFonts w:ascii="宋体" w:hAnsi="宋体" w:eastAsia="宋体" w:cs="宋体"/>
              <w:sz w:val="21"/>
              <w:szCs w:val="21"/>
              <w:highlight w:val="none"/>
            </w:rPr>
            <w:tab/>
          </w:r>
          <w:r>
            <w:rPr>
              <w:rFonts w:ascii="宋体" w:hAnsi="宋体" w:eastAsia="宋体" w:cs="宋体"/>
              <w:spacing w:val="-36"/>
              <w:sz w:val="21"/>
              <w:szCs w:val="21"/>
              <w:highlight w:val="none"/>
            </w:rPr>
            <w:t xml:space="preserve"> </w:t>
          </w:r>
          <w:r>
            <w:rPr>
              <w:rFonts w:ascii="宋体" w:hAnsi="宋体" w:eastAsia="宋体" w:cs="宋体"/>
              <w:b/>
              <w:bCs/>
              <w:spacing w:val="-6"/>
              <w:sz w:val="21"/>
              <w:szCs w:val="21"/>
              <w:highlight w:val="none"/>
            </w:rPr>
            <w:t>72</w:t>
          </w:r>
          <w:r>
            <w:rPr>
              <w:rFonts w:ascii="宋体" w:hAnsi="宋体" w:eastAsia="宋体" w:cs="宋体"/>
              <w:b/>
              <w:bCs/>
              <w:spacing w:val="-6"/>
              <w:sz w:val="21"/>
              <w:szCs w:val="21"/>
              <w:highlight w:val="none"/>
            </w:rPr>
            <w:fldChar w:fldCharType="end"/>
          </w:r>
        </w:p>
      </w:sdtContent>
    </w:sdt>
    <w:p w14:paraId="5D8E75CF">
      <w:pPr>
        <w:spacing w:line="221" w:lineRule="auto"/>
        <w:rPr>
          <w:rFonts w:ascii="宋体" w:hAnsi="宋体" w:eastAsia="宋体" w:cs="宋体"/>
          <w:sz w:val="21"/>
          <w:szCs w:val="21"/>
          <w:highlight w:val="none"/>
        </w:rPr>
        <w:sectPr>
          <w:footerReference r:id="rId5" w:type="default"/>
          <w:pgSz w:w="11900" w:h="16840"/>
          <w:pgMar w:top="1406" w:right="1126" w:bottom="1342" w:left="1425" w:header="0" w:footer="1106" w:gutter="0"/>
          <w:cols w:space="720" w:num="1"/>
        </w:sectPr>
      </w:pPr>
    </w:p>
    <w:p w14:paraId="51F00AF1">
      <w:pPr>
        <w:pStyle w:val="2"/>
        <w:spacing w:before="42" w:line="237" w:lineRule="auto"/>
        <w:ind w:left="724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7E430ABE">
      <w:pPr>
        <w:spacing w:line="329" w:lineRule="auto"/>
        <w:rPr>
          <w:rFonts w:ascii="Arial"/>
          <w:sz w:val="21"/>
          <w:highlight w:val="none"/>
        </w:rPr>
      </w:pPr>
    </w:p>
    <w:p w14:paraId="71BF7639">
      <w:pPr>
        <w:spacing w:line="329" w:lineRule="auto"/>
        <w:rPr>
          <w:rFonts w:ascii="Arial"/>
          <w:sz w:val="21"/>
          <w:highlight w:val="none"/>
        </w:rPr>
      </w:pPr>
    </w:p>
    <w:p w14:paraId="5C7F39BB">
      <w:pPr>
        <w:pStyle w:val="2"/>
        <w:spacing w:before="100" w:line="228" w:lineRule="auto"/>
        <w:ind w:left="4035"/>
        <w:outlineLvl w:val="0"/>
        <w:rPr>
          <w:sz w:val="31"/>
          <w:szCs w:val="31"/>
          <w:highlight w:val="none"/>
        </w:rPr>
      </w:pPr>
      <w:bookmarkStart w:id="29" w:name="bookmark2"/>
      <w:bookmarkEnd w:id="29"/>
      <w:r>
        <w:rPr>
          <w:spacing w:val="-2"/>
          <w:sz w:val="31"/>
          <w:szCs w:val="31"/>
          <w:highlight w:val="none"/>
        </w:rPr>
        <w:t>前</w:t>
      </w:r>
      <w:r>
        <w:rPr>
          <w:spacing w:val="11"/>
          <w:sz w:val="31"/>
          <w:szCs w:val="31"/>
          <w:highlight w:val="none"/>
        </w:rPr>
        <w:t xml:space="preserve">    </w:t>
      </w:r>
      <w:r>
        <w:rPr>
          <w:spacing w:val="-2"/>
          <w:sz w:val="31"/>
          <w:szCs w:val="31"/>
          <w:highlight w:val="none"/>
        </w:rPr>
        <w:t>言</w:t>
      </w:r>
    </w:p>
    <w:p w14:paraId="12FA6724">
      <w:pPr>
        <w:spacing w:line="314" w:lineRule="auto"/>
        <w:rPr>
          <w:rFonts w:ascii="Arial"/>
          <w:sz w:val="21"/>
          <w:highlight w:val="none"/>
        </w:rPr>
      </w:pPr>
    </w:p>
    <w:p w14:paraId="018CFD11">
      <w:pPr>
        <w:spacing w:line="314" w:lineRule="auto"/>
        <w:rPr>
          <w:rFonts w:ascii="Arial"/>
          <w:sz w:val="21"/>
          <w:highlight w:val="none"/>
        </w:rPr>
      </w:pPr>
    </w:p>
    <w:p w14:paraId="53F0FBC8">
      <w:pPr>
        <w:spacing w:before="68" w:line="261" w:lineRule="auto"/>
        <w:ind w:left="412" w:right="3483" w:hanging="2"/>
        <w:rPr>
          <w:rFonts w:ascii="宋体" w:hAnsi="宋体" w:eastAsia="宋体" w:cs="宋体"/>
          <w:sz w:val="21"/>
          <w:szCs w:val="21"/>
          <w:highlight w:val="none"/>
        </w:rPr>
      </w:pPr>
      <w:r>
        <w:rPr>
          <w:rFonts w:ascii="宋体" w:hAnsi="宋体" w:eastAsia="宋体" w:cs="宋体"/>
          <w:b/>
          <w:bCs/>
          <w:spacing w:val="-2"/>
          <w:sz w:val="21"/>
          <w:szCs w:val="21"/>
          <w:highlight w:val="none"/>
        </w:rPr>
        <w:t>DB11/T</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1322</w:t>
      </w:r>
      <w:r>
        <w:rPr>
          <w:rFonts w:ascii="宋体" w:hAnsi="宋体" w:eastAsia="宋体" w:cs="宋体"/>
          <w:spacing w:val="-2"/>
          <w:sz w:val="21"/>
          <w:szCs w:val="21"/>
          <w:highlight w:val="none"/>
        </w:rPr>
        <w:t>《安全生产等级评定技术</w:t>
      </w:r>
      <w:r>
        <w:rPr>
          <w:rFonts w:ascii="宋体" w:hAnsi="宋体" w:eastAsia="宋体" w:cs="宋体"/>
          <w:spacing w:val="-3"/>
          <w:sz w:val="21"/>
          <w:szCs w:val="21"/>
          <w:highlight w:val="none"/>
        </w:rPr>
        <w:t>规范》分为若干部分：</w:t>
      </w:r>
      <w:r>
        <w:rPr>
          <w:rFonts w:ascii="宋体" w:hAnsi="宋体" w:eastAsia="宋体" w:cs="宋体"/>
          <w:sz w:val="21"/>
          <w:szCs w:val="21"/>
          <w:highlight w:val="none"/>
        </w:rPr>
        <w:t xml:space="preserve"> </w:t>
      </w:r>
      <w:r>
        <w:rPr>
          <w:rFonts w:ascii="宋体" w:hAnsi="宋体" w:eastAsia="宋体" w:cs="宋体"/>
          <w:spacing w:val="-4"/>
          <w:sz w:val="21"/>
          <w:szCs w:val="21"/>
          <w:highlight w:val="none"/>
        </w:rPr>
        <w:t>——第</w:t>
      </w:r>
      <w:r>
        <w:rPr>
          <w:rFonts w:ascii="宋体" w:hAnsi="宋体" w:eastAsia="宋体" w:cs="宋体"/>
          <w:b/>
          <w:bCs/>
          <w:spacing w:val="-4"/>
          <w:sz w:val="21"/>
          <w:szCs w:val="21"/>
          <w:highlight w:val="none"/>
        </w:rPr>
        <w:t>1</w:t>
      </w:r>
      <w:r>
        <w:rPr>
          <w:rFonts w:ascii="宋体" w:hAnsi="宋体" w:eastAsia="宋体" w:cs="宋体"/>
          <w:spacing w:val="-4"/>
          <w:sz w:val="21"/>
          <w:szCs w:val="21"/>
          <w:highlight w:val="none"/>
        </w:rPr>
        <w:t>部分：总则；</w:t>
      </w:r>
    </w:p>
    <w:p w14:paraId="1EFC2D26">
      <w:pPr>
        <w:spacing w:before="30" w:line="261" w:lineRule="auto"/>
        <w:ind w:left="413" w:right="5794"/>
        <w:rPr>
          <w:rFonts w:ascii="宋体" w:hAnsi="宋体" w:eastAsia="宋体" w:cs="宋体"/>
          <w:sz w:val="21"/>
          <w:szCs w:val="21"/>
          <w:highlight w:val="none"/>
        </w:rPr>
      </w:pPr>
      <w:r>
        <w:rPr>
          <w:rFonts w:ascii="宋体" w:hAnsi="宋体" w:eastAsia="宋体" w:cs="宋体"/>
          <w:spacing w:val="-4"/>
          <w:sz w:val="21"/>
          <w:szCs w:val="21"/>
          <w:highlight w:val="none"/>
        </w:rPr>
        <w:t>——第</w:t>
      </w:r>
      <w:r>
        <w:rPr>
          <w:rFonts w:ascii="宋体" w:hAnsi="宋体" w:eastAsia="宋体" w:cs="宋体"/>
          <w:b/>
          <w:bCs/>
          <w:spacing w:val="-4"/>
          <w:sz w:val="21"/>
          <w:szCs w:val="21"/>
          <w:highlight w:val="none"/>
        </w:rPr>
        <w:t>2</w:t>
      </w:r>
      <w:r>
        <w:rPr>
          <w:rFonts w:ascii="宋体" w:hAnsi="宋体" w:eastAsia="宋体" w:cs="宋体"/>
          <w:spacing w:val="-4"/>
          <w:sz w:val="21"/>
          <w:szCs w:val="21"/>
          <w:highlight w:val="none"/>
        </w:rPr>
        <w:t>部分：安全生产通用要求；</w:t>
      </w:r>
      <w:r>
        <w:rPr>
          <w:rFonts w:ascii="宋体" w:hAnsi="宋体" w:eastAsia="宋体" w:cs="宋体"/>
          <w:spacing w:val="6"/>
          <w:sz w:val="21"/>
          <w:szCs w:val="21"/>
          <w:highlight w:val="none"/>
        </w:rPr>
        <w:t xml:space="preserve"> </w:t>
      </w:r>
      <w:r>
        <w:rPr>
          <w:rFonts w:ascii="宋体" w:hAnsi="宋体" w:eastAsia="宋体" w:cs="宋体"/>
          <w:spacing w:val="-1"/>
          <w:sz w:val="21"/>
          <w:szCs w:val="21"/>
          <w:highlight w:val="none"/>
        </w:rPr>
        <w:t>——第</w:t>
      </w:r>
      <w:r>
        <w:rPr>
          <w:rFonts w:ascii="宋体" w:hAnsi="宋体" w:eastAsia="宋体" w:cs="宋体"/>
          <w:b/>
          <w:bCs/>
          <w:spacing w:val="-1"/>
          <w:sz w:val="21"/>
          <w:szCs w:val="21"/>
          <w:highlight w:val="none"/>
        </w:rPr>
        <w:t>3</w:t>
      </w:r>
      <w:r>
        <w:rPr>
          <w:rFonts w:ascii="宋体" w:hAnsi="宋体" w:eastAsia="宋体" w:cs="宋体"/>
          <w:spacing w:val="-1"/>
          <w:sz w:val="21"/>
          <w:szCs w:val="21"/>
          <w:highlight w:val="none"/>
        </w:rPr>
        <w:t>部分：加油站；</w:t>
      </w:r>
    </w:p>
    <w:p w14:paraId="7F5E0BBE">
      <w:pPr>
        <w:spacing w:before="31" w:line="312" w:lineRule="exact"/>
        <w:ind w:left="428"/>
        <w:rPr>
          <w:rFonts w:ascii="宋体" w:hAnsi="宋体" w:eastAsia="宋体" w:cs="宋体"/>
          <w:sz w:val="21"/>
          <w:szCs w:val="21"/>
          <w:highlight w:val="none"/>
        </w:rPr>
      </w:pPr>
      <w:r>
        <w:rPr>
          <w:rFonts w:ascii="宋体" w:hAnsi="宋体" w:eastAsia="宋体" w:cs="宋体"/>
          <w:spacing w:val="-5"/>
          <w:position w:val="2"/>
          <w:sz w:val="21"/>
          <w:szCs w:val="21"/>
          <w:highlight w:val="none"/>
        </w:rPr>
        <w:t>……</w:t>
      </w:r>
    </w:p>
    <w:p w14:paraId="2B2401F3">
      <w:pPr>
        <w:spacing w:before="1" w:line="274" w:lineRule="auto"/>
        <w:ind w:left="427" w:right="6529" w:hanging="14"/>
        <w:rPr>
          <w:rFonts w:ascii="宋体" w:hAnsi="宋体" w:eastAsia="宋体" w:cs="宋体"/>
          <w:sz w:val="21"/>
          <w:szCs w:val="21"/>
          <w:highlight w:val="none"/>
        </w:rPr>
      </w:pPr>
      <w:r>
        <w:rPr>
          <w:rFonts w:ascii="宋体" w:hAnsi="宋体" w:eastAsia="宋体" w:cs="宋体"/>
          <w:spacing w:val="-5"/>
          <w:sz w:val="21"/>
          <w:szCs w:val="21"/>
          <w:highlight w:val="none"/>
        </w:rPr>
        <w:t>——第</w:t>
      </w:r>
      <w:r>
        <w:rPr>
          <w:rFonts w:ascii="宋体" w:hAnsi="宋体" w:eastAsia="宋体" w:cs="宋体"/>
          <w:b/>
          <w:bCs/>
          <w:spacing w:val="-5"/>
          <w:sz w:val="21"/>
          <w:szCs w:val="21"/>
          <w:highlight w:val="none"/>
        </w:rPr>
        <w:t>44</w:t>
      </w:r>
      <w:r>
        <w:rPr>
          <w:rFonts w:ascii="宋体" w:hAnsi="宋体" w:eastAsia="宋体" w:cs="宋体"/>
          <w:spacing w:val="-5"/>
          <w:sz w:val="21"/>
          <w:szCs w:val="21"/>
          <w:highlight w:val="none"/>
        </w:rPr>
        <w:t>部分：供热单位；</w:t>
      </w:r>
      <w:r>
        <w:rPr>
          <w:rFonts w:ascii="宋体" w:hAnsi="宋体" w:eastAsia="宋体" w:cs="宋体"/>
          <w:spacing w:val="6"/>
          <w:sz w:val="21"/>
          <w:szCs w:val="21"/>
          <w:highlight w:val="none"/>
        </w:rPr>
        <w:t xml:space="preserve"> </w:t>
      </w:r>
      <w:r>
        <w:rPr>
          <w:rFonts w:ascii="宋体" w:hAnsi="宋体" w:eastAsia="宋体" w:cs="宋体"/>
          <w:spacing w:val="-5"/>
          <w:sz w:val="21"/>
          <w:szCs w:val="21"/>
          <w:highlight w:val="none"/>
        </w:rPr>
        <w:t>……</w:t>
      </w:r>
    </w:p>
    <w:p w14:paraId="27EA59F6">
      <w:pPr>
        <w:spacing w:before="1" w:line="220" w:lineRule="auto"/>
        <w:ind w:left="415"/>
        <w:rPr>
          <w:rFonts w:ascii="宋体" w:hAnsi="宋体" w:eastAsia="宋体" w:cs="宋体"/>
          <w:sz w:val="21"/>
          <w:szCs w:val="21"/>
          <w:highlight w:val="none"/>
        </w:rPr>
      </w:pPr>
      <w:r>
        <w:rPr>
          <w:rFonts w:ascii="宋体" w:hAnsi="宋体" w:eastAsia="宋体" w:cs="宋体"/>
          <w:spacing w:val="-2"/>
          <w:sz w:val="21"/>
          <w:szCs w:val="21"/>
          <w:highlight w:val="none"/>
        </w:rPr>
        <w:t>本部分为</w:t>
      </w:r>
      <w:r>
        <w:rPr>
          <w:rFonts w:ascii="宋体" w:hAnsi="宋体" w:eastAsia="宋体" w:cs="宋体"/>
          <w:b/>
          <w:bCs/>
          <w:spacing w:val="-2"/>
          <w:sz w:val="21"/>
          <w:szCs w:val="21"/>
          <w:highlight w:val="none"/>
        </w:rPr>
        <w:t>DB11/T</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1322</w:t>
      </w:r>
      <w:r>
        <w:rPr>
          <w:rFonts w:ascii="宋体" w:hAnsi="宋体" w:eastAsia="宋体" w:cs="宋体"/>
          <w:spacing w:val="-2"/>
          <w:sz w:val="21"/>
          <w:szCs w:val="21"/>
          <w:highlight w:val="none"/>
        </w:rPr>
        <w:t>的第</w:t>
      </w:r>
      <w:r>
        <w:rPr>
          <w:rFonts w:ascii="宋体" w:hAnsi="宋体" w:eastAsia="宋体" w:cs="宋体"/>
          <w:b/>
          <w:bCs/>
          <w:spacing w:val="-2"/>
          <w:sz w:val="21"/>
          <w:szCs w:val="21"/>
          <w:highlight w:val="none"/>
        </w:rPr>
        <w:t>44</w:t>
      </w:r>
      <w:r>
        <w:rPr>
          <w:rFonts w:ascii="宋体" w:hAnsi="宋体" w:eastAsia="宋体" w:cs="宋体"/>
          <w:spacing w:val="-2"/>
          <w:sz w:val="21"/>
          <w:szCs w:val="21"/>
          <w:highlight w:val="none"/>
        </w:rPr>
        <w:t>部分。</w:t>
      </w:r>
    </w:p>
    <w:p w14:paraId="2E56F381">
      <w:pPr>
        <w:spacing w:before="61" w:line="265" w:lineRule="auto"/>
        <w:ind w:left="415" w:right="4827"/>
        <w:rPr>
          <w:rFonts w:ascii="宋体" w:hAnsi="宋体" w:eastAsia="宋体" w:cs="宋体"/>
          <w:sz w:val="21"/>
          <w:szCs w:val="21"/>
          <w:highlight w:val="none"/>
        </w:rPr>
      </w:pPr>
      <w:r>
        <w:rPr>
          <w:rFonts w:ascii="宋体" w:hAnsi="宋体" w:eastAsia="宋体" w:cs="宋体"/>
          <w:spacing w:val="-3"/>
          <w:sz w:val="21"/>
          <w:szCs w:val="21"/>
          <w:highlight w:val="none"/>
        </w:rPr>
        <w:t>本部分按照</w:t>
      </w:r>
      <w:r>
        <w:rPr>
          <w:rFonts w:ascii="宋体" w:hAnsi="宋体" w:eastAsia="宋体" w:cs="宋体"/>
          <w:b/>
          <w:bCs/>
          <w:spacing w:val="-3"/>
          <w:sz w:val="21"/>
          <w:szCs w:val="21"/>
          <w:highlight w:val="none"/>
        </w:rPr>
        <w:t>GB/T</w:t>
      </w:r>
      <w:r>
        <w:rPr>
          <w:rFonts w:ascii="宋体" w:hAnsi="宋体" w:eastAsia="宋体" w:cs="宋体"/>
          <w:spacing w:val="-3"/>
          <w:sz w:val="21"/>
          <w:szCs w:val="21"/>
          <w:highlight w:val="none"/>
        </w:rPr>
        <w:t xml:space="preserve"> </w:t>
      </w:r>
      <w:r>
        <w:rPr>
          <w:rFonts w:ascii="宋体" w:hAnsi="宋体" w:eastAsia="宋体" w:cs="宋体"/>
          <w:b/>
          <w:bCs/>
          <w:spacing w:val="-3"/>
          <w:sz w:val="21"/>
          <w:szCs w:val="21"/>
          <w:highlight w:val="none"/>
        </w:rPr>
        <w:t>1.1</w:t>
      </w:r>
      <w:r>
        <w:rPr>
          <w:rFonts w:ascii="宋体" w:hAnsi="宋体" w:eastAsia="宋体" w:cs="宋体"/>
          <w:spacing w:val="-3"/>
          <w:sz w:val="21"/>
          <w:szCs w:val="21"/>
          <w:highlight w:val="none"/>
        </w:rPr>
        <w:t>—</w:t>
      </w:r>
      <w:r>
        <w:rPr>
          <w:rFonts w:ascii="宋体" w:hAnsi="宋体" w:eastAsia="宋体" w:cs="宋体"/>
          <w:b/>
          <w:bCs/>
          <w:spacing w:val="-3"/>
          <w:sz w:val="21"/>
          <w:szCs w:val="21"/>
          <w:highlight w:val="none"/>
        </w:rPr>
        <w:t>2009</w:t>
      </w:r>
      <w:r>
        <w:rPr>
          <w:rFonts w:ascii="宋体" w:hAnsi="宋体" w:eastAsia="宋体" w:cs="宋体"/>
          <w:spacing w:val="-3"/>
          <w:sz w:val="21"/>
          <w:szCs w:val="21"/>
          <w:highlight w:val="none"/>
        </w:rPr>
        <w:t>给出的规则起草。</w:t>
      </w:r>
      <w:r>
        <w:rPr>
          <w:rFonts w:ascii="宋体" w:hAnsi="宋体" w:eastAsia="宋体" w:cs="宋体"/>
          <w:spacing w:val="15"/>
          <w:sz w:val="21"/>
          <w:szCs w:val="21"/>
          <w:highlight w:val="none"/>
        </w:rPr>
        <w:t xml:space="preserve"> </w:t>
      </w:r>
      <w:r>
        <w:rPr>
          <w:rFonts w:ascii="宋体" w:hAnsi="宋体" w:eastAsia="宋体" w:cs="宋体"/>
          <w:spacing w:val="-2"/>
          <w:sz w:val="21"/>
          <w:szCs w:val="21"/>
          <w:highlight w:val="none"/>
        </w:rPr>
        <w:t>本部分由北京市城市管理委员会提出并归口。</w:t>
      </w:r>
      <w:r>
        <w:rPr>
          <w:rFonts w:ascii="宋体" w:hAnsi="宋体" w:eastAsia="宋体" w:cs="宋体"/>
          <w:spacing w:val="4"/>
          <w:sz w:val="21"/>
          <w:szCs w:val="21"/>
          <w:highlight w:val="none"/>
        </w:rPr>
        <w:t xml:space="preserve"> </w:t>
      </w:r>
      <w:r>
        <w:rPr>
          <w:rFonts w:ascii="宋体" w:hAnsi="宋体" w:eastAsia="宋体" w:cs="宋体"/>
          <w:spacing w:val="-1"/>
          <w:sz w:val="21"/>
          <w:szCs w:val="21"/>
          <w:highlight w:val="none"/>
        </w:rPr>
        <w:t>本部分由北京市城市管理委员会组织实施。</w:t>
      </w:r>
    </w:p>
    <w:p w14:paraId="616625B1">
      <w:pPr>
        <w:spacing w:before="31" w:line="221" w:lineRule="auto"/>
        <w:ind w:left="415"/>
        <w:rPr>
          <w:rFonts w:ascii="宋体" w:hAnsi="宋体" w:eastAsia="宋体" w:cs="宋体"/>
          <w:sz w:val="21"/>
          <w:szCs w:val="21"/>
          <w:highlight w:val="none"/>
        </w:rPr>
      </w:pPr>
      <w:r>
        <w:rPr>
          <w:rFonts w:ascii="宋体" w:hAnsi="宋体" w:eastAsia="宋体" w:cs="宋体"/>
          <w:sz w:val="21"/>
          <w:szCs w:val="21"/>
          <w:highlight w:val="none"/>
        </w:rPr>
        <w:t>本部分起草单位：北京中机爱生安全技术咨询有限公司、北京市劳动保护科</w:t>
      </w:r>
      <w:r>
        <w:rPr>
          <w:rFonts w:ascii="宋体" w:hAnsi="宋体" w:eastAsia="宋体" w:cs="宋体"/>
          <w:spacing w:val="-1"/>
          <w:sz w:val="21"/>
          <w:szCs w:val="21"/>
          <w:highlight w:val="none"/>
        </w:rPr>
        <w:t>学研究所。</w:t>
      </w:r>
    </w:p>
    <w:p w14:paraId="0DD2D13F">
      <w:pPr>
        <w:spacing w:before="60" w:line="261" w:lineRule="auto"/>
        <w:ind w:firstLine="415"/>
        <w:rPr>
          <w:rFonts w:ascii="宋体" w:hAnsi="宋体" w:eastAsia="宋体" w:cs="宋体"/>
          <w:sz w:val="21"/>
          <w:szCs w:val="21"/>
          <w:highlight w:val="none"/>
        </w:rPr>
      </w:pPr>
      <w:r>
        <w:rPr>
          <w:rFonts w:ascii="宋体" w:hAnsi="宋体" w:eastAsia="宋体" w:cs="宋体"/>
          <w:spacing w:val="-1"/>
          <w:sz w:val="21"/>
          <w:szCs w:val="21"/>
          <w:highlight w:val="none"/>
        </w:rPr>
        <w:t>本部分主要起草人：赵嗣祺、靳从发、叶艺楠、白光、宋冰雪、马云飞、田平、李书永、刘西川、</w:t>
      </w:r>
      <w:r>
        <w:rPr>
          <w:rFonts w:ascii="宋体" w:hAnsi="宋体" w:eastAsia="宋体" w:cs="宋体"/>
          <w:spacing w:val="5"/>
          <w:sz w:val="21"/>
          <w:szCs w:val="21"/>
          <w:highlight w:val="none"/>
        </w:rPr>
        <w:t xml:space="preserve"> </w:t>
      </w:r>
      <w:r>
        <w:rPr>
          <w:rFonts w:ascii="宋体" w:hAnsi="宋体" w:eastAsia="宋体" w:cs="宋体"/>
          <w:spacing w:val="-3"/>
          <w:sz w:val="21"/>
          <w:szCs w:val="21"/>
          <w:highlight w:val="none"/>
        </w:rPr>
        <w:t>张有权、孟昭恒、王学广。</w:t>
      </w:r>
    </w:p>
    <w:p w14:paraId="35550DE4">
      <w:pPr>
        <w:spacing w:line="261" w:lineRule="auto"/>
        <w:rPr>
          <w:rFonts w:ascii="宋体" w:hAnsi="宋体" w:eastAsia="宋体" w:cs="宋体"/>
          <w:sz w:val="21"/>
          <w:szCs w:val="21"/>
          <w:highlight w:val="none"/>
        </w:rPr>
        <w:sectPr>
          <w:footerReference r:id="rId6" w:type="default"/>
          <w:pgSz w:w="11900" w:h="16840"/>
          <w:pgMar w:top="1406" w:right="1059" w:bottom="1342" w:left="1431" w:header="0" w:footer="1106" w:gutter="0"/>
          <w:cols w:space="720" w:num="1"/>
        </w:sectPr>
      </w:pPr>
    </w:p>
    <w:p w14:paraId="0696C4C8">
      <w:pPr>
        <w:pStyle w:val="2"/>
        <w:spacing w:before="42" w:line="237" w:lineRule="auto"/>
        <w:ind w:left="7255"/>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08F77E1C">
      <w:pPr>
        <w:pStyle w:val="2"/>
        <w:spacing w:before="341" w:line="357" w:lineRule="auto"/>
        <w:ind w:left="3204" w:right="2837" w:hanging="431"/>
        <w:rPr>
          <w:sz w:val="31"/>
          <w:szCs w:val="31"/>
          <w:highlight w:val="none"/>
        </w:rPr>
      </w:pPr>
      <w:bookmarkStart w:id="30" w:name="bookmark30"/>
      <w:bookmarkEnd w:id="30"/>
      <w:r>
        <w:rPr>
          <w:spacing w:val="7"/>
          <w:sz w:val="31"/>
          <w:szCs w:val="31"/>
          <w:highlight w:val="none"/>
        </w:rPr>
        <w:t>安全生产等级评定技术规范</w:t>
      </w:r>
      <w:r>
        <w:rPr>
          <w:spacing w:val="10"/>
          <w:sz w:val="31"/>
          <w:szCs w:val="31"/>
          <w:highlight w:val="none"/>
        </w:rPr>
        <w:t xml:space="preserve"> </w:t>
      </w:r>
      <w:r>
        <w:rPr>
          <w:spacing w:val="7"/>
          <w:sz w:val="31"/>
          <w:szCs w:val="31"/>
          <w:highlight w:val="none"/>
        </w:rPr>
        <w:t>第</w:t>
      </w:r>
      <w:r>
        <w:rPr>
          <w:b/>
          <w:bCs/>
          <w:spacing w:val="7"/>
          <w:sz w:val="31"/>
          <w:szCs w:val="31"/>
          <w:highlight w:val="none"/>
        </w:rPr>
        <w:t>44</w:t>
      </w:r>
      <w:r>
        <w:rPr>
          <w:spacing w:val="7"/>
          <w:sz w:val="31"/>
          <w:szCs w:val="31"/>
          <w:highlight w:val="none"/>
        </w:rPr>
        <w:t>部分：供热单位</w:t>
      </w:r>
    </w:p>
    <w:p w14:paraId="2540C777">
      <w:pPr>
        <w:pStyle w:val="2"/>
        <w:spacing w:before="265" w:line="224" w:lineRule="auto"/>
        <w:ind w:left="12"/>
        <w:outlineLvl w:val="0"/>
        <w:rPr>
          <w:sz w:val="21"/>
          <w:szCs w:val="21"/>
          <w:highlight w:val="none"/>
        </w:rPr>
      </w:pPr>
      <w:bookmarkStart w:id="31" w:name="bookmark3"/>
      <w:bookmarkEnd w:id="31"/>
      <w:r>
        <w:rPr>
          <w:b/>
          <w:bCs/>
          <w:spacing w:val="-9"/>
          <w:sz w:val="21"/>
          <w:szCs w:val="21"/>
          <w:highlight w:val="none"/>
        </w:rPr>
        <w:t>1</w:t>
      </w:r>
      <w:r>
        <w:rPr>
          <w:spacing w:val="5"/>
          <w:sz w:val="21"/>
          <w:szCs w:val="21"/>
          <w:highlight w:val="none"/>
        </w:rPr>
        <w:t xml:space="preserve">  </w:t>
      </w:r>
      <w:r>
        <w:rPr>
          <w:spacing w:val="-9"/>
          <w:sz w:val="21"/>
          <w:szCs w:val="21"/>
          <w:highlight w:val="none"/>
        </w:rPr>
        <w:t>范围</w:t>
      </w:r>
    </w:p>
    <w:p w14:paraId="5369F0D6">
      <w:pPr>
        <w:spacing w:line="297" w:lineRule="auto"/>
        <w:rPr>
          <w:rFonts w:ascii="Arial"/>
          <w:sz w:val="21"/>
          <w:highlight w:val="none"/>
        </w:rPr>
      </w:pPr>
    </w:p>
    <w:p w14:paraId="05DD3E57">
      <w:pPr>
        <w:spacing w:before="69" w:line="260" w:lineRule="auto"/>
        <w:ind w:left="422" w:right="847"/>
        <w:rPr>
          <w:rFonts w:ascii="宋体" w:hAnsi="宋体" w:eastAsia="宋体" w:cs="宋体"/>
          <w:sz w:val="21"/>
          <w:szCs w:val="21"/>
          <w:highlight w:val="none"/>
        </w:rPr>
      </w:pPr>
      <w:r>
        <w:rPr>
          <w:rFonts w:ascii="宋体" w:hAnsi="宋体" w:eastAsia="宋体" w:cs="宋体"/>
          <w:spacing w:val="-1"/>
          <w:sz w:val="21"/>
          <w:szCs w:val="21"/>
          <w:highlight w:val="none"/>
        </w:rPr>
        <w:t>本部分规定了从事供热的单位（以下简称“单位”）安全生产等级评定内容和评定细则。</w:t>
      </w:r>
      <w:r>
        <w:rPr>
          <w:rFonts w:ascii="宋体" w:hAnsi="宋体" w:eastAsia="宋体" w:cs="宋体"/>
          <w:spacing w:val="4"/>
          <w:sz w:val="21"/>
          <w:szCs w:val="21"/>
          <w:highlight w:val="none"/>
        </w:rPr>
        <w:t xml:space="preserve"> </w:t>
      </w:r>
      <w:r>
        <w:rPr>
          <w:rFonts w:ascii="宋体" w:hAnsi="宋体" w:eastAsia="宋体" w:cs="宋体"/>
          <w:spacing w:val="-1"/>
          <w:sz w:val="21"/>
          <w:szCs w:val="21"/>
          <w:highlight w:val="none"/>
        </w:rPr>
        <w:t>本部分适用于供热单位安全生产等级的划分与评定。</w:t>
      </w:r>
    </w:p>
    <w:p w14:paraId="1CFA03EF">
      <w:pPr>
        <w:spacing w:line="297" w:lineRule="auto"/>
        <w:rPr>
          <w:rFonts w:ascii="Arial"/>
          <w:sz w:val="21"/>
          <w:highlight w:val="none"/>
        </w:rPr>
      </w:pPr>
    </w:p>
    <w:p w14:paraId="7EEEBD51">
      <w:pPr>
        <w:pStyle w:val="2"/>
        <w:spacing w:before="68" w:line="223" w:lineRule="auto"/>
        <w:outlineLvl w:val="0"/>
        <w:rPr>
          <w:sz w:val="21"/>
          <w:szCs w:val="21"/>
          <w:highlight w:val="none"/>
        </w:rPr>
      </w:pPr>
      <w:bookmarkStart w:id="32" w:name="bookmark4"/>
      <w:bookmarkEnd w:id="32"/>
      <w:r>
        <w:rPr>
          <w:b/>
          <w:bCs/>
          <w:spacing w:val="-1"/>
          <w:sz w:val="21"/>
          <w:szCs w:val="21"/>
          <w:highlight w:val="none"/>
        </w:rPr>
        <w:t>2</w:t>
      </w:r>
      <w:r>
        <w:rPr>
          <w:spacing w:val="-1"/>
          <w:sz w:val="21"/>
          <w:szCs w:val="21"/>
          <w:highlight w:val="none"/>
        </w:rPr>
        <w:t xml:space="preserve">  规范性引用文件</w:t>
      </w:r>
    </w:p>
    <w:p w14:paraId="3CC4FDF4">
      <w:pPr>
        <w:spacing w:line="307" w:lineRule="auto"/>
        <w:rPr>
          <w:rFonts w:ascii="Arial"/>
          <w:sz w:val="21"/>
          <w:highlight w:val="none"/>
        </w:rPr>
      </w:pPr>
    </w:p>
    <w:p w14:paraId="2D8DED5B">
      <w:pPr>
        <w:spacing w:before="69" w:line="269" w:lineRule="auto"/>
        <w:ind w:left="5" w:firstLine="422"/>
        <w:rPr>
          <w:rFonts w:ascii="宋体" w:hAnsi="宋体" w:eastAsia="宋体" w:cs="宋体"/>
          <w:sz w:val="21"/>
          <w:szCs w:val="21"/>
          <w:highlight w:val="none"/>
        </w:rPr>
      </w:pPr>
      <w:r>
        <w:rPr>
          <w:rFonts w:ascii="宋体" w:hAnsi="宋体" w:eastAsia="宋体" w:cs="宋体"/>
          <w:spacing w:val="-5"/>
          <w:sz w:val="21"/>
          <w:szCs w:val="21"/>
          <w:highlight w:val="none"/>
        </w:rPr>
        <w:t>下列文件对于本文件的应用是必不可少的。凡是</w:t>
      </w:r>
      <w:r>
        <w:rPr>
          <w:rFonts w:ascii="宋体" w:hAnsi="宋体" w:eastAsia="宋体" w:cs="宋体"/>
          <w:spacing w:val="-6"/>
          <w:sz w:val="21"/>
          <w:szCs w:val="21"/>
          <w:highlight w:val="none"/>
        </w:rPr>
        <w:t>注日期的引用文件，仅注日期的版本适用于本文件。</w:t>
      </w:r>
      <w:r>
        <w:rPr>
          <w:rFonts w:ascii="宋体" w:hAnsi="宋体" w:eastAsia="宋体" w:cs="宋体"/>
          <w:sz w:val="21"/>
          <w:szCs w:val="21"/>
          <w:highlight w:val="none"/>
        </w:rPr>
        <w:t xml:space="preserve"> 凡是不注日期的引用文件，其最新版本（包括所有的修改单</w:t>
      </w:r>
      <w:r>
        <w:rPr>
          <w:rFonts w:ascii="宋体" w:hAnsi="宋体" w:eastAsia="宋体" w:cs="宋体"/>
          <w:spacing w:val="-1"/>
          <w:sz w:val="21"/>
          <w:szCs w:val="21"/>
          <w:highlight w:val="none"/>
        </w:rPr>
        <w:t>）适用于本文件。</w:t>
      </w:r>
    </w:p>
    <w:p w14:paraId="00649850">
      <w:pPr>
        <w:spacing w:before="30" w:line="267" w:lineRule="auto"/>
        <w:ind w:left="419" w:right="6596"/>
        <w:rPr>
          <w:rFonts w:ascii="宋体" w:hAnsi="宋体" w:eastAsia="宋体" w:cs="宋体"/>
          <w:sz w:val="21"/>
          <w:szCs w:val="21"/>
          <w:highlight w:val="none"/>
        </w:rPr>
      </w:pPr>
      <w:r>
        <w:rPr>
          <w:rFonts w:ascii="宋体" w:hAnsi="宋体" w:eastAsia="宋体" w:cs="宋体"/>
          <w:b/>
          <w:bCs/>
          <w:spacing w:val="-3"/>
          <w:sz w:val="21"/>
          <w:szCs w:val="21"/>
          <w:highlight w:val="none"/>
        </w:rPr>
        <w:t>GB/T</w:t>
      </w:r>
      <w:r>
        <w:rPr>
          <w:rFonts w:ascii="宋体" w:hAnsi="宋体" w:eastAsia="宋体" w:cs="宋体"/>
          <w:spacing w:val="25"/>
          <w:sz w:val="21"/>
          <w:szCs w:val="21"/>
          <w:highlight w:val="none"/>
        </w:rPr>
        <w:t xml:space="preserve"> </w:t>
      </w:r>
      <w:r>
        <w:rPr>
          <w:rFonts w:ascii="宋体" w:hAnsi="宋体" w:eastAsia="宋体" w:cs="宋体"/>
          <w:b/>
          <w:bCs/>
          <w:spacing w:val="-3"/>
          <w:sz w:val="21"/>
          <w:szCs w:val="21"/>
          <w:highlight w:val="none"/>
        </w:rPr>
        <w:t>1576</w:t>
      </w:r>
      <w:r>
        <w:rPr>
          <w:rFonts w:ascii="宋体" w:hAnsi="宋体" w:eastAsia="宋体" w:cs="宋体"/>
          <w:spacing w:val="-3"/>
          <w:sz w:val="21"/>
          <w:szCs w:val="21"/>
          <w:highlight w:val="none"/>
        </w:rPr>
        <w:t xml:space="preserve">  工业锅炉水质</w:t>
      </w:r>
      <w:r>
        <w:rPr>
          <w:rFonts w:ascii="宋体" w:hAnsi="宋体" w:eastAsia="宋体" w:cs="宋体"/>
          <w:sz w:val="21"/>
          <w:szCs w:val="21"/>
          <w:highlight w:val="none"/>
        </w:rPr>
        <w:t xml:space="preserve"> </w:t>
      </w:r>
      <w:r>
        <w:rPr>
          <w:rFonts w:ascii="宋体" w:hAnsi="宋体" w:eastAsia="宋体" w:cs="宋体"/>
          <w:b/>
          <w:bCs/>
          <w:spacing w:val="-3"/>
          <w:sz w:val="21"/>
          <w:szCs w:val="21"/>
          <w:highlight w:val="none"/>
        </w:rPr>
        <w:t>GB</w:t>
      </w:r>
      <w:r>
        <w:rPr>
          <w:rFonts w:ascii="宋体" w:hAnsi="宋体" w:eastAsia="宋体" w:cs="宋体"/>
          <w:spacing w:val="-3"/>
          <w:sz w:val="21"/>
          <w:szCs w:val="21"/>
          <w:highlight w:val="none"/>
        </w:rPr>
        <w:t xml:space="preserve"> </w:t>
      </w:r>
      <w:r>
        <w:rPr>
          <w:rFonts w:ascii="宋体" w:hAnsi="宋体" w:eastAsia="宋体" w:cs="宋体"/>
          <w:b/>
          <w:bCs/>
          <w:spacing w:val="-3"/>
          <w:sz w:val="21"/>
          <w:szCs w:val="21"/>
          <w:highlight w:val="none"/>
        </w:rPr>
        <w:t>3096</w:t>
      </w:r>
      <w:r>
        <w:rPr>
          <w:rFonts w:ascii="宋体" w:hAnsi="宋体" w:eastAsia="宋体" w:cs="宋体"/>
          <w:spacing w:val="11"/>
          <w:sz w:val="21"/>
          <w:szCs w:val="21"/>
          <w:highlight w:val="none"/>
        </w:rPr>
        <w:t xml:space="preserve">  </w:t>
      </w:r>
      <w:r>
        <w:rPr>
          <w:rFonts w:ascii="宋体" w:hAnsi="宋体" w:eastAsia="宋体" w:cs="宋体"/>
          <w:spacing w:val="-3"/>
          <w:sz w:val="21"/>
          <w:szCs w:val="21"/>
          <w:highlight w:val="none"/>
        </w:rPr>
        <w:t>声环境质量标准</w:t>
      </w:r>
    </w:p>
    <w:p w14:paraId="6FA9601E">
      <w:pPr>
        <w:spacing w:before="33" w:line="221"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GB/T</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3787</w:t>
      </w:r>
      <w:r>
        <w:rPr>
          <w:rFonts w:ascii="宋体" w:hAnsi="宋体" w:eastAsia="宋体" w:cs="宋体"/>
          <w:spacing w:val="-1"/>
          <w:sz w:val="21"/>
          <w:szCs w:val="21"/>
          <w:highlight w:val="none"/>
        </w:rPr>
        <w:t xml:space="preserve">  手持式电动工具的管理、使用、检查和维修安全技术规程</w:t>
      </w:r>
    </w:p>
    <w:p w14:paraId="0AA2F761">
      <w:pPr>
        <w:spacing w:before="68" w:line="221"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GB</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4053.1</w:t>
      </w:r>
      <w:r>
        <w:rPr>
          <w:rFonts w:ascii="宋体" w:hAnsi="宋体" w:eastAsia="宋体" w:cs="宋体"/>
          <w:spacing w:val="-1"/>
          <w:sz w:val="21"/>
          <w:szCs w:val="21"/>
          <w:highlight w:val="none"/>
        </w:rPr>
        <w:t xml:space="preserve">  固定式钢梯及平台安全要求  第</w:t>
      </w:r>
      <w:r>
        <w:rPr>
          <w:rFonts w:ascii="宋体" w:hAnsi="宋体" w:eastAsia="宋体" w:cs="宋体"/>
          <w:b/>
          <w:bCs/>
          <w:spacing w:val="-1"/>
          <w:sz w:val="21"/>
          <w:szCs w:val="21"/>
          <w:highlight w:val="none"/>
        </w:rPr>
        <w:t>1</w:t>
      </w:r>
      <w:r>
        <w:rPr>
          <w:rFonts w:ascii="宋体" w:hAnsi="宋体" w:eastAsia="宋体" w:cs="宋体"/>
          <w:spacing w:val="-1"/>
          <w:sz w:val="21"/>
          <w:szCs w:val="21"/>
          <w:highlight w:val="none"/>
        </w:rPr>
        <w:t>部分：钢直梯</w:t>
      </w:r>
    </w:p>
    <w:p w14:paraId="0A7102B9">
      <w:pPr>
        <w:spacing w:before="67" w:line="221"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GB</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4053.2</w:t>
      </w:r>
      <w:r>
        <w:rPr>
          <w:rFonts w:ascii="宋体" w:hAnsi="宋体" w:eastAsia="宋体" w:cs="宋体"/>
          <w:spacing w:val="-1"/>
          <w:sz w:val="21"/>
          <w:szCs w:val="21"/>
          <w:highlight w:val="none"/>
        </w:rPr>
        <w:t xml:space="preserve">  固定式钢梯及平台安全要求  第</w:t>
      </w:r>
      <w:r>
        <w:rPr>
          <w:rFonts w:ascii="宋体" w:hAnsi="宋体" w:eastAsia="宋体" w:cs="宋体"/>
          <w:b/>
          <w:bCs/>
          <w:spacing w:val="-1"/>
          <w:sz w:val="21"/>
          <w:szCs w:val="21"/>
          <w:highlight w:val="none"/>
        </w:rPr>
        <w:t>2</w:t>
      </w:r>
      <w:r>
        <w:rPr>
          <w:rFonts w:ascii="宋体" w:hAnsi="宋体" w:eastAsia="宋体" w:cs="宋体"/>
          <w:spacing w:val="-1"/>
          <w:sz w:val="21"/>
          <w:szCs w:val="21"/>
          <w:highlight w:val="none"/>
        </w:rPr>
        <w:t>部分：钢斜梯</w:t>
      </w:r>
    </w:p>
    <w:p w14:paraId="6383221B">
      <w:pPr>
        <w:spacing w:before="71" w:line="221"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GB</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4053.3</w:t>
      </w:r>
      <w:r>
        <w:rPr>
          <w:rFonts w:ascii="宋体" w:hAnsi="宋体" w:eastAsia="宋体" w:cs="宋体"/>
          <w:spacing w:val="-1"/>
          <w:sz w:val="21"/>
          <w:szCs w:val="21"/>
          <w:highlight w:val="none"/>
        </w:rPr>
        <w:t xml:space="preserve">  固定式钢梯及平台安全要求  第</w:t>
      </w:r>
      <w:r>
        <w:rPr>
          <w:rFonts w:ascii="宋体" w:hAnsi="宋体" w:eastAsia="宋体" w:cs="宋体"/>
          <w:b/>
          <w:bCs/>
          <w:spacing w:val="-1"/>
          <w:sz w:val="21"/>
          <w:szCs w:val="21"/>
          <w:highlight w:val="none"/>
        </w:rPr>
        <w:t>3</w:t>
      </w:r>
      <w:r>
        <w:rPr>
          <w:rFonts w:ascii="宋体" w:hAnsi="宋体" w:eastAsia="宋体" w:cs="宋体"/>
          <w:spacing w:val="-1"/>
          <w:sz w:val="21"/>
          <w:szCs w:val="21"/>
          <w:highlight w:val="none"/>
        </w:rPr>
        <w:t>部分：工业防护栏杆及钢平台</w:t>
      </w:r>
    </w:p>
    <w:p w14:paraId="150413DE">
      <w:pPr>
        <w:spacing w:before="67" w:line="221"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GB</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5083</w:t>
      </w:r>
      <w:r>
        <w:rPr>
          <w:rFonts w:ascii="宋体" w:hAnsi="宋体" w:eastAsia="宋体" w:cs="宋体"/>
          <w:spacing w:val="-1"/>
          <w:sz w:val="21"/>
          <w:szCs w:val="21"/>
          <w:highlight w:val="none"/>
        </w:rPr>
        <w:t xml:space="preserve">  生产设备安全卫生设计总则</w:t>
      </w:r>
    </w:p>
    <w:p w14:paraId="45A39000">
      <w:pPr>
        <w:spacing w:before="68" w:line="269" w:lineRule="auto"/>
        <w:ind w:left="419" w:right="3864"/>
        <w:rPr>
          <w:rFonts w:ascii="宋体" w:hAnsi="宋体" w:eastAsia="宋体" w:cs="宋体"/>
          <w:sz w:val="21"/>
          <w:szCs w:val="21"/>
          <w:highlight w:val="none"/>
        </w:rPr>
      </w:pPr>
      <w:r>
        <w:rPr>
          <w:rFonts w:ascii="宋体" w:hAnsi="宋体" w:eastAsia="宋体" w:cs="宋体"/>
          <w:b/>
          <w:bCs/>
          <w:spacing w:val="-1"/>
          <w:sz w:val="21"/>
          <w:szCs w:val="21"/>
          <w:highlight w:val="none"/>
        </w:rPr>
        <w:t>GB</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7231</w:t>
      </w:r>
      <w:r>
        <w:rPr>
          <w:rFonts w:ascii="宋体" w:hAnsi="宋体" w:eastAsia="宋体" w:cs="宋体"/>
          <w:spacing w:val="-1"/>
          <w:sz w:val="21"/>
          <w:szCs w:val="21"/>
          <w:highlight w:val="none"/>
        </w:rPr>
        <w:t xml:space="preserve">  工业管道的基本识别色、识别符号和安全标识</w:t>
      </w:r>
      <w:r>
        <w:rPr>
          <w:rFonts w:ascii="宋体" w:hAnsi="宋体" w:eastAsia="宋体" w:cs="宋体"/>
          <w:spacing w:val="12"/>
          <w:sz w:val="21"/>
          <w:szCs w:val="21"/>
          <w:highlight w:val="none"/>
        </w:rPr>
        <w:t xml:space="preserve"> </w:t>
      </w:r>
      <w:r>
        <w:rPr>
          <w:rFonts w:ascii="宋体" w:hAnsi="宋体" w:eastAsia="宋体" w:cs="宋体"/>
          <w:b/>
          <w:bCs/>
          <w:spacing w:val="-2"/>
          <w:sz w:val="21"/>
          <w:szCs w:val="21"/>
          <w:highlight w:val="none"/>
        </w:rPr>
        <w:t>GB</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12142</w:t>
      </w:r>
      <w:r>
        <w:rPr>
          <w:rFonts w:ascii="宋体" w:hAnsi="宋体" w:eastAsia="宋体" w:cs="宋体"/>
          <w:spacing w:val="8"/>
          <w:sz w:val="21"/>
          <w:szCs w:val="21"/>
          <w:highlight w:val="none"/>
        </w:rPr>
        <w:t xml:space="preserve">  </w:t>
      </w:r>
      <w:r>
        <w:rPr>
          <w:rFonts w:ascii="宋体" w:hAnsi="宋体" w:eastAsia="宋体" w:cs="宋体"/>
          <w:spacing w:val="-2"/>
          <w:sz w:val="21"/>
          <w:szCs w:val="21"/>
          <w:highlight w:val="none"/>
        </w:rPr>
        <w:t>便携式金属梯安全要求</w:t>
      </w:r>
    </w:p>
    <w:p w14:paraId="05FE843D">
      <w:pPr>
        <w:spacing w:before="28" w:line="273" w:lineRule="auto"/>
        <w:ind w:left="419" w:right="6176"/>
        <w:jc w:val="both"/>
        <w:rPr>
          <w:rFonts w:ascii="宋体" w:hAnsi="宋体" w:eastAsia="宋体" w:cs="宋体"/>
          <w:sz w:val="21"/>
          <w:szCs w:val="21"/>
          <w:highlight w:val="none"/>
        </w:rPr>
      </w:pPr>
      <w:r>
        <w:rPr>
          <w:rFonts w:ascii="宋体" w:hAnsi="宋体" w:eastAsia="宋体" w:cs="宋体"/>
          <w:b/>
          <w:bCs/>
          <w:spacing w:val="-3"/>
          <w:sz w:val="21"/>
          <w:szCs w:val="21"/>
          <w:highlight w:val="none"/>
        </w:rPr>
        <w:t>GB/T</w:t>
      </w:r>
      <w:r>
        <w:rPr>
          <w:rFonts w:ascii="宋体" w:hAnsi="宋体" w:eastAsia="宋体" w:cs="宋体"/>
          <w:spacing w:val="32"/>
          <w:sz w:val="21"/>
          <w:szCs w:val="21"/>
          <w:highlight w:val="none"/>
        </w:rPr>
        <w:t xml:space="preserve"> </w:t>
      </w:r>
      <w:r>
        <w:rPr>
          <w:rFonts w:ascii="宋体" w:hAnsi="宋体" w:eastAsia="宋体" w:cs="宋体"/>
          <w:b/>
          <w:bCs/>
          <w:spacing w:val="-3"/>
          <w:sz w:val="21"/>
          <w:szCs w:val="21"/>
          <w:highlight w:val="none"/>
        </w:rPr>
        <w:t>12241</w:t>
      </w:r>
      <w:r>
        <w:rPr>
          <w:rFonts w:ascii="宋体" w:hAnsi="宋体" w:eastAsia="宋体" w:cs="宋体"/>
          <w:spacing w:val="-3"/>
          <w:sz w:val="21"/>
          <w:szCs w:val="21"/>
          <w:highlight w:val="none"/>
        </w:rPr>
        <w:t xml:space="preserve">   安全阀一般要求</w:t>
      </w:r>
      <w:r>
        <w:rPr>
          <w:rFonts w:ascii="宋体" w:hAnsi="宋体" w:eastAsia="宋体" w:cs="宋体"/>
          <w:sz w:val="21"/>
          <w:szCs w:val="21"/>
          <w:highlight w:val="none"/>
        </w:rPr>
        <w:t xml:space="preserve"> </w:t>
      </w:r>
      <w:r>
        <w:rPr>
          <w:rFonts w:ascii="宋体" w:hAnsi="宋体" w:eastAsia="宋体" w:cs="宋体"/>
          <w:b/>
          <w:bCs/>
          <w:spacing w:val="-2"/>
          <w:sz w:val="21"/>
          <w:szCs w:val="21"/>
          <w:highlight w:val="none"/>
        </w:rPr>
        <w:t>GB</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50016</w:t>
      </w:r>
      <w:r>
        <w:rPr>
          <w:rFonts w:ascii="宋体" w:hAnsi="宋体" w:eastAsia="宋体" w:cs="宋体"/>
          <w:spacing w:val="6"/>
          <w:sz w:val="21"/>
          <w:szCs w:val="21"/>
          <w:highlight w:val="none"/>
        </w:rPr>
        <w:t xml:space="preserve">  </w:t>
      </w:r>
      <w:r>
        <w:rPr>
          <w:rFonts w:ascii="宋体" w:hAnsi="宋体" w:eastAsia="宋体" w:cs="宋体"/>
          <w:spacing w:val="-2"/>
          <w:sz w:val="21"/>
          <w:szCs w:val="21"/>
          <w:highlight w:val="none"/>
        </w:rPr>
        <w:t>建筑设计防火规范</w:t>
      </w:r>
      <w:r>
        <w:rPr>
          <w:rFonts w:ascii="宋体" w:hAnsi="宋体" w:eastAsia="宋体" w:cs="宋体"/>
          <w:sz w:val="21"/>
          <w:szCs w:val="21"/>
          <w:highlight w:val="none"/>
        </w:rPr>
        <w:t xml:space="preserve">  </w:t>
      </w:r>
      <w:r>
        <w:rPr>
          <w:rFonts w:ascii="宋体" w:hAnsi="宋体" w:eastAsia="宋体" w:cs="宋体"/>
          <w:b/>
          <w:bCs/>
          <w:spacing w:val="-2"/>
          <w:sz w:val="21"/>
          <w:szCs w:val="21"/>
          <w:highlight w:val="none"/>
        </w:rPr>
        <w:t>GB</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50041</w:t>
      </w:r>
      <w:r>
        <w:rPr>
          <w:rFonts w:ascii="宋体" w:hAnsi="宋体" w:eastAsia="宋体" w:cs="宋体"/>
          <w:spacing w:val="5"/>
          <w:sz w:val="21"/>
          <w:szCs w:val="21"/>
          <w:highlight w:val="none"/>
        </w:rPr>
        <w:t xml:space="preserve">  </w:t>
      </w:r>
      <w:r>
        <w:rPr>
          <w:rFonts w:ascii="宋体" w:hAnsi="宋体" w:eastAsia="宋体" w:cs="宋体"/>
          <w:spacing w:val="-2"/>
          <w:sz w:val="21"/>
          <w:szCs w:val="21"/>
          <w:highlight w:val="none"/>
        </w:rPr>
        <w:t>锅炉房设计规范</w:t>
      </w:r>
    </w:p>
    <w:p w14:paraId="0F6E977C">
      <w:pPr>
        <w:spacing w:before="29" w:line="222"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GB</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50057</w:t>
      </w:r>
      <w:r>
        <w:rPr>
          <w:rFonts w:ascii="宋体" w:hAnsi="宋体" w:eastAsia="宋体" w:cs="宋体"/>
          <w:spacing w:val="-1"/>
          <w:sz w:val="21"/>
          <w:szCs w:val="21"/>
          <w:highlight w:val="none"/>
        </w:rPr>
        <w:t xml:space="preserve">  建筑物防雷设计规范</w:t>
      </w:r>
    </w:p>
    <w:p w14:paraId="74FC65FF">
      <w:pPr>
        <w:spacing w:before="67" w:line="221"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GB</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50273</w:t>
      </w:r>
      <w:r>
        <w:rPr>
          <w:rFonts w:ascii="宋体" w:hAnsi="宋体" w:eastAsia="宋体" w:cs="宋体"/>
          <w:spacing w:val="-1"/>
          <w:sz w:val="21"/>
          <w:szCs w:val="21"/>
          <w:highlight w:val="none"/>
        </w:rPr>
        <w:t xml:space="preserve">  锅炉安装工程施工及验收规范</w:t>
      </w:r>
    </w:p>
    <w:p w14:paraId="5B02011B">
      <w:pPr>
        <w:spacing w:before="70" w:line="221"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GB</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50316</w:t>
      </w:r>
      <w:r>
        <w:rPr>
          <w:rFonts w:ascii="宋体" w:hAnsi="宋体" w:eastAsia="宋体" w:cs="宋体"/>
          <w:spacing w:val="-1"/>
          <w:sz w:val="21"/>
          <w:szCs w:val="21"/>
          <w:highlight w:val="none"/>
        </w:rPr>
        <w:t xml:space="preserve">  工业金属管道设计规范</w:t>
      </w:r>
    </w:p>
    <w:p w14:paraId="2A1BC8C4">
      <w:pPr>
        <w:spacing w:before="68" w:line="222"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GB</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51208</w:t>
      </w:r>
      <w:r>
        <w:rPr>
          <w:rFonts w:ascii="宋体" w:hAnsi="宋体" w:eastAsia="宋体" w:cs="宋体"/>
          <w:spacing w:val="-1"/>
          <w:sz w:val="21"/>
          <w:szCs w:val="21"/>
          <w:highlight w:val="none"/>
        </w:rPr>
        <w:t xml:space="preserve">  人工制气厂站设计规范</w:t>
      </w:r>
    </w:p>
    <w:p w14:paraId="5D9EB6E7">
      <w:pPr>
        <w:spacing w:before="67" w:line="221" w:lineRule="auto"/>
        <w:ind w:left="419"/>
        <w:rPr>
          <w:rFonts w:ascii="宋体" w:hAnsi="宋体" w:eastAsia="宋体" w:cs="宋体"/>
          <w:sz w:val="21"/>
          <w:szCs w:val="21"/>
          <w:highlight w:val="none"/>
        </w:rPr>
      </w:pPr>
      <w:r>
        <w:rPr>
          <w:rFonts w:ascii="宋体" w:hAnsi="宋体" w:eastAsia="宋体" w:cs="宋体"/>
          <w:b/>
          <w:bCs/>
          <w:spacing w:val="-2"/>
          <w:sz w:val="21"/>
          <w:szCs w:val="21"/>
          <w:highlight w:val="none"/>
        </w:rPr>
        <w:t>GA</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1131</w:t>
      </w:r>
      <w:r>
        <w:rPr>
          <w:rFonts w:ascii="宋体" w:hAnsi="宋体" w:eastAsia="宋体" w:cs="宋体"/>
          <w:spacing w:val="10"/>
          <w:sz w:val="21"/>
          <w:szCs w:val="21"/>
          <w:highlight w:val="none"/>
        </w:rPr>
        <w:t xml:space="preserve">  </w:t>
      </w:r>
      <w:r>
        <w:rPr>
          <w:rFonts w:ascii="宋体" w:hAnsi="宋体" w:eastAsia="宋体" w:cs="宋体"/>
          <w:spacing w:val="-2"/>
          <w:sz w:val="21"/>
          <w:szCs w:val="21"/>
          <w:highlight w:val="none"/>
        </w:rPr>
        <w:t>仓储场所消防安全管理通则</w:t>
      </w:r>
    </w:p>
    <w:p w14:paraId="1186E9BC">
      <w:pPr>
        <w:spacing w:before="70" w:line="221" w:lineRule="auto"/>
        <w:ind w:left="417"/>
        <w:rPr>
          <w:rFonts w:ascii="宋体" w:hAnsi="宋体" w:eastAsia="宋体" w:cs="宋体"/>
          <w:sz w:val="21"/>
          <w:szCs w:val="21"/>
          <w:highlight w:val="none"/>
        </w:rPr>
      </w:pPr>
      <w:r>
        <w:rPr>
          <w:rFonts w:ascii="宋体" w:hAnsi="宋体" w:eastAsia="宋体" w:cs="宋体"/>
          <w:b/>
          <w:bCs/>
          <w:spacing w:val="-1"/>
          <w:sz w:val="21"/>
          <w:szCs w:val="21"/>
          <w:highlight w:val="none"/>
        </w:rPr>
        <w:t>DB11/T</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1322.1</w:t>
      </w:r>
      <w:r>
        <w:rPr>
          <w:rFonts w:ascii="宋体" w:hAnsi="宋体" w:eastAsia="宋体" w:cs="宋体"/>
          <w:spacing w:val="-1"/>
          <w:sz w:val="21"/>
          <w:szCs w:val="21"/>
          <w:highlight w:val="none"/>
        </w:rPr>
        <w:t xml:space="preserve">  安全生产等级评定技术规范  第</w:t>
      </w:r>
      <w:r>
        <w:rPr>
          <w:rFonts w:ascii="宋体" w:hAnsi="宋体" w:eastAsia="宋体" w:cs="宋体"/>
          <w:b/>
          <w:bCs/>
          <w:spacing w:val="-1"/>
          <w:sz w:val="21"/>
          <w:szCs w:val="21"/>
          <w:highlight w:val="none"/>
        </w:rPr>
        <w:t>1</w:t>
      </w:r>
      <w:r>
        <w:rPr>
          <w:rFonts w:ascii="宋体" w:hAnsi="宋体" w:eastAsia="宋体" w:cs="宋体"/>
          <w:spacing w:val="-1"/>
          <w:sz w:val="21"/>
          <w:szCs w:val="21"/>
          <w:highlight w:val="none"/>
        </w:rPr>
        <w:t>部分：总则</w:t>
      </w:r>
    </w:p>
    <w:p w14:paraId="121FCFD0">
      <w:pPr>
        <w:spacing w:before="68" w:line="221" w:lineRule="auto"/>
        <w:ind w:left="417"/>
        <w:rPr>
          <w:rFonts w:ascii="宋体" w:hAnsi="宋体" w:eastAsia="宋体" w:cs="宋体"/>
          <w:sz w:val="21"/>
          <w:szCs w:val="21"/>
          <w:highlight w:val="none"/>
        </w:rPr>
      </w:pPr>
      <w:r>
        <w:rPr>
          <w:rFonts w:ascii="宋体" w:hAnsi="宋体" w:eastAsia="宋体" w:cs="宋体"/>
          <w:b/>
          <w:bCs/>
          <w:spacing w:val="-1"/>
          <w:sz w:val="21"/>
          <w:szCs w:val="21"/>
          <w:highlight w:val="none"/>
        </w:rPr>
        <w:t>DB11/T</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1322.2</w:t>
      </w:r>
      <w:r>
        <w:rPr>
          <w:rFonts w:ascii="宋体" w:hAnsi="宋体" w:eastAsia="宋体" w:cs="宋体"/>
          <w:spacing w:val="-1"/>
          <w:sz w:val="21"/>
          <w:szCs w:val="21"/>
          <w:highlight w:val="none"/>
        </w:rPr>
        <w:t xml:space="preserve">  安全生产等级评定技术规范  第</w:t>
      </w:r>
      <w:r>
        <w:rPr>
          <w:rFonts w:ascii="宋体" w:hAnsi="宋体" w:eastAsia="宋体" w:cs="宋体"/>
          <w:b/>
          <w:bCs/>
          <w:spacing w:val="-1"/>
          <w:sz w:val="21"/>
          <w:szCs w:val="21"/>
          <w:highlight w:val="none"/>
        </w:rPr>
        <w:t>2</w:t>
      </w:r>
      <w:r>
        <w:rPr>
          <w:rFonts w:ascii="宋体" w:hAnsi="宋体" w:eastAsia="宋体" w:cs="宋体"/>
          <w:spacing w:val="-1"/>
          <w:sz w:val="21"/>
          <w:szCs w:val="21"/>
          <w:highlight w:val="none"/>
        </w:rPr>
        <w:t>部分：安全生产通用要求</w:t>
      </w:r>
    </w:p>
    <w:p w14:paraId="168CB877">
      <w:pPr>
        <w:spacing w:before="68" w:line="221"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TSG</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G0001</w:t>
      </w:r>
      <w:r>
        <w:rPr>
          <w:rFonts w:ascii="宋体" w:hAnsi="宋体" w:eastAsia="宋体" w:cs="宋体"/>
          <w:spacing w:val="-1"/>
          <w:sz w:val="21"/>
          <w:szCs w:val="21"/>
          <w:highlight w:val="none"/>
        </w:rPr>
        <w:t xml:space="preserve">  锅炉安全技术监察规程</w:t>
      </w:r>
    </w:p>
    <w:p w14:paraId="4196F5F0">
      <w:pPr>
        <w:spacing w:before="70" w:line="221"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TSG</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ZF001</w:t>
      </w:r>
      <w:r>
        <w:rPr>
          <w:rFonts w:ascii="宋体" w:hAnsi="宋体" w:eastAsia="宋体" w:cs="宋体"/>
          <w:spacing w:val="-1"/>
          <w:sz w:val="21"/>
          <w:szCs w:val="21"/>
          <w:highlight w:val="none"/>
        </w:rPr>
        <w:t xml:space="preserve">  安全阀安全技术监察规程</w:t>
      </w:r>
    </w:p>
    <w:p w14:paraId="69F1DFFB">
      <w:pPr>
        <w:spacing w:line="308" w:lineRule="auto"/>
        <w:rPr>
          <w:rFonts w:ascii="Arial"/>
          <w:sz w:val="21"/>
          <w:highlight w:val="none"/>
        </w:rPr>
      </w:pPr>
    </w:p>
    <w:p w14:paraId="161D0192">
      <w:pPr>
        <w:pStyle w:val="2"/>
        <w:spacing w:before="69" w:line="223" w:lineRule="auto"/>
        <w:ind w:left="1"/>
        <w:outlineLvl w:val="0"/>
        <w:rPr>
          <w:sz w:val="21"/>
          <w:szCs w:val="21"/>
          <w:highlight w:val="none"/>
        </w:rPr>
      </w:pPr>
      <w:bookmarkStart w:id="33" w:name="bookmark5"/>
      <w:bookmarkEnd w:id="33"/>
      <w:r>
        <w:rPr>
          <w:b/>
          <w:bCs/>
          <w:spacing w:val="-2"/>
          <w:sz w:val="21"/>
          <w:szCs w:val="21"/>
          <w:highlight w:val="none"/>
        </w:rPr>
        <w:t>3</w:t>
      </w:r>
      <w:r>
        <w:rPr>
          <w:spacing w:val="-2"/>
          <w:sz w:val="21"/>
          <w:szCs w:val="21"/>
          <w:highlight w:val="none"/>
        </w:rPr>
        <w:t xml:space="preserve">  评定内容</w:t>
      </w:r>
    </w:p>
    <w:p w14:paraId="5F28DB35">
      <w:pPr>
        <w:spacing w:line="307" w:lineRule="auto"/>
        <w:rPr>
          <w:rFonts w:ascii="Arial"/>
          <w:sz w:val="21"/>
          <w:highlight w:val="none"/>
        </w:rPr>
      </w:pPr>
    </w:p>
    <w:p w14:paraId="30FF75D9">
      <w:pPr>
        <w:pStyle w:val="2"/>
        <w:spacing w:before="69" w:line="222" w:lineRule="auto"/>
        <w:ind w:left="1"/>
        <w:outlineLvl w:val="1"/>
        <w:rPr>
          <w:sz w:val="21"/>
          <w:szCs w:val="21"/>
          <w:highlight w:val="none"/>
        </w:rPr>
      </w:pPr>
      <w:bookmarkStart w:id="34" w:name="bookmark6"/>
      <w:bookmarkEnd w:id="34"/>
      <w:r>
        <w:rPr>
          <w:b/>
          <w:bCs/>
          <w:spacing w:val="-2"/>
          <w:sz w:val="21"/>
          <w:szCs w:val="21"/>
          <w:highlight w:val="none"/>
        </w:rPr>
        <w:t>3.1</w:t>
      </w:r>
      <w:r>
        <w:rPr>
          <w:spacing w:val="-2"/>
          <w:sz w:val="21"/>
          <w:szCs w:val="21"/>
          <w:highlight w:val="none"/>
        </w:rPr>
        <w:t xml:space="preserve">  基础管理要求</w:t>
      </w:r>
    </w:p>
    <w:p w14:paraId="24544450">
      <w:pPr>
        <w:pStyle w:val="2"/>
        <w:spacing w:before="201" w:line="221" w:lineRule="auto"/>
        <w:ind w:left="1"/>
        <w:rPr>
          <w:rFonts w:ascii="宋体" w:hAnsi="宋体" w:eastAsia="宋体" w:cs="宋体"/>
          <w:sz w:val="21"/>
          <w:szCs w:val="21"/>
          <w:highlight w:val="none"/>
        </w:rPr>
      </w:pPr>
      <w:r>
        <w:rPr>
          <w:b/>
          <w:bCs/>
          <w:spacing w:val="-2"/>
          <w:sz w:val="21"/>
          <w:szCs w:val="21"/>
          <w:highlight w:val="none"/>
        </w:rPr>
        <w:t>3.1.1</w:t>
      </w:r>
      <w:r>
        <w:rPr>
          <w:spacing w:val="-2"/>
          <w:sz w:val="21"/>
          <w:szCs w:val="21"/>
          <w:highlight w:val="none"/>
        </w:rPr>
        <w:t xml:space="preserve">  </w:t>
      </w:r>
      <w:r>
        <w:rPr>
          <w:rFonts w:ascii="宋体" w:hAnsi="宋体" w:eastAsia="宋体" w:cs="宋体"/>
          <w:spacing w:val="-2"/>
          <w:sz w:val="21"/>
          <w:szCs w:val="21"/>
          <w:highlight w:val="none"/>
        </w:rPr>
        <w:t>基础管理要求应符合</w:t>
      </w:r>
      <w:r>
        <w:rPr>
          <w:rFonts w:ascii="宋体" w:hAnsi="宋体" w:eastAsia="宋体" w:cs="宋体"/>
          <w:spacing w:val="-48"/>
          <w:sz w:val="21"/>
          <w:szCs w:val="21"/>
          <w:highlight w:val="none"/>
        </w:rPr>
        <w:t xml:space="preserve"> </w:t>
      </w:r>
      <w:r>
        <w:rPr>
          <w:rFonts w:ascii="宋体" w:hAnsi="宋体" w:eastAsia="宋体" w:cs="宋体"/>
          <w:b/>
          <w:bCs/>
          <w:spacing w:val="-2"/>
          <w:sz w:val="21"/>
          <w:szCs w:val="21"/>
          <w:highlight w:val="none"/>
        </w:rPr>
        <w:t>DB11/T</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1</w:t>
      </w:r>
      <w:r>
        <w:rPr>
          <w:rFonts w:ascii="宋体" w:hAnsi="宋体" w:eastAsia="宋体" w:cs="宋体"/>
          <w:b/>
          <w:bCs/>
          <w:spacing w:val="-3"/>
          <w:sz w:val="21"/>
          <w:szCs w:val="21"/>
          <w:highlight w:val="none"/>
        </w:rPr>
        <w:t>322.2</w:t>
      </w:r>
      <w:r>
        <w:rPr>
          <w:rFonts w:ascii="宋体" w:hAnsi="宋体" w:eastAsia="宋体" w:cs="宋体"/>
          <w:spacing w:val="-29"/>
          <w:sz w:val="21"/>
          <w:szCs w:val="21"/>
          <w:highlight w:val="none"/>
        </w:rPr>
        <w:t xml:space="preserve"> </w:t>
      </w:r>
      <w:r>
        <w:rPr>
          <w:rFonts w:ascii="宋体" w:hAnsi="宋体" w:eastAsia="宋体" w:cs="宋体"/>
          <w:spacing w:val="-3"/>
          <w:sz w:val="21"/>
          <w:szCs w:val="21"/>
          <w:highlight w:val="none"/>
        </w:rPr>
        <w:t>的规定。</w:t>
      </w:r>
    </w:p>
    <w:p w14:paraId="043C0E5F">
      <w:pPr>
        <w:pStyle w:val="2"/>
        <w:spacing w:before="111" w:line="221" w:lineRule="auto"/>
        <w:ind w:left="1"/>
        <w:rPr>
          <w:rFonts w:ascii="宋体" w:hAnsi="宋体" w:eastAsia="宋体" w:cs="宋体"/>
          <w:sz w:val="21"/>
          <w:szCs w:val="21"/>
          <w:highlight w:val="none"/>
        </w:rPr>
      </w:pPr>
      <w:r>
        <w:rPr>
          <w:b/>
          <w:bCs/>
          <w:sz w:val="21"/>
          <w:szCs w:val="21"/>
          <w:highlight w:val="none"/>
        </w:rPr>
        <w:t>3.1.2</w:t>
      </w:r>
      <w:r>
        <w:rPr>
          <w:sz w:val="21"/>
          <w:szCs w:val="21"/>
          <w:highlight w:val="none"/>
        </w:rPr>
        <w:t xml:space="preserve">  </w:t>
      </w:r>
      <w:r>
        <w:rPr>
          <w:rFonts w:ascii="宋体" w:hAnsi="宋体" w:eastAsia="宋体" w:cs="宋体"/>
          <w:sz w:val="21"/>
          <w:szCs w:val="21"/>
          <w:highlight w:val="none"/>
        </w:rPr>
        <w:t>应建立安全生产会议制度、应急值</w:t>
      </w:r>
      <w:r>
        <w:rPr>
          <w:rFonts w:ascii="宋体" w:hAnsi="宋体" w:eastAsia="宋体" w:cs="宋体"/>
          <w:spacing w:val="-1"/>
          <w:sz w:val="21"/>
          <w:szCs w:val="21"/>
          <w:highlight w:val="none"/>
        </w:rPr>
        <w:t>守制度和安全生产形势分析制度。</w:t>
      </w:r>
    </w:p>
    <w:p w14:paraId="42BAFEB1">
      <w:pPr>
        <w:spacing w:line="221" w:lineRule="auto"/>
        <w:rPr>
          <w:rFonts w:ascii="宋体" w:hAnsi="宋体" w:eastAsia="宋体" w:cs="宋体"/>
          <w:sz w:val="21"/>
          <w:szCs w:val="21"/>
          <w:highlight w:val="none"/>
        </w:rPr>
        <w:sectPr>
          <w:footerReference r:id="rId7" w:type="default"/>
          <w:pgSz w:w="11900" w:h="16840"/>
          <w:pgMar w:top="1406" w:right="1048" w:bottom="1313" w:left="1424" w:header="0" w:footer="1135" w:gutter="0"/>
          <w:cols w:space="720" w:num="1"/>
        </w:sectPr>
      </w:pPr>
    </w:p>
    <w:p w14:paraId="1ABED53B">
      <w:pPr>
        <w:pStyle w:val="2"/>
        <w:spacing w:before="42" w:line="237" w:lineRule="auto"/>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5F00A71E">
      <w:pPr>
        <w:pStyle w:val="2"/>
        <w:spacing w:before="22" w:line="248" w:lineRule="auto"/>
        <w:ind w:left="4" w:right="72" w:hanging="4"/>
        <w:rPr>
          <w:rFonts w:ascii="宋体" w:hAnsi="宋体" w:eastAsia="宋体" w:cs="宋体"/>
          <w:sz w:val="21"/>
          <w:szCs w:val="21"/>
          <w:highlight w:val="none"/>
        </w:rPr>
      </w:pPr>
      <w:r>
        <w:rPr>
          <w:b/>
          <w:bCs/>
          <w:spacing w:val="-1"/>
          <w:sz w:val="21"/>
          <w:szCs w:val="21"/>
          <w:highlight w:val="none"/>
        </w:rPr>
        <w:t>3.1.3</w:t>
      </w:r>
      <w:r>
        <w:rPr>
          <w:spacing w:val="-1"/>
          <w:sz w:val="21"/>
          <w:szCs w:val="21"/>
          <w:highlight w:val="none"/>
        </w:rPr>
        <w:t xml:space="preserve">  </w:t>
      </w:r>
      <w:r>
        <w:rPr>
          <w:rFonts w:ascii="宋体" w:hAnsi="宋体" w:eastAsia="宋体" w:cs="宋体"/>
          <w:spacing w:val="-1"/>
          <w:sz w:val="21"/>
          <w:szCs w:val="21"/>
          <w:highlight w:val="none"/>
        </w:rPr>
        <w:t>应按照《锅炉安全技术监察规程》</w:t>
      </w:r>
      <w:r>
        <w:rPr>
          <w:rFonts w:ascii="宋体" w:hAnsi="宋体" w:eastAsia="宋体" w:cs="宋体"/>
          <w:spacing w:val="-2"/>
          <w:sz w:val="21"/>
          <w:szCs w:val="21"/>
          <w:highlight w:val="none"/>
        </w:rPr>
        <w:t>（</w:t>
      </w:r>
      <w:r>
        <w:rPr>
          <w:rFonts w:ascii="宋体" w:hAnsi="宋体" w:eastAsia="宋体" w:cs="宋体"/>
          <w:b/>
          <w:bCs/>
          <w:spacing w:val="-2"/>
          <w:sz w:val="21"/>
          <w:szCs w:val="21"/>
          <w:highlight w:val="none"/>
        </w:rPr>
        <w:t>TSG</w:t>
      </w:r>
      <w:r>
        <w:rPr>
          <w:rFonts w:ascii="宋体" w:hAnsi="宋体" w:eastAsia="宋体" w:cs="宋体"/>
          <w:spacing w:val="-49"/>
          <w:sz w:val="21"/>
          <w:szCs w:val="21"/>
          <w:highlight w:val="none"/>
        </w:rPr>
        <w:t xml:space="preserve"> </w:t>
      </w:r>
      <w:r>
        <w:rPr>
          <w:rFonts w:ascii="宋体" w:hAnsi="宋体" w:eastAsia="宋体" w:cs="宋体"/>
          <w:b/>
          <w:bCs/>
          <w:spacing w:val="-2"/>
          <w:sz w:val="21"/>
          <w:szCs w:val="21"/>
          <w:highlight w:val="none"/>
        </w:rPr>
        <w:t>G0001</w:t>
      </w:r>
      <w:r>
        <w:rPr>
          <w:rFonts w:ascii="宋体" w:hAnsi="宋体" w:eastAsia="宋体" w:cs="宋体"/>
          <w:spacing w:val="-2"/>
          <w:sz w:val="21"/>
          <w:szCs w:val="21"/>
          <w:highlight w:val="none"/>
        </w:rPr>
        <w:t>）的规定，制定并在锅炉房内公示下列锅炉使用</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安全与节能管理制度：</w:t>
      </w:r>
    </w:p>
    <w:p w14:paraId="1F7B1427">
      <w:pPr>
        <w:spacing w:before="111" w:line="221" w:lineRule="auto"/>
        <w:ind w:left="406"/>
        <w:rPr>
          <w:rFonts w:ascii="宋体" w:hAnsi="宋体" w:eastAsia="宋体" w:cs="宋体"/>
          <w:sz w:val="21"/>
          <w:szCs w:val="21"/>
          <w:highlight w:val="none"/>
        </w:rPr>
      </w:pPr>
      <w:r>
        <w:rPr>
          <w:rFonts w:ascii="宋体" w:hAnsi="宋体" w:eastAsia="宋体" w:cs="宋体"/>
          <w:b/>
          <w:bCs/>
          <w:spacing w:val="-9"/>
          <w:sz w:val="21"/>
          <w:szCs w:val="21"/>
          <w:highlight w:val="none"/>
        </w:rPr>
        <w:t>a)</w:t>
      </w:r>
      <w:r>
        <w:rPr>
          <w:rFonts w:ascii="宋体" w:hAnsi="宋体" w:eastAsia="宋体" w:cs="宋体"/>
          <w:spacing w:val="17"/>
          <w:sz w:val="21"/>
          <w:szCs w:val="21"/>
          <w:highlight w:val="none"/>
        </w:rPr>
        <w:t xml:space="preserve">  </w:t>
      </w:r>
      <w:r>
        <w:rPr>
          <w:rFonts w:ascii="宋体" w:hAnsi="宋体" w:eastAsia="宋体" w:cs="宋体"/>
          <w:spacing w:val="-9"/>
          <w:sz w:val="21"/>
          <w:szCs w:val="21"/>
          <w:highlight w:val="none"/>
        </w:rPr>
        <w:t>岗位责任制；</w:t>
      </w:r>
    </w:p>
    <w:p w14:paraId="7B3F1CD3">
      <w:pPr>
        <w:spacing w:before="60" w:line="221" w:lineRule="auto"/>
        <w:ind w:left="402"/>
        <w:rPr>
          <w:rFonts w:ascii="宋体" w:hAnsi="宋体" w:eastAsia="宋体" w:cs="宋体"/>
          <w:sz w:val="21"/>
          <w:szCs w:val="21"/>
          <w:highlight w:val="none"/>
        </w:rPr>
      </w:pPr>
      <w:r>
        <w:rPr>
          <w:rFonts w:ascii="宋体" w:hAnsi="宋体" w:eastAsia="宋体" w:cs="宋体"/>
          <w:b/>
          <w:bCs/>
          <w:spacing w:val="-1"/>
          <w:sz w:val="21"/>
          <w:szCs w:val="21"/>
          <w:highlight w:val="none"/>
        </w:rPr>
        <w:t>b)</w:t>
      </w:r>
      <w:r>
        <w:rPr>
          <w:rFonts w:ascii="宋体" w:hAnsi="宋体" w:eastAsia="宋体" w:cs="宋体"/>
          <w:spacing w:val="-1"/>
          <w:sz w:val="21"/>
          <w:szCs w:val="21"/>
          <w:highlight w:val="none"/>
        </w:rPr>
        <w:t xml:space="preserve">  巡回检查制度；</w:t>
      </w:r>
    </w:p>
    <w:p w14:paraId="4DFBFE90">
      <w:pPr>
        <w:spacing w:before="60" w:line="222" w:lineRule="auto"/>
        <w:ind w:left="409"/>
        <w:rPr>
          <w:rFonts w:ascii="宋体" w:hAnsi="宋体" w:eastAsia="宋体" w:cs="宋体"/>
          <w:sz w:val="21"/>
          <w:szCs w:val="21"/>
          <w:highlight w:val="none"/>
        </w:rPr>
      </w:pPr>
      <w:r>
        <w:rPr>
          <w:rFonts w:ascii="宋体" w:hAnsi="宋体" w:eastAsia="宋体" w:cs="宋体"/>
          <w:b/>
          <w:bCs/>
          <w:spacing w:val="-2"/>
          <w:sz w:val="21"/>
          <w:szCs w:val="21"/>
          <w:highlight w:val="none"/>
        </w:rPr>
        <w:t>c)</w:t>
      </w:r>
      <w:r>
        <w:rPr>
          <w:rFonts w:ascii="宋体" w:hAnsi="宋体" w:eastAsia="宋体" w:cs="宋体"/>
          <w:spacing w:val="-2"/>
          <w:sz w:val="21"/>
          <w:szCs w:val="21"/>
          <w:highlight w:val="none"/>
        </w:rPr>
        <w:t xml:space="preserve">  交接班制度；</w:t>
      </w:r>
    </w:p>
    <w:p w14:paraId="40F5744C">
      <w:pPr>
        <w:spacing w:before="60" w:line="221" w:lineRule="auto"/>
        <w:ind w:left="409"/>
        <w:rPr>
          <w:rFonts w:ascii="宋体" w:hAnsi="宋体" w:eastAsia="宋体" w:cs="宋体"/>
          <w:sz w:val="21"/>
          <w:szCs w:val="21"/>
          <w:highlight w:val="none"/>
        </w:rPr>
      </w:pPr>
      <w:r>
        <w:rPr>
          <w:rFonts w:ascii="宋体" w:hAnsi="宋体" w:eastAsia="宋体" w:cs="宋体"/>
          <w:b/>
          <w:bCs/>
          <w:spacing w:val="-1"/>
          <w:sz w:val="21"/>
          <w:szCs w:val="21"/>
          <w:highlight w:val="none"/>
        </w:rPr>
        <w:t>d)</w:t>
      </w:r>
      <w:r>
        <w:rPr>
          <w:rFonts w:ascii="宋体" w:hAnsi="宋体" w:eastAsia="宋体" w:cs="宋体"/>
          <w:spacing w:val="-1"/>
          <w:sz w:val="21"/>
          <w:szCs w:val="21"/>
          <w:highlight w:val="none"/>
        </w:rPr>
        <w:t xml:space="preserve">  锅炉及辅助设备的操作规程；</w:t>
      </w:r>
    </w:p>
    <w:p w14:paraId="4F7EC1CC">
      <w:pPr>
        <w:spacing w:before="60" w:line="221" w:lineRule="auto"/>
        <w:ind w:left="410"/>
        <w:rPr>
          <w:rFonts w:ascii="宋体" w:hAnsi="宋体" w:eastAsia="宋体" w:cs="宋体"/>
          <w:sz w:val="21"/>
          <w:szCs w:val="21"/>
          <w:highlight w:val="none"/>
        </w:rPr>
      </w:pPr>
      <w:r>
        <w:rPr>
          <w:rFonts w:ascii="宋体" w:hAnsi="宋体" w:eastAsia="宋体" w:cs="宋体"/>
          <w:b/>
          <w:bCs/>
          <w:spacing w:val="-2"/>
          <w:sz w:val="21"/>
          <w:szCs w:val="21"/>
          <w:highlight w:val="none"/>
        </w:rPr>
        <w:t>e)</w:t>
      </w:r>
      <w:r>
        <w:rPr>
          <w:rFonts w:ascii="宋体" w:hAnsi="宋体" w:eastAsia="宋体" w:cs="宋体"/>
          <w:spacing w:val="-2"/>
          <w:sz w:val="21"/>
          <w:szCs w:val="21"/>
          <w:highlight w:val="none"/>
        </w:rPr>
        <w:t xml:space="preserve">  设备维修保养制度；</w:t>
      </w:r>
    </w:p>
    <w:p w14:paraId="59BE8704">
      <w:pPr>
        <w:spacing w:before="60" w:line="221" w:lineRule="auto"/>
        <w:ind w:left="408"/>
        <w:rPr>
          <w:rFonts w:ascii="宋体" w:hAnsi="宋体" w:eastAsia="宋体" w:cs="宋体"/>
          <w:sz w:val="21"/>
          <w:szCs w:val="21"/>
          <w:highlight w:val="none"/>
        </w:rPr>
      </w:pPr>
      <w:r>
        <w:rPr>
          <w:rFonts w:ascii="宋体" w:hAnsi="宋体" w:eastAsia="宋体" w:cs="宋体"/>
          <w:b/>
          <w:bCs/>
          <w:spacing w:val="-1"/>
          <w:sz w:val="21"/>
          <w:szCs w:val="21"/>
          <w:highlight w:val="none"/>
        </w:rPr>
        <w:t>f)</w:t>
      </w:r>
      <w:r>
        <w:rPr>
          <w:rFonts w:ascii="宋体" w:hAnsi="宋体" w:eastAsia="宋体" w:cs="宋体"/>
          <w:spacing w:val="-1"/>
          <w:sz w:val="21"/>
          <w:szCs w:val="21"/>
          <w:highlight w:val="none"/>
        </w:rPr>
        <w:t xml:space="preserve">  水（介）质管理制度；</w:t>
      </w:r>
    </w:p>
    <w:p w14:paraId="07115C1F">
      <w:pPr>
        <w:spacing w:before="61" w:line="216" w:lineRule="auto"/>
        <w:ind w:left="408"/>
        <w:rPr>
          <w:rFonts w:ascii="宋体" w:hAnsi="宋体" w:eastAsia="宋体" w:cs="宋体"/>
          <w:sz w:val="21"/>
          <w:szCs w:val="21"/>
          <w:highlight w:val="none"/>
        </w:rPr>
      </w:pPr>
      <w:r>
        <w:rPr>
          <w:rFonts w:ascii="宋体" w:hAnsi="宋体" w:eastAsia="宋体" w:cs="宋体"/>
          <w:b/>
          <w:bCs/>
          <w:spacing w:val="-2"/>
          <w:sz w:val="21"/>
          <w:szCs w:val="21"/>
          <w:highlight w:val="none"/>
        </w:rPr>
        <w:t>g)</w:t>
      </w:r>
      <w:r>
        <w:rPr>
          <w:rFonts w:ascii="宋体" w:hAnsi="宋体" w:eastAsia="宋体" w:cs="宋体"/>
          <w:spacing w:val="-2"/>
          <w:sz w:val="21"/>
          <w:szCs w:val="21"/>
          <w:highlight w:val="none"/>
        </w:rPr>
        <w:t xml:space="preserve">  安全管理制度；</w:t>
      </w:r>
    </w:p>
    <w:p w14:paraId="2E7BB84B">
      <w:pPr>
        <w:spacing w:before="67" w:line="221" w:lineRule="auto"/>
        <w:ind w:left="403"/>
        <w:rPr>
          <w:rFonts w:ascii="宋体" w:hAnsi="宋体" w:eastAsia="宋体" w:cs="宋体"/>
          <w:sz w:val="21"/>
          <w:szCs w:val="21"/>
          <w:highlight w:val="none"/>
        </w:rPr>
      </w:pPr>
      <w:r>
        <w:rPr>
          <w:rFonts w:ascii="宋体" w:hAnsi="宋体" w:eastAsia="宋体" w:cs="宋体"/>
          <w:b/>
          <w:bCs/>
          <w:spacing w:val="-1"/>
          <w:sz w:val="21"/>
          <w:szCs w:val="21"/>
          <w:highlight w:val="none"/>
        </w:rPr>
        <w:t>h)</w:t>
      </w:r>
      <w:r>
        <w:rPr>
          <w:rFonts w:ascii="宋体" w:hAnsi="宋体" w:eastAsia="宋体" w:cs="宋体"/>
          <w:spacing w:val="-1"/>
          <w:sz w:val="21"/>
          <w:szCs w:val="21"/>
          <w:highlight w:val="none"/>
        </w:rPr>
        <w:t xml:space="preserve">  节能管理制度。</w:t>
      </w:r>
    </w:p>
    <w:p w14:paraId="3F1BDB9F">
      <w:pPr>
        <w:pStyle w:val="2"/>
        <w:spacing w:before="111" w:line="221" w:lineRule="auto"/>
        <w:rPr>
          <w:rFonts w:ascii="宋体" w:hAnsi="宋体" w:eastAsia="宋体" w:cs="宋体"/>
          <w:sz w:val="21"/>
          <w:szCs w:val="21"/>
          <w:highlight w:val="none"/>
        </w:rPr>
      </w:pPr>
      <w:r>
        <w:rPr>
          <w:b/>
          <w:bCs/>
          <w:spacing w:val="-1"/>
          <w:sz w:val="21"/>
          <w:szCs w:val="21"/>
          <w:highlight w:val="none"/>
        </w:rPr>
        <w:t>3.1.4</w:t>
      </w:r>
      <w:r>
        <w:rPr>
          <w:spacing w:val="-1"/>
          <w:sz w:val="21"/>
          <w:szCs w:val="21"/>
          <w:highlight w:val="none"/>
        </w:rPr>
        <w:t xml:space="preserve">  </w:t>
      </w:r>
      <w:r>
        <w:rPr>
          <w:rFonts w:ascii="宋体" w:hAnsi="宋体" w:eastAsia="宋体" w:cs="宋体"/>
          <w:spacing w:val="-1"/>
          <w:sz w:val="21"/>
          <w:szCs w:val="21"/>
          <w:highlight w:val="none"/>
        </w:rPr>
        <w:t>应按照《锅炉安全技术监察规程》（</w:t>
      </w:r>
      <w:r>
        <w:rPr>
          <w:rFonts w:ascii="宋体" w:hAnsi="宋体" w:eastAsia="宋体" w:cs="宋体"/>
          <w:b/>
          <w:bCs/>
          <w:spacing w:val="-1"/>
          <w:sz w:val="21"/>
          <w:szCs w:val="21"/>
          <w:highlight w:val="none"/>
        </w:rPr>
        <w:t>TSG</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G0001</w:t>
      </w:r>
      <w:r>
        <w:rPr>
          <w:rFonts w:ascii="宋体" w:hAnsi="宋体" w:eastAsia="宋体" w:cs="宋体"/>
          <w:spacing w:val="-1"/>
          <w:sz w:val="21"/>
          <w:szCs w:val="21"/>
          <w:highlight w:val="none"/>
        </w:rPr>
        <w:t>）的规定，建立下列锅炉安全运</w:t>
      </w:r>
      <w:r>
        <w:rPr>
          <w:rFonts w:ascii="宋体" w:hAnsi="宋体" w:eastAsia="宋体" w:cs="宋体"/>
          <w:spacing w:val="-2"/>
          <w:sz w:val="21"/>
          <w:szCs w:val="21"/>
          <w:highlight w:val="none"/>
        </w:rPr>
        <w:t>行管理记录：</w:t>
      </w:r>
    </w:p>
    <w:p w14:paraId="724D294F">
      <w:pPr>
        <w:spacing w:before="111" w:line="221" w:lineRule="auto"/>
        <w:ind w:left="406"/>
        <w:rPr>
          <w:rFonts w:ascii="宋体" w:hAnsi="宋体" w:eastAsia="宋体" w:cs="宋体"/>
          <w:sz w:val="21"/>
          <w:szCs w:val="21"/>
          <w:highlight w:val="none"/>
        </w:rPr>
      </w:pPr>
      <w:r>
        <w:rPr>
          <w:rFonts w:ascii="宋体" w:hAnsi="宋体" w:eastAsia="宋体" w:cs="宋体"/>
          <w:b/>
          <w:bCs/>
          <w:spacing w:val="-4"/>
          <w:sz w:val="21"/>
          <w:szCs w:val="21"/>
          <w:highlight w:val="none"/>
        </w:rPr>
        <w:t>a)</w:t>
      </w:r>
      <w:r>
        <w:rPr>
          <w:rFonts w:ascii="宋体" w:hAnsi="宋体" w:eastAsia="宋体" w:cs="宋体"/>
          <w:spacing w:val="-4"/>
          <w:sz w:val="21"/>
          <w:szCs w:val="21"/>
          <w:highlight w:val="none"/>
        </w:rPr>
        <w:t xml:space="preserve">  巡回检查记录；</w:t>
      </w:r>
    </w:p>
    <w:p w14:paraId="781DF800">
      <w:pPr>
        <w:spacing w:before="60" w:line="221" w:lineRule="auto"/>
        <w:ind w:left="402"/>
        <w:rPr>
          <w:rFonts w:ascii="宋体" w:hAnsi="宋体" w:eastAsia="宋体" w:cs="宋体"/>
          <w:sz w:val="21"/>
          <w:szCs w:val="21"/>
          <w:highlight w:val="none"/>
        </w:rPr>
      </w:pPr>
      <w:r>
        <w:rPr>
          <w:rFonts w:ascii="宋体" w:hAnsi="宋体" w:eastAsia="宋体" w:cs="宋体"/>
          <w:b/>
          <w:bCs/>
          <w:spacing w:val="-1"/>
          <w:sz w:val="21"/>
          <w:szCs w:val="21"/>
          <w:highlight w:val="none"/>
        </w:rPr>
        <w:t>b)</w:t>
      </w:r>
      <w:r>
        <w:rPr>
          <w:rFonts w:ascii="宋体" w:hAnsi="宋体" w:eastAsia="宋体" w:cs="宋体"/>
          <w:spacing w:val="-1"/>
          <w:sz w:val="21"/>
          <w:szCs w:val="21"/>
          <w:highlight w:val="none"/>
        </w:rPr>
        <w:t xml:space="preserve">  锅炉、燃烧设备及辅助设备运行、改造、修理及日常维护保养记录；</w:t>
      </w:r>
    </w:p>
    <w:p w14:paraId="52A6DE17">
      <w:pPr>
        <w:spacing w:before="61" w:line="221" w:lineRule="auto"/>
        <w:ind w:left="409"/>
        <w:rPr>
          <w:rFonts w:ascii="宋体" w:hAnsi="宋体" w:eastAsia="宋体" w:cs="宋体"/>
          <w:sz w:val="21"/>
          <w:szCs w:val="21"/>
          <w:highlight w:val="none"/>
        </w:rPr>
      </w:pPr>
      <w:r>
        <w:rPr>
          <w:rFonts w:ascii="宋体" w:hAnsi="宋体" w:eastAsia="宋体" w:cs="宋体"/>
          <w:b/>
          <w:bCs/>
          <w:spacing w:val="-2"/>
          <w:sz w:val="21"/>
          <w:szCs w:val="21"/>
          <w:highlight w:val="none"/>
        </w:rPr>
        <w:t>c)</w:t>
      </w:r>
      <w:r>
        <w:rPr>
          <w:rFonts w:ascii="宋体" w:hAnsi="宋体" w:eastAsia="宋体" w:cs="宋体"/>
          <w:spacing w:val="-2"/>
          <w:sz w:val="21"/>
          <w:szCs w:val="21"/>
          <w:highlight w:val="none"/>
        </w:rPr>
        <w:t xml:space="preserve">  水处理设备运行及汽水品质化验记录；</w:t>
      </w:r>
    </w:p>
    <w:p w14:paraId="05C9EC43">
      <w:pPr>
        <w:spacing w:before="61" w:line="221" w:lineRule="auto"/>
        <w:ind w:left="409"/>
        <w:rPr>
          <w:rFonts w:ascii="宋体" w:hAnsi="宋体" w:eastAsia="宋体" w:cs="宋体"/>
          <w:sz w:val="21"/>
          <w:szCs w:val="21"/>
          <w:highlight w:val="none"/>
        </w:rPr>
      </w:pPr>
      <w:r>
        <w:rPr>
          <w:rFonts w:ascii="宋体" w:hAnsi="宋体" w:eastAsia="宋体" w:cs="宋体"/>
          <w:b/>
          <w:bCs/>
          <w:spacing w:val="-3"/>
          <w:sz w:val="21"/>
          <w:szCs w:val="21"/>
          <w:highlight w:val="none"/>
        </w:rPr>
        <w:t>d)</w:t>
      </w:r>
      <w:r>
        <w:rPr>
          <w:rFonts w:ascii="宋体" w:hAnsi="宋体" w:eastAsia="宋体" w:cs="宋体"/>
          <w:spacing w:val="-3"/>
          <w:sz w:val="21"/>
          <w:szCs w:val="21"/>
          <w:highlight w:val="none"/>
        </w:rPr>
        <w:t xml:space="preserve">  定期自行检查记录；</w:t>
      </w:r>
    </w:p>
    <w:p w14:paraId="1E81C29E">
      <w:pPr>
        <w:spacing w:before="60" w:line="221" w:lineRule="auto"/>
        <w:ind w:left="410"/>
        <w:rPr>
          <w:rFonts w:ascii="宋体" w:hAnsi="宋体" w:eastAsia="宋体" w:cs="宋体"/>
          <w:sz w:val="21"/>
          <w:szCs w:val="21"/>
          <w:highlight w:val="none"/>
        </w:rPr>
      </w:pPr>
      <w:r>
        <w:rPr>
          <w:rFonts w:ascii="宋体" w:hAnsi="宋体" w:eastAsia="宋体" w:cs="宋体"/>
          <w:b/>
          <w:bCs/>
          <w:spacing w:val="-3"/>
          <w:sz w:val="21"/>
          <w:szCs w:val="21"/>
          <w:highlight w:val="none"/>
        </w:rPr>
        <w:t>e)</w:t>
      </w:r>
      <w:r>
        <w:rPr>
          <w:rFonts w:ascii="宋体" w:hAnsi="宋体" w:eastAsia="宋体" w:cs="宋体"/>
          <w:spacing w:val="-3"/>
          <w:sz w:val="21"/>
          <w:szCs w:val="21"/>
          <w:highlight w:val="none"/>
        </w:rPr>
        <w:t xml:space="preserve">  应急救援演练记录；</w:t>
      </w:r>
    </w:p>
    <w:p w14:paraId="00973672">
      <w:pPr>
        <w:spacing w:before="60" w:line="223" w:lineRule="auto"/>
        <w:ind w:left="408"/>
        <w:rPr>
          <w:rFonts w:ascii="宋体" w:hAnsi="宋体" w:eastAsia="宋体" w:cs="宋体"/>
          <w:sz w:val="21"/>
          <w:szCs w:val="21"/>
          <w:highlight w:val="none"/>
        </w:rPr>
      </w:pPr>
      <w:r>
        <w:rPr>
          <w:rFonts w:ascii="宋体" w:hAnsi="宋体" w:eastAsia="宋体" w:cs="宋体"/>
          <w:b/>
          <w:bCs/>
          <w:spacing w:val="-7"/>
          <w:sz w:val="21"/>
          <w:szCs w:val="21"/>
          <w:highlight w:val="none"/>
        </w:rPr>
        <w:t>f)</w:t>
      </w:r>
      <w:r>
        <w:rPr>
          <w:rFonts w:ascii="宋体" w:hAnsi="宋体" w:eastAsia="宋体" w:cs="宋体"/>
          <w:spacing w:val="8"/>
          <w:sz w:val="21"/>
          <w:szCs w:val="21"/>
          <w:highlight w:val="none"/>
        </w:rPr>
        <w:t xml:space="preserve">  </w:t>
      </w:r>
      <w:r>
        <w:rPr>
          <w:rFonts w:ascii="宋体" w:hAnsi="宋体" w:eastAsia="宋体" w:cs="宋体"/>
          <w:spacing w:val="-7"/>
          <w:sz w:val="21"/>
          <w:szCs w:val="21"/>
          <w:highlight w:val="none"/>
        </w:rPr>
        <w:t>交接班记录；</w:t>
      </w:r>
    </w:p>
    <w:p w14:paraId="3E99166E">
      <w:pPr>
        <w:spacing w:before="59" w:line="216" w:lineRule="auto"/>
        <w:ind w:left="408"/>
        <w:rPr>
          <w:rFonts w:ascii="宋体" w:hAnsi="宋体" w:eastAsia="宋体" w:cs="宋体"/>
          <w:sz w:val="21"/>
          <w:szCs w:val="21"/>
          <w:highlight w:val="none"/>
        </w:rPr>
      </w:pPr>
      <w:r>
        <w:rPr>
          <w:rFonts w:ascii="宋体" w:hAnsi="宋体" w:eastAsia="宋体" w:cs="宋体"/>
          <w:b/>
          <w:bCs/>
          <w:spacing w:val="-3"/>
          <w:sz w:val="21"/>
          <w:szCs w:val="21"/>
          <w:highlight w:val="none"/>
        </w:rPr>
        <w:t>g)</w:t>
      </w:r>
      <w:r>
        <w:rPr>
          <w:rFonts w:ascii="宋体" w:hAnsi="宋体" w:eastAsia="宋体" w:cs="宋体"/>
          <w:spacing w:val="-3"/>
          <w:sz w:val="21"/>
          <w:szCs w:val="21"/>
          <w:highlight w:val="none"/>
        </w:rPr>
        <w:t xml:space="preserve">  锅炉停炉保养记录；</w:t>
      </w:r>
    </w:p>
    <w:p w14:paraId="34B8DDF0">
      <w:pPr>
        <w:spacing w:before="67" w:line="221" w:lineRule="auto"/>
        <w:ind w:left="403"/>
        <w:rPr>
          <w:rFonts w:ascii="宋体" w:hAnsi="宋体" w:eastAsia="宋体" w:cs="宋体"/>
          <w:sz w:val="21"/>
          <w:szCs w:val="21"/>
          <w:highlight w:val="none"/>
        </w:rPr>
      </w:pPr>
      <w:r>
        <w:rPr>
          <w:rFonts w:ascii="宋体" w:hAnsi="宋体" w:eastAsia="宋体" w:cs="宋体"/>
          <w:b/>
          <w:bCs/>
          <w:spacing w:val="-6"/>
          <w:sz w:val="21"/>
          <w:szCs w:val="21"/>
          <w:highlight w:val="none"/>
        </w:rPr>
        <w:t>h)</w:t>
      </w:r>
      <w:r>
        <w:rPr>
          <w:rFonts w:ascii="宋体" w:hAnsi="宋体" w:eastAsia="宋体" w:cs="宋体"/>
          <w:spacing w:val="10"/>
          <w:sz w:val="21"/>
          <w:szCs w:val="21"/>
          <w:highlight w:val="none"/>
        </w:rPr>
        <w:t xml:space="preserve">  </w:t>
      </w:r>
      <w:r>
        <w:rPr>
          <w:rFonts w:ascii="宋体" w:hAnsi="宋体" w:eastAsia="宋体" w:cs="宋体"/>
          <w:spacing w:val="-6"/>
          <w:sz w:val="21"/>
          <w:szCs w:val="21"/>
          <w:highlight w:val="none"/>
        </w:rPr>
        <w:t>能耗状况记录；</w:t>
      </w:r>
    </w:p>
    <w:p w14:paraId="497F43A3">
      <w:pPr>
        <w:spacing w:before="59" w:line="221"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i)</w:t>
      </w:r>
      <w:r>
        <w:rPr>
          <w:rFonts w:ascii="宋体" w:hAnsi="宋体" w:eastAsia="宋体" w:cs="宋体"/>
          <w:spacing w:val="-1"/>
          <w:sz w:val="21"/>
          <w:szCs w:val="21"/>
          <w:highlight w:val="none"/>
        </w:rPr>
        <w:t xml:space="preserve">  锅炉安全附件、安全保护装置、测量调控装置及附属仪器仪表定期校验</w:t>
      </w:r>
      <w:r>
        <w:rPr>
          <w:rFonts w:ascii="宋体" w:hAnsi="宋体" w:eastAsia="宋体" w:cs="宋体"/>
          <w:spacing w:val="-2"/>
          <w:sz w:val="21"/>
          <w:szCs w:val="21"/>
          <w:highlight w:val="none"/>
        </w:rPr>
        <w:t>、试验记录；</w:t>
      </w:r>
    </w:p>
    <w:p w14:paraId="321E90C1">
      <w:pPr>
        <w:spacing w:before="62" w:line="216" w:lineRule="auto"/>
        <w:ind w:left="413"/>
        <w:rPr>
          <w:rFonts w:ascii="宋体" w:hAnsi="宋体" w:eastAsia="宋体" w:cs="宋体"/>
          <w:sz w:val="21"/>
          <w:szCs w:val="21"/>
          <w:highlight w:val="none"/>
        </w:rPr>
      </w:pPr>
      <w:r>
        <w:rPr>
          <w:rFonts w:ascii="宋体" w:hAnsi="宋体" w:eastAsia="宋体" w:cs="宋体"/>
          <w:b/>
          <w:bCs/>
          <w:spacing w:val="-2"/>
          <w:sz w:val="21"/>
          <w:szCs w:val="21"/>
          <w:highlight w:val="none"/>
        </w:rPr>
        <w:t>j)</w:t>
      </w:r>
      <w:r>
        <w:rPr>
          <w:rFonts w:ascii="宋体" w:hAnsi="宋体" w:eastAsia="宋体" w:cs="宋体"/>
          <w:spacing w:val="-2"/>
          <w:sz w:val="21"/>
          <w:szCs w:val="21"/>
          <w:highlight w:val="none"/>
        </w:rPr>
        <w:t xml:space="preserve">  锅炉运行故障及事故记录。</w:t>
      </w:r>
    </w:p>
    <w:p w14:paraId="4A237E59">
      <w:pPr>
        <w:pStyle w:val="2"/>
        <w:spacing w:before="245" w:line="223" w:lineRule="auto"/>
        <w:outlineLvl w:val="1"/>
        <w:rPr>
          <w:sz w:val="21"/>
          <w:szCs w:val="21"/>
          <w:highlight w:val="none"/>
        </w:rPr>
      </w:pPr>
      <w:bookmarkStart w:id="35" w:name="bookmark7"/>
      <w:bookmarkEnd w:id="35"/>
      <w:r>
        <w:rPr>
          <w:b/>
          <w:bCs/>
          <w:spacing w:val="-2"/>
          <w:sz w:val="21"/>
          <w:szCs w:val="21"/>
          <w:highlight w:val="none"/>
        </w:rPr>
        <w:t>3.2</w:t>
      </w:r>
      <w:r>
        <w:rPr>
          <w:spacing w:val="-2"/>
          <w:sz w:val="21"/>
          <w:szCs w:val="21"/>
          <w:highlight w:val="none"/>
        </w:rPr>
        <w:t xml:space="preserve">  场所环境</w:t>
      </w:r>
    </w:p>
    <w:p w14:paraId="49B6B5D9">
      <w:pPr>
        <w:pStyle w:val="2"/>
        <w:spacing w:before="222" w:line="223" w:lineRule="auto"/>
        <w:rPr>
          <w:sz w:val="21"/>
          <w:szCs w:val="21"/>
          <w:highlight w:val="none"/>
        </w:rPr>
      </w:pPr>
      <w:r>
        <w:rPr>
          <w:b/>
          <w:bCs/>
          <w:spacing w:val="-2"/>
          <w:sz w:val="21"/>
          <w:szCs w:val="21"/>
          <w:highlight w:val="none"/>
        </w:rPr>
        <w:t>3.2.1</w:t>
      </w:r>
      <w:r>
        <w:rPr>
          <w:spacing w:val="-2"/>
          <w:sz w:val="21"/>
          <w:szCs w:val="21"/>
          <w:highlight w:val="none"/>
        </w:rPr>
        <w:t xml:space="preserve">  建（构）筑物</w:t>
      </w:r>
    </w:p>
    <w:p w14:paraId="20C976DB">
      <w:pPr>
        <w:pStyle w:val="2"/>
        <w:spacing w:before="199" w:line="247" w:lineRule="auto"/>
        <w:ind w:left="5" w:right="77" w:hanging="5"/>
        <w:rPr>
          <w:rFonts w:ascii="宋体" w:hAnsi="宋体" w:eastAsia="宋体" w:cs="宋体"/>
          <w:sz w:val="21"/>
          <w:szCs w:val="21"/>
          <w:highlight w:val="none"/>
        </w:rPr>
      </w:pPr>
      <w:r>
        <w:rPr>
          <w:highlight w:val="none"/>
        </w:rPr>
        <w:fldChar w:fldCharType="begin"/>
      </w:r>
      <w:r>
        <w:rPr>
          <w:highlight w:val="none"/>
        </w:rPr>
        <w:instrText xml:space="preserve"> HYPERLINK "3.2.1.1" </w:instrText>
      </w:r>
      <w:r>
        <w:rPr>
          <w:highlight w:val="none"/>
        </w:rPr>
        <w:fldChar w:fldCharType="separate"/>
      </w:r>
      <w:r>
        <w:rPr>
          <w:b/>
          <w:bCs/>
          <w:sz w:val="21"/>
          <w:szCs w:val="21"/>
          <w:highlight w:val="none"/>
        </w:rPr>
        <w:t>3.2.1.1</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建（构）筑物属于危险构件物和危险房屋的，应委托</w:t>
      </w:r>
      <w:r>
        <w:rPr>
          <w:rFonts w:ascii="宋体" w:hAnsi="宋体" w:eastAsia="宋体" w:cs="宋体"/>
          <w:spacing w:val="-1"/>
          <w:sz w:val="21"/>
          <w:szCs w:val="21"/>
          <w:highlight w:val="none"/>
        </w:rPr>
        <w:t>专业机构进行危险房屋鉴定，根据鉴定</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意见，采取相应安全措施。</w:t>
      </w:r>
    </w:p>
    <w:p w14:paraId="502A27AE">
      <w:pPr>
        <w:pStyle w:val="2"/>
        <w:spacing w:before="61" w:line="221" w:lineRule="auto"/>
        <w:rPr>
          <w:rFonts w:ascii="宋体" w:hAnsi="宋体" w:eastAsia="宋体" w:cs="宋体"/>
          <w:sz w:val="21"/>
          <w:szCs w:val="21"/>
          <w:highlight w:val="none"/>
        </w:rPr>
      </w:pPr>
      <w:r>
        <w:rPr>
          <w:highlight w:val="none"/>
        </w:rPr>
        <w:fldChar w:fldCharType="begin"/>
      </w:r>
      <w:r>
        <w:rPr>
          <w:highlight w:val="none"/>
        </w:rPr>
        <w:instrText xml:space="preserve"> HYPERLINK "3.2.1.2" </w:instrText>
      </w:r>
      <w:r>
        <w:rPr>
          <w:highlight w:val="none"/>
        </w:rPr>
        <w:fldChar w:fldCharType="separate"/>
      </w:r>
      <w:r>
        <w:rPr>
          <w:b/>
          <w:bCs/>
          <w:spacing w:val="-2"/>
          <w:sz w:val="21"/>
          <w:szCs w:val="21"/>
          <w:highlight w:val="none"/>
        </w:rPr>
        <w:t>3.2.1.2</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建（构）筑物的耐火等级应符合下列要求：</w:t>
      </w:r>
    </w:p>
    <w:p w14:paraId="0F7EF312">
      <w:pPr>
        <w:spacing w:before="62" w:line="247" w:lineRule="auto"/>
        <w:ind w:left="826" w:right="13" w:hanging="420"/>
        <w:rPr>
          <w:rFonts w:ascii="宋体" w:hAnsi="宋体" w:eastAsia="宋体" w:cs="宋体"/>
          <w:sz w:val="21"/>
          <w:szCs w:val="21"/>
          <w:highlight w:val="none"/>
        </w:rPr>
      </w:pPr>
      <w:r>
        <w:rPr>
          <w:rFonts w:ascii="宋体" w:hAnsi="宋体" w:eastAsia="宋体" w:cs="宋体"/>
          <w:b/>
          <w:bCs/>
          <w:spacing w:val="-3"/>
          <w:sz w:val="21"/>
          <w:szCs w:val="21"/>
          <w:highlight w:val="none"/>
        </w:rPr>
        <w:t>a)</w:t>
      </w:r>
      <w:r>
        <w:rPr>
          <w:rFonts w:ascii="宋体" w:hAnsi="宋体" w:eastAsia="宋体" w:cs="宋体"/>
          <w:spacing w:val="-3"/>
          <w:sz w:val="21"/>
          <w:szCs w:val="21"/>
          <w:highlight w:val="none"/>
        </w:rPr>
        <w:t xml:space="preserve">  </w:t>
      </w:r>
      <w:r>
        <w:rPr>
          <w:rFonts w:ascii="宋体" w:hAnsi="宋体" w:eastAsia="宋体" w:cs="宋体"/>
          <w:spacing w:val="-3"/>
          <w:sz w:val="21"/>
          <w:szCs w:val="21"/>
          <w:highlight w:val="yellow"/>
        </w:rPr>
        <w:t>锅炉房的耐火等级不应低于二级</w:t>
      </w:r>
      <w:r>
        <w:rPr>
          <w:rFonts w:ascii="宋体" w:hAnsi="宋体" w:eastAsia="宋体" w:cs="宋体"/>
          <w:spacing w:val="-3"/>
          <w:sz w:val="21"/>
          <w:szCs w:val="21"/>
          <w:highlight w:val="none"/>
        </w:rPr>
        <w:t>，当为燃煤锅炉房且锅炉的总出力不大于</w:t>
      </w:r>
      <w:r>
        <w:rPr>
          <w:rFonts w:ascii="宋体" w:hAnsi="宋体" w:eastAsia="宋体" w:cs="宋体"/>
          <w:spacing w:val="-40"/>
          <w:sz w:val="21"/>
          <w:szCs w:val="21"/>
          <w:highlight w:val="none"/>
        </w:rPr>
        <w:t xml:space="preserve"> </w:t>
      </w:r>
      <w:r>
        <w:rPr>
          <w:rFonts w:ascii="宋体" w:hAnsi="宋体" w:eastAsia="宋体" w:cs="宋体"/>
          <w:b/>
          <w:bCs/>
          <w:spacing w:val="-3"/>
          <w:sz w:val="21"/>
          <w:szCs w:val="21"/>
          <w:highlight w:val="none"/>
        </w:rPr>
        <w:t>4</w:t>
      </w:r>
      <w:r>
        <w:rPr>
          <w:rFonts w:ascii="宋体" w:hAnsi="宋体" w:eastAsia="宋体" w:cs="宋体"/>
          <w:spacing w:val="-29"/>
          <w:sz w:val="21"/>
          <w:szCs w:val="21"/>
          <w:highlight w:val="none"/>
        </w:rPr>
        <w:t xml:space="preserve"> </w:t>
      </w:r>
      <w:r>
        <w:rPr>
          <w:rFonts w:ascii="宋体" w:hAnsi="宋体" w:eastAsia="宋体" w:cs="宋体"/>
          <w:b/>
          <w:bCs/>
          <w:spacing w:val="-3"/>
          <w:sz w:val="21"/>
          <w:szCs w:val="21"/>
          <w:highlight w:val="none"/>
        </w:rPr>
        <w:t>t/h</w:t>
      </w:r>
      <w:r>
        <w:rPr>
          <w:rFonts w:ascii="宋体" w:hAnsi="宋体" w:eastAsia="宋体" w:cs="宋体"/>
          <w:spacing w:val="-41"/>
          <w:sz w:val="21"/>
          <w:szCs w:val="21"/>
          <w:highlight w:val="none"/>
        </w:rPr>
        <w:t xml:space="preserve"> </w:t>
      </w:r>
      <w:r>
        <w:rPr>
          <w:rFonts w:ascii="宋体" w:hAnsi="宋体" w:eastAsia="宋体" w:cs="宋体"/>
          <w:spacing w:val="-3"/>
          <w:sz w:val="21"/>
          <w:szCs w:val="21"/>
          <w:highlight w:val="none"/>
        </w:rPr>
        <w:t>或</w:t>
      </w:r>
      <w:r>
        <w:rPr>
          <w:rFonts w:ascii="宋体" w:hAnsi="宋体" w:eastAsia="宋体" w:cs="宋体"/>
          <w:spacing w:val="-42"/>
          <w:sz w:val="21"/>
          <w:szCs w:val="21"/>
          <w:highlight w:val="none"/>
        </w:rPr>
        <w:t xml:space="preserve"> </w:t>
      </w:r>
      <w:r>
        <w:rPr>
          <w:rFonts w:ascii="宋体" w:hAnsi="宋体" w:eastAsia="宋体" w:cs="宋体"/>
          <w:b/>
          <w:bCs/>
          <w:spacing w:val="-3"/>
          <w:sz w:val="21"/>
          <w:szCs w:val="21"/>
          <w:highlight w:val="none"/>
        </w:rPr>
        <w:t>2.8</w:t>
      </w:r>
      <w:r>
        <w:rPr>
          <w:rFonts w:ascii="宋体" w:hAnsi="宋体" w:eastAsia="宋体" w:cs="宋体"/>
          <w:spacing w:val="-38"/>
          <w:sz w:val="21"/>
          <w:szCs w:val="21"/>
          <w:highlight w:val="none"/>
        </w:rPr>
        <w:t xml:space="preserve"> </w:t>
      </w:r>
      <w:r>
        <w:rPr>
          <w:rFonts w:ascii="宋体" w:hAnsi="宋体" w:eastAsia="宋体" w:cs="宋体"/>
          <w:b/>
          <w:bCs/>
          <w:spacing w:val="-3"/>
          <w:sz w:val="21"/>
          <w:szCs w:val="21"/>
          <w:highlight w:val="none"/>
        </w:rPr>
        <w:t>MW</w:t>
      </w:r>
      <w:r>
        <w:rPr>
          <w:rFonts w:ascii="宋体" w:hAnsi="宋体" w:eastAsia="宋体" w:cs="宋体"/>
          <w:spacing w:val="-34"/>
          <w:sz w:val="21"/>
          <w:szCs w:val="21"/>
          <w:highlight w:val="none"/>
        </w:rPr>
        <w:t xml:space="preserve"> </w:t>
      </w:r>
      <w:r>
        <w:rPr>
          <w:rFonts w:ascii="宋体" w:hAnsi="宋体" w:eastAsia="宋体" w:cs="宋体"/>
          <w:spacing w:val="-3"/>
          <w:sz w:val="21"/>
          <w:szCs w:val="21"/>
          <w:highlight w:val="none"/>
        </w:rPr>
        <w:t>时，</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可采用三级耐火等级的建筑；</w:t>
      </w:r>
    </w:p>
    <w:p w14:paraId="1F26E0B9">
      <w:pPr>
        <w:spacing w:before="60" w:line="248" w:lineRule="auto"/>
        <w:ind w:left="824" w:right="72" w:hanging="422"/>
        <w:rPr>
          <w:rFonts w:ascii="宋体" w:hAnsi="宋体" w:eastAsia="宋体" w:cs="宋体"/>
          <w:sz w:val="21"/>
          <w:szCs w:val="21"/>
          <w:highlight w:val="none"/>
        </w:rPr>
      </w:pPr>
      <w:r>
        <w:rPr>
          <w:rFonts w:ascii="宋体" w:hAnsi="宋体" w:eastAsia="宋体" w:cs="宋体"/>
          <w:b/>
          <w:bCs/>
          <w:spacing w:val="-2"/>
          <w:sz w:val="21"/>
          <w:szCs w:val="21"/>
          <w:highlight w:val="none"/>
        </w:rPr>
        <w:t>b)</w:t>
      </w:r>
      <w:r>
        <w:rPr>
          <w:rFonts w:ascii="宋体" w:hAnsi="宋体" w:eastAsia="宋体" w:cs="宋体"/>
          <w:spacing w:val="-2"/>
          <w:sz w:val="21"/>
          <w:szCs w:val="21"/>
          <w:highlight w:val="none"/>
        </w:rPr>
        <w:t xml:space="preserve">  </w:t>
      </w:r>
      <w:r>
        <w:rPr>
          <w:rFonts w:ascii="宋体" w:hAnsi="宋体" w:eastAsia="宋体" w:cs="宋体"/>
          <w:spacing w:val="-2"/>
          <w:sz w:val="21"/>
          <w:szCs w:val="21"/>
          <w:highlight w:val="yellow"/>
        </w:rPr>
        <w:t>燃气调压间</w:t>
      </w:r>
      <w:r>
        <w:rPr>
          <w:rFonts w:ascii="宋体" w:hAnsi="宋体" w:eastAsia="宋体" w:cs="宋体"/>
          <w:spacing w:val="-2"/>
          <w:sz w:val="21"/>
          <w:szCs w:val="21"/>
          <w:highlight w:val="none"/>
        </w:rPr>
        <w:t>，重油油箱间、油泵间和油加热器，及轻柴油的油箱间和油泵间，煤库，粉煤间和</w:t>
      </w:r>
      <w:r>
        <w:rPr>
          <w:rFonts w:ascii="宋体" w:hAnsi="宋体" w:eastAsia="宋体" w:cs="宋体"/>
          <w:spacing w:val="1"/>
          <w:sz w:val="21"/>
          <w:szCs w:val="21"/>
          <w:highlight w:val="none"/>
        </w:rPr>
        <w:t xml:space="preserve"> </w:t>
      </w:r>
      <w:r>
        <w:rPr>
          <w:rFonts w:ascii="宋体" w:hAnsi="宋体" w:eastAsia="宋体" w:cs="宋体"/>
          <w:spacing w:val="-1"/>
          <w:sz w:val="21"/>
          <w:szCs w:val="21"/>
          <w:highlight w:val="none"/>
        </w:rPr>
        <w:t>输煤廊的</w:t>
      </w:r>
      <w:r>
        <w:rPr>
          <w:rFonts w:ascii="宋体" w:hAnsi="宋体" w:eastAsia="宋体" w:cs="宋体"/>
          <w:spacing w:val="-1"/>
          <w:sz w:val="21"/>
          <w:szCs w:val="21"/>
          <w:highlight w:val="yellow"/>
        </w:rPr>
        <w:t>建筑均不应低于二级耐火等级</w:t>
      </w:r>
      <w:r>
        <w:rPr>
          <w:rFonts w:ascii="宋体" w:hAnsi="宋体" w:eastAsia="宋体" w:cs="宋体"/>
          <w:spacing w:val="-1"/>
          <w:sz w:val="21"/>
          <w:szCs w:val="21"/>
          <w:highlight w:val="none"/>
        </w:rPr>
        <w:t>。</w:t>
      </w:r>
    </w:p>
    <w:p w14:paraId="6B67170C">
      <w:pPr>
        <w:pStyle w:val="2"/>
        <w:spacing w:before="60" w:line="221" w:lineRule="auto"/>
        <w:rPr>
          <w:rFonts w:ascii="宋体" w:hAnsi="宋体" w:eastAsia="宋体" w:cs="宋体"/>
          <w:sz w:val="21"/>
          <w:szCs w:val="21"/>
          <w:highlight w:val="none"/>
        </w:rPr>
      </w:pPr>
      <w:r>
        <w:rPr>
          <w:highlight w:val="none"/>
        </w:rPr>
        <w:fldChar w:fldCharType="begin"/>
      </w:r>
      <w:r>
        <w:rPr>
          <w:highlight w:val="none"/>
        </w:rPr>
        <w:instrText xml:space="preserve"> HYPERLINK "3.2.1.3" </w:instrText>
      </w:r>
      <w:r>
        <w:rPr>
          <w:highlight w:val="none"/>
        </w:rPr>
        <w:fldChar w:fldCharType="separate"/>
      </w:r>
      <w:r>
        <w:rPr>
          <w:b/>
          <w:bCs/>
          <w:spacing w:val="-2"/>
          <w:sz w:val="21"/>
          <w:szCs w:val="21"/>
          <w:highlight w:val="none"/>
        </w:rPr>
        <w:t>3.2.1.3</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建（构）筑物的布置应符合下列要求：</w:t>
      </w:r>
    </w:p>
    <w:p w14:paraId="5BC01A80">
      <w:pPr>
        <w:spacing w:before="61" w:line="222" w:lineRule="auto"/>
        <w:ind w:left="406"/>
        <w:rPr>
          <w:rFonts w:ascii="宋体" w:hAnsi="宋体" w:eastAsia="宋体" w:cs="宋体"/>
          <w:sz w:val="21"/>
          <w:szCs w:val="21"/>
          <w:highlight w:val="none"/>
        </w:rPr>
      </w:pPr>
      <w:r>
        <w:rPr>
          <w:rFonts w:ascii="宋体" w:hAnsi="宋体" w:eastAsia="宋体" w:cs="宋体"/>
          <w:b/>
          <w:bCs/>
          <w:spacing w:val="-1"/>
          <w:sz w:val="21"/>
          <w:szCs w:val="21"/>
          <w:highlight w:val="none"/>
        </w:rPr>
        <w:t>a)</w:t>
      </w:r>
      <w:r>
        <w:rPr>
          <w:rFonts w:ascii="宋体" w:hAnsi="宋体" w:eastAsia="宋体" w:cs="宋体"/>
          <w:spacing w:val="-1"/>
          <w:sz w:val="21"/>
          <w:szCs w:val="21"/>
          <w:highlight w:val="none"/>
        </w:rPr>
        <w:t xml:space="preserve">  锅炉房宜为独立的建筑物；</w:t>
      </w:r>
    </w:p>
    <w:p w14:paraId="093AC44E">
      <w:pPr>
        <w:spacing w:before="59" w:line="248" w:lineRule="auto"/>
        <w:ind w:left="828" w:right="72" w:hanging="426"/>
        <w:rPr>
          <w:rFonts w:ascii="宋体" w:hAnsi="宋体" w:eastAsia="宋体" w:cs="宋体"/>
          <w:sz w:val="21"/>
          <w:szCs w:val="21"/>
          <w:highlight w:val="none"/>
        </w:rPr>
      </w:pPr>
      <w:r>
        <w:rPr>
          <w:rFonts w:ascii="宋体" w:hAnsi="宋体" w:eastAsia="宋体" w:cs="宋体"/>
          <w:b/>
          <w:bCs/>
          <w:spacing w:val="-2"/>
          <w:sz w:val="21"/>
          <w:szCs w:val="21"/>
          <w:highlight w:val="none"/>
        </w:rPr>
        <w:t>b)</w:t>
      </w:r>
      <w:r>
        <w:rPr>
          <w:rFonts w:ascii="宋体" w:hAnsi="宋体" w:eastAsia="宋体" w:cs="宋体"/>
          <w:spacing w:val="-2"/>
          <w:sz w:val="21"/>
          <w:szCs w:val="21"/>
          <w:highlight w:val="none"/>
        </w:rPr>
        <w:t xml:space="preserve">  重油油箱间、油泵间和油加热器，及轻柴油的油箱间和油泵间，布置在锅炉房辅助间内时，应</w:t>
      </w:r>
      <w:r>
        <w:rPr>
          <w:rFonts w:ascii="宋体" w:hAnsi="宋体" w:eastAsia="宋体" w:cs="宋体"/>
          <w:spacing w:val="1"/>
          <w:sz w:val="21"/>
          <w:szCs w:val="21"/>
          <w:highlight w:val="none"/>
        </w:rPr>
        <w:t xml:space="preserve"> </w:t>
      </w:r>
      <w:r>
        <w:rPr>
          <w:rFonts w:ascii="宋体" w:hAnsi="宋体" w:eastAsia="宋体" w:cs="宋体"/>
          <w:spacing w:val="-1"/>
          <w:sz w:val="21"/>
          <w:szCs w:val="21"/>
          <w:highlight w:val="none"/>
        </w:rPr>
        <w:t>设置防火墙与其他房间隔开；</w:t>
      </w:r>
    </w:p>
    <w:p w14:paraId="2589839E">
      <w:pPr>
        <w:spacing w:before="61" w:line="221" w:lineRule="auto"/>
        <w:ind w:left="409"/>
        <w:rPr>
          <w:rFonts w:ascii="宋体" w:hAnsi="宋体" w:eastAsia="宋体" w:cs="宋体"/>
          <w:sz w:val="21"/>
          <w:szCs w:val="21"/>
          <w:highlight w:val="none"/>
        </w:rPr>
      </w:pPr>
      <w:r>
        <w:rPr>
          <w:rFonts w:ascii="宋体" w:hAnsi="宋体" w:eastAsia="宋体" w:cs="宋体"/>
          <w:b/>
          <w:bCs/>
          <w:spacing w:val="-1"/>
          <w:sz w:val="21"/>
          <w:szCs w:val="21"/>
          <w:highlight w:val="none"/>
        </w:rPr>
        <w:t>c)</w:t>
      </w:r>
      <w:r>
        <w:rPr>
          <w:rFonts w:ascii="宋体" w:hAnsi="宋体" w:eastAsia="宋体" w:cs="宋体"/>
          <w:spacing w:val="-1"/>
          <w:sz w:val="21"/>
          <w:szCs w:val="21"/>
          <w:highlight w:val="none"/>
        </w:rPr>
        <w:t xml:space="preserve">  </w:t>
      </w:r>
      <w:r>
        <w:rPr>
          <w:rFonts w:ascii="宋体" w:hAnsi="宋体" w:eastAsia="宋体" w:cs="宋体"/>
          <w:spacing w:val="-1"/>
          <w:sz w:val="21"/>
          <w:szCs w:val="21"/>
          <w:highlight w:val="yellow"/>
        </w:rPr>
        <w:t>与锅炉房贴邻的燃气调压间，应设置防火墙与锅炉房隔开</w:t>
      </w:r>
      <w:r>
        <w:rPr>
          <w:rFonts w:ascii="宋体" w:hAnsi="宋体" w:eastAsia="宋体" w:cs="宋体"/>
          <w:spacing w:val="-1"/>
          <w:sz w:val="21"/>
          <w:szCs w:val="21"/>
          <w:highlight w:val="none"/>
        </w:rPr>
        <w:t>；</w:t>
      </w:r>
    </w:p>
    <w:p w14:paraId="0215C1F6">
      <w:pPr>
        <w:spacing w:before="60" w:line="221" w:lineRule="auto"/>
        <w:ind w:left="409"/>
        <w:rPr>
          <w:rFonts w:ascii="宋体" w:hAnsi="宋体" w:eastAsia="宋体" w:cs="宋体"/>
          <w:sz w:val="21"/>
          <w:szCs w:val="21"/>
          <w:highlight w:val="none"/>
        </w:rPr>
      </w:pPr>
      <w:r>
        <w:rPr>
          <w:rFonts w:ascii="宋体" w:hAnsi="宋体" w:eastAsia="宋体" w:cs="宋体"/>
          <w:b/>
          <w:bCs/>
          <w:spacing w:val="-1"/>
          <w:sz w:val="21"/>
          <w:szCs w:val="21"/>
          <w:highlight w:val="none"/>
        </w:rPr>
        <w:t>d)</w:t>
      </w:r>
      <w:r>
        <w:rPr>
          <w:rFonts w:ascii="宋体" w:hAnsi="宋体" w:eastAsia="宋体" w:cs="宋体"/>
          <w:spacing w:val="-1"/>
          <w:sz w:val="21"/>
          <w:szCs w:val="21"/>
          <w:highlight w:val="none"/>
        </w:rPr>
        <w:t xml:space="preserve"> </w:t>
      </w:r>
      <w:r>
        <w:rPr>
          <w:rFonts w:ascii="宋体" w:hAnsi="宋体" w:eastAsia="宋体" w:cs="宋体"/>
          <w:spacing w:val="-1"/>
          <w:sz w:val="21"/>
          <w:szCs w:val="21"/>
          <w:highlight w:val="yellow"/>
        </w:rPr>
        <w:t xml:space="preserve"> 锅炉房和库房内不应设置宿舍</w:t>
      </w:r>
      <w:r>
        <w:rPr>
          <w:rFonts w:ascii="宋体" w:hAnsi="宋体" w:eastAsia="宋体" w:cs="宋体"/>
          <w:spacing w:val="-1"/>
          <w:sz w:val="21"/>
          <w:szCs w:val="21"/>
          <w:highlight w:val="none"/>
        </w:rPr>
        <w:t>。</w:t>
      </w:r>
    </w:p>
    <w:p w14:paraId="11DF8ED2">
      <w:pPr>
        <w:pStyle w:val="2"/>
        <w:spacing w:before="240" w:line="223" w:lineRule="auto"/>
        <w:rPr>
          <w:sz w:val="21"/>
          <w:szCs w:val="21"/>
          <w:highlight w:val="none"/>
        </w:rPr>
      </w:pPr>
      <w:r>
        <w:rPr>
          <w:b/>
          <w:bCs/>
          <w:spacing w:val="-2"/>
          <w:sz w:val="21"/>
          <w:szCs w:val="21"/>
          <w:highlight w:val="none"/>
        </w:rPr>
        <w:t>3.2.2</w:t>
      </w:r>
      <w:r>
        <w:rPr>
          <w:spacing w:val="-2"/>
          <w:sz w:val="21"/>
          <w:szCs w:val="21"/>
          <w:highlight w:val="none"/>
        </w:rPr>
        <w:t xml:space="preserve">  厂区环境</w:t>
      </w:r>
    </w:p>
    <w:p w14:paraId="4BEB6BDA">
      <w:pPr>
        <w:pStyle w:val="2"/>
        <w:spacing w:before="201" w:line="221" w:lineRule="auto"/>
        <w:rPr>
          <w:rFonts w:ascii="宋体" w:hAnsi="宋体" w:eastAsia="宋体" w:cs="宋体"/>
          <w:sz w:val="21"/>
          <w:szCs w:val="21"/>
          <w:highlight w:val="none"/>
        </w:rPr>
      </w:pPr>
      <w:r>
        <w:rPr>
          <w:highlight w:val="none"/>
        </w:rPr>
        <w:fldChar w:fldCharType="begin"/>
      </w:r>
      <w:r>
        <w:rPr>
          <w:highlight w:val="none"/>
        </w:rPr>
        <w:instrText xml:space="preserve"> HYPERLINK "3.2.2.1" </w:instrText>
      </w:r>
      <w:r>
        <w:rPr>
          <w:highlight w:val="none"/>
        </w:rPr>
        <w:fldChar w:fldCharType="separate"/>
      </w:r>
      <w:r>
        <w:rPr>
          <w:b/>
          <w:bCs/>
          <w:spacing w:val="-2"/>
          <w:sz w:val="21"/>
          <w:szCs w:val="21"/>
          <w:highlight w:val="none"/>
        </w:rPr>
        <w:t>3.2.2.1</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出入口不宜少于</w:t>
      </w:r>
      <w:r>
        <w:rPr>
          <w:rFonts w:ascii="宋体" w:hAnsi="宋体" w:eastAsia="宋体" w:cs="宋体"/>
          <w:spacing w:val="-30"/>
          <w:sz w:val="21"/>
          <w:szCs w:val="21"/>
          <w:highlight w:val="none"/>
        </w:rPr>
        <w:t xml:space="preserve"> </w:t>
      </w:r>
      <w:r>
        <w:rPr>
          <w:rFonts w:ascii="宋体" w:hAnsi="宋体" w:eastAsia="宋体" w:cs="宋体"/>
          <w:b/>
          <w:bCs/>
          <w:spacing w:val="-2"/>
          <w:sz w:val="21"/>
          <w:szCs w:val="21"/>
          <w:highlight w:val="none"/>
        </w:rPr>
        <w:t>2</w:t>
      </w:r>
      <w:r>
        <w:rPr>
          <w:rFonts w:ascii="宋体" w:hAnsi="宋体" w:eastAsia="宋体" w:cs="宋体"/>
          <w:spacing w:val="-44"/>
          <w:sz w:val="21"/>
          <w:szCs w:val="21"/>
          <w:highlight w:val="none"/>
        </w:rPr>
        <w:t xml:space="preserve"> </w:t>
      </w:r>
      <w:r>
        <w:rPr>
          <w:rFonts w:ascii="宋体" w:hAnsi="宋体" w:eastAsia="宋体" w:cs="宋体"/>
          <w:spacing w:val="-2"/>
          <w:sz w:val="21"/>
          <w:szCs w:val="21"/>
          <w:highlight w:val="none"/>
        </w:rPr>
        <w:t>个。如出入口</w:t>
      </w:r>
      <w:r>
        <w:rPr>
          <w:rFonts w:ascii="宋体" w:hAnsi="宋体" w:eastAsia="宋体" w:cs="宋体"/>
          <w:spacing w:val="-28"/>
          <w:sz w:val="21"/>
          <w:szCs w:val="21"/>
          <w:highlight w:val="none"/>
        </w:rPr>
        <w:t xml:space="preserve"> </w:t>
      </w:r>
      <w:r>
        <w:rPr>
          <w:rFonts w:ascii="宋体" w:hAnsi="宋体" w:eastAsia="宋体" w:cs="宋体"/>
          <w:b/>
          <w:bCs/>
          <w:spacing w:val="-2"/>
          <w:sz w:val="21"/>
          <w:szCs w:val="21"/>
          <w:highlight w:val="none"/>
        </w:rPr>
        <w:t>1</w:t>
      </w:r>
      <w:r>
        <w:rPr>
          <w:rFonts w:ascii="宋体" w:hAnsi="宋体" w:eastAsia="宋体" w:cs="宋体"/>
          <w:spacing w:val="-44"/>
          <w:sz w:val="21"/>
          <w:szCs w:val="21"/>
          <w:highlight w:val="none"/>
        </w:rPr>
        <w:t xml:space="preserve"> </w:t>
      </w:r>
      <w:r>
        <w:rPr>
          <w:rFonts w:ascii="宋体" w:hAnsi="宋体" w:eastAsia="宋体" w:cs="宋体"/>
          <w:spacing w:val="-2"/>
          <w:sz w:val="21"/>
          <w:szCs w:val="21"/>
          <w:highlight w:val="none"/>
        </w:rPr>
        <w:t>个时，人流出入口与物流出入口应分开设置。</w:t>
      </w:r>
    </w:p>
    <w:p w14:paraId="50C1634A">
      <w:pPr>
        <w:pStyle w:val="2"/>
        <w:spacing w:before="61" w:line="221" w:lineRule="auto"/>
        <w:jc w:val="right"/>
        <w:rPr>
          <w:rFonts w:ascii="宋体" w:hAnsi="宋体" w:eastAsia="宋体" w:cs="宋体"/>
          <w:sz w:val="21"/>
          <w:szCs w:val="21"/>
          <w:highlight w:val="none"/>
        </w:rPr>
      </w:pPr>
      <w:r>
        <w:rPr>
          <w:highlight w:val="none"/>
        </w:rPr>
        <w:fldChar w:fldCharType="begin"/>
      </w:r>
      <w:r>
        <w:rPr>
          <w:highlight w:val="none"/>
        </w:rPr>
        <w:instrText xml:space="preserve"> HYPERLINK "3.2.2.2" </w:instrText>
      </w:r>
      <w:r>
        <w:rPr>
          <w:highlight w:val="none"/>
        </w:rPr>
        <w:fldChar w:fldCharType="separate"/>
      </w:r>
      <w:r>
        <w:rPr>
          <w:b/>
          <w:bCs/>
          <w:spacing w:val="-5"/>
          <w:sz w:val="21"/>
          <w:szCs w:val="21"/>
          <w:highlight w:val="none"/>
        </w:rPr>
        <w:t>3.2.2.2</w:t>
      </w:r>
      <w:r>
        <w:rPr>
          <w:b/>
          <w:bCs/>
          <w:spacing w:val="-5"/>
          <w:sz w:val="21"/>
          <w:szCs w:val="21"/>
          <w:highlight w:val="none"/>
        </w:rPr>
        <w:fldChar w:fldCharType="end"/>
      </w:r>
      <w:r>
        <w:rPr>
          <w:spacing w:val="-5"/>
          <w:sz w:val="21"/>
          <w:szCs w:val="21"/>
          <w:highlight w:val="none"/>
        </w:rPr>
        <w:t xml:space="preserve">  </w:t>
      </w:r>
      <w:r>
        <w:rPr>
          <w:rFonts w:ascii="宋体" w:hAnsi="宋体" w:eastAsia="宋体" w:cs="宋体"/>
          <w:spacing w:val="-5"/>
          <w:sz w:val="21"/>
          <w:szCs w:val="21"/>
          <w:highlight w:val="none"/>
        </w:rPr>
        <w:t>人流出入口处和危险地段，应设置</w:t>
      </w:r>
      <w:r>
        <w:rPr>
          <w:rFonts w:ascii="宋体" w:hAnsi="宋体" w:eastAsia="宋体" w:cs="宋体"/>
          <w:spacing w:val="-34"/>
          <w:sz w:val="21"/>
          <w:szCs w:val="21"/>
          <w:highlight w:val="none"/>
        </w:rPr>
        <w:t xml:space="preserve"> </w:t>
      </w:r>
      <w:r>
        <w:rPr>
          <w:rFonts w:ascii="宋体" w:hAnsi="宋体" w:eastAsia="宋体" w:cs="宋体"/>
          <w:b/>
          <w:bCs/>
          <w:spacing w:val="-5"/>
          <w:sz w:val="21"/>
          <w:szCs w:val="21"/>
          <w:highlight w:val="none"/>
        </w:rPr>
        <w:t>5</w:t>
      </w:r>
      <w:r>
        <w:rPr>
          <w:rFonts w:ascii="宋体" w:hAnsi="宋体" w:eastAsia="宋体" w:cs="宋体"/>
          <w:spacing w:val="-45"/>
          <w:sz w:val="21"/>
          <w:szCs w:val="21"/>
          <w:highlight w:val="none"/>
        </w:rPr>
        <w:t xml:space="preserve"> </w:t>
      </w:r>
      <w:r>
        <w:rPr>
          <w:rFonts w:ascii="宋体" w:hAnsi="宋体" w:eastAsia="宋体" w:cs="宋体"/>
          <w:b/>
          <w:bCs/>
          <w:spacing w:val="-5"/>
          <w:sz w:val="21"/>
          <w:szCs w:val="21"/>
          <w:highlight w:val="none"/>
        </w:rPr>
        <w:t>km/h</w:t>
      </w:r>
      <w:r>
        <w:rPr>
          <w:rFonts w:ascii="宋体" w:hAnsi="宋体" w:eastAsia="宋体" w:cs="宋体"/>
          <w:spacing w:val="-32"/>
          <w:sz w:val="21"/>
          <w:szCs w:val="21"/>
          <w:highlight w:val="none"/>
        </w:rPr>
        <w:t xml:space="preserve"> </w:t>
      </w:r>
      <w:r>
        <w:rPr>
          <w:rFonts w:ascii="宋体" w:hAnsi="宋体" w:eastAsia="宋体" w:cs="宋体"/>
          <w:spacing w:val="-5"/>
          <w:sz w:val="21"/>
          <w:szCs w:val="21"/>
          <w:highlight w:val="none"/>
        </w:rPr>
        <w:t>限速标志。道路视线盲区处，应设置户外型反光镜。</w:t>
      </w:r>
    </w:p>
    <w:p w14:paraId="33C4B1CF">
      <w:pPr>
        <w:pStyle w:val="2"/>
        <w:spacing w:before="59" w:line="221" w:lineRule="auto"/>
        <w:rPr>
          <w:rFonts w:ascii="宋体" w:hAnsi="宋体" w:eastAsia="宋体" w:cs="宋体"/>
          <w:sz w:val="21"/>
          <w:szCs w:val="21"/>
          <w:highlight w:val="none"/>
        </w:rPr>
      </w:pPr>
      <w:r>
        <w:rPr>
          <w:highlight w:val="none"/>
        </w:rPr>
        <w:fldChar w:fldCharType="begin"/>
      </w:r>
      <w:r>
        <w:rPr>
          <w:highlight w:val="none"/>
        </w:rPr>
        <w:instrText xml:space="preserve"> HYPERLINK "3.2.2.3" </w:instrText>
      </w:r>
      <w:r>
        <w:rPr>
          <w:highlight w:val="none"/>
        </w:rPr>
        <w:fldChar w:fldCharType="separate"/>
      </w:r>
      <w:r>
        <w:rPr>
          <w:b/>
          <w:bCs/>
          <w:sz w:val="21"/>
          <w:szCs w:val="21"/>
          <w:highlight w:val="none"/>
        </w:rPr>
        <w:t>3.2.2.3</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人流道路与物流道路宜分开布置。如同道布置时，应</w:t>
      </w:r>
      <w:r>
        <w:rPr>
          <w:rFonts w:ascii="宋体" w:hAnsi="宋体" w:eastAsia="宋体" w:cs="宋体"/>
          <w:spacing w:val="-1"/>
          <w:sz w:val="21"/>
          <w:szCs w:val="21"/>
          <w:highlight w:val="none"/>
        </w:rPr>
        <w:t>有明显的人流和物流道路分隔线。宽度</w:t>
      </w:r>
    </w:p>
    <w:p w14:paraId="38CD3FBF">
      <w:pPr>
        <w:spacing w:before="62" w:line="221" w:lineRule="auto"/>
        <w:rPr>
          <w:rFonts w:ascii="宋体" w:hAnsi="宋体" w:eastAsia="宋体" w:cs="宋体"/>
          <w:sz w:val="21"/>
          <w:szCs w:val="21"/>
          <w:highlight w:val="none"/>
        </w:rPr>
      </w:pPr>
      <w:r>
        <w:rPr>
          <w:rFonts w:ascii="宋体" w:hAnsi="宋体" w:eastAsia="宋体" w:cs="宋体"/>
          <w:b/>
          <w:bCs/>
          <w:spacing w:val="-2"/>
          <w:sz w:val="21"/>
          <w:szCs w:val="21"/>
          <w:highlight w:val="none"/>
        </w:rPr>
        <w:t>9</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15"/>
          <w:sz w:val="21"/>
          <w:szCs w:val="21"/>
          <w:highlight w:val="none"/>
        </w:rPr>
        <w:t xml:space="preserve"> </w:t>
      </w:r>
      <w:r>
        <w:rPr>
          <w:rFonts w:ascii="宋体" w:hAnsi="宋体" w:eastAsia="宋体" w:cs="宋体"/>
          <w:spacing w:val="-2"/>
          <w:sz w:val="21"/>
          <w:szCs w:val="21"/>
          <w:highlight w:val="none"/>
        </w:rPr>
        <w:t>以上的物流道路，应划中心线，实行分道行车。</w:t>
      </w:r>
    </w:p>
    <w:p w14:paraId="338617C6">
      <w:pPr>
        <w:spacing w:line="221" w:lineRule="auto"/>
        <w:rPr>
          <w:rFonts w:ascii="宋体" w:hAnsi="宋体" w:eastAsia="宋体" w:cs="宋体"/>
          <w:sz w:val="21"/>
          <w:szCs w:val="21"/>
          <w:highlight w:val="none"/>
        </w:rPr>
        <w:sectPr>
          <w:footerReference r:id="rId8" w:type="default"/>
          <w:pgSz w:w="11900" w:h="16840"/>
          <w:pgMar w:top="1406" w:right="1051" w:bottom="1312" w:left="1426" w:header="0" w:footer="1135" w:gutter="0"/>
          <w:cols w:space="720" w:num="1"/>
        </w:sectPr>
      </w:pPr>
    </w:p>
    <w:p w14:paraId="33BC26FC">
      <w:pPr>
        <w:pStyle w:val="2"/>
        <w:spacing w:before="42" w:line="237" w:lineRule="auto"/>
        <w:ind w:left="7255"/>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49ED1E7D">
      <w:pPr>
        <w:pStyle w:val="2"/>
        <w:spacing w:before="244"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"3.2.2.4" </w:instrText>
      </w:r>
      <w:r>
        <w:rPr>
          <w:highlight w:val="none"/>
        </w:rPr>
        <w:fldChar w:fldCharType="separate"/>
      </w:r>
      <w:r>
        <w:rPr>
          <w:b/>
          <w:bCs/>
          <w:spacing w:val="-2"/>
          <w:sz w:val="21"/>
          <w:szCs w:val="21"/>
          <w:highlight w:val="none"/>
        </w:rPr>
        <w:t>3.2.2.4</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消防车道的设置应符合</w:t>
      </w:r>
      <w:r>
        <w:rPr>
          <w:rFonts w:ascii="宋体" w:hAnsi="宋体" w:eastAsia="宋体" w:cs="宋体"/>
          <w:spacing w:val="-47"/>
          <w:sz w:val="21"/>
          <w:szCs w:val="21"/>
          <w:highlight w:val="none"/>
        </w:rPr>
        <w:t xml:space="preserve"> </w:t>
      </w:r>
      <w:r>
        <w:rPr>
          <w:rFonts w:ascii="宋体" w:hAnsi="宋体" w:eastAsia="宋体" w:cs="宋体"/>
          <w:b/>
          <w:bCs/>
          <w:spacing w:val="-2"/>
          <w:sz w:val="21"/>
          <w:szCs w:val="21"/>
          <w:highlight w:val="none"/>
        </w:rPr>
        <w:t>GB</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5</w:t>
      </w:r>
      <w:r>
        <w:rPr>
          <w:rFonts w:ascii="宋体" w:hAnsi="宋体" w:eastAsia="宋体" w:cs="宋体"/>
          <w:b/>
          <w:bCs/>
          <w:spacing w:val="-3"/>
          <w:sz w:val="21"/>
          <w:szCs w:val="21"/>
          <w:highlight w:val="none"/>
        </w:rPr>
        <w:t>0016</w:t>
      </w:r>
      <w:r>
        <w:rPr>
          <w:rFonts w:ascii="宋体" w:hAnsi="宋体" w:eastAsia="宋体" w:cs="宋体"/>
          <w:spacing w:val="-26"/>
          <w:sz w:val="21"/>
          <w:szCs w:val="21"/>
          <w:highlight w:val="none"/>
        </w:rPr>
        <w:t xml:space="preserve"> </w:t>
      </w:r>
      <w:r>
        <w:rPr>
          <w:rFonts w:ascii="宋体" w:hAnsi="宋体" w:eastAsia="宋体" w:cs="宋体"/>
          <w:spacing w:val="-3"/>
          <w:sz w:val="21"/>
          <w:szCs w:val="21"/>
          <w:highlight w:val="none"/>
        </w:rPr>
        <w:t>的规定。</w:t>
      </w:r>
    </w:p>
    <w:p w14:paraId="6EB33C1C">
      <w:pPr>
        <w:pStyle w:val="2"/>
        <w:spacing w:before="60"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"3.2.2.5" </w:instrText>
      </w:r>
      <w:r>
        <w:rPr>
          <w:highlight w:val="none"/>
        </w:rPr>
        <w:fldChar w:fldCharType="separate"/>
      </w:r>
      <w:r>
        <w:rPr>
          <w:b/>
          <w:bCs/>
          <w:sz w:val="21"/>
          <w:szCs w:val="21"/>
          <w:highlight w:val="none"/>
        </w:rPr>
        <w:t>3.2.2.5</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道路应畅通，路面不应堆放物品。道路在弯道处</w:t>
      </w:r>
      <w:r>
        <w:rPr>
          <w:rFonts w:ascii="宋体" w:hAnsi="宋体" w:eastAsia="宋体" w:cs="宋体"/>
          <w:spacing w:val="-1"/>
          <w:sz w:val="21"/>
          <w:szCs w:val="21"/>
          <w:highlight w:val="none"/>
        </w:rPr>
        <w:t>，道路外不应有妨碍驾驶员视线的障碍物。</w:t>
      </w:r>
    </w:p>
    <w:p w14:paraId="0350E0AA">
      <w:pPr>
        <w:pStyle w:val="2"/>
        <w:spacing w:before="59" w:line="248" w:lineRule="auto"/>
        <w:ind w:right="130" w:firstLine="1"/>
        <w:rPr>
          <w:rFonts w:ascii="宋体" w:hAnsi="宋体" w:eastAsia="宋体" w:cs="宋体"/>
          <w:sz w:val="21"/>
          <w:szCs w:val="21"/>
          <w:highlight w:val="none"/>
        </w:rPr>
      </w:pPr>
      <w:r>
        <w:rPr>
          <w:highlight w:val="none"/>
        </w:rPr>
        <w:fldChar w:fldCharType="begin"/>
      </w:r>
      <w:r>
        <w:rPr>
          <w:highlight w:val="none"/>
        </w:rPr>
        <w:instrText xml:space="preserve"> HYPERLINK "3.2.2.6" </w:instrText>
      </w:r>
      <w:r>
        <w:rPr>
          <w:highlight w:val="none"/>
        </w:rPr>
        <w:fldChar w:fldCharType="separate"/>
      </w:r>
      <w:r>
        <w:rPr>
          <w:b/>
          <w:bCs/>
          <w:spacing w:val="-1"/>
          <w:sz w:val="21"/>
          <w:szCs w:val="21"/>
          <w:highlight w:val="none"/>
        </w:rPr>
        <w:t>3.2.2.6</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跨越道路上空的建筑连廊或架设的管线距路面最小净高不应小于</w:t>
      </w:r>
      <w:r>
        <w:rPr>
          <w:rFonts w:ascii="宋体" w:hAnsi="宋体" w:eastAsia="宋体" w:cs="宋体"/>
          <w:spacing w:val="-25"/>
          <w:sz w:val="21"/>
          <w:szCs w:val="21"/>
          <w:highlight w:val="none"/>
        </w:rPr>
        <w:t xml:space="preserve"> </w:t>
      </w:r>
      <w:r>
        <w:rPr>
          <w:rFonts w:ascii="宋体" w:hAnsi="宋体" w:eastAsia="宋体" w:cs="宋体"/>
          <w:b/>
          <w:bCs/>
          <w:spacing w:val="-1"/>
          <w:sz w:val="21"/>
          <w:szCs w:val="21"/>
          <w:highlight w:val="none"/>
        </w:rPr>
        <w:t>5</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1"/>
          <w:sz w:val="21"/>
          <w:szCs w:val="21"/>
          <w:highlight w:val="none"/>
        </w:rPr>
        <w:t>，建筑连廊或管线的两</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侧均应设置限高标志或限高设施。</w:t>
      </w:r>
    </w:p>
    <w:p w14:paraId="620FDD12">
      <w:pPr>
        <w:pStyle w:val="2"/>
        <w:spacing w:before="60"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"3.2.2.7" </w:instrText>
      </w:r>
      <w:r>
        <w:rPr>
          <w:highlight w:val="none"/>
        </w:rPr>
        <w:fldChar w:fldCharType="separate"/>
      </w:r>
      <w:r>
        <w:rPr>
          <w:b/>
          <w:bCs/>
          <w:spacing w:val="-1"/>
          <w:sz w:val="21"/>
          <w:szCs w:val="21"/>
          <w:highlight w:val="none"/>
        </w:rPr>
        <w:t>3.2.2.7</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照明设施布置应合理，照明灯具应完好。</w:t>
      </w:r>
    </w:p>
    <w:p w14:paraId="03A28B8B">
      <w:pPr>
        <w:pStyle w:val="2"/>
        <w:spacing w:before="61"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"3.2.2.8" </w:instrText>
      </w:r>
      <w:r>
        <w:rPr>
          <w:highlight w:val="none"/>
        </w:rPr>
        <w:fldChar w:fldCharType="separate"/>
      </w:r>
      <w:r>
        <w:rPr>
          <w:b/>
          <w:bCs/>
          <w:sz w:val="21"/>
          <w:szCs w:val="21"/>
          <w:highlight w:val="none"/>
        </w:rPr>
        <w:t>3.2.2.8</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yellow"/>
        </w:rPr>
        <w:t>物品应定置摆放。工业垃圾和生活垃圾应定位</w:t>
      </w:r>
      <w:r>
        <w:rPr>
          <w:rFonts w:ascii="宋体" w:hAnsi="宋体" w:eastAsia="宋体" w:cs="宋体"/>
          <w:spacing w:val="-1"/>
          <w:sz w:val="21"/>
          <w:szCs w:val="21"/>
          <w:highlight w:val="yellow"/>
        </w:rPr>
        <w:t>、分开存放，有防吹散和防污染设施</w:t>
      </w:r>
      <w:r>
        <w:rPr>
          <w:rFonts w:ascii="宋体" w:hAnsi="宋体" w:eastAsia="宋体" w:cs="宋体"/>
          <w:spacing w:val="-1"/>
          <w:sz w:val="21"/>
          <w:szCs w:val="21"/>
          <w:highlight w:val="none"/>
        </w:rPr>
        <w:t>。</w:t>
      </w:r>
    </w:p>
    <w:p w14:paraId="6E62A1AE">
      <w:pPr>
        <w:pStyle w:val="2"/>
        <w:spacing w:before="62" w:line="247" w:lineRule="auto"/>
        <w:ind w:left="1" w:right="123"/>
        <w:rPr>
          <w:rFonts w:ascii="宋体" w:hAnsi="宋体" w:eastAsia="宋体" w:cs="宋体"/>
          <w:sz w:val="21"/>
          <w:szCs w:val="21"/>
          <w:highlight w:val="none"/>
        </w:rPr>
      </w:pPr>
      <w:r>
        <w:rPr>
          <w:highlight w:val="none"/>
        </w:rPr>
        <w:fldChar w:fldCharType="begin"/>
      </w:r>
      <w:r>
        <w:rPr>
          <w:highlight w:val="none"/>
        </w:rPr>
        <w:instrText xml:space="preserve"> HYPERLINK "3.2.2.9" </w:instrText>
      </w:r>
      <w:r>
        <w:rPr>
          <w:highlight w:val="none"/>
        </w:rPr>
        <w:fldChar w:fldCharType="separate"/>
      </w:r>
      <w:r>
        <w:rPr>
          <w:b/>
          <w:bCs/>
          <w:spacing w:val="-2"/>
          <w:sz w:val="21"/>
          <w:szCs w:val="21"/>
          <w:highlight w:val="none"/>
        </w:rPr>
        <w:t>3.2.2.9</w:t>
      </w:r>
      <w:r>
        <w:rPr>
          <w:b/>
          <w:bCs/>
          <w:spacing w:val="-2"/>
          <w:sz w:val="21"/>
          <w:szCs w:val="21"/>
          <w:highlight w:val="none"/>
        </w:rPr>
        <w:fldChar w:fldCharType="end"/>
      </w:r>
      <w:r>
        <w:rPr>
          <w:spacing w:val="-2"/>
          <w:sz w:val="21"/>
          <w:szCs w:val="21"/>
          <w:highlight w:val="none"/>
        </w:rPr>
        <w:t xml:space="preserve"> </w:t>
      </w:r>
      <w:r>
        <w:rPr>
          <w:spacing w:val="-2"/>
          <w:sz w:val="21"/>
          <w:szCs w:val="21"/>
          <w:highlight w:val="yellow"/>
        </w:rPr>
        <w:t xml:space="preserve"> </w:t>
      </w:r>
      <w:r>
        <w:rPr>
          <w:rFonts w:ascii="宋体" w:hAnsi="宋体" w:eastAsia="宋体" w:cs="宋体"/>
          <w:spacing w:val="-2"/>
          <w:sz w:val="21"/>
          <w:szCs w:val="21"/>
          <w:highlight w:val="yellow"/>
        </w:rPr>
        <w:t>设置停车标识线，机动车辆应在停车标识线内停放。</w:t>
      </w:r>
      <w:r>
        <w:rPr>
          <w:rFonts w:ascii="宋体" w:hAnsi="宋体" w:eastAsia="宋体" w:cs="宋体"/>
          <w:spacing w:val="-62"/>
          <w:sz w:val="21"/>
          <w:szCs w:val="21"/>
          <w:highlight w:val="yellow"/>
        </w:rPr>
        <w:t xml:space="preserve"> </w:t>
      </w:r>
      <w:r>
        <w:rPr>
          <w:rFonts w:ascii="宋体" w:hAnsi="宋体" w:eastAsia="宋体" w:cs="宋体"/>
          <w:spacing w:val="-2"/>
          <w:sz w:val="21"/>
          <w:szCs w:val="21"/>
          <w:highlight w:val="yellow"/>
        </w:rPr>
        <w:t>自行车、摩托车和电</w:t>
      </w:r>
      <w:r>
        <w:rPr>
          <w:rFonts w:ascii="宋体" w:hAnsi="宋体" w:eastAsia="宋体" w:cs="宋体"/>
          <w:spacing w:val="-3"/>
          <w:sz w:val="21"/>
          <w:szCs w:val="21"/>
          <w:highlight w:val="yellow"/>
        </w:rPr>
        <w:t>动车应集中停放，</w:t>
      </w:r>
      <w:r>
        <w:rPr>
          <w:rFonts w:ascii="宋体" w:hAnsi="宋体" w:eastAsia="宋体" w:cs="宋体"/>
          <w:sz w:val="21"/>
          <w:szCs w:val="21"/>
          <w:highlight w:val="yellow"/>
        </w:rPr>
        <w:t xml:space="preserve"> </w:t>
      </w:r>
      <w:r>
        <w:rPr>
          <w:rFonts w:ascii="宋体" w:hAnsi="宋体" w:eastAsia="宋体" w:cs="宋体"/>
          <w:spacing w:val="-1"/>
          <w:sz w:val="21"/>
          <w:szCs w:val="21"/>
          <w:highlight w:val="yellow"/>
        </w:rPr>
        <w:t>停放地点应在出入口附近</w:t>
      </w:r>
      <w:r>
        <w:rPr>
          <w:rFonts w:ascii="宋体" w:hAnsi="宋体" w:eastAsia="宋体" w:cs="宋体"/>
          <w:spacing w:val="-1"/>
          <w:sz w:val="21"/>
          <w:szCs w:val="21"/>
          <w:highlight w:val="none"/>
        </w:rPr>
        <w:t>。</w:t>
      </w:r>
    </w:p>
    <w:p w14:paraId="49C38589">
      <w:pPr>
        <w:pStyle w:val="2"/>
        <w:spacing w:before="241" w:line="221" w:lineRule="auto"/>
        <w:ind w:left="1"/>
        <w:rPr>
          <w:sz w:val="21"/>
          <w:szCs w:val="21"/>
          <w:highlight w:val="none"/>
        </w:rPr>
      </w:pPr>
      <w:r>
        <w:rPr>
          <w:b/>
          <w:bCs/>
          <w:spacing w:val="-2"/>
          <w:sz w:val="21"/>
          <w:szCs w:val="21"/>
          <w:highlight w:val="none"/>
        </w:rPr>
        <w:t>3.2.3</w:t>
      </w:r>
      <w:r>
        <w:rPr>
          <w:spacing w:val="-2"/>
          <w:sz w:val="21"/>
          <w:szCs w:val="21"/>
          <w:highlight w:val="none"/>
        </w:rPr>
        <w:t xml:space="preserve">  锅炉房</w:t>
      </w:r>
    </w:p>
    <w:p w14:paraId="2E05B142">
      <w:pPr>
        <w:pStyle w:val="2"/>
        <w:spacing w:before="200"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"3.2.3.1" </w:instrText>
      </w:r>
      <w:r>
        <w:rPr>
          <w:highlight w:val="none"/>
        </w:rPr>
        <w:fldChar w:fldCharType="separate"/>
      </w:r>
      <w:r>
        <w:rPr>
          <w:b/>
          <w:bCs/>
          <w:spacing w:val="-2"/>
          <w:sz w:val="21"/>
          <w:szCs w:val="21"/>
          <w:highlight w:val="none"/>
        </w:rPr>
        <w:t>3.2.3.1</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锅炉房出入口的设置，应符合下列要求：</w:t>
      </w:r>
    </w:p>
    <w:p w14:paraId="54386749">
      <w:pPr>
        <w:spacing w:before="55" w:line="246" w:lineRule="auto"/>
        <w:ind w:left="826" w:right="120" w:hanging="418"/>
        <w:rPr>
          <w:rFonts w:ascii="宋体" w:hAnsi="宋体" w:eastAsia="宋体" w:cs="宋体"/>
          <w:sz w:val="21"/>
          <w:szCs w:val="21"/>
          <w:highlight w:val="none"/>
        </w:rPr>
      </w:pPr>
      <w:r>
        <w:rPr>
          <w:rFonts w:ascii="宋体" w:hAnsi="宋体" w:eastAsia="宋体" w:cs="宋体"/>
          <w:b/>
          <w:bCs/>
          <w:spacing w:val="-2"/>
          <w:sz w:val="21"/>
          <w:szCs w:val="21"/>
          <w:highlight w:val="none"/>
        </w:rPr>
        <w:t>a)</w:t>
      </w:r>
      <w:r>
        <w:rPr>
          <w:rFonts w:ascii="宋体" w:hAnsi="宋体" w:eastAsia="宋体" w:cs="宋体"/>
          <w:spacing w:val="-2"/>
          <w:sz w:val="21"/>
          <w:szCs w:val="21"/>
          <w:highlight w:val="none"/>
        </w:rPr>
        <w:t xml:space="preserve">  不应少于</w:t>
      </w:r>
      <w:r>
        <w:rPr>
          <w:rFonts w:ascii="宋体" w:hAnsi="宋体" w:eastAsia="宋体" w:cs="宋体"/>
          <w:spacing w:val="-40"/>
          <w:sz w:val="21"/>
          <w:szCs w:val="21"/>
          <w:highlight w:val="none"/>
        </w:rPr>
        <w:t xml:space="preserve"> </w:t>
      </w:r>
      <w:r>
        <w:rPr>
          <w:rFonts w:ascii="宋体" w:hAnsi="宋体" w:eastAsia="宋体" w:cs="宋体"/>
          <w:b/>
          <w:bCs/>
          <w:spacing w:val="-2"/>
          <w:sz w:val="21"/>
          <w:szCs w:val="21"/>
          <w:highlight w:val="none"/>
        </w:rPr>
        <w:t>2</w:t>
      </w:r>
      <w:r>
        <w:rPr>
          <w:rFonts w:ascii="宋体" w:hAnsi="宋体" w:eastAsia="宋体" w:cs="宋体"/>
          <w:spacing w:val="-47"/>
          <w:sz w:val="21"/>
          <w:szCs w:val="21"/>
          <w:highlight w:val="none"/>
        </w:rPr>
        <w:t xml:space="preserve"> </w:t>
      </w:r>
      <w:r>
        <w:rPr>
          <w:rFonts w:ascii="宋体" w:hAnsi="宋体" w:eastAsia="宋体" w:cs="宋体"/>
          <w:spacing w:val="-2"/>
          <w:sz w:val="21"/>
          <w:szCs w:val="21"/>
          <w:highlight w:val="none"/>
        </w:rPr>
        <w:t>个。独立锅炉房当炉前走道总长度小于</w:t>
      </w:r>
      <w:r>
        <w:rPr>
          <w:rFonts w:ascii="宋体" w:hAnsi="宋体" w:eastAsia="宋体" w:cs="宋体"/>
          <w:spacing w:val="-31"/>
          <w:sz w:val="21"/>
          <w:szCs w:val="21"/>
          <w:highlight w:val="none"/>
        </w:rPr>
        <w:t xml:space="preserve"> </w:t>
      </w:r>
      <w:r>
        <w:rPr>
          <w:rFonts w:ascii="宋体" w:hAnsi="宋体" w:eastAsia="宋体" w:cs="宋体"/>
          <w:b/>
          <w:bCs/>
          <w:spacing w:val="-2"/>
          <w:sz w:val="21"/>
          <w:szCs w:val="21"/>
          <w:highlight w:val="none"/>
        </w:rPr>
        <w:t>12</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，且总建筑面积小于</w:t>
      </w:r>
      <w:r>
        <w:rPr>
          <w:rFonts w:ascii="宋体" w:hAnsi="宋体" w:eastAsia="宋体" w:cs="宋体"/>
          <w:spacing w:val="-43"/>
          <w:sz w:val="21"/>
          <w:szCs w:val="21"/>
          <w:highlight w:val="none"/>
        </w:rPr>
        <w:t xml:space="preserve"> </w:t>
      </w:r>
      <w:r>
        <w:rPr>
          <w:rFonts w:ascii="宋体" w:hAnsi="宋体" w:eastAsia="宋体" w:cs="宋体"/>
          <w:b/>
          <w:bCs/>
          <w:spacing w:val="-2"/>
          <w:sz w:val="21"/>
          <w:szCs w:val="21"/>
          <w:highlight w:val="none"/>
        </w:rPr>
        <w:t>200</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b/>
          <w:bCs/>
          <w:spacing w:val="-2"/>
          <w:position w:val="11"/>
          <w:sz w:val="11"/>
          <w:szCs w:val="11"/>
          <w:highlight w:val="none"/>
        </w:rPr>
        <w:t>2</w:t>
      </w:r>
      <w:r>
        <w:rPr>
          <w:rFonts w:ascii="宋体" w:hAnsi="宋体" w:eastAsia="宋体" w:cs="宋体"/>
          <w:spacing w:val="-11"/>
          <w:position w:val="11"/>
          <w:sz w:val="11"/>
          <w:szCs w:val="11"/>
          <w:highlight w:val="none"/>
        </w:rPr>
        <w:t xml:space="preserve"> </w:t>
      </w:r>
      <w:r>
        <w:rPr>
          <w:rFonts w:ascii="宋体" w:hAnsi="宋体" w:eastAsia="宋体" w:cs="宋体"/>
          <w:spacing w:val="-2"/>
          <w:sz w:val="21"/>
          <w:szCs w:val="21"/>
          <w:highlight w:val="none"/>
        </w:rPr>
        <w:t>时，其出</w:t>
      </w:r>
      <w:r>
        <w:rPr>
          <w:rFonts w:ascii="宋体" w:hAnsi="宋体" w:eastAsia="宋体" w:cs="宋体"/>
          <w:sz w:val="21"/>
          <w:szCs w:val="21"/>
          <w:highlight w:val="none"/>
        </w:rPr>
        <w:t xml:space="preserve"> </w:t>
      </w:r>
      <w:r>
        <w:rPr>
          <w:rFonts w:ascii="宋体" w:hAnsi="宋体" w:eastAsia="宋体" w:cs="宋体"/>
          <w:spacing w:val="-6"/>
          <w:sz w:val="21"/>
          <w:szCs w:val="21"/>
          <w:highlight w:val="none"/>
        </w:rPr>
        <w:t>入口可设</w:t>
      </w:r>
      <w:r>
        <w:rPr>
          <w:rFonts w:ascii="宋体" w:hAnsi="宋体" w:eastAsia="宋体" w:cs="宋体"/>
          <w:spacing w:val="-25"/>
          <w:sz w:val="21"/>
          <w:szCs w:val="21"/>
          <w:highlight w:val="none"/>
        </w:rPr>
        <w:t xml:space="preserve"> </w:t>
      </w:r>
      <w:r>
        <w:rPr>
          <w:rFonts w:ascii="宋体" w:hAnsi="宋体" w:eastAsia="宋体" w:cs="宋体"/>
          <w:b/>
          <w:bCs/>
          <w:spacing w:val="-6"/>
          <w:sz w:val="21"/>
          <w:szCs w:val="21"/>
          <w:highlight w:val="none"/>
        </w:rPr>
        <w:t>1</w:t>
      </w:r>
      <w:r>
        <w:rPr>
          <w:rFonts w:ascii="宋体" w:hAnsi="宋体" w:eastAsia="宋体" w:cs="宋体"/>
          <w:spacing w:val="-47"/>
          <w:sz w:val="21"/>
          <w:szCs w:val="21"/>
          <w:highlight w:val="none"/>
        </w:rPr>
        <w:t xml:space="preserve"> </w:t>
      </w:r>
      <w:r>
        <w:rPr>
          <w:rFonts w:ascii="宋体" w:hAnsi="宋体" w:eastAsia="宋体" w:cs="宋体"/>
          <w:spacing w:val="-6"/>
          <w:sz w:val="21"/>
          <w:szCs w:val="21"/>
          <w:highlight w:val="none"/>
        </w:rPr>
        <w:t>个；</w:t>
      </w:r>
    </w:p>
    <w:p w14:paraId="7C218244">
      <w:pPr>
        <w:spacing w:before="61" w:line="221" w:lineRule="auto"/>
        <w:ind w:left="403"/>
        <w:rPr>
          <w:rFonts w:ascii="宋体" w:hAnsi="宋体" w:eastAsia="宋体" w:cs="宋体"/>
          <w:sz w:val="21"/>
          <w:szCs w:val="21"/>
          <w:highlight w:val="none"/>
        </w:rPr>
      </w:pPr>
      <w:r>
        <w:rPr>
          <w:rFonts w:ascii="宋体" w:hAnsi="宋体" w:eastAsia="宋体" w:cs="宋体"/>
          <w:b/>
          <w:bCs/>
          <w:spacing w:val="-1"/>
          <w:sz w:val="21"/>
          <w:szCs w:val="21"/>
          <w:highlight w:val="none"/>
        </w:rPr>
        <w:t>b)</w:t>
      </w:r>
      <w:r>
        <w:rPr>
          <w:rFonts w:ascii="宋体" w:hAnsi="宋体" w:eastAsia="宋体" w:cs="宋体"/>
          <w:spacing w:val="-1"/>
          <w:sz w:val="21"/>
          <w:szCs w:val="21"/>
          <w:highlight w:val="none"/>
        </w:rPr>
        <w:t xml:space="preserve">  非独立锅炉房，其人员出入口应有</w:t>
      </w:r>
      <w:r>
        <w:rPr>
          <w:rFonts w:ascii="宋体" w:hAnsi="宋体" w:eastAsia="宋体" w:cs="宋体"/>
          <w:spacing w:val="-29"/>
          <w:sz w:val="21"/>
          <w:szCs w:val="21"/>
          <w:highlight w:val="none"/>
        </w:rPr>
        <w:t xml:space="preserve"> </w:t>
      </w:r>
      <w:r>
        <w:rPr>
          <w:rFonts w:ascii="宋体" w:hAnsi="宋体" w:eastAsia="宋体" w:cs="宋体"/>
          <w:b/>
          <w:bCs/>
          <w:spacing w:val="-1"/>
          <w:sz w:val="21"/>
          <w:szCs w:val="21"/>
          <w:highlight w:val="none"/>
        </w:rPr>
        <w:t>1</w:t>
      </w:r>
      <w:r>
        <w:rPr>
          <w:rFonts w:ascii="宋体" w:hAnsi="宋体" w:eastAsia="宋体" w:cs="宋体"/>
          <w:spacing w:val="-46"/>
          <w:sz w:val="21"/>
          <w:szCs w:val="21"/>
          <w:highlight w:val="none"/>
        </w:rPr>
        <w:t xml:space="preserve"> </w:t>
      </w:r>
      <w:r>
        <w:rPr>
          <w:rFonts w:ascii="宋体" w:hAnsi="宋体" w:eastAsia="宋体" w:cs="宋体"/>
          <w:spacing w:val="-2"/>
          <w:sz w:val="21"/>
          <w:szCs w:val="21"/>
          <w:highlight w:val="none"/>
        </w:rPr>
        <w:t>个出入口直通室外；</w:t>
      </w:r>
    </w:p>
    <w:p w14:paraId="42DFC525">
      <w:pPr>
        <w:spacing w:before="60" w:line="248" w:lineRule="auto"/>
        <w:ind w:left="848" w:right="72" w:hanging="437"/>
        <w:rPr>
          <w:rFonts w:ascii="宋体" w:hAnsi="宋体" w:eastAsia="宋体" w:cs="宋体"/>
          <w:sz w:val="21"/>
          <w:szCs w:val="21"/>
          <w:highlight w:val="none"/>
        </w:rPr>
      </w:pPr>
      <w:r>
        <w:rPr>
          <w:rFonts w:ascii="宋体" w:hAnsi="宋体" w:eastAsia="宋体" w:cs="宋体"/>
          <w:b/>
          <w:bCs/>
          <w:spacing w:val="-3"/>
          <w:sz w:val="21"/>
          <w:szCs w:val="21"/>
          <w:highlight w:val="none"/>
        </w:rPr>
        <w:t>c)</w:t>
      </w:r>
      <w:r>
        <w:rPr>
          <w:rFonts w:ascii="宋体" w:hAnsi="宋体" w:eastAsia="宋体" w:cs="宋体"/>
          <w:spacing w:val="-3"/>
          <w:sz w:val="21"/>
          <w:szCs w:val="21"/>
          <w:highlight w:val="none"/>
        </w:rPr>
        <w:t xml:space="preserve">  锅炉房为多层布置时，其各层的人员出入口不应少于</w:t>
      </w:r>
      <w:r>
        <w:rPr>
          <w:rFonts w:ascii="宋体" w:hAnsi="宋体" w:eastAsia="宋体" w:cs="宋体"/>
          <w:spacing w:val="-25"/>
          <w:sz w:val="21"/>
          <w:szCs w:val="21"/>
          <w:highlight w:val="none"/>
        </w:rPr>
        <w:t xml:space="preserve"> </w:t>
      </w:r>
      <w:r>
        <w:rPr>
          <w:rFonts w:ascii="宋体" w:hAnsi="宋体" w:eastAsia="宋体" w:cs="宋体"/>
          <w:b/>
          <w:bCs/>
          <w:spacing w:val="-3"/>
          <w:sz w:val="21"/>
          <w:szCs w:val="21"/>
          <w:highlight w:val="none"/>
        </w:rPr>
        <w:t>2</w:t>
      </w:r>
      <w:r>
        <w:rPr>
          <w:rFonts w:ascii="宋体" w:hAnsi="宋体" w:eastAsia="宋体" w:cs="宋体"/>
          <w:spacing w:val="-44"/>
          <w:sz w:val="21"/>
          <w:szCs w:val="21"/>
          <w:highlight w:val="none"/>
        </w:rPr>
        <w:t xml:space="preserve"> </w:t>
      </w:r>
      <w:r>
        <w:rPr>
          <w:rFonts w:ascii="宋体" w:hAnsi="宋体" w:eastAsia="宋体" w:cs="宋体"/>
          <w:spacing w:val="-3"/>
          <w:sz w:val="21"/>
          <w:szCs w:val="21"/>
          <w:highlight w:val="none"/>
        </w:rPr>
        <w:t>个。楼层上的人员出入口，应有直接通</w:t>
      </w:r>
      <w:r>
        <w:rPr>
          <w:rFonts w:ascii="宋体" w:hAnsi="宋体" w:eastAsia="宋体" w:cs="宋体"/>
          <w:sz w:val="21"/>
          <w:szCs w:val="21"/>
          <w:highlight w:val="none"/>
        </w:rPr>
        <w:t xml:space="preserve"> </w:t>
      </w:r>
      <w:r>
        <w:rPr>
          <w:rFonts w:ascii="宋体" w:hAnsi="宋体" w:eastAsia="宋体" w:cs="宋体"/>
          <w:spacing w:val="-4"/>
          <w:sz w:val="21"/>
          <w:szCs w:val="21"/>
          <w:highlight w:val="none"/>
        </w:rPr>
        <w:t>向地面的安全楼梯。</w:t>
      </w:r>
    </w:p>
    <w:p w14:paraId="7E076A7C">
      <w:pPr>
        <w:pStyle w:val="2"/>
        <w:spacing w:before="60" w:line="248" w:lineRule="auto"/>
        <w:ind w:right="123"/>
        <w:rPr>
          <w:rFonts w:ascii="宋体" w:hAnsi="宋体" w:eastAsia="宋体" w:cs="宋体"/>
          <w:sz w:val="21"/>
          <w:szCs w:val="21"/>
          <w:highlight w:val="none"/>
        </w:rPr>
      </w:pPr>
      <w:r>
        <w:rPr>
          <w:highlight w:val="none"/>
        </w:rPr>
        <w:fldChar w:fldCharType="begin"/>
      </w:r>
      <w:r>
        <w:rPr>
          <w:highlight w:val="none"/>
        </w:rPr>
        <w:instrText xml:space="preserve"> HYPERLINK "3.2.3.2" </w:instrText>
      </w:r>
      <w:r>
        <w:rPr>
          <w:highlight w:val="none"/>
        </w:rPr>
        <w:fldChar w:fldCharType="separate"/>
      </w:r>
      <w:r>
        <w:rPr>
          <w:b/>
          <w:bCs/>
          <w:spacing w:val="-1"/>
          <w:sz w:val="21"/>
          <w:szCs w:val="21"/>
          <w:highlight w:val="none"/>
        </w:rPr>
        <w:t>3.2.3.2</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yellow"/>
        </w:rPr>
        <w:t>通向室外的门应向室外开启，锅炉房内的工作间或生活间直</w:t>
      </w:r>
      <w:r>
        <w:rPr>
          <w:rFonts w:ascii="宋体" w:hAnsi="宋体" w:eastAsia="宋体" w:cs="宋体"/>
          <w:spacing w:val="-2"/>
          <w:sz w:val="21"/>
          <w:szCs w:val="21"/>
          <w:highlight w:val="yellow"/>
        </w:rPr>
        <w:t>通锅炉间的门应向锅炉间开启</w:t>
      </w:r>
      <w:r>
        <w:rPr>
          <w:rFonts w:ascii="宋体" w:hAnsi="宋体" w:eastAsia="宋体" w:cs="宋体"/>
          <w:spacing w:val="-2"/>
          <w:sz w:val="21"/>
          <w:szCs w:val="21"/>
          <w:highlight w:val="none"/>
        </w:rPr>
        <w:t>，</w:t>
      </w:r>
      <w:r>
        <w:rPr>
          <w:rFonts w:ascii="宋体" w:hAnsi="宋体" w:eastAsia="宋体" w:cs="宋体"/>
          <w:sz w:val="21"/>
          <w:szCs w:val="21"/>
          <w:highlight w:val="none"/>
        </w:rPr>
        <w:t xml:space="preserve"> 在锅炉运行期间不应锁闭，锅炉房的出入口和通道应</w:t>
      </w:r>
      <w:r>
        <w:rPr>
          <w:rFonts w:ascii="宋体" w:hAnsi="宋体" w:eastAsia="宋体" w:cs="宋体"/>
          <w:spacing w:val="-1"/>
          <w:sz w:val="21"/>
          <w:szCs w:val="21"/>
          <w:highlight w:val="none"/>
        </w:rPr>
        <w:t>畅通。</w:t>
      </w:r>
    </w:p>
    <w:p w14:paraId="6933F806">
      <w:pPr>
        <w:pStyle w:val="2"/>
        <w:spacing w:before="59"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"3.2.3.3" </w:instrText>
      </w:r>
      <w:r>
        <w:rPr>
          <w:highlight w:val="none"/>
        </w:rPr>
        <w:fldChar w:fldCharType="separate"/>
      </w:r>
      <w:r>
        <w:rPr>
          <w:b/>
          <w:bCs/>
          <w:sz w:val="21"/>
          <w:szCs w:val="21"/>
          <w:highlight w:val="none"/>
        </w:rPr>
        <w:t>3.2.3.3</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yellow"/>
        </w:rPr>
        <w:t>疏散通道应有标志线，地面应平坦，无积油</w:t>
      </w:r>
      <w:r>
        <w:rPr>
          <w:rFonts w:ascii="宋体" w:hAnsi="宋体" w:eastAsia="宋体" w:cs="宋体"/>
          <w:spacing w:val="-1"/>
          <w:sz w:val="21"/>
          <w:szCs w:val="21"/>
          <w:highlight w:val="yellow"/>
        </w:rPr>
        <w:t>、积水和绊脚物，且畅通，不应堆放物品</w:t>
      </w:r>
      <w:r>
        <w:rPr>
          <w:rFonts w:ascii="宋体" w:hAnsi="宋体" w:eastAsia="宋体" w:cs="宋体"/>
          <w:spacing w:val="-1"/>
          <w:sz w:val="21"/>
          <w:szCs w:val="21"/>
          <w:highlight w:val="none"/>
        </w:rPr>
        <w:t>。</w:t>
      </w:r>
    </w:p>
    <w:p w14:paraId="594A852F">
      <w:pPr>
        <w:pStyle w:val="2"/>
        <w:spacing w:before="62" w:line="221" w:lineRule="auto"/>
        <w:jc w:val="right"/>
        <w:rPr>
          <w:rFonts w:ascii="宋体" w:hAnsi="宋体" w:eastAsia="宋体" w:cs="宋体"/>
          <w:sz w:val="21"/>
          <w:szCs w:val="21"/>
          <w:highlight w:val="none"/>
        </w:rPr>
      </w:pPr>
      <w:r>
        <w:rPr>
          <w:highlight w:val="none"/>
        </w:rPr>
        <w:fldChar w:fldCharType="begin"/>
      </w:r>
      <w:r>
        <w:rPr>
          <w:highlight w:val="none"/>
        </w:rPr>
        <w:instrText xml:space="preserve"> HYPERLINK "3.2.3.4" </w:instrText>
      </w:r>
      <w:r>
        <w:rPr>
          <w:highlight w:val="none"/>
        </w:rPr>
        <w:fldChar w:fldCharType="separate"/>
      </w:r>
      <w:r>
        <w:rPr>
          <w:b/>
          <w:bCs/>
          <w:spacing w:val="-5"/>
          <w:sz w:val="21"/>
          <w:szCs w:val="21"/>
          <w:highlight w:val="none"/>
        </w:rPr>
        <w:t>3.2.3.4</w:t>
      </w:r>
      <w:r>
        <w:rPr>
          <w:b/>
          <w:bCs/>
          <w:spacing w:val="-5"/>
          <w:sz w:val="21"/>
          <w:szCs w:val="21"/>
          <w:highlight w:val="none"/>
        </w:rPr>
        <w:fldChar w:fldCharType="end"/>
      </w:r>
      <w:r>
        <w:rPr>
          <w:spacing w:val="-5"/>
          <w:sz w:val="21"/>
          <w:szCs w:val="21"/>
          <w:highlight w:val="none"/>
        </w:rPr>
        <w:t xml:space="preserve">  </w:t>
      </w:r>
      <w:r>
        <w:rPr>
          <w:rFonts w:ascii="宋体" w:hAnsi="宋体" w:eastAsia="宋体" w:cs="宋体"/>
          <w:spacing w:val="-5"/>
          <w:sz w:val="21"/>
          <w:szCs w:val="21"/>
          <w:highlight w:val="yellow"/>
        </w:rPr>
        <w:t>物品应定置摆放，宜设置标识线，在标识线内摆放。</w:t>
      </w:r>
      <w:r>
        <w:rPr>
          <w:rFonts w:ascii="宋体" w:hAnsi="宋体" w:eastAsia="宋体" w:cs="宋体"/>
          <w:spacing w:val="-5"/>
          <w:sz w:val="21"/>
          <w:szCs w:val="21"/>
          <w:highlight w:val="none"/>
        </w:rPr>
        <w:t>物品码</w:t>
      </w:r>
      <w:r>
        <w:rPr>
          <w:rFonts w:ascii="宋体" w:hAnsi="宋体" w:eastAsia="宋体" w:cs="宋体"/>
          <w:spacing w:val="-6"/>
          <w:sz w:val="21"/>
          <w:szCs w:val="21"/>
          <w:highlight w:val="none"/>
        </w:rPr>
        <w:t>放应平稳，码放高度不应超过</w:t>
      </w:r>
      <w:r>
        <w:rPr>
          <w:rFonts w:ascii="宋体" w:hAnsi="宋体" w:eastAsia="宋体" w:cs="宋体"/>
          <w:spacing w:val="-41"/>
          <w:sz w:val="21"/>
          <w:szCs w:val="21"/>
          <w:highlight w:val="none"/>
        </w:rPr>
        <w:t xml:space="preserve"> </w:t>
      </w:r>
      <w:r>
        <w:rPr>
          <w:rFonts w:ascii="宋体" w:hAnsi="宋体" w:eastAsia="宋体" w:cs="宋体"/>
          <w:b/>
          <w:bCs/>
          <w:spacing w:val="-6"/>
          <w:sz w:val="21"/>
          <w:szCs w:val="21"/>
          <w:highlight w:val="none"/>
        </w:rPr>
        <w:t>2</w:t>
      </w:r>
      <w:r>
        <w:rPr>
          <w:rFonts w:ascii="宋体" w:hAnsi="宋体" w:eastAsia="宋体" w:cs="宋体"/>
          <w:spacing w:val="-52"/>
          <w:sz w:val="21"/>
          <w:szCs w:val="21"/>
          <w:highlight w:val="none"/>
        </w:rPr>
        <w:t xml:space="preserve"> </w:t>
      </w:r>
      <w:r>
        <w:rPr>
          <w:rFonts w:ascii="宋体" w:hAnsi="宋体" w:eastAsia="宋体" w:cs="宋体"/>
          <w:b/>
          <w:bCs/>
          <w:spacing w:val="-6"/>
          <w:sz w:val="21"/>
          <w:szCs w:val="21"/>
          <w:highlight w:val="none"/>
        </w:rPr>
        <w:t>m</w:t>
      </w:r>
      <w:r>
        <w:rPr>
          <w:rFonts w:ascii="宋体" w:hAnsi="宋体" w:eastAsia="宋体" w:cs="宋体"/>
          <w:spacing w:val="-6"/>
          <w:sz w:val="21"/>
          <w:szCs w:val="21"/>
          <w:highlight w:val="none"/>
        </w:rPr>
        <w:t>。</w:t>
      </w:r>
    </w:p>
    <w:p w14:paraId="3E963BC5">
      <w:pPr>
        <w:pStyle w:val="2"/>
        <w:spacing w:before="59" w:line="248" w:lineRule="auto"/>
        <w:ind w:left="5" w:right="77" w:hanging="4"/>
        <w:rPr>
          <w:rFonts w:ascii="宋体" w:hAnsi="宋体" w:eastAsia="宋体" w:cs="宋体"/>
          <w:sz w:val="21"/>
          <w:szCs w:val="21"/>
          <w:highlight w:val="none"/>
        </w:rPr>
      </w:pPr>
      <w:r>
        <w:rPr>
          <w:highlight w:val="none"/>
        </w:rPr>
        <w:fldChar w:fldCharType="begin"/>
      </w:r>
      <w:r>
        <w:rPr>
          <w:highlight w:val="none"/>
        </w:rPr>
        <w:instrText xml:space="preserve"> HYPERLINK "3.2.3.5" </w:instrText>
      </w:r>
      <w:r>
        <w:rPr>
          <w:highlight w:val="none"/>
        </w:rPr>
        <w:fldChar w:fldCharType="separate"/>
      </w:r>
      <w:r>
        <w:rPr>
          <w:b/>
          <w:bCs/>
          <w:sz w:val="21"/>
          <w:szCs w:val="21"/>
          <w:highlight w:val="none"/>
        </w:rPr>
        <w:t>3.2.3.5</w:t>
      </w:r>
      <w:r>
        <w:rPr>
          <w:b/>
          <w:bCs/>
          <w:sz w:val="21"/>
          <w:szCs w:val="21"/>
          <w:highlight w:val="none"/>
        </w:rPr>
        <w:fldChar w:fldCharType="end"/>
      </w:r>
      <w:r>
        <w:rPr>
          <w:sz w:val="21"/>
          <w:szCs w:val="21"/>
          <w:highlight w:val="none"/>
        </w:rPr>
        <w:t xml:space="preserve"> </w:t>
      </w:r>
      <w:r>
        <w:rPr>
          <w:sz w:val="21"/>
          <w:szCs w:val="21"/>
          <w:highlight w:val="yellow"/>
        </w:rPr>
        <w:t xml:space="preserve"> </w:t>
      </w:r>
      <w:r>
        <w:rPr>
          <w:rFonts w:ascii="宋体" w:hAnsi="宋体" w:eastAsia="宋体" w:cs="宋体"/>
          <w:sz w:val="21"/>
          <w:szCs w:val="21"/>
          <w:highlight w:val="yellow"/>
        </w:rPr>
        <w:t>应有足够的光线和良好的通风，</w:t>
      </w:r>
      <w:r>
        <w:rPr>
          <w:rFonts w:ascii="宋体" w:hAnsi="宋体" w:eastAsia="宋体" w:cs="宋体"/>
          <w:sz w:val="21"/>
          <w:szCs w:val="21"/>
          <w:highlight w:val="none"/>
        </w:rPr>
        <w:t>以及必要的降温和防</w:t>
      </w:r>
      <w:r>
        <w:rPr>
          <w:rFonts w:ascii="宋体" w:hAnsi="宋体" w:eastAsia="宋体" w:cs="宋体"/>
          <w:spacing w:val="-1"/>
          <w:sz w:val="21"/>
          <w:szCs w:val="21"/>
          <w:highlight w:val="none"/>
        </w:rPr>
        <w:t>冻措施。照明设施布置应合理，照明灯</w:t>
      </w:r>
      <w:r>
        <w:rPr>
          <w:rFonts w:ascii="宋体" w:hAnsi="宋体" w:eastAsia="宋体" w:cs="宋体"/>
          <w:sz w:val="21"/>
          <w:szCs w:val="21"/>
          <w:highlight w:val="none"/>
        </w:rPr>
        <w:t xml:space="preserve"> </w:t>
      </w:r>
      <w:r>
        <w:rPr>
          <w:rFonts w:ascii="宋体" w:hAnsi="宋体" w:eastAsia="宋体" w:cs="宋体"/>
          <w:spacing w:val="-3"/>
          <w:sz w:val="21"/>
          <w:szCs w:val="21"/>
          <w:highlight w:val="none"/>
        </w:rPr>
        <w:t>具应完好。</w:t>
      </w:r>
    </w:p>
    <w:p w14:paraId="49CC671D">
      <w:pPr>
        <w:pStyle w:val="2"/>
        <w:spacing w:before="60"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"3.2.3.6" </w:instrText>
      </w:r>
      <w:r>
        <w:rPr>
          <w:highlight w:val="none"/>
        </w:rPr>
        <w:fldChar w:fldCharType="separate"/>
      </w:r>
      <w:r>
        <w:rPr>
          <w:b/>
          <w:bCs/>
          <w:spacing w:val="-1"/>
          <w:sz w:val="21"/>
          <w:szCs w:val="21"/>
          <w:highlight w:val="none"/>
        </w:rPr>
        <w:t>3.2.3.6</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设备布置应便于操作、通行和</w:t>
      </w:r>
      <w:r>
        <w:rPr>
          <w:rFonts w:ascii="宋体" w:hAnsi="宋体" w:eastAsia="宋体" w:cs="宋体"/>
          <w:spacing w:val="-2"/>
          <w:sz w:val="21"/>
          <w:szCs w:val="21"/>
          <w:highlight w:val="none"/>
        </w:rPr>
        <w:t>检修，并符合下列要求：</w:t>
      </w:r>
    </w:p>
    <w:p w14:paraId="5934712B">
      <w:pPr>
        <w:spacing w:before="39" w:line="231" w:lineRule="auto"/>
        <w:ind w:left="3" w:right="72" w:firstLine="419"/>
        <w:rPr>
          <w:rFonts w:ascii="宋体" w:hAnsi="宋体" w:eastAsia="宋体" w:cs="宋体"/>
          <w:sz w:val="21"/>
          <w:szCs w:val="21"/>
          <w:highlight w:val="none"/>
        </w:rPr>
      </w:pPr>
      <w:r>
        <w:rPr>
          <w:rFonts w:ascii="宋体" w:hAnsi="宋体" w:eastAsia="宋体" w:cs="宋体"/>
          <w:b/>
          <w:bCs/>
          <w:spacing w:val="-1"/>
          <w:sz w:val="21"/>
          <w:szCs w:val="21"/>
          <w:highlight w:val="none"/>
        </w:rPr>
        <w:t>a</w:t>
      </w:r>
      <w:r>
        <w:rPr>
          <w:rFonts w:ascii="宋体" w:hAnsi="宋体" w:eastAsia="宋体" w:cs="宋体"/>
          <w:spacing w:val="-1"/>
          <w:sz w:val="21"/>
          <w:szCs w:val="21"/>
          <w:highlight w:val="none"/>
        </w:rPr>
        <w:t>）</w:t>
      </w:r>
      <w:r>
        <w:rPr>
          <w:rFonts w:ascii="宋体" w:hAnsi="宋体" w:eastAsia="宋体" w:cs="宋体"/>
          <w:spacing w:val="-38"/>
          <w:sz w:val="21"/>
          <w:szCs w:val="21"/>
          <w:highlight w:val="none"/>
        </w:rPr>
        <w:t xml:space="preserve"> </w:t>
      </w:r>
      <w:r>
        <w:rPr>
          <w:rFonts w:ascii="宋体" w:hAnsi="宋体" w:eastAsia="宋体" w:cs="宋体"/>
          <w:spacing w:val="-1"/>
          <w:sz w:val="21"/>
          <w:szCs w:val="21"/>
          <w:highlight w:val="none"/>
        </w:rPr>
        <w:t>锅炉之间的操作平台宜连通。锅炉房内</w:t>
      </w:r>
      <w:r>
        <w:rPr>
          <w:rFonts w:ascii="宋体" w:hAnsi="宋体" w:eastAsia="宋体" w:cs="宋体"/>
          <w:spacing w:val="-2"/>
          <w:sz w:val="21"/>
          <w:szCs w:val="21"/>
          <w:highlight w:val="none"/>
        </w:rPr>
        <w:t>所有高位布置的辅助设施及监测、控制装置和管道阀门</w:t>
      </w:r>
      <w:r>
        <w:rPr>
          <w:rFonts w:ascii="宋体" w:hAnsi="宋体" w:eastAsia="宋体" w:cs="宋体"/>
          <w:sz w:val="21"/>
          <w:szCs w:val="21"/>
          <w:highlight w:val="none"/>
        </w:rPr>
        <w:t xml:space="preserve"> 等需操作和维修的场所，应设置方便操作的安</w:t>
      </w:r>
      <w:r>
        <w:rPr>
          <w:rFonts w:ascii="宋体" w:hAnsi="宋体" w:eastAsia="宋体" w:cs="宋体"/>
          <w:spacing w:val="-1"/>
          <w:sz w:val="21"/>
          <w:szCs w:val="21"/>
          <w:highlight w:val="none"/>
        </w:rPr>
        <w:t>全平台和扶梯；</w:t>
      </w:r>
    </w:p>
    <w:p w14:paraId="7B2F2C51">
      <w:pPr>
        <w:spacing w:before="20" w:line="221" w:lineRule="auto"/>
        <w:ind w:left="418"/>
        <w:rPr>
          <w:rFonts w:ascii="宋体" w:hAnsi="宋体" w:eastAsia="宋体" w:cs="宋体"/>
          <w:sz w:val="21"/>
          <w:szCs w:val="21"/>
          <w:highlight w:val="none"/>
        </w:rPr>
      </w:pPr>
      <w:r>
        <w:rPr>
          <w:rFonts w:ascii="宋体" w:hAnsi="宋体" w:eastAsia="宋体" w:cs="宋体"/>
          <w:b/>
          <w:bCs/>
          <w:spacing w:val="-1"/>
          <w:sz w:val="21"/>
          <w:szCs w:val="21"/>
          <w:highlight w:val="none"/>
        </w:rPr>
        <w:t>b</w:t>
      </w:r>
      <w:r>
        <w:rPr>
          <w:rFonts w:ascii="宋体" w:hAnsi="宋体" w:eastAsia="宋体" w:cs="宋体"/>
          <w:spacing w:val="-1"/>
          <w:sz w:val="21"/>
          <w:szCs w:val="21"/>
          <w:highlight w:val="none"/>
        </w:rPr>
        <w:t>）</w:t>
      </w:r>
      <w:r>
        <w:rPr>
          <w:rFonts w:ascii="宋体" w:hAnsi="宋体" w:eastAsia="宋体" w:cs="宋体"/>
          <w:spacing w:val="-38"/>
          <w:sz w:val="21"/>
          <w:szCs w:val="21"/>
          <w:highlight w:val="none"/>
        </w:rPr>
        <w:t xml:space="preserve"> </w:t>
      </w:r>
      <w:r>
        <w:rPr>
          <w:rFonts w:ascii="宋体" w:hAnsi="宋体" w:eastAsia="宋体" w:cs="宋体"/>
          <w:spacing w:val="-1"/>
          <w:sz w:val="21"/>
          <w:szCs w:val="21"/>
          <w:highlight w:val="none"/>
        </w:rPr>
        <w:t>锅炉操作地点和通道的净空高度不应小于</w:t>
      </w:r>
      <w:r>
        <w:rPr>
          <w:rFonts w:ascii="宋体" w:hAnsi="宋体" w:eastAsia="宋体" w:cs="宋体"/>
          <w:spacing w:val="-42"/>
          <w:sz w:val="21"/>
          <w:szCs w:val="21"/>
          <w:highlight w:val="none"/>
        </w:rPr>
        <w:t xml:space="preserve"> </w:t>
      </w:r>
      <w:r>
        <w:rPr>
          <w:rFonts w:ascii="宋体" w:hAnsi="宋体" w:eastAsia="宋体" w:cs="宋体"/>
          <w:b/>
          <w:bCs/>
          <w:spacing w:val="-1"/>
          <w:sz w:val="21"/>
          <w:szCs w:val="21"/>
          <w:highlight w:val="none"/>
        </w:rPr>
        <w:t>2</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w:t>
      </w:r>
    </w:p>
    <w:p w14:paraId="772FE166">
      <w:pPr>
        <w:pStyle w:val="2"/>
        <w:spacing w:before="44"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"3.2.3.7" </w:instrText>
      </w:r>
      <w:r>
        <w:rPr>
          <w:highlight w:val="none"/>
        </w:rPr>
        <w:fldChar w:fldCharType="separate"/>
      </w:r>
      <w:r>
        <w:rPr>
          <w:b/>
          <w:bCs/>
          <w:spacing w:val="-1"/>
          <w:sz w:val="21"/>
          <w:szCs w:val="21"/>
          <w:highlight w:val="none"/>
        </w:rPr>
        <w:t>3.2.3.7</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锅炉房应安装可燃气体浓度报警系统，并定期检测。</w:t>
      </w:r>
    </w:p>
    <w:p w14:paraId="47A73747">
      <w:pPr>
        <w:pStyle w:val="2"/>
        <w:spacing w:before="241" w:line="221" w:lineRule="auto"/>
        <w:ind w:left="1"/>
        <w:rPr>
          <w:sz w:val="21"/>
          <w:szCs w:val="21"/>
          <w:highlight w:val="none"/>
        </w:rPr>
      </w:pPr>
      <w:r>
        <w:rPr>
          <w:b/>
          <w:bCs/>
          <w:spacing w:val="-2"/>
          <w:sz w:val="21"/>
          <w:szCs w:val="21"/>
          <w:highlight w:val="none"/>
        </w:rPr>
        <w:t>3.2.4</w:t>
      </w:r>
      <w:r>
        <w:rPr>
          <w:spacing w:val="-2"/>
          <w:sz w:val="21"/>
          <w:szCs w:val="21"/>
          <w:highlight w:val="none"/>
        </w:rPr>
        <w:t xml:space="preserve">  库房</w:t>
      </w:r>
    </w:p>
    <w:p w14:paraId="72D65094">
      <w:pPr>
        <w:pStyle w:val="2"/>
        <w:spacing w:before="200"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"3.2.4.1" </w:instrText>
      </w:r>
      <w:r>
        <w:rPr>
          <w:highlight w:val="none"/>
        </w:rPr>
        <w:fldChar w:fldCharType="separate"/>
      </w:r>
      <w:r>
        <w:rPr>
          <w:b/>
          <w:bCs/>
          <w:spacing w:val="-2"/>
          <w:sz w:val="21"/>
          <w:szCs w:val="21"/>
          <w:highlight w:val="none"/>
        </w:rPr>
        <w:t>3.2.4.1</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安全出口的设置应符合</w:t>
      </w:r>
      <w:r>
        <w:rPr>
          <w:rFonts w:ascii="宋体" w:hAnsi="宋体" w:eastAsia="宋体" w:cs="宋体"/>
          <w:spacing w:val="-47"/>
          <w:sz w:val="21"/>
          <w:szCs w:val="21"/>
          <w:highlight w:val="none"/>
        </w:rPr>
        <w:t xml:space="preserve"> </w:t>
      </w:r>
      <w:r>
        <w:rPr>
          <w:rFonts w:ascii="宋体" w:hAnsi="宋体" w:eastAsia="宋体" w:cs="宋体"/>
          <w:b/>
          <w:bCs/>
          <w:spacing w:val="-2"/>
          <w:sz w:val="21"/>
          <w:szCs w:val="21"/>
          <w:highlight w:val="none"/>
        </w:rPr>
        <w:t>GB</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5</w:t>
      </w:r>
      <w:r>
        <w:rPr>
          <w:rFonts w:ascii="宋体" w:hAnsi="宋体" w:eastAsia="宋体" w:cs="宋体"/>
          <w:b/>
          <w:bCs/>
          <w:spacing w:val="-3"/>
          <w:sz w:val="21"/>
          <w:szCs w:val="21"/>
          <w:highlight w:val="none"/>
        </w:rPr>
        <w:t>0016</w:t>
      </w:r>
      <w:r>
        <w:rPr>
          <w:rFonts w:ascii="宋体" w:hAnsi="宋体" w:eastAsia="宋体" w:cs="宋体"/>
          <w:spacing w:val="-26"/>
          <w:sz w:val="21"/>
          <w:szCs w:val="21"/>
          <w:highlight w:val="none"/>
        </w:rPr>
        <w:t xml:space="preserve"> </w:t>
      </w:r>
      <w:r>
        <w:rPr>
          <w:rFonts w:ascii="宋体" w:hAnsi="宋体" w:eastAsia="宋体" w:cs="宋体"/>
          <w:spacing w:val="-3"/>
          <w:sz w:val="21"/>
          <w:szCs w:val="21"/>
          <w:highlight w:val="none"/>
        </w:rPr>
        <w:t>的规定。</w:t>
      </w:r>
    </w:p>
    <w:p w14:paraId="31F42321">
      <w:pPr>
        <w:pStyle w:val="2"/>
        <w:spacing w:before="60" w:line="250" w:lineRule="auto"/>
        <w:ind w:left="18" w:right="77" w:hanging="17"/>
        <w:rPr>
          <w:rFonts w:ascii="宋体" w:hAnsi="宋体" w:eastAsia="宋体" w:cs="宋体"/>
          <w:sz w:val="21"/>
          <w:szCs w:val="21"/>
          <w:highlight w:val="none"/>
        </w:rPr>
      </w:pPr>
      <w:r>
        <w:rPr>
          <w:highlight w:val="none"/>
        </w:rPr>
        <w:fldChar w:fldCharType="begin"/>
      </w:r>
      <w:r>
        <w:rPr>
          <w:highlight w:val="none"/>
        </w:rPr>
        <w:instrText xml:space="preserve"> HYPERLINK "3.2.4.2" </w:instrText>
      </w:r>
      <w:r>
        <w:rPr>
          <w:highlight w:val="none"/>
        </w:rPr>
        <w:fldChar w:fldCharType="separate"/>
      </w:r>
      <w:r>
        <w:rPr>
          <w:b/>
          <w:bCs/>
          <w:sz w:val="21"/>
          <w:szCs w:val="21"/>
          <w:highlight w:val="none"/>
        </w:rPr>
        <w:t>3.2.4.2</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疏散通道应有标志线，地面应平坦，无积油、积水和</w:t>
      </w:r>
      <w:r>
        <w:rPr>
          <w:rFonts w:ascii="宋体" w:hAnsi="宋体" w:eastAsia="宋体" w:cs="宋体"/>
          <w:spacing w:val="-1"/>
          <w:sz w:val="21"/>
          <w:szCs w:val="21"/>
          <w:highlight w:val="none"/>
        </w:rPr>
        <w:t>绊脚物。疏散通道应畅通，不应堆放物</w:t>
      </w:r>
      <w:r>
        <w:rPr>
          <w:rFonts w:ascii="宋体" w:hAnsi="宋体" w:eastAsia="宋体" w:cs="宋体"/>
          <w:sz w:val="21"/>
          <w:szCs w:val="21"/>
          <w:highlight w:val="none"/>
        </w:rPr>
        <w:t xml:space="preserve"> </w:t>
      </w:r>
      <w:r>
        <w:rPr>
          <w:rFonts w:ascii="宋体" w:hAnsi="宋体" w:eastAsia="宋体" w:cs="宋体"/>
          <w:spacing w:val="-13"/>
          <w:sz w:val="21"/>
          <w:szCs w:val="21"/>
          <w:highlight w:val="none"/>
        </w:rPr>
        <w:t>品。</w:t>
      </w:r>
    </w:p>
    <w:p w14:paraId="3FBA78AE">
      <w:pPr>
        <w:pStyle w:val="2"/>
        <w:spacing w:before="56" w:line="247" w:lineRule="auto"/>
        <w:ind w:left="18" w:right="77" w:hanging="17"/>
        <w:rPr>
          <w:rFonts w:ascii="宋体" w:hAnsi="宋体" w:eastAsia="宋体" w:cs="宋体"/>
          <w:sz w:val="21"/>
          <w:szCs w:val="21"/>
          <w:highlight w:val="none"/>
        </w:rPr>
      </w:pPr>
      <w:r>
        <w:rPr>
          <w:highlight w:val="none"/>
        </w:rPr>
        <w:fldChar w:fldCharType="begin"/>
      </w:r>
      <w:r>
        <w:rPr>
          <w:highlight w:val="none"/>
        </w:rPr>
        <w:instrText xml:space="preserve"> HYPERLINK "3.2.4.3" </w:instrText>
      </w:r>
      <w:r>
        <w:rPr>
          <w:highlight w:val="none"/>
        </w:rPr>
        <w:fldChar w:fldCharType="separate"/>
      </w:r>
      <w:r>
        <w:rPr>
          <w:b/>
          <w:bCs/>
          <w:sz w:val="21"/>
          <w:szCs w:val="21"/>
          <w:highlight w:val="none"/>
        </w:rPr>
        <w:t>3.2.4.3</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yellow"/>
        </w:rPr>
        <w:t>物品宜设置货架摆放。货架应采用不燃材料制作。货</w:t>
      </w:r>
      <w:r>
        <w:rPr>
          <w:rFonts w:ascii="宋体" w:hAnsi="宋体" w:eastAsia="宋体" w:cs="宋体"/>
          <w:spacing w:val="-1"/>
          <w:sz w:val="21"/>
          <w:szCs w:val="21"/>
          <w:highlight w:val="yellow"/>
        </w:rPr>
        <w:t>架应标注最大载重量标识，货架上摆放</w:t>
      </w:r>
      <w:r>
        <w:rPr>
          <w:rFonts w:ascii="宋体" w:hAnsi="宋体" w:eastAsia="宋体" w:cs="宋体"/>
          <w:sz w:val="21"/>
          <w:szCs w:val="21"/>
          <w:highlight w:val="yellow"/>
        </w:rPr>
        <w:t xml:space="preserve"> </w:t>
      </w:r>
      <w:r>
        <w:rPr>
          <w:rFonts w:ascii="宋体" w:hAnsi="宋体" w:eastAsia="宋体" w:cs="宋体"/>
          <w:spacing w:val="-2"/>
          <w:sz w:val="21"/>
          <w:szCs w:val="21"/>
          <w:highlight w:val="yellow"/>
        </w:rPr>
        <w:t>的物品质量不应超过货架的最大载重量</w:t>
      </w:r>
      <w:r>
        <w:rPr>
          <w:rFonts w:ascii="宋体" w:hAnsi="宋体" w:eastAsia="宋体" w:cs="宋体"/>
          <w:spacing w:val="-2"/>
          <w:sz w:val="21"/>
          <w:szCs w:val="21"/>
          <w:highlight w:val="none"/>
        </w:rPr>
        <w:t>。</w:t>
      </w:r>
    </w:p>
    <w:p w14:paraId="6A226063">
      <w:pPr>
        <w:pStyle w:val="2"/>
        <w:spacing w:before="56" w:line="246" w:lineRule="auto"/>
        <w:ind w:left="1" w:right="75"/>
        <w:rPr>
          <w:rFonts w:ascii="宋体" w:hAnsi="宋体" w:eastAsia="宋体" w:cs="宋体"/>
          <w:sz w:val="21"/>
          <w:szCs w:val="21"/>
          <w:highlight w:val="none"/>
        </w:rPr>
      </w:pPr>
      <w:r>
        <w:rPr>
          <w:highlight w:val="none"/>
        </w:rPr>
        <w:fldChar w:fldCharType="begin"/>
      </w:r>
      <w:r>
        <w:rPr>
          <w:highlight w:val="none"/>
        </w:rPr>
        <w:instrText xml:space="preserve"> HYPERLINK "3.2.4.4" </w:instrText>
      </w:r>
      <w:r>
        <w:rPr>
          <w:highlight w:val="none"/>
        </w:rPr>
        <w:fldChar w:fldCharType="separate"/>
      </w:r>
      <w:r>
        <w:rPr>
          <w:b/>
          <w:bCs/>
          <w:spacing w:val="-1"/>
          <w:sz w:val="21"/>
          <w:szCs w:val="21"/>
          <w:highlight w:val="none"/>
        </w:rPr>
        <w:t>3.2.4.4</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堆垛码放的物品，宜设置标识线，在标</w:t>
      </w:r>
      <w:r>
        <w:rPr>
          <w:rFonts w:ascii="宋体" w:hAnsi="宋体" w:eastAsia="宋体" w:cs="宋体"/>
          <w:spacing w:val="-2"/>
          <w:sz w:val="21"/>
          <w:szCs w:val="21"/>
          <w:highlight w:val="none"/>
        </w:rPr>
        <w:t>识线内摆放。每个堆垛占地面积不应大于</w:t>
      </w:r>
      <w:r>
        <w:rPr>
          <w:rFonts w:ascii="宋体" w:hAnsi="宋体" w:eastAsia="宋体" w:cs="宋体"/>
          <w:spacing w:val="-28"/>
          <w:sz w:val="21"/>
          <w:szCs w:val="21"/>
          <w:highlight w:val="none"/>
        </w:rPr>
        <w:t xml:space="preserve"> </w:t>
      </w:r>
      <w:r>
        <w:rPr>
          <w:rFonts w:ascii="宋体" w:hAnsi="宋体" w:eastAsia="宋体" w:cs="宋体"/>
          <w:b/>
          <w:bCs/>
          <w:spacing w:val="-2"/>
          <w:sz w:val="21"/>
          <w:szCs w:val="21"/>
          <w:highlight w:val="none"/>
        </w:rPr>
        <w:t>150</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b/>
          <w:bCs/>
          <w:spacing w:val="-2"/>
          <w:position w:val="11"/>
          <w:sz w:val="11"/>
          <w:szCs w:val="11"/>
          <w:highlight w:val="none"/>
        </w:rPr>
        <w:t>2</w:t>
      </w:r>
      <w:r>
        <w:rPr>
          <w:rFonts w:ascii="宋体" w:hAnsi="宋体" w:eastAsia="宋体" w:cs="宋体"/>
          <w:spacing w:val="-29"/>
          <w:position w:val="11"/>
          <w:sz w:val="11"/>
          <w:szCs w:val="11"/>
          <w:highlight w:val="none"/>
        </w:rPr>
        <w:t xml:space="preserve"> </w:t>
      </w:r>
      <w:r>
        <w:rPr>
          <w:rFonts w:ascii="宋体" w:hAnsi="宋体" w:eastAsia="宋体" w:cs="宋体"/>
          <w:spacing w:val="-2"/>
          <w:sz w:val="21"/>
          <w:szCs w:val="21"/>
          <w:highlight w:val="none"/>
        </w:rPr>
        <w:t>。堆</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垛物品码放应平稳，码放高度不应超过</w:t>
      </w:r>
      <w:r>
        <w:rPr>
          <w:rFonts w:ascii="宋体" w:hAnsi="宋体" w:eastAsia="宋体" w:cs="宋体"/>
          <w:spacing w:val="-26"/>
          <w:sz w:val="21"/>
          <w:szCs w:val="21"/>
          <w:highlight w:val="none"/>
        </w:rPr>
        <w:t xml:space="preserve"> </w:t>
      </w:r>
      <w:r>
        <w:rPr>
          <w:rFonts w:ascii="宋体" w:hAnsi="宋体" w:eastAsia="宋体" w:cs="宋体"/>
          <w:b/>
          <w:bCs/>
          <w:spacing w:val="-1"/>
          <w:sz w:val="21"/>
          <w:szCs w:val="21"/>
          <w:highlight w:val="none"/>
        </w:rPr>
        <w:t>2</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1"/>
          <w:sz w:val="21"/>
          <w:szCs w:val="21"/>
          <w:highlight w:val="none"/>
        </w:rPr>
        <w:t>。可滚动物品，应设置防滚动设施。</w:t>
      </w:r>
    </w:p>
    <w:p w14:paraId="444863E9">
      <w:pPr>
        <w:pStyle w:val="2"/>
        <w:spacing w:before="60"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"3.2.4.5" </w:instrText>
      </w:r>
      <w:r>
        <w:rPr>
          <w:highlight w:val="none"/>
        </w:rPr>
        <w:fldChar w:fldCharType="separate"/>
      </w:r>
      <w:r>
        <w:rPr>
          <w:b/>
          <w:bCs/>
          <w:spacing w:val="-1"/>
          <w:sz w:val="21"/>
          <w:szCs w:val="21"/>
          <w:highlight w:val="none"/>
        </w:rPr>
        <w:t>3.2.4.5</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照明设施布置应合理，照明灯具应为封闭式，照明灯具应完好。</w:t>
      </w:r>
    </w:p>
    <w:p w14:paraId="70E581E9">
      <w:pPr>
        <w:pStyle w:val="2"/>
        <w:spacing w:before="61"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"3.2.4.6" </w:instrText>
      </w:r>
      <w:r>
        <w:rPr>
          <w:highlight w:val="none"/>
        </w:rPr>
        <w:fldChar w:fldCharType="separate"/>
      </w:r>
      <w:r>
        <w:rPr>
          <w:b/>
          <w:bCs/>
          <w:spacing w:val="-4"/>
          <w:sz w:val="21"/>
          <w:szCs w:val="21"/>
          <w:highlight w:val="none"/>
        </w:rPr>
        <w:t>3.2.4.6</w:t>
      </w:r>
      <w:r>
        <w:rPr>
          <w:b/>
          <w:bCs/>
          <w:spacing w:val="-4"/>
          <w:sz w:val="21"/>
          <w:szCs w:val="21"/>
          <w:highlight w:val="none"/>
        </w:rPr>
        <w:fldChar w:fldCharType="end"/>
      </w:r>
      <w:r>
        <w:rPr>
          <w:spacing w:val="19"/>
          <w:sz w:val="21"/>
          <w:szCs w:val="21"/>
          <w:highlight w:val="none"/>
        </w:rPr>
        <w:t xml:space="preserve">  </w:t>
      </w:r>
      <w:r>
        <w:rPr>
          <w:rFonts w:ascii="宋体" w:hAnsi="宋体" w:eastAsia="宋体" w:cs="宋体"/>
          <w:spacing w:val="-4"/>
          <w:sz w:val="21"/>
          <w:szCs w:val="21"/>
          <w:highlight w:val="none"/>
        </w:rPr>
        <w:t>电气设施应符合</w:t>
      </w:r>
      <w:r>
        <w:rPr>
          <w:rFonts w:ascii="宋体" w:hAnsi="宋体" w:eastAsia="宋体" w:cs="宋体"/>
          <w:spacing w:val="-47"/>
          <w:sz w:val="21"/>
          <w:szCs w:val="21"/>
          <w:highlight w:val="none"/>
        </w:rPr>
        <w:t xml:space="preserve"> </w:t>
      </w:r>
      <w:r>
        <w:rPr>
          <w:rFonts w:ascii="宋体" w:hAnsi="宋体" w:eastAsia="宋体" w:cs="宋体"/>
          <w:b/>
          <w:bCs/>
          <w:spacing w:val="-4"/>
          <w:sz w:val="21"/>
          <w:szCs w:val="21"/>
          <w:highlight w:val="none"/>
        </w:rPr>
        <w:t>GA</w:t>
      </w:r>
      <w:r>
        <w:rPr>
          <w:rFonts w:ascii="宋体" w:hAnsi="宋体" w:eastAsia="宋体" w:cs="宋体"/>
          <w:spacing w:val="-4"/>
          <w:sz w:val="21"/>
          <w:szCs w:val="21"/>
          <w:highlight w:val="none"/>
        </w:rPr>
        <w:t xml:space="preserve"> </w:t>
      </w:r>
      <w:r>
        <w:rPr>
          <w:rFonts w:ascii="宋体" w:hAnsi="宋体" w:eastAsia="宋体" w:cs="宋体"/>
          <w:b/>
          <w:bCs/>
          <w:spacing w:val="-4"/>
          <w:sz w:val="21"/>
          <w:szCs w:val="21"/>
          <w:highlight w:val="none"/>
        </w:rPr>
        <w:t>1131</w:t>
      </w:r>
      <w:r>
        <w:rPr>
          <w:rFonts w:ascii="宋体" w:hAnsi="宋体" w:eastAsia="宋体" w:cs="宋体"/>
          <w:spacing w:val="-29"/>
          <w:sz w:val="21"/>
          <w:szCs w:val="21"/>
          <w:highlight w:val="none"/>
        </w:rPr>
        <w:t xml:space="preserve"> </w:t>
      </w:r>
      <w:r>
        <w:rPr>
          <w:rFonts w:ascii="宋体" w:hAnsi="宋体" w:eastAsia="宋体" w:cs="宋体"/>
          <w:spacing w:val="-4"/>
          <w:sz w:val="21"/>
          <w:szCs w:val="21"/>
          <w:highlight w:val="none"/>
        </w:rPr>
        <w:t>的规定。</w:t>
      </w:r>
    </w:p>
    <w:p w14:paraId="46EF1C2A">
      <w:pPr>
        <w:pStyle w:val="2"/>
        <w:spacing w:before="61"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"3.2.4.7" </w:instrText>
      </w:r>
      <w:r>
        <w:rPr>
          <w:highlight w:val="none"/>
        </w:rPr>
        <w:fldChar w:fldCharType="separate"/>
      </w:r>
      <w:r>
        <w:rPr>
          <w:b/>
          <w:bCs/>
          <w:spacing w:val="-1"/>
          <w:sz w:val="21"/>
          <w:szCs w:val="21"/>
          <w:highlight w:val="none"/>
        </w:rPr>
        <w:t>3.2.4.7</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yellow"/>
        </w:rPr>
        <w:t>不应吸烟和使用明火，并应设置相关警示标志</w:t>
      </w:r>
      <w:r>
        <w:rPr>
          <w:rFonts w:ascii="宋体" w:hAnsi="宋体" w:eastAsia="宋体" w:cs="宋体"/>
          <w:spacing w:val="-1"/>
          <w:sz w:val="21"/>
          <w:szCs w:val="21"/>
          <w:highlight w:val="none"/>
        </w:rPr>
        <w:t>。</w:t>
      </w:r>
    </w:p>
    <w:p w14:paraId="07104B32">
      <w:pPr>
        <w:pStyle w:val="2"/>
        <w:spacing w:before="240" w:line="222" w:lineRule="auto"/>
        <w:ind w:left="1"/>
        <w:rPr>
          <w:sz w:val="21"/>
          <w:szCs w:val="21"/>
          <w:highlight w:val="none"/>
        </w:rPr>
      </w:pPr>
      <w:r>
        <w:rPr>
          <w:b/>
          <w:bCs/>
          <w:spacing w:val="-2"/>
          <w:sz w:val="21"/>
          <w:szCs w:val="21"/>
          <w:highlight w:val="none"/>
        </w:rPr>
        <w:t>3.2.5</w:t>
      </w:r>
      <w:r>
        <w:rPr>
          <w:spacing w:val="-2"/>
          <w:sz w:val="21"/>
          <w:szCs w:val="21"/>
          <w:highlight w:val="none"/>
        </w:rPr>
        <w:t xml:space="preserve">  建筑物防雷</w:t>
      </w:r>
    </w:p>
    <w:p w14:paraId="2D863F94">
      <w:pPr>
        <w:pStyle w:val="2"/>
        <w:spacing w:before="198" w:line="248" w:lineRule="auto"/>
        <w:ind w:left="20" w:right="77" w:hanging="19"/>
        <w:rPr>
          <w:rFonts w:ascii="宋体" w:hAnsi="宋体" w:eastAsia="宋体" w:cs="宋体"/>
          <w:sz w:val="21"/>
          <w:szCs w:val="21"/>
          <w:highlight w:val="none"/>
        </w:rPr>
      </w:pPr>
      <w:r>
        <w:rPr>
          <w:highlight w:val="none"/>
        </w:rPr>
        <w:fldChar w:fldCharType="begin"/>
      </w:r>
      <w:r>
        <w:rPr>
          <w:highlight w:val="none"/>
        </w:rPr>
        <w:instrText xml:space="preserve"> HYPERLINK "3.2.5.1" </w:instrText>
      </w:r>
      <w:r>
        <w:rPr>
          <w:highlight w:val="none"/>
        </w:rPr>
        <w:fldChar w:fldCharType="separate"/>
      </w:r>
      <w:r>
        <w:rPr>
          <w:b/>
          <w:bCs/>
          <w:sz w:val="21"/>
          <w:szCs w:val="21"/>
          <w:highlight w:val="none"/>
        </w:rPr>
        <w:t>3.2.5.1</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锅炉房、燃气调压间、油箱间、油泵间、煤库等建筑</w:t>
      </w:r>
      <w:r>
        <w:rPr>
          <w:rFonts w:ascii="宋体" w:hAnsi="宋体" w:eastAsia="宋体" w:cs="宋体"/>
          <w:spacing w:val="-1"/>
          <w:sz w:val="21"/>
          <w:szCs w:val="21"/>
          <w:highlight w:val="none"/>
        </w:rPr>
        <w:t>物均应设置防雷装置，或在防雷保护范</w:t>
      </w:r>
      <w:r>
        <w:rPr>
          <w:rFonts w:ascii="宋体" w:hAnsi="宋体" w:eastAsia="宋体" w:cs="宋体"/>
          <w:sz w:val="21"/>
          <w:szCs w:val="21"/>
          <w:highlight w:val="none"/>
        </w:rPr>
        <w:t xml:space="preserve"> </w:t>
      </w:r>
      <w:r>
        <w:rPr>
          <w:rFonts w:ascii="宋体" w:hAnsi="宋体" w:eastAsia="宋体" w:cs="宋体"/>
          <w:spacing w:val="-4"/>
          <w:sz w:val="21"/>
          <w:szCs w:val="21"/>
          <w:highlight w:val="none"/>
        </w:rPr>
        <w:t>围内，并符合</w:t>
      </w:r>
      <w:r>
        <w:rPr>
          <w:rFonts w:ascii="宋体" w:hAnsi="宋体" w:eastAsia="宋体" w:cs="宋体"/>
          <w:spacing w:val="-46"/>
          <w:sz w:val="21"/>
          <w:szCs w:val="21"/>
          <w:highlight w:val="none"/>
        </w:rPr>
        <w:t xml:space="preserve"> </w:t>
      </w:r>
      <w:r>
        <w:rPr>
          <w:rFonts w:ascii="宋体" w:hAnsi="宋体" w:eastAsia="宋体" w:cs="宋体"/>
          <w:b/>
          <w:bCs/>
          <w:spacing w:val="-4"/>
          <w:sz w:val="21"/>
          <w:szCs w:val="21"/>
          <w:highlight w:val="none"/>
        </w:rPr>
        <w:t>GB</w:t>
      </w:r>
      <w:r>
        <w:rPr>
          <w:rFonts w:ascii="宋体" w:hAnsi="宋体" w:eastAsia="宋体" w:cs="宋体"/>
          <w:spacing w:val="-4"/>
          <w:sz w:val="21"/>
          <w:szCs w:val="21"/>
          <w:highlight w:val="none"/>
        </w:rPr>
        <w:t xml:space="preserve"> </w:t>
      </w:r>
      <w:r>
        <w:rPr>
          <w:rFonts w:ascii="宋体" w:hAnsi="宋体" w:eastAsia="宋体" w:cs="宋体"/>
          <w:b/>
          <w:bCs/>
          <w:spacing w:val="-4"/>
          <w:sz w:val="21"/>
          <w:szCs w:val="21"/>
          <w:highlight w:val="none"/>
        </w:rPr>
        <w:t>50057</w:t>
      </w:r>
      <w:r>
        <w:rPr>
          <w:rFonts w:ascii="宋体" w:hAnsi="宋体" w:eastAsia="宋体" w:cs="宋体"/>
          <w:spacing w:val="-29"/>
          <w:sz w:val="21"/>
          <w:szCs w:val="21"/>
          <w:highlight w:val="none"/>
        </w:rPr>
        <w:t xml:space="preserve"> </w:t>
      </w:r>
      <w:r>
        <w:rPr>
          <w:rFonts w:ascii="宋体" w:hAnsi="宋体" w:eastAsia="宋体" w:cs="宋体"/>
          <w:spacing w:val="-4"/>
          <w:sz w:val="21"/>
          <w:szCs w:val="21"/>
          <w:highlight w:val="none"/>
        </w:rPr>
        <w:t>的规定。</w:t>
      </w:r>
    </w:p>
    <w:p w14:paraId="659A0B19">
      <w:pPr>
        <w:spacing w:line="248" w:lineRule="auto"/>
        <w:rPr>
          <w:rFonts w:ascii="宋体" w:hAnsi="宋体" w:eastAsia="宋体" w:cs="宋体"/>
          <w:sz w:val="21"/>
          <w:szCs w:val="21"/>
          <w:highlight w:val="none"/>
        </w:rPr>
        <w:sectPr>
          <w:footerReference r:id="rId9" w:type="default"/>
          <w:pgSz w:w="11900" w:h="16840"/>
          <w:pgMar w:top="1406" w:right="1051" w:bottom="1312" w:left="1424" w:header="0" w:footer="1135" w:gutter="0"/>
          <w:cols w:space="720" w:num="1"/>
        </w:sectPr>
      </w:pPr>
    </w:p>
    <w:p w14:paraId="211A2093">
      <w:pPr>
        <w:pStyle w:val="2"/>
        <w:spacing w:before="42" w:line="237" w:lineRule="auto"/>
        <w:ind w:left="2"/>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3B3CF8D5">
      <w:pPr>
        <w:pStyle w:val="2"/>
        <w:spacing w:before="23" w:line="248" w:lineRule="auto"/>
        <w:ind w:left="1" w:right="80"/>
        <w:rPr>
          <w:rFonts w:ascii="宋体" w:hAnsi="宋体" w:eastAsia="宋体" w:cs="宋体"/>
          <w:sz w:val="21"/>
          <w:szCs w:val="21"/>
          <w:highlight w:val="none"/>
        </w:rPr>
      </w:pPr>
      <w:r>
        <w:rPr>
          <w:highlight w:val="none"/>
        </w:rPr>
        <w:fldChar w:fldCharType="begin"/>
      </w:r>
      <w:r>
        <w:rPr>
          <w:highlight w:val="none"/>
        </w:rPr>
        <w:instrText xml:space="preserve"> HYPERLINK "3.2.5.2" </w:instrText>
      </w:r>
      <w:r>
        <w:rPr>
          <w:highlight w:val="none"/>
        </w:rPr>
        <w:fldChar w:fldCharType="separate"/>
      </w:r>
      <w:r>
        <w:rPr>
          <w:b/>
          <w:bCs/>
          <w:spacing w:val="-1"/>
          <w:sz w:val="21"/>
          <w:szCs w:val="21"/>
          <w:highlight w:val="none"/>
        </w:rPr>
        <w:t>3.2.5.2</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防雷装置的接闪器或避雷网、引下线等部位，应与电气</w:t>
      </w:r>
      <w:r>
        <w:rPr>
          <w:rFonts w:ascii="宋体" w:hAnsi="宋体" w:eastAsia="宋体" w:cs="宋体"/>
          <w:spacing w:val="-2"/>
          <w:sz w:val="21"/>
          <w:szCs w:val="21"/>
          <w:highlight w:val="none"/>
        </w:rPr>
        <w:t>线路或弱电线路保持</w:t>
      </w:r>
      <w:r>
        <w:rPr>
          <w:rFonts w:ascii="宋体" w:hAnsi="宋体" w:eastAsia="宋体" w:cs="宋体"/>
          <w:spacing w:val="-42"/>
          <w:sz w:val="21"/>
          <w:szCs w:val="21"/>
          <w:highlight w:val="none"/>
        </w:rPr>
        <w:t xml:space="preserve"> </w:t>
      </w:r>
      <w:r>
        <w:rPr>
          <w:rFonts w:ascii="宋体" w:hAnsi="宋体" w:eastAsia="宋体" w:cs="宋体"/>
          <w:b/>
          <w:bCs/>
          <w:spacing w:val="-2"/>
          <w:sz w:val="21"/>
          <w:szCs w:val="21"/>
          <w:highlight w:val="none"/>
        </w:rPr>
        <w:t>30</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cm</w:t>
      </w:r>
      <w:r>
        <w:rPr>
          <w:rFonts w:ascii="宋体" w:hAnsi="宋体" w:eastAsia="宋体" w:cs="宋体"/>
          <w:spacing w:val="-23"/>
          <w:sz w:val="21"/>
          <w:szCs w:val="21"/>
          <w:highlight w:val="none"/>
        </w:rPr>
        <w:t xml:space="preserve"> </w:t>
      </w:r>
      <w:r>
        <w:rPr>
          <w:rFonts w:ascii="宋体" w:hAnsi="宋体" w:eastAsia="宋体" w:cs="宋体"/>
          <w:spacing w:val="-2"/>
          <w:sz w:val="21"/>
          <w:szCs w:val="21"/>
          <w:highlight w:val="none"/>
        </w:rPr>
        <w:t>以上安全</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距离。</w:t>
      </w:r>
    </w:p>
    <w:p w14:paraId="1DFCA06F">
      <w:pPr>
        <w:pStyle w:val="2"/>
        <w:spacing w:before="59" w:line="247" w:lineRule="auto"/>
        <w:ind w:left="6" w:right="80" w:hanging="5"/>
        <w:rPr>
          <w:rFonts w:ascii="宋体" w:hAnsi="宋体" w:eastAsia="宋体" w:cs="宋体"/>
          <w:sz w:val="21"/>
          <w:szCs w:val="21"/>
          <w:highlight w:val="none"/>
        </w:rPr>
      </w:pPr>
      <w:r>
        <w:rPr>
          <w:highlight w:val="none"/>
        </w:rPr>
        <w:fldChar w:fldCharType="begin"/>
      </w:r>
      <w:r>
        <w:rPr>
          <w:highlight w:val="none"/>
        </w:rPr>
        <w:instrText xml:space="preserve"> HYPERLINK "3.2.5.3" </w:instrText>
      </w:r>
      <w:r>
        <w:rPr>
          <w:highlight w:val="none"/>
        </w:rPr>
        <w:fldChar w:fldCharType="separate"/>
      </w:r>
      <w:r>
        <w:rPr>
          <w:b/>
          <w:bCs/>
          <w:spacing w:val="-1"/>
          <w:sz w:val="21"/>
          <w:szCs w:val="21"/>
          <w:highlight w:val="none"/>
        </w:rPr>
        <w:t>3.2.5.3</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防雷装置应每年至少检测</w:t>
      </w:r>
      <w:r>
        <w:rPr>
          <w:rFonts w:ascii="宋体" w:hAnsi="宋体" w:eastAsia="宋体" w:cs="宋体"/>
          <w:spacing w:val="-31"/>
          <w:sz w:val="21"/>
          <w:szCs w:val="21"/>
          <w:highlight w:val="none"/>
        </w:rPr>
        <w:t xml:space="preserve"> </w:t>
      </w:r>
      <w:r>
        <w:rPr>
          <w:rFonts w:ascii="宋体" w:hAnsi="宋体" w:eastAsia="宋体" w:cs="宋体"/>
          <w:b/>
          <w:bCs/>
          <w:spacing w:val="-1"/>
          <w:sz w:val="21"/>
          <w:szCs w:val="21"/>
          <w:highlight w:val="none"/>
        </w:rPr>
        <w:t>1</w:t>
      </w:r>
      <w:r>
        <w:rPr>
          <w:rFonts w:ascii="宋体" w:hAnsi="宋体" w:eastAsia="宋体" w:cs="宋体"/>
          <w:spacing w:val="-38"/>
          <w:sz w:val="21"/>
          <w:szCs w:val="21"/>
          <w:highlight w:val="none"/>
        </w:rPr>
        <w:t xml:space="preserve"> </w:t>
      </w:r>
      <w:r>
        <w:rPr>
          <w:rFonts w:ascii="宋体" w:hAnsi="宋体" w:eastAsia="宋体" w:cs="宋体"/>
          <w:spacing w:val="-1"/>
          <w:sz w:val="21"/>
          <w:szCs w:val="21"/>
          <w:highlight w:val="none"/>
        </w:rPr>
        <w:t>次，由具有防雷检测资质的单位检测，确认</w:t>
      </w:r>
      <w:r>
        <w:rPr>
          <w:rFonts w:ascii="宋体" w:hAnsi="宋体" w:eastAsia="宋体" w:cs="宋体"/>
          <w:spacing w:val="-2"/>
          <w:sz w:val="21"/>
          <w:szCs w:val="21"/>
          <w:highlight w:val="none"/>
        </w:rPr>
        <w:t>合格，并出具检测报</w:t>
      </w:r>
      <w:r>
        <w:rPr>
          <w:rFonts w:ascii="宋体" w:hAnsi="宋体" w:eastAsia="宋体" w:cs="宋体"/>
          <w:sz w:val="21"/>
          <w:szCs w:val="21"/>
          <w:highlight w:val="none"/>
        </w:rPr>
        <w:t xml:space="preserve"> </w:t>
      </w:r>
      <w:r>
        <w:rPr>
          <w:rFonts w:ascii="宋体" w:hAnsi="宋体" w:eastAsia="宋体" w:cs="宋体"/>
          <w:spacing w:val="-7"/>
          <w:sz w:val="21"/>
          <w:szCs w:val="21"/>
          <w:highlight w:val="none"/>
        </w:rPr>
        <w:t>告。</w:t>
      </w:r>
    </w:p>
    <w:p w14:paraId="06081F4E">
      <w:pPr>
        <w:pStyle w:val="2"/>
        <w:spacing w:before="241" w:line="223" w:lineRule="auto"/>
        <w:ind w:left="1"/>
        <w:outlineLvl w:val="1"/>
        <w:rPr>
          <w:sz w:val="21"/>
          <w:szCs w:val="21"/>
          <w:highlight w:val="none"/>
        </w:rPr>
      </w:pPr>
      <w:bookmarkStart w:id="36" w:name="bookmark8"/>
      <w:bookmarkEnd w:id="36"/>
      <w:r>
        <w:rPr>
          <w:b/>
          <w:bCs/>
          <w:spacing w:val="-2"/>
          <w:sz w:val="21"/>
          <w:szCs w:val="21"/>
          <w:highlight w:val="none"/>
        </w:rPr>
        <w:t>3.3</w:t>
      </w:r>
      <w:r>
        <w:rPr>
          <w:spacing w:val="-2"/>
          <w:sz w:val="21"/>
          <w:szCs w:val="21"/>
          <w:highlight w:val="none"/>
        </w:rPr>
        <w:t xml:space="preserve">  生产设备设施</w:t>
      </w:r>
    </w:p>
    <w:p w14:paraId="5393E6AE">
      <w:pPr>
        <w:pStyle w:val="2"/>
        <w:spacing w:before="224" w:line="222" w:lineRule="auto"/>
        <w:ind w:left="1"/>
        <w:rPr>
          <w:sz w:val="21"/>
          <w:szCs w:val="21"/>
          <w:highlight w:val="none"/>
        </w:rPr>
      </w:pPr>
      <w:r>
        <w:rPr>
          <w:b/>
          <w:bCs/>
          <w:spacing w:val="-2"/>
          <w:sz w:val="21"/>
          <w:szCs w:val="21"/>
          <w:highlight w:val="none"/>
        </w:rPr>
        <w:t>3.3.1</w:t>
      </w:r>
      <w:r>
        <w:rPr>
          <w:spacing w:val="-2"/>
          <w:sz w:val="21"/>
          <w:szCs w:val="21"/>
          <w:highlight w:val="none"/>
        </w:rPr>
        <w:t xml:space="preserve">  一般要求</w:t>
      </w:r>
    </w:p>
    <w:p w14:paraId="5BE091A3">
      <w:pPr>
        <w:pStyle w:val="2"/>
        <w:spacing w:before="199"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"3.3.1.1" </w:instrText>
      </w:r>
      <w:r>
        <w:rPr>
          <w:highlight w:val="none"/>
        </w:rPr>
        <w:fldChar w:fldCharType="separate"/>
      </w:r>
      <w:r>
        <w:rPr>
          <w:b/>
          <w:bCs/>
          <w:sz w:val="21"/>
          <w:szCs w:val="21"/>
          <w:highlight w:val="none"/>
        </w:rPr>
        <w:t>3.3.1.1</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不应使用国家明令淘汰、</w:t>
      </w:r>
      <w:r>
        <w:rPr>
          <w:rFonts w:ascii="宋体" w:hAnsi="宋体" w:eastAsia="宋体" w:cs="宋体"/>
          <w:spacing w:val="-1"/>
          <w:sz w:val="21"/>
          <w:szCs w:val="21"/>
          <w:highlight w:val="none"/>
        </w:rPr>
        <w:t>禁止使用的危及生产安全的工艺和设备设施。</w:t>
      </w:r>
    </w:p>
    <w:p w14:paraId="3A10E6A3">
      <w:pPr>
        <w:pStyle w:val="2"/>
        <w:spacing w:before="60" w:line="249" w:lineRule="auto"/>
        <w:ind w:left="1" w:right="77"/>
        <w:rPr>
          <w:rFonts w:ascii="宋体" w:hAnsi="宋体" w:eastAsia="宋体" w:cs="宋体"/>
          <w:sz w:val="21"/>
          <w:szCs w:val="21"/>
          <w:highlight w:val="none"/>
        </w:rPr>
      </w:pPr>
      <w:r>
        <w:rPr>
          <w:highlight w:val="none"/>
        </w:rPr>
        <w:fldChar w:fldCharType="begin"/>
      </w:r>
      <w:r>
        <w:rPr>
          <w:highlight w:val="none"/>
        </w:rPr>
        <w:instrText xml:space="preserve"> HYPERLINK "3.3.1.2" </w:instrText>
      </w:r>
      <w:r>
        <w:rPr>
          <w:highlight w:val="none"/>
        </w:rPr>
        <w:fldChar w:fldCharType="separate"/>
      </w:r>
      <w:r>
        <w:rPr>
          <w:b/>
          <w:bCs/>
          <w:sz w:val="21"/>
          <w:szCs w:val="21"/>
          <w:highlight w:val="none"/>
        </w:rPr>
        <w:t>3.3.1.2</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设备设施周围，应设置安全巡视、检查和检修通道。</w:t>
      </w:r>
      <w:r>
        <w:rPr>
          <w:rFonts w:ascii="宋体" w:hAnsi="宋体" w:eastAsia="宋体" w:cs="宋体"/>
          <w:spacing w:val="-1"/>
          <w:sz w:val="21"/>
          <w:szCs w:val="21"/>
          <w:highlight w:val="none"/>
        </w:rPr>
        <w:t>安全巡视、检查和检修通道应畅通，不</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应堆放物品。</w:t>
      </w:r>
    </w:p>
    <w:p w14:paraId="336F2607">
      <w:pPr>
        <w:pStyle w:val="2"/>
        <w:spacing w:before="58"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"3.3.1.3" </w:instrText>
      </w:r>
      <w:r>
        <w:rPr>
          <w:highlight w:val="none"/>
        </w:rPr>
        <w:fldChar w:fldCharType="separate"/>
      </w:r>
      <w:r>
        <w:rPr>
          <w:b/>
          <w:bCs/>
          <w:spacing w:val="-1"/>
          <w:sz w:val="21"/>
          <w:szCs w:val="21"/>
          <w:highlight w:val="none"/>
        </w:rPr>
        <w:t>3.3.1.3</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yellow"/>
        </w:rPr>
        <w:t>在设备设施附近的明显位置，应悬挂安全操作规程</w:t>
      </w:r>
      <w:r>
        <w:rPr>
          <w:rFonts w:ascii="宋体" w:hAnsi="宋体" w:eastAsia="宋体" w:cs="宋体"/>
          <w:spacing w:val="-1"/>
          <w:sz w:val="21"/>
          <w:szCs w:val="21"/>
          <w:highlight w:val="none"/>
        </w:rPr>
        <w:t>。</w:t>
      </w:r>
    </w:p>
    <w:p w14:paraId="5190265A">
      <w:pPr>
        <w:pStyle w:val="2"/>
        <w:spacing w:before="60"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"3.3.1.4" </w:instrText>
      </w:r>
      <w:r>
        <w:rPr>
          <w:highlight w:val="none"/>
        </w:rPr>
        <w:fldChar w:fldCharType="separate"/>
      </w:r>
      <w:r>
        <w:rPr>
          <w:b/>
          <w:bCs/>
          <w:spacing w:val="-1"/>
          <w:sz w:val="21"/>
          <w:szCs w:val="21"/>
          <w:highlight w:val="none"/>
        </w:rPr>
        <w:t>3.3.1.4</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设备设施的外壳，应有足够的强度，不应有锐边和尖角。</w:t>
      </w:r>
    </w:p>
    <w:p w14:paraId="51A236D2">
      <w:pPr>
        <w:pStyle w:val="2"/>
        <w:spacing w:before="61" w:line="248" w:lineRule="auto"/>
        <w:ind w:left="1" w:right="77"/>
        <w:rPr>
          <w:rFonts w:ascii="宋体" w:hAnsi="宋体" w:eastAsia="宋体" w:cs="宋体"/>
          <w:sz w:val="21"/>
          <w:szCs w:val="21"/>
          <w:highlight w:val="none"/>
        </w:rPr>
      </w:pPr>
      <w:r>
        <w:rPr>
          <w:highlight w:val="none"/>
        </w:rPr>
        <w:fldChar w:fldCharType="begin"/>
      </w:r>
      <w:r>
        <w:rPr>
          <w:highlight w:val="none"/>
        </w:rPr>
        <w:instrText xml:space="preserve"> HYPERLINK "3.3.1.5" </w:instrText>
      </w:r>
      <w:r>
        <w:rPr>
          <w:highlight w:val="none"/>
        </w:rPr>
        <w:fldChar w:fldCharType="separate"/>
      </w:r>
      <w:r>
        <w:rPr>
          <w:b/>
          <w:bCs/>
          <w:sz w:val="21"/>
          <w:szCs w:val="21"/>
          <w:highlight w:val="none"/>
        </w:rPr>
        <w:t>3.3.1.5</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yellow"/>
        </w:rPr>
        <w:t>设备设施的的危险部位，应设置安全警示标志。安全</w:t>
      </w:r>
      <w:r>
        <w:rPr>
          <w:rFonts w:ascii="宋体" w:hAnsi="宋体" w:eastAsia="宋体" w:cs="宋体"/>
          <w:spacing w:val="-1"/>
          <w:sz w:val="21"/>
          <w:szCs w:val="21"/>
          <w:highlight w:val="yellow"/>
        </w:rPr>
        <w:t>警示标志应完好、醒目。</w:t>
      </w:r>
      <w:r>
        <w:rPr>
          <w:rFonts w:ascii="宋体" w:hAnsi="宋体" w:eastAsia="宋体" w:cs="宋体"/>
          <w:spacing w:val="-1"/>
          <w:sz w:val="21"/>
          <w:szCs w:val="21"/>
          <w:highlight w:val="none"/>
        </w:rPr>
        <w:t>外文标注的安</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全警示标志应翻译成中文，且中外文对照。</w:t>
      </w:r>
    </w:p>
    <w:p w14:paraId="7B631B88">
      <w:pPr>
        <w:pStyle w:val="2"/>
        <w:spacing w:before="61" w:line="247"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"3.3.1.6" </w:instrText>
      </w:r>
      <w:r>
        <w:rPr>
          <w:highlight w:val="none"/>
        </w:rPr>
        <w:fldChar w:fldCharType="separate"/>
      </w:r>
      <w:r>
        <w:rPr>
          <w:b/>
          <w:bCs/>
          <w:spacing w:val="-1"/>
          <w:sz w:val="21"/>
          <w:szCs w:val="21"/>
          <w:highlight w:val="none"/>
        </w:rPr>
        <w:t>3.3.1.6</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设备设施以作业人员的操作位置为基准，凡高度在</w:t>
      </w:r>
      <w:r>
        <w:rPr>
          <w:rFonts w:ascii="宋体" w:hAnsi="宋体" w:eastAsia="宋体" w:cs="宋体"/>
          <w:spacing w:val="-37"/>
          <w:sz w:val="21"/>
          <w:szCs w:val="21"/>
          <w:highlight w:val="none"/>
        </w:rPr>
        <w:t xml:space="preserve"> </w:t>
      </w:r>
      <w:r>
        <w:rPr>
          <w:rFonts w:ascii="宋体" w:hAnsi="宋体" w:eastAsia="宋体" w:cs="宋体"/>
          <w:b/>
          <w:bCs/>
          <w:spacing w:val="-1"/>
          <w:sz w:val="21"/>
          <w:szCs w:val="21"/>
          <w:highlight w:val="none"/>
        </w:rPr>
        <w:t>2</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20"/>
          <w:sz w:val="21"/>
          <w:szCs w:val="21"/>
          <w:highlight w:val="none"/>
        </w:rPr>
        <w:t xml:space="preserve"> </w:t>
      </w:r>
      <w:r>
        <w:rPr>
          <w:rFonts w:ascii="宋体" w:hAnsi="宋体" w:eastAsia="宋体" w:cs="宋体"/>
          <w:spacing w:val="-1"/>
          <w:sz w:val="21"/>
          <w:szCs w:val="21"/>
          <w:highlight w:val="none"/>
        </w:rPr>
        <w:t>以下的所有传动带、转轴、传动链、</w:t>
      </w:r>
      <w:r>
        <w:rPr>
          <w:rFonts w:ascii="宋体" w:hAnsi="宋体" w:eastAsia="宋体" w:cs="宋体"/>
          <w:sz w:val="21"/>
          <w:szCs w:val="21"/>
          <w:highlight w:val="none"/>
        </w:rPr>
        <w:t xml:space="preserve"> </w:t>
      </w:r>
      <w:r>
        <w:rPr>
          <w:rFonts w:ascii="宋体" w:hAnsi="宋体" w:eastAsia="宋体" w:cs="宋体"/>
          <w:spacing w:val="-5"/>
          <w:sz w:val="21"/>
          <w:szCs w:val="21"/>
          <w:highlight w:val="none"/>
        </w:rPr>
        <w:t>联轴节、带轮、齿轮、飞轮、链轮等外露危险部位，应设置安全防护装置。安全防</w:t>
      </w:r>
      <w:r>
        <w:rPr>
          <w:rFonts w:ascii="宋体" w:hAnsi="宋体" w:eastAsia="宋体" w:cs="宋体"/>
          <w:spacing w:val="-6"/>
          <w:sz w:val="21"/>
          <w:szCs w:val="21"/>
          <w:highlight w:val="none"/>
        </w:rPr>
        <w:t>护装置应完好，有效。</w:t>
      </w:r>
    </w:p>
    <w:p w14:paraId="1D1C9A4D">
      <w:pPr>
        <w:pStyle w:val="2"/>
        <w:spacing w:before="62" w:line="221" w:lineRule="auto"/>
        <w:ind w:left="1"/>
        <w:rPr>
          <w:rFonts w:ascii="宋体" w:hAnsi="宋体" w:eastAsia="宋体" w:cs="宋体"/>
          <w:sz w:val="21"/>
          <w:szCs w:val="21"/>
          <w:highlight w:val="none"/>
        </w:rPr>
      </w:pPr>
      <w:r>
        <w:rPr>
          <w:highlight w:val="none"/>
        </w:rPr>
        <w:fldChar w:fldCharType="begin"/>
      </w:r>
      <w:r>
        <w:rPr>
          <w:highlight w:val="none"/>
        </w:rPr>
        <w:instrText xml:space="preserve"> HYPERLINK "3.3.1.7" </w:instrText>
      </w:r>
      <w:r>
        <w:rPr>
          <w:highlight w:val="none"/>
        </w:rPr>
        <w:fldChar w:fldCharType="separate"/>
      </w:r>
      <w:r>
        <w:rPr>
          <w:b/>
          <w:bCs/>
          <w:spacing w:val="-1"/>
          <w:sz w:val="21"/>
          <w:szCs w:val="21"/>
          <w:highlight w:val="none"/>
        </w:rPr>
        <w:t>3.3.1.7</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设备设施的金属外壳保护接地线应连接可靠。</w:t>
      </w:r>
    </w:p>
    <w:p w14:paraId="4BFC312D">
      <w:pPr>
        <w:pStyle w:val="2"/>
        <w:spacing w:before="59" w:line="249" w:lineRule="auto"/>
        <w:ind w:left="4" w:right="130" w:hanging="3"/>
        <w:rPr>
          <w:rFonts w:ascii="宋体" w:hAnsi="宋体" w:eastAsia="宋体" w:cs="宋体"/>
          <w:sz w:val="21"/>
          <w:szCs w:val="21"/>
          <w:highlight w:val="none"/>
        </w:rPr>
      </w:pPr>
      <w:r>
        <w:rPr>
          <w:highlight w:val="none"/>
        </w:rPr>
        <w:fldChar w:fldCharType="begin"/>
      </w:r>
      <w:r>
        <w:rPr>
          <w:highlight w:val="none"/>
        </w:rPr>
        <w:instrText xml:space="preserve"> HYPERLINK "3.3.1.8" </w:instrText>
      </w:r>
      <w:r>
        <w:rPr>
          <w:highlight w:val="none"/>
        </w:rPr>
        <w:fldChar w:fldCharType="separate"/>
      </w:r>
      <w:r>
        <w:rPr>
          <w:b/>
          <w:bCs/>
          <w:spacing w:val="-1"/>
          <w:sz w:val="21"/>
          <w:szCs w:val="21"/>
          <w:highlight w:val="none"/>
        </w:rPr>
        <w:t>3.3.1.8</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设备设施之间应有足够的安全距离。大型设备设施间距应不小于</w:t>
      </w:r>
      <w:r>
        <w:rPr>
          <w:rFonts w:ascii="宋体" w:hAnsi="宋体" w:eastAsia="宋体" w:cs="宋体"/>
          <w:spacing w:val="-25"/>
          <w:sz w:val="21"/>
          <w:szCs w:val="21"/>
          <w:highlight w:val="none"/>
        </w:rPr>
        <w:t xml:space="preserve"> </w:t>
      </w:r>
      <w:r>
        <w:rPr>
          <w:rFonts w:ascii="宋体" w:hAnsi="宋体" w:eastAsia="宋体" w:cs="宋体"/>
          <w:b/>
          <w:bCs/>
          <w:spacing w:val="-1"/>
          <w:sz w:val="21"/>
          <w:szCs w:val="21"/>
          <w:highlight w:val="none"/>
        </w:rPr>
        <w:t>2</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1"/>
          <w:sz w:val="21"/>
          <w:szCs w:val="21"/>
          <w:highlight w:val="none"/>
        </w:rPr>
        <w:t>，中型设备设施间距应</w:t>
      </w:r>
      <w:r>
        <w:rPr>
          <w:rFonts w:ascii="宋体" w:hAnsi="宋体" w:eastAsia="宋体" w:cs="宋体"/>
          <w:sz w:val="21"/>
          <w:szCs w:val="21"/>
          <w:highlight w:val="none"/>
        </w:rPr>
        <w:t xml:space="preserve"> </w:t>
      </w:r>
      <w:r>
        <w:rPr>
          <w:rFonts w:ascii="宋体" w:hAnsi="宋体" w:eastAsia="宋体" w:cs="宋体"/>
          <w:spacing w:val="-3"/>
          <w:sz w:val="21"/>
          <w:szCs w:val="21"/>
          <w:highlight w:val="none"/>
        </w:rPr>
        <w:t>不小于</w:t>
      </w:r>
      <w:r>
        <w:rPr>
          <w:rFonts w:ascii="宋体" w:hAnsi="宋体" w:eastAsia="宋体" w:cs="宋体"/>
          <w:spacing w:val="-11"/>
          <w:sz w:val="21"/>
          <w:szCs w:val="21"/>
          <w:highlight w:val="none"/>
        </w:rPr>
        <w:t xml:space="preserve"> </w:t>
      </w:r>
      <w:r>
        <w:rPr>
          <w:rFonts w:ascii="宋体" w:hAnsi="宋体" w:eastAsia="宋体" w:cs="宋体"/>
          <w:b/>
          <w:bCs/>
          <w:spacing w:val="-3"/>
          <w:sz w:val="21"/>
          <w:szCs w:val="21"/>
          <w:highlight w:val="none"/>
        </w:rPr>
        <w:t>1</w:t>
      </w:r>
      <w:r>
        <w:rPr>
          <w:rFonts w:ascii="宋体" w:hAnsi="宋体" w:eastAsia="宋体" w:cs="宋体"/>
          <w:spacing w:val="-3"/>
          <w:sz w:val="21"/>
          <w:szCs w:val="21"/>
          <w:highlight w:val="none"/>
        </w:rPr>
        <w:t xml:space="preserve"> </w:t>
      </w:r>
      <w:r>
        <w:rPr>
          <w:rFonts w:ascii="宋体" w:hAnsi="宋体" w:eastAsia="宋体" w:cs="宋体"/>
          <w:b/>
          <w:bCs/>
          <w:spacing w:val="-3"/>
          <w:sz w:val="21"/>
          <w:szCs w:val="21"/>
          <w:highlight w:val="none"/>
        </w:rPr>
        <w:t>m</w:t>
      </w:r>
      <w:r>
        <w:rPr>
          <w:rFonts w:ascii="宋体" w:hAnsi="宋体" w:eastAsia="宋体" w:cs="宋体"/>
          <w:spacing w:val="-3"/>
          <w:sz w:val="21"/>
          <w:szCs w:val="21"/>
          <w:highlight w:val="none"/>
        </w:rPr>
        <w:t>，小型设备设施间距应不小于</w:t>
      </w:r>
      <w:r>
        <w:rPr>
          <w:rFonts w:ascii="宋体" w:hAnsi="宋体" w:eastAsia="宋体" w:cs="宋体"/>
          <w:spacing w:val="-42"/>
          <w:sz w:val="21"/>
          <w:szCs w:val="21"/>
          <w:highlight w:val="none"/>
        </w:rPr>
        <w:t xml:space="preserve"> </w:t>
      </w:r>
      <w:r>
        <w:rPr>
          <w:rFonts w:ascii="宋体" w:hAnsi="宋体" w:eastAsia="宋体" w:cs="宋体"/>
          <w:b/>
          <w:bCs/>
          <w:spacing w:val="-3"/>
          <w:sz w:val="21"/>
          <w:szCs w:val="21"/>
          <w:highlight w:val="none"/>
        </w:rPr>
        <w:t>0.7</w:t>
      </w:r>
      <w:r>
        <w:rPr>
          <w:rFonts w:ascii="宋体" w:hAnsi="宋体" w:eastAsia="宋体" w:cs="宋体"/>
          <w:spacing w:val="-3"/>
          <w:sz w:val="21"/>
          <w:szCs w:val="21"/>
          <w:highlight w:val="none"/>
        </w:rPr>
        <w:t xml:space="preserve"> </w:t>
      </w:r>
      <w:r>
        <w:rPr>
          <w:rFonts w:ascii="宋体" w:hAnsi="宋体" w:eastAsia="宋体" w:cs="宋体"/>
          <w:b/>
          <w:bCs/>
          <w:spacing w:val="-3"/>
          <w:sz w:val="21"/>
          <w:szCs w:val="21"/>
          <w:highlight w:val="none"/>
        </w:rPr>
        <w:t>m</w:t>
      </w:r>
      <w:r>
        <w:rPr>
          <w:rFonts w:ascii="宋体" w:hAnsi="宋体" w:eastAsia="宋体" w:cs="宋体"/>
          <w:spacing w:val="-3"/>
          <w:sz w:val="21"/>
          <w:szCs w:val="21"/>
          <w:highlight w:val="none"/>
        </w:rPr>
        <w:t>。</w:t>
      </w:r>
    </w:p>
    <w:p w14:paraId="72E97331">
      <w:pPr>
        <w:pStyle w:val="2"/>
        <w:spacing w:before="58" w:line="248" w:lineRule="auto"/>
        <w:ind w:left="1" w:right="77"/>
        <w:rPr>
          <w:rFonts w:ascii="宋体" w:hAnsi="宋体" w:eastAsia="宋体" w:cs="宋体"/>
          <w:sz w:val="21"/>
          <w:szCs w:val="21"/>
          <w:highlight w:val="none"/>
        </w:rPr>
      </w:pPr>
      <w:r>
        <w:rPr>
          <w:highlight w:val="none"/>
        </w:rPr>
        <w:fldChar w:fldCharType="begin"/>
      </w:r>
      <w:r>
        <w:rPr>
          <w:highlight w:val="none"/>
        </w:rPr>
        <w:instrText xml:space="preserve"> HYPERLINK "3.3.1.9" </w:instrText>
      </w:r>
      <w:r>
        <w:rPr>
          <w:highlight w:val="none"/>
        </w:rPr>
        <w:fldChar w:fldCharType="separate"/>
      </w:r>
      <w:r>
        <w:rPr>
          <w:b/>
          <w:bCs/>
          <w:sz w:val="21"/>
          <w:szCs w:val="21"/>
          <w:highlight w:val="none"/>
        </w:rPr>
        <w:t>3.3.1.9</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属于特种设备的设备设施应取得特种设备使用登记证</w:t>
      </w:r>
      <w:r>
        <w:rPr>
          <w:rFonts w:ascii="宋体" w:hAnsi="宋体" w:eastAsia="宋体" w:cs="宋体"/>
          <w:spacing w:val="-1"/>
          <w:sz w:val="21"/>
          <w:szCs w:val="21"/>
          <w:highlight w:val="none"/>
        </w:rPr>
        <w:t>。特种设备使用登记证应附着于设备设</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施的明显位置。</w:t>
      </w:r>
    </w:p>
    <w:p w14:paraId="444C673A">
      <w:pPr>
        <w:pStyle w:val="2"/>
        <w:spacing w:before="241" w:line="223" w:lineRule="auto"/>
        <w:ind w:left="1"/>
        <w:rPr>
          <w:sz w:val="21"/>
          <w:szCs w:val="21"/>
          <w:highlight w:val="none"/>
        </w:rPr>
      </w:pPr>
      <w:r>
        <w:rPr>
          <w:b/>
          <w:bCs/>
          <w:spacing w:val="-2"/>
          <w:sz w:val="21"/>
          <w:szCs w:val="21"/>
          <w:highlight w:val="none"/>
        </w:rPr>
        <w:t>3.3.2</w:t>
      </w:r>
      <w:r>
        <w:rPr>
          <w:spacing w:val="-2"/>
          <w:sz w:val="21"/>
          <w:szCs w:val="21"/>
          <w:highlight w:val="none"/>
        </w:rPr>
        <w:t xml:space="preserve">  锅炉与辅机</w:t>
      </w:r>
    </w:p>
    <w:p w14:paraId="450CE319">
      <w:pPr>
        <w:pStyle w:val="2"/>
        <w:spacing w:before="221" w:line="222" w:lineRule="auto"/>
        <w:ind w:left="1"/>
        <w:rPr>
          <w:sz w:val="21"/>
          <w:szCs w:val="21"/>
          <w:highlight w:val="none"/>
        </w:rPr>
      </w:pPr>
      <w:r>
        <w:rPr>
          <w:highlight w:val="none"/>
        </w:rPr>
        <w:fldChar w:fldCharType="begin"/>
      </w:r>
      <w:r>
        <w:rPr>
          <w:highlight w:val="none"/>
        </w:rPr>
        <w:instrText xml:space="preserve"> HYPERLINK "3.3.2.1" </w:instrText>
      </w:r>
      <w:r>
        <w:rPr>
          <w:highlight w:val="none"/>
        </w:rPr>
        <w:fldChar w:fldCharType="separate"/>
      </w:r>
      <w:r>
        <w:rPr>
          <w:b/>
          <w:bCs/>
          <w:spacing w:val="-2"/>
          <w:sz w:val="21"/>
          <w:szCs w:val="21"/>
          <w:highlight w:val="none"/>
        </w:rPr>
        <w:t>3.3.2.1</w:t>
      </w:r>
      <w:r>
        <w:rPr>
          <w:b/>
          <w:bCs/>
          <w:spacing w:val="-2"/>
          <w:sz w:val="21"/>
          <w:szCs w:val="21"/>
          <w:highlight w:val="none"/>
        </w:rPr>
        <w:fldChar w:fldCharType="end"/>
      </w:r>
      <w:r>
        <w:rPr>
          <w:spacing w:val="-2"/>
          <w:sz w:val="21"/>
          <w:szCs w:val="21"/>
          <w:highlight w:val="none"/>
        </w:rPr>
        <w:t xml:space="preserve">  一般要求</w:t>
      </w:r>
    </w:p>
    <w:p w14:paraId="22A872E4">
      <w:pPr>
        <w:pStyle w:val="2"/>
        <w:spacing w:before="93" w:line="221" w:lineRule="auto"/>
        <w:ind w:left="1"/>
        <w:rPr>
          <w:rFonts w:ascii="宋体" w:hAnsi="宋体" w:eastAsia="宋体" w:cs="宋体"/>
          <w:sz w:val="21"/>
          <w:szCs w:val="21"/>
          <w:highlight w:val="none"/>
        </w:rPr>
      </w:pPr>
      <w:r>
        <w:rPr>
          <w:b/>
          <w:bCs/>
          <w:spacing w:val="-1"/>
          <w:sz w:val="21"/>
          <w:szCs w:val="21"/>
          <w:highlight w:val="none"/>
        </w:rPr>
        <w:t>3.3.2.1.1</w:t>
      </w:r>
      <w:r>
        <w:rPr>
          <w:spacing w:val="-1"/>
          <w:sz w:val="21"/>
          <w:szCs w:val="21"/>
          <w:highlight w:val="none"/>
        </w:rPr>
        <w:t xml:space="preserve">  </w:t>
      </w:r>
      <w:r>
        <w:rPr>
          <w:rFonts w:ascii="宋体" w:hAnsi="宋体" w:eastAsia="宋体" w:cs="宋体"/>
          <w:spacing w:val="-1"/>
          <w:sz w:val="21"/>
          <w:szCs w:val="21"/>
          <w:highlight w:val="none"/>
        </w:rPr>
        <w:t>属于特种设备的锅炉，应按照检验结论确定的允许参数使用。</w:t>
      </w:r>
    </w:p>
    <w:p w14:paraId="531C6090">
      <w:pPr>
        <w:pStyle w:val="2"/>
        <w:spacing w:before="60" w:line="248" w:lineRule="auto"/>
        <w:ind w:left="2" w:right="77" w:hanging="1"/>
        <w:rPr>
          <w:rFonts w:ascii="宋体" w:hAnsi="宋体" w:eastAsia="宋体" w:cs="宋体"/>
          <w:sz w:val="21"/>
          <w:szCs w:val="21"/>
          <w:highlight w:val="none"/>
        </w:rPr>
      </w:pPr>
      <w:r>
        <w:rPr>
          <w:b/>
          <w:bCs/>
          <w:spacing w:val="-2"/>
          <w:sz w:val="21"/>
          <w:szCs w:val="21"/>
          <w:highlight w:val="none"/>
        </w:rPr>
        <w:t>3.3.2.1.2</w:t>
      </w:r>
      <w:r>
        <w:rPr>
          <w:spacing w:val="-2"/>
          <w:sz w:val="21"/>
          <w:szCs w:val="21"/>
          <w:highlight w:val="none"/>
        </w:rPr>
        <w:t xml:space="preserve">  </w:t>
      </w:r>
      <w:r>
        <w:rPr>
          <w:rFonts w:ascii="宋体" w:hAnsi="宋体" w:eastAsia="宋体" w:cs="宋体"/>
          <w:spacing w:val="-2"/>
          <w:sz w:val="21"/>
          <w:szCs w:val="21"/>
          <w:highlight w:val="none"/>
        </w:rPr>
        <w:t>锅炉应符合</w:t>
      </w:r>
      <w:r>
        <w:rPr>
          <w:rFonts w:ascii="宋体" w:hAnsi="宋体" w:eastAsia="宋体" w:cs="宋体"/>
          <w:spacing w:val="-47"/>
          <w:sz w:val="21"/>
          <w:szCs w:val="21"/>
          <w:highlight w:val="none"/>
        </w:rPr>
        <w:t xml:space="preserve"> </w:t>
      </w:r>
      <w:r>
        <w:rPr>
          <w:rFonts w:ascii="宋体" w:hAnsi="宋体" w:eastAsia="宋体" w:cs="宋体"/>
          <w:b/>
          <w:bCs/>
          <w:spacing w:val="-2"/>
          <w:sz w:val="21"/>
          <w:szCs w:val="21"/>
          <w:highlight w:val="none"/>
        </w:rPr>
        <w:t>GB</w:t>
      </w:r>
      <w:r>
        <w:rPr>
          <w:rFonts w:ascii="宋体" w:hAnsi="宋体" w:eastAsia="宋体" w:cs="宋体"/>
          <w:spacing w:val="-40"/>
          <w:sz w:val="21"/>
          <w:szCs w:val="21"/>
          <w:highlight w:val="none"/>
        </w:rPr>
        <w:t xml:space="preserve"> </w:t>
      </w:r>
      <w:r>
        <w:rPr>
          <w:rFonts w:ascii="宋体" w:hAnsi="宋体" w:eastAsia="宋体" w:cs="宋体"/>
          <w:b/>
          <w:bCs/>
          <w:spacing w:val="-2"/>
          <w:sz w:val="21"/>
          <w:szCs w:val="21"/>
          <w:highlight w:val="none"/>
        </w:rPr>
        <w:t>50273</w:t>
      </w:r>
      <w:r>
        <w:rPr>
          <w:rFonts w:ascii="宋体" w:hAnsi="宋体" w:eastAsia="宋体" w:cs="宋体"/>
          <w:spacing w:val="-26"/>
          <w:sz w:val="21"/>
          <w:szCs w:val="21"/>
          <w:highlight w:val="none"/>
        </w:rPr>
        <w:t xml:space="preserve"> </w:t>
      </w:r>
      <w:r>
        <w:rPr>
          <w:rFonts w:ascii="宋体" w:hAnsi="宋体" w:eastAsia="宋体" w:cs="宋体"/>
          <w:spacing w:val="-2"/>
          <w:sz w:val="21"/>
          <w:szCs w:val="21"/>
          <w:highlight w:val="none"/>
        </w:rPr>
        <w:t>的规</w:t>
      </w:r>
      <w:r>
        <w:rPr>
          <w:rFonts w:ascii="宋体" w:hAnsi="宋体" w:eastAsia="宋体" w:cs="宋体"/>
          <w:spacing w:val="-3"/>
          <w:sz w:val="21"/>
          <w:szCs w:val="21"/>
          <w:highlight w:val="none"/>
        </w:rPr>
        <w:t>定，锅炉本体应无漏风、漏烟、漏汽（气）、漏油等现象，炉墙</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无裂纹，炉拱无松垮，隔烟墙无烟气短路。</w:t>
      </w:r>
    </w:p>
    <w:p w14:paraId="22AC0958">
      <w:pPr>
        <w:pStyle w:val="2"/>
        <w:spacing w:before="135" w:line="222" w:lineRule="auto"/>
        <w:ind w:left="1"/>
        <w:rPr>
          <w:sz w:val="21"/>
          <w:szCs w:val="21"/>
          <w:highlight w:val="none"/>
        </w:rPr>
      </w:pPr>
      <w:r>
        <w:rPr>
          <w:highlight w:val="none"/>
        </w:rPr>
        <w:fldChar w:fldCharType="begin"/>
      </w:r>
      <w:r>
        <w:rPr>
          <w:highlight w:val="none"/>
        </w:rPr>
        <w:instrText xml:space="preserve"> HYPERLINK "3.3.2.2" </w:instrText>
      </w:r>
      <w:r>
        <w:rPr>
          <w:highlight w:val="none"/>
        </w:rPr>
        <w:fldChar w:fldCharType="separate"/>
      </w:r>
      <w:r>
        <w:rPr>
          <w:b/>
          <w:bCs/>
          <w:spacing w:val="-2"/>
          <w:sz w:val="21"/>
          <w:szCs w:val="21"/>
          <w:highlight w:val="none"/>
        </w:rPr>
        <w:t>3.3.2.2</w:t>
      </w:r>
      <w:r>
        <w:rPr>
          <w:b/>
          <w:bCs/>
          <w:spacing w:val="-2"/>
          <w:sz w:val="21"/>
          <w:szCs w:val="21"/>
          <w:highlight w:val="none"/>
        </w:rPr>
        <w:fldChar w:fldCharType="end"/>
      </w:r>
      <w:r>
        <w:rPr>
          <w:spacing w:val="-2"/>
          <w:sz w:val="21"/>
          <w:szCs w:val="21"/>
          <w:highlight w:val="none"/>
        </w:rPr>
        <w:t xml:space="preserve">  承压蒸汽锅炉</w:t>
      </w:r>
    </w:p>
    <w:p w14:paraId="55FF9353">
      <w:pPr>
        <w:pStyle w:val="2"/>
        <w:spacing w:before="92" w:line="248" w:lineRule="auto"/>
        <w:ind w:right="72" w:firstLine="1"/>
        <w:rPr>
          <w:rFonts w:ascii="宋体" w:hAnsi="宋体" w:eastAsia="宋体" w:cs="宋体"/>
          <w:sz w:val="21"/>
          <w:szCs w:val="21"/>
          <w:highlight w:val="none"/>
        </w:rPr>
      </w:pPr>
      <w:r>
        <w:rPr>
          <w:b/>
          <w:bCs/>
          <w:spacing w:val="-2"/>
          <w:sz w:val="21"/>
          <w:szCs w:val="21"/>
          <w:highlight w:val="none"/>
        </w:rPr>
        <w:t>3.3.2.2.1</w:t>
      </w:r>
      <w:r>
        <w:rPr>
          <w:spacing w:val="-2"/>
          <w:sz w:val="21"/>
          <w:szCs w:val="21"/>
          <w:highlight w:val="none"/>
        </w:rPr>
        <w:t xml:space="preserve">  </w:t>
      </w:r>
      <w:r>
        <w:rPr>
          <w:rFonts w:ascii="宋体" w:hAnsi="宋体" w:eastAsia="宋体" w:cs="宋体"/>
          <w:spacing w:val="-2"/>
          <w:sz w:val="21"/>
          <w:szCs w:val="21"/>
          <w:highlight w:val="none"/>
        </w:rPr>
        <w:t>额定蒸发量小于或者等于</w:t>
      </w:r>
      <w:r>
        <w:rPr>
          <w:rFonts w:ascii="宋体" w:hAnsi="宋体" w:eastAsia="宋体" w:cs="宋体"/>
          <w:spacing w:val="-41"/>
          <w:sz w:val="21"/>
          <w:szCs w:val="21"/>
          <w:highlight w:val="none"/>
        </w:rPr>
        <w:t xml:space="preserve"> </w:t>
      </w:r>
      <w:r>
        <w:rPr>
          <w:rFonts w:ascii="宋体" w:hAnsi="宋体" w:eastAsia="宋体" w:cs="宋体"/>
          <w:b/>
          <w:bCs/>
          <w:spacing w:val="-2"/>
          <w:sz w:val="21"/>
          <w:szCs w:val="21"/>
          <w:highlight w:val="none"/>
        </w:rPr>
        <w:t>75</w:t>
      </w:r>
      <w:r>
        <w:rPr>
          <w:rFonts w:ascii="宋体" w:hAnsi="宋体" w:eastAsia="宋体" w:cs="宋体"/>
          <w:spacing w:val="-39"/>
          <w:sz w:val="21"/>
          <w:szCs w:val="21"/>
          <w:highlight w:val="none"/>
        </w:rPr>
        <w:t xml:space="preserve"> </w:t>
      </w:r>
      <w:r>
        <w:rPr>
          <w:rFonts w:ascii="宋体" w:hAnsi="宋体" w:eastAsia="宋体" w:cs="宋体"/>
          <w:b/>
          <w:bCs/>
          <w:spacing w:val="-2"/>
          <w:sz w:val="21"/>
          <w:szCs w:val="21"/>
          <w:highlight w:val="none"/>
        </w:rPr>
        <w:t>t/h</w:t>
      </w:r>
      <w:r>
        <w:rPr>
          <w:rFonts w:ascii="宋体" w:hAnsi="宋体" w:eastAsia="宋体" w:cs="宋体"/>
          <w:spacing w:val="-29"/>
          <w:sz w:val="21"/>
          <w:szCs w:val="21"/>
          <w:highlight w:val="none"/>
        </w:rPr>
        <w:t xml:space="preserve"> </w:t>
      </w:r>
      <w:r>
        <w:rPr>
          <w:rFonts w:ascii="宋体" w:hAnsi="宋体" w:eastAsia="宋体" w:cs="宋体"/>
          <w:spacing w:val="-3"/>
          <w:sz w:val="21"/>
          <w:szCs w:val="21"/>
          <w:highlight w:val="none"/>
        </w:rPr>
        <w:t>的锅炉，在炉膛和烟道上均应设置防爆门，且防爆门的位</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置不应危及人身安全。</w:t>
      </w:r>
    </w:p>
    <w:p w14:paraId="2FDC71EA">
      <w:pPr>
        <w:pStyle w:val="2"/>
        <w:spacing w:before="61" w:line="248" w:lineRule="auto"/>
        <w:ind w:left="19" w:right="80" w:hanging="18"/>
        <w:rPr>
          <w:rFonts w:ascii="宋体" w:hAnsi="宋体" w:eastAsia="宋体" w:cs="宋体"/>
          <w:sz w:val="21"/>
          <w:szCs w:val="21"/>
          <w:highlight w:val="none"/>
        </w:rPr>
      </w:pPr>
      <w:r>
        <w:rPr>
          <w:b/>
          <w:bCs/>
          <w:sz w:val="21"/>
          <w:szCs w:val="21"/>
          <w:highlight w:val="none"/>
        </w:rPr>
        <w:t>3.3.2.2.2</w:t>
      </w:r>
      <w:r>
        <w:rPr>
          <w:sz w:val="21"/>
          <w:szCs w:val="21"/>
          <w:highlight w:val="none"/>
        </w:rPr>
        <w:t xml:space="preserve">  </w:t>
      </w:r>
      <w:r>
        <w:rPr>
          <w:rFonts w:ascii="宋体" w:hAnsi="宋体" w:eastAsia="宋体" w:cs="宋体"/>
          <w:sz w:val="21"/>
          <w:szCs w:val="21"/>
          <w:highlight w:val="none"/>
        </w:rPr>
        <w:t>微正压燃烧的锅炉，炉墙、烟道和</w:t>
      </w:r>
      <w:r>
        <w:rPr>
          <w:rFonts w:ascii="宋体" w:hAnsi="宋体" w:eastAsia="宋体" w:cs="宋体"/>
          <w:spacing w:val="-1"/>
          <w:sz w:val="21"/>
          <w:szCs w:val="21"/>
          <w:highlight w:val="none"/>
        </w:rPr>
        <w:t>各部位门孔应有可靠的密封，看火孔应装设防止火焰喷</w:t>
      </w:r>
      <w:r>
        <w:rPr>
          <w:rFonts w:ascii="宋体" w:hAnsi="宋体" w:eastAsia="宋体" w:cs="宋体"/>
          <w:sz w:val="21"/>
          <w:szCs w:val="21"/>
          <w:highlight w:val="none"/>
        </w:rPr>
        <w:t xml:space="preserve"> </w:t>
      </w:r>
      <w:r>
        <w:rPr>
          <w:rFonts w:ascii="宋体" w:hAnsi="宋体" w:eastAsia="宋体" w:cs="宋体"/>
          <w:spacing w:val="-4"/>
          <w:sz w:val="21"/>
          <w:szCs w:val="21"/>
          <w:highlight w:val="none"/>
        </w:rPr>
        <w:t>出的联锁装置。</w:t>
      </w:r>
    </w:p>
    <w:p w14:paraId="30230B3C">
      <w:pPr>
        <w:pStyle w:val="2"/>
        <w:spacing w:before="60" w:line="221" w:lineRule="auto"/>
        <w:jc w:val="right"/>
        <w:rPr>
          <w:rFonts w:ascii="宋体" w:hAnsi="宋体" w:eastAsia="宋体" w:cs="宋体"/>
          <w:sz w:val="21"/>
          <w:szCs w:val="21"/>
          <w:highlight w:val="none"/>
        </w:rPr>
      </w:pPr>
      <w:r>
        <w:rPr>
          <w:b/>
          <w:bCs/>
          <w:spacing w:val="-3"/>
          <w:sz w:val="21"/>
          <w:szCs w:val="21"/>
          <w:highlight w:val="none"/>
        </w:rPr>
        <w:t>3.3.2.2.3</w:t>
      </w:r>
      <w:r>
        <w:rPr>
          <w:spacing w:val="-3"/>
          <w:sz w:val="21"/>
          <w:szCs w:val="21"/>
          <w:highlight w:val="none"/>
        </w:rPr>
        <w:t xml:space="preserve">  </w:t>
      </w:r>
      <w:r>
        <w:rPr>
          <w:rFonts w:ascii="宋体" w:hAnsi="宋体" w:eastAsia="宋体" w:cs="宋体"/>
          <w:spacing w:val="-3"/>
          <w:sz w:val="21"/>
          <w:szCs w:val="21"/>
          <w:highlight w:val="none"/>
        </w:rPr>
        <w:t>操作人员立足地点距离地面高度超过</w:t>
      </w:r>
      <w:r>
        <w:rPr>
          <w:rFonts w:ascii="宋体" w:hAnsi="宋体" w:eastAsia="宋体" w:cs="宋体"/>
          <w:spacing w:val="-32"/>
          <w:sz w:val="21"/>
          <w:szCs w:val="21"/>
          <w:highlight w:val="none"/>
        </w:rPr>
        <w:t xml:space="preserve"> </w:t>
      </w:r>
      <w:r>
        <w:rPr>
          <w:rFonts w:ascii="宋体" w:hAnsi="宋体" w:eastAsia="宋体" w:cs="宋体"/>
          <w:b/>
          <w:bCs/>
          <w:spacing w:val="-3"/>
          <w:sz w:val="21"/>
          <w:szCs w:val="21"/>
          <w:highlight w:val="none"/>
        </w:rPr>
        <w:t>2</w:t>
      </w:r>
      <w:r>
        <w:rPr>
          <w:rFonts w:ascii="宋体" w:hAnsi="宋体" w:eastAsia="宋体" w:cs="宋体"/>
          <w:spacing w:val="-50"/>
          <w:sz w:val="21"/>
          <w:szCs w:val="21"/>
          <w:highlight w:val="none"/>
        </w:rPr>
        <w:t xml:space="preserve"> </w:t>
      </w:r>
      <w:r>
        <w:rPr>
          <w:rFonts w:ascii="宋体" w:hAnsi="宋体" w:eastAsia="宋体" w:cs="宋体"/>
          <w:b/>
          <w:bCs/>
          <w:spacing w:val="-3"/>
          <w:sz w:val="21"/>
          <w:szCs w:val="21"/>
          <w:highlight w:val="none"/>
        </w:rPr>
        <w:t>m</w:t>
      </w:r>
      <w:r>
        <w:rPr>
          <w:rFonts w:ascii="宋体" w:hAnsi="宋体" w:eastAsia="宋体" w:cs="宋体"/>
          <w:spacing w:val="-29"/>
          <w:sz w:val="21"/>
          <w:szCs w:val="21"/>
          <w:highlight w:val="none"/>
        </w:rPr>
        <w:t xml:space="preserve"> </w:t>
      </w:r>
      <w:r>
        <w:rPr>
          <w:rFonts w:ascii="宋体" w:hAnsi="宋体" w:eastAsia="宋体" w:cs="宋体"/>
          <w:spacing w:val="-3"/>
          <w:sz w:val="21"/>
          <w:szCs w:val="21"/>
          <w:highlight w:val="none"/>
        </w:rPr>
        <w:t>的锅炉顶部，应装设平台，平台周围应设防护栏。</w:t>
      </w:r>
    </w:p>
    <w:p w14:paraId="027558A6">
      <w:pPr>
        <w:pStyle w:val="2"/>
        <w:spacing w:before="60" w:line="248" w:lineRule="auto"/>
        <w:ind w:left="1" w:right="132"/>
        <w:rPr>
          <w:rFonts w:ascii="宋体" w:hAnsi="宋体" w:eastAsia="宋体" w:cs="宋体"/>
          <w:sz w:val="21"/>
          <w:szCs w:val="21"/>
          <w:highlight w:val="none"/>
        </w:rPr>
      </w:pPr>
      <w:r>
        <w:rPr>
          <w:b/>
          <w:bCs/>
          <w:spacing w:val="-1"/>
          <w:sz w:val="21"/>
          <w:szCs w:val="21"/>
          <w:highlight w:val="none"/>
        </w:rPr>
        <w:t>3.3.2.2.4</w:t>
      </w:r>
      <w:r>
        <w:rPr>
          <w:spacing w:val="-1"/>
          <w:sz w:val="21"/>
          <w:szCs w:val="21"/>
          <w:highlight w:val="none"/>
        </w:rPr>
        <w:t xml:space="preserve">  </w:t>
      </w:r>
      <w:r>
        <w:rPr>
          <w:rFonts w:ascii="宋体" w:hAnsi="宋体" w:eastAsia="宋体" w:cs="宋体"/>
          <w:spacing w:val="-1"/>
          <w:sz w:val="21"/>
          <w:szCs w:val="21"/>
          <w:highlight w:val="none"/>
        </w:rPr>
        <w:t>除额定蒸发量小于或者等于</w:t>
      </w:r>
      <w:r>
        <w:rPr>
          <w:rFonts w:ascii="宋体" w:hAnsi="宋体" w:eastAsia="宋体" w:cs="宋体"/>
          <w:spacing w:val="-42"/>
          <w:sz w:val="21"/>
          <w:szCs w:val="21"/>
          <w:highlight w:val="none"/>
        </w:rPr>
        <w:t xml:space="preserve"> </w:t>
      </w:r>
      <w:r>
        <w:rPr>
          <w:rFonts w:ascii="宋体" w:hAnsi="宋体" w:eastAsia="宋体" w:cs="宋体"/>
          <w:b/>
          <w:bCs/>
          <w:spacing w:val="-1"/>
          <w:sz w:val="21"/>
          <w:szCs w:val="21"/>
          <w:highlight w:val="none"/>
        </w:rPr>
        <w:t>0.5</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t/h</w:t>
      </w:r>
      <w:r>
        <w:rPr>
          <w:rFonts w:ascii="宋体" w:hAnsi="宋体" w:eastAsia="宋体" w:cs="宋体"/>
          <w:spacing w:val="-1"/>
          <w:sz w:val="21"/>
          <w:szCs w:val="21"/>
          <w:highlight w:val="none"/>
        </w:rPr>
        <w:t>，或者额定蒸发量小</w:t>
      </w:r>
      <w:r>
        <w:rPr>
          <w:rFonts w:ascii="宋体" w:hAnsi="宋体" w:eastAsia="宋体" w:cs="宋体"/>
          <w:spacing w:val="-2"/>
          <w:sz w:val="21"/>
          <w:szCs w:val="21"/>
          <w:highlight w:val="none"/>
        </w:rPr>
        <w:t>于</w:t>
      </w:r>
      <w:r>
        <w:rPr>
          <w:rFonts w:ascii="宋体" w:hAnsi="宋体" w:eastAsia="宋体" w:cs="宋体"/>
          <w:spacing w:val="-45"/>
          <w:sz w:val="21"/>
          <w:szCs w:val="21"/>
          <w:highlight w:val="none"/>
        </w:rPr>
        <w:t xml:space="preserve"> </w:t>
      </w:r>
      <w:r>
        <w:rPr>
          <w:rFonts w:ascii="宋体" w:hAnsi="宋体" w:eastAsia="宋体" w:cs="宋体"/>
          <w:b/>
          <w:bCs/>
          <w:spacing w:val="-2"/>
          <w:sz w:val="21"/>
          <w:szCs w:val="21"/>
          <w:highlight w:val="none"/>
        </w:rPr>
        <w:t>4</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t/h</w:t>
      </w:r>
      <w:r>
        <w:rPr>
          <w:rFonts w:ascii="宋体" w:hAnsi="宋体" w:eastAsia="宋体" w:cs="宋体"/>
          <w:spacing w:val="-46"/>
          <w:sz w:val="21"/>
          <w:szCs w:val="21"/>
          <w:highlight w:val="none"/>
        </w:rPr>
        <w:t xml:space="preserve"> </w:t>
      </w:r>
      <w:r>
        <w:rPr>
          <w:rFonts w:ascii="宋体" w:hAnsi="宋体" w:eastAsia="宋体" w:cs="宋体"/>
          <w:spacing w:val="-2"/>
          <w:sz w:val="21"/>
          <w:szCs w:val="21"/>
          <w:highlight w:val="none"/>
        </w:rPr>
        <w:t>且装有可靠的超压联锁</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保护装置的蒸汽锅炉外，每台锅炉应至少装设</w:t>
      </w:r>
      <w:r>
        <w:rPr>
          <w:rFonts w:ascii="宋体" w:hAnsi="宋体" w:eastAsia="宋体" w:cs="宋体"/>
          <w:spacing w:val="-42"/>
          <w:sz w:val="21"/>
          <w:szCs w:val="21"/>
          <w:highlight w:val="none"/>
        </w:rPr>
        <w:t xml:space="preserve"> </w:t>
      </w:r>
      <w:r>
        <w:rPr>
          <w:rFonts w:ascii="宋体" w:hAnsi="宋体" w:eastAsia="宋体" w:cs="宋体"/>
          <w:b/>
          <w:bCs/>
          <w:spacing w:val="-1"/>
          <w:sz w:val="21"/>
          <w:szCs w:val="21"/>
          <w:highlight w:val="none"/>
        </w:rPr>
        <w:t>2</w:t>
      </w:r>
      <w:r>
        <w:rPr>
          <w:rFonts w:ascii="宋体" w:hAnsi="宋体" w:eastAsia="宋体" w:cs="宋体"/>
          <w:spacing w:val="-44"/>
          <w:sz w:val="21"/>
          <w:szCs w:val="21"/>
          <w:highlight w:val="none"/>
        </w:rPr>
        <w:t xml:space="preserve"> </w:t>
      </w:r>
      <w:r>
        <w:rPr>
          <w:rFonts w:ascii="宋体" w:hAnsi="宋体" w:eastAsia="宋体" w:cs="宋体"/>
          <w:spacing w:val="-1"/>
          <w:sz w:val="21"/>
          <w:szCs w:val="21"/>
          <w:highlight w:val="none"/>
        </w:rPr>
        <w:t>个安全阀。</w:t>
      </w:r>
    </w:p>
    <w:p w14:paraId="7F27EDE6">
      <w:pPr>
        <w:pStyle w:val="2"/>
        <w:spacing w:before="58" w:line="257" w:lineRule="auto"/>
        <w:ind w:left="2" w:right="75" w:hanging="1"/>
        <w:rPr>
          <w:rFonts w:ascii="宋体" w:hAnsi="宋体" w:eastAsia="宋体" w:cs="宋体"/>
          <w:sz w:val="21"/>
          <w:szCs w:val="21"/>
          <w:highlight w:val="none"/>
        </w:rPr>
      </w:pPr>
      <w:r>
        <w:rPr>
          <w:b/>
          <w:bCs/>
          <w:sz w:val="21"/>
          <w:szCs w:val="21"/>
          <w:highlight w:val="none"/>
        </w:rPr>
        <w:t>3.3.2.2.5</w:t>
      </w:r>
      <w:r>
        <w:rPr>
          <w:sz w:val="21"/>
          <w:szCs w:val="21"/>
          <w:highlight w:val="none"/>
        </w:rPr>
        <w:t xml:space="preserve">  </w:t>
      </w:r>
      <w:r>
        <w:rPr>
          <w:rFonts w:ascii="宋体" w:hAnsi="宋体" w:eastAsia="宋体" w:cs="宋体"/>
          <w:sz w:val="21"/>
          <w:szCs w:val="21"/>
          <w:highlight w:val="none"/>
        </w:rPr>
        <w:t>蒸汽锅炉锅筒</w:t>
      </w:r>
      <w:r>
        <w:rPr>
          <w:rFonts w:ascii="宋体" w:hAnsi="宋体" w:eastAsia="宋体" w:cs="宋体"/>
          <w:b/>
          <w:bCs/>
          <w:sz w:val="21"/>
          <w:szCs w:val="21"/>
          <w:highlight w:val="none"/>
        </w:rPr>
        <w:t>(</w:t>
      </w:r>
      <w:r>
        <w:rPr>
          <w:rFonts w:ascii="宋体" w:hAnsi="宋体" w:eastAsia="宋体" w:cs="宋体"/>
          <w:sz w:val="21"/>
          <w:szCs w:val="21"/>
          <w:highlight w:val="none"/>
        </w:rPr>
        <w:t>壳</w:t>
      </w:r>
      <w:r>
        <w:rPr>
          <w:rFonts w:ascii="宋体" w:hAnsi="宋体" w:eastAsia="宋体" w:cs="宋体"/>
          <w:b/>
          <w:bCs/>
          <w:sz w:val="21"/>
          <w:szCs w:val="21"/>
          <w:highlight w:val="none"/>
        </w:rPr>
        <w:t>)</w:t>
      </w:r>
      <w:r>
        <w:rPr>
          <w:rFonts w:ascii="宋体" w:hAnsi="宋体" w:eastAsia="宋体" w:cs="宋体"/>
          <w:sz w:val="21"/>
          <w:szCs w:val="21"/>
          <w:highlight w:val="none"/>
        </w:rPr>
        <w:t>的蒸</w:t>
      </w:r>
      <w:r>
        <w:rPr>
          <w:rFonts w:ascii="宋体" w:hAnsi="宋体" w:eastAsia="宋体" w:cs="宋体"/>
          <w:spacing w:val="-1"/>
          <w:sz w:val="21"/>
          <w:szCs w:val="21"/>
          <w:highlight w:val="none"/>
        </w:rPr>
        <w:t>汽空间、给水调节阀前、可分式省煤器出口、过热器出口和主汽阀</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之间、再热器出、入口、直流蒸汽锅炉的启动分离器或其出口管道</w:t>
      </w:r>
      <w:r>
        <w:rPr>
          <w:rFonts w:ascii="宋体" w:hAnsi="宋体" w:eastAsia="宋体" w:cs="宋体"/>
          <w:spacing w:val="-3"/>
          <w:sz w:val="21"/>
          <w:szCs w:val="21"/>
          <w:highlight w:val="none"/>
        </w:rPr>
        <w:t>上、省煤器入口、储水箱和循环泵出</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口等处，都应装有压力表。</w:t>
      </w:r>
    </w:p>
    <w:p w14:paraId="3B4D0F5C">
      <w:pPr>
        <w:pStyle w:val="2"/>
        <w:spacing w:before="60" w:line="248" w:lineRule="auto"/>
        <w:ind w:left="1" w:right="75"/>
        <w:rPr>
          <w:rFonts w:ascii="宋体" w:hAnsi="宋体" w:eastAsia="宋体" w:cs="宋体"/>
          <w:sz w:val="21"/>
          <w:szCs w:val="21"/>
          <w:highlight w:val="none"/>
        </w:rPr>
      </w:pPr>
      <w:r>
        <w:rPr>
          <w:b/>
          <w:bCs/>
          <w:spacing w:val="-1"/>
          <w:sz w:val="21"/>
          <w:szCs w:val="21"/>
          <w:highlight w:val="none"/>
        </w:rPr>
        <w:t>3.3.2.2.6</w:t>
      </w:r>
      <w:r>
        <w:rPr>
          <w:spacing w:val="-1"/>
          <w:sz w:val="21"/>
          <w:szCs w:val="21"/>
          <w:highlight w:val="none"/>
        </w:rPr>
        <w:t xml:space="preserve">  </w:t>
      </w:r>
      <w:r>
        <w:rPr>
          <w:rFonts w:ascii="宋体" w:hAnsi="宋体" w:eastAsia="宋体" w:cs="宋体"/>
          <w:spacing w:val="-1"/>
          <w:sz w:val="21"/>
          <w:szCs w:val="21"/>
          <w:highlight w:val="none"/>
        </w:rPr>
        <w:t>除额定蒸发量小于或者等于</w:t>
      </w:r>
      <w:r>
        <w:rPr>
          <w:rFonts w:ascii="宋体" w:hAnsi="宋体" w:eastAsia="宋体" w:cs="宋体"/>
          <w:spacing w:val="-42"/>
          <w:sz w:val="21"/>
          <w:szCs w:val="21"/>
          <w:highlight w:val="none"/>
        </w:rPr>
        <w:t xml:space="preserve"> </w:t>
      </w:r>
      <w:r>
        <w:rPr>
          <w:rFonts w:ascii="宋体" w:hAnsi="宋体" w:eastAsia="宋体" w:cs="宋体"/>
          <w:b/>
          <w:bCs/>
          <w:spacing w:val="-1"/>
          <w:sz w:val="21"/>
          <w:szCs w:val="21"/>
          <w:highlight w:val="none"/>
        </w:rPr>
        <w:t>0.5</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t/h</w:t>
      </w:r>
      <w:r>
        <w:rPr>
          <w:rFonts w:ascii="宋体" w:hAnsi="宋体" w:eastAsia="宋体" w:cs="宋体"/>
          <w:spacing w:val="-1"/>
          <w:sz w:val="21"/>
          <w:szCs w:val="21"/>
          <w:highlight w:val="none"/>
        </w:rPr>
        <w:t>，或者额定蒸</w:t>
      </w:r>
      <w:r>
        <w:rPr>
          <w:rFonts w:ascii="宋体" w:hAnsi="宋体" w:eastAsia="宋体" w:cs="宋体"/>
          <w:spacing w:val="-2"/>
          <w:sz w:val="21"/>
          <w:szCs w:val="21"/>
          <w:highlight w:val="none"/>
        </w:rPr>
        <w:t>发量小于</w:t>
      </w:r>
      <w:r>
        <w:rPr>
          <w:rFonts w:ascii="宋体" w:hAnsi="宋体" w:eastAsia="宋体" w:cs="宋体"/>
          <w:spacing w:val="-42"/>
          <w:sz w:val="21"/>
          <w:szCs w:val="21"/>
          <w:highlight w:val="none"/>
        </w:rPr>
        <w:t xml:space="preserve"> </w:t>
      </w:r>
      <w:r>
        <w:rPr>
          <w:rFonts w:ascii="宋体" w:hAnsi="宋体" w:eastAsia="宋体" w:cs="宋体"/>
          <w:b/>
          <w:bCs/>
          <w:spacing w:val="-2"/>
          <w:sz w:val="21"/>
          <w:szCs w:val="21"/>
          <w:highlight w:val="none"/>
        </w:rPr>
        <w:t>2</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t/h</w:t>
      </w:r>
      <w:r>
        <w:rPr>
          <w:rFonts w:ascii="宋体" w:hAnsi="宋体" w:eastAsia="宋体" w:cs="宋体"/>
          <w:spacing w:val="-46"/>
          <w:sz w:val="21"/>
          <w:szCs w:val="21"/>
          <w:highlight w:val="none"/>
        </w:rPr>
        <w:t xml:space="preserve"> </w:t>
      </w:r>
      <w:r>
        <w:rPr>
          <w:rFonts w:ascii="宋体" w:hAnsi="宋体" w:eastAsia="宋体" w:cs="宋体"/>
          <w:spacing w:val="-2"/>
          <w:sz w:val="21"/>
          <w:szCs w:val="21"/>
          <w:highlight w:val="none"/>
        </w:rPr>
        <w:t>且装有一套可靠的水位</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示控装置，或装有两套各自独立的远程水位测量装置的蒸汽锅炉</w:t>
      </w:r>
      <w:r>
        <w:rPr>
          <w:rFonts w:ascii="宋体" w:hAnsi="宋体" w:eastAsia="宋体" w:cs="宋体"/>
          <w:spacing w:val="-3"/>
          <w:sz w:val="21"/>
          <w:szCs w:val="21"/>
          <w:highlight w:val="none"/>
        </w:rPr>
        <w:t>外，每台蒸汽锅炉锅筒</w:t>
      </w:r>
      <w:r>
        <w:rPr>
          <w:rFonts w:ascii="宋体" w:hAnsi="宋体" w:eastAsia="宋体" w:cs="宋体"/>
          <w:b/>
          <w:bCs/>
          <w:spacing w:val="-3"/>
          <w:sz w:val="21"/>
          <w:szCs w:val="21"/>
          <w:highlight w:val="none"/>
        </w:rPr>
        <w:t>(</w:t>
      </w:r>
      <w:r>
        <w:rPr>
          <w:rFonts w:ascii="宋体" w:hAnsi="宋体" w:eastAsia="宋体" w:cs="宋体"/>
          <w:spacing w:val="-3"/>
          <w:sz w:val="21"/>
          <w:szCs w:val="21"/>
          <w:highlight w:val="none"/>
        </w:rPr>
        <w:t>壳</w:t>
      </w:r>
      <w:r>
        <w:rPr>
          <w:rFonts w:ascii="宋体" w:hAnsi="宋体" w:eastAsia="宋体" w:cs="宋体"/>
          <w:b/>
          <w:bCs/>
          <w:spacing w:val="-3"/>
          <w:sz w:val="21"/>
          <w:szCs w:val="21"/>
          <w:highlight w:val="none"/>
        </w:rPr>
        <w:t>)</w:t>
      </w:r>
      <w:r>
        <w:rPr>
          <w:rFonts w:ascii="宋体" w:hAnsi="宋体" w:eastAsia="宋体" w:cs="宋体"/>
          <w:spacing w:val="-3"/>
          <w:sz w:val="21"/>
          <w:szCs w:val="21"/>
          <w:highlight w:val="none"/>
        </w:rPr>
        <w:t>至少应装设</w:t>
      </w:r>
    </w:p>
    <w:p w14:paraId="2939349F">
      <w:pPr>
        <w:spacing w:before="61" w:line="221" w:lineRule="auto"/>
        <w:ind w:left="4"/>
        <w:rPr>
          <w:rFonts w:ascii="宋体" w:hAnsi="宋体" w:eastAsia="宋体" w:cs="宋体"/>
          <w:sz w:val="21"/>
          <w:szCs w:val="21"/>
          <w:highlight w:val="none"/>
        </w:rPr>
      </w:pPr>
      <w:r>
        <w:rPr>
          <w:rFonts w:ascii="宋体" w:hAnsi="宋体" w:eastAsia="宋体" w:cs="宋体"/>
          <w:b/>
          <w:bCs/>
          <w:spacing w:val="-2"/>
          <w:sz w:val="21"/>
          <w:szCs w:val="21"/>
          <w:highlight w:val="none"/>
        </w:rPr>
        <w:t>2</w:t>
      </w:r>
      <w:r>
        <w:rPr>
          <w:rFonts w:ascii="宋体" w:hAnsi="宋体" w:eastAsia="宋体" w:cs="宋体"/>
          <w:spacing w:val="-36"/>
          <w:sz w:val="21"/>
          <w:szCs w:val="21"/>
          <w:highlight w:val="none"/>
        </w:rPr>
        <w:t xml:space="preserve"> </w:t>
      </w:r>
      <w:r>
        <w:rPr>
          <w:rFonts w:ascii="宋体" w:hAnsi="宋体" w:eastAsia="宋体" w:cs="宋体"/>
          <w:spacing w:val="-2"/>
          <w:sz w:val="21"/>
          <w:szCs w:val="21"/>
          <w:highlight w:val="none"/>
        </w:rPr>
        <w:t>个彼此独立的直读式水位表。</w:t>
      </w:r>
    </w:p>
    <w:p w14:paraId="28E5D19E">
      <w:pPr>
        <w:pStyle w:val="2"/>
        <w:spacing w:before="61" w:line="221" w:lineRule="auto"/>
        <w:ind w:left="1"/>
        <w:rPr>
          <w:rFonts w:ascii="宋体" w:hAnsi="宋体" w:eastAsia="宋体" w:cs="宋体"/>
          <w:sz w:val="21"/>
          <w:szCs w:val="21"/>
          <w:highlight w:val="none"/>
        </w:rPr>
      </w:pPr>
      <w:r>
        <w:rPr>
          <w:b/>
          <w:bCs/>
          <w:spacing w:val="-3"/>
          <w:sz w:val="21"/>
          <w:szCs w:val="21"/>
          <w:highlight w:val="none"/>
        </w:rPr>
        <w:t>3.3.2.2.7</w:t>
      </w:r>
      <w:r>
        <w:rPr>
          <w:spacing w:val="-3"/>
          <w:sz w:val="21"/>
          <w:szCs w:val="21"/>
          <w:highlight w:val="none"/>
        </w:rPr>
        <w:t xml:space="preserve">  </w:t>
      </w:r>
      <w:r>
        <w:rPr>
          <w:rFonts w:ascii="宋体" w:hAnsi="宋体" w:eastAsia="宋体" w:cs="宋体"/>
          <w:spacing w:val="-3"/>
          <w:sz w:val="21"/>
          <w:szCs w:val="21"/>
          <w:highlight w:val="none"/>
        </w:rPr>
        <w:t>安全保护装置应符合下列要求：</w:t>
      </w:r>
    </w:p>
    <w:p w14:paraId="187F6DFD">
      <w:pPr>
        <w:spacing w:line="221" w:lineRule="auto"/>
        <w:rPr>
          <w:rFonts w:ascii="宋体" w:hAnsi="宋体" w:eastAsia="宋体" w:cs="宋体"/>
          <w:sz w:val="21"/>
          <w:szCs w:val="21"/>
          <w:highlight w:val="none"/>
        </w:rPr>
        <w:sectPr>
          <w:footerReference r:id="rId10" w:type="default"/>
          <w:pgSz w:w="11900" w:h="16840"/>
          <w:pgMar w:top="1406" w:right="1051" w:bottom="1312" w:left="1424" w:header="0" w:footer="1135" w:gutter="0"/>
          <w:cols w:space="720" w:num="1"/>
        </w:sectPr>
      </w:pPr>
    </w:p>
    <w:p w14:paraId="1A3CDBE1">
      <w:pPr>
        <w:pStyle w:val="2"/>
        <w:spacing w:before="42" w:line="237" w:lineRule="auto"/>
        <w:ind w:right="32"/>
        <w:jc w:val="right"/>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688DBEF8">
      <w:pPr>
        <w:spacing w:before="243" w:line="248" w:lineRule="auto"/>
        <w:ind w:left="826" w:right="51" w:hanging="420"/>
        <w:rPr>
          <w:rFonts w:ascii="宋体" w:hAnsi="宋体" w:eastAsia="宋体" w:cs="宋体"/>
          <w:sz w:val="21"/>
          <w:szCs w:val="21"/>
          <w:highlight w:val="none"/>
        </w:rPr>
      </w:pPr>
      <w:r>
        <w:rPr>
          <w:rFonts w:ascii="宋体" w:hAnsi="宋体" w:eastAsia="宋体" w:cs="宋体"/>
          <w:b/>
          <w:bCs/>
          <w:sz w:val="21"/>
          <w:szCs w:val="21"/>
          <w:highlight w:val="none"/>
        </w:rPr>
        <w:t>a)</w:t>
      </w:r>
      <w:r>
        <w:rPr>
          <w:rFonts w:ascii="宋体" w:hAnsi="宋体" w:eastAsia="宋体" w:cs="宋体"/>
          <w:sz w:val="21"/>
          <w:szCs w:val="21"/>
          <w:highlight w:val="none"/>
        </w:rPr>
        <w:t xml:space="preserve">  蒸汽锅炉应装设高、低水位报警。额定蒸发量大于或等于</w:t>
      </w:r>
      <w:r>
        <w:rPr>
          <w:rFonts w:ascii="宋体" w:hAnsi="宋体" w:eastAsia="宋体" w:cs="宋体"/>
          <w:b/>
          <w:bCs/>
          <w:sz w:val="21"/>
          <w:szCs w:val="21"/>
          <w:highlight w:val="none"/>
        </w:rPr>
        <w:t>2t/h</w:t>
      </w:r>
      <w:r>
        <w:rPr>
          <w:rFonts w:ascii="宋体" w:hAnsi="宋体" w:eastAsia="宋体" w:cs="宋体"/>
          <w:spacing w:val="-18"/>
          <w:sz w:val="21"/>
          <w:szCs w:val="21"/>
          <w:highlight w:val="none"/>
        </w:rPr>
        <w:t xml:space="preserve"> </w:t>
      </w:r>
      <w:r>
        <w:rPr>
          <w:rFonts w:ascii="宋体" w:hAnsi="宋体" w:eastAsia="宋体" w:cs="宋体"/>
          <w:sz w:val="21"/>
          <w:szCs w:val="21"/>
          <w:highlight w:val="none"/>
        </w:rPr>
        <w:t xml:space="preserve">的锅炉，还应装设低水位联锁 </w:t>
      </w:r>
      <w:r>
        <w:rPr>
          <w:rFonts w:ascii="宋体" w:hAnsi="宋体" w:eastAsia="宋体" w:cs="宋体"/>
          <w:spacing w:val="-1"/>
          <w:sz w:val="21"/>
          <w:szCs w:val="21"/>
          <w:highlight w:val="none"/>
        </w:rPr>
        <w:t>保护装置，保护装置应灵敏可靠；</w:t>
      </w:r>
    </w:p>
    <w:p w14:paraId="65A42080">
      <w:pPr>
        <w:spacing w:before="59" w:line="248" w:lineRule="auto"/>
        <w:ind w:left="825" w:right="54" w:hanging="423"/>
        <w:rPr>
          <w:rFonts w:ascii="宋体" w:hAnsi="宋体" w:eastAsia="宋体" w:cs="宋体"/>
          <w:sz w:val="21"/>
          <w:szCs w:val="21"/>
          <w:highlight w:val="none"/>
        </w:rPr>
      </w:pPr>
      <w:r>
        <w:rPr>
          <w:rFonts w:ascii="宋体" w:hAnsi="宋体" w:eastAsia="宋体" w:cs="宋体"/>
          <w:b/>
          <w:bCs/>
          <w:sz w:val="21"/>
          <w:szCs w:val="21"/>
          <w:highlight w:val="none"/>
        </w:rPr>
        <w:t>b)</w:t>
      </w:r>
      <w:r>
        <w:rPr>
          <w:rFonts w:ascii="宋体" w:hAnsi="宋体" w:eastAsia="宋体" w:cs="宋体"/>
          <w:sz w:val="21"/>
          <w:szCs w:val="21"/>
          <w:highlight w:val="none"/>
        </w:rPr>
        <w:t xml:space="preserve">  额定蒸发量大于或者等于</w:t>
      </w:r>
      <w:r>
        <w:rPr>
          <w:rFonts w:ascii="宋体" w:hAnsi="宋体" w:eastAsia="宋体" w:cs="宋体"/>
          <w:b/>
          <w:bCs/>
          <w:sz w:val="21"/>
          <w:szCs w:val="21"/>
          <w:highlight w:val="none"/>
        </w:rPr>
        <w:t>6t/h</w:t>
      </w:r>
      <w:r>
        <w:rPr>
          <w:rFonts w:ascii="宋体" w:hAnsi="宋体" w:eastAsia="宋体" w:cs="宋体"/>
          <w:spacing w:val="-17"/>
          <w:sz w:val="21"/>
          <w:szCs w:val="21"/>
          <w:highlight w:val="none"/>
        </w:rPr>
        <w:t xml:space="preserve"> </w:t>
      </w:r>
      <w:r>
        <w:rPr>
          <w:rFonts w:ascii="宋体" w:hAnsi="宋体" w:eastAsia="宋体" w:cs="宋体"/>
          <w:sz w:val="21"/>
          <w:szCs w:val="21"/>
          <w:highlight w:val="none"/>
        </w:rPr>
        <w:t xml:space="preserve">的锅炉，应装设蒸汽超压报警和联锁保护装置，超压联锁保护 </w:t>
      </w:r>
      <w:r>
        <w:rPr>
          <w:rFonts w:ascii="宋体" w:hAnsi="宋体" w:eastAsia="宋体" w:cs="宋体"/>
          <w:spacing w:val="-1"/>
          <w:sz w:val="21"/>
          <w:szCs w:val="21"/>
          <w:highlight w:val="none"/>
        </w:rPr>
        <w:t>装置动作整定值应低于安全阀较低整定压力值；</w:t>
      </w:r>
    </w:p>
    <w:p w14:paraId="0EDBBAF4">
      <w:pPr>
        <w:spacing w:before="60" w:line="248" w:lineRule="auto"/>
        <w:ind w:left="833" w:right="32" w:hanging="424"/>
        <w:rPr>
          <w:rFonts w:ascii="宋体" w:hAnsi="宋体" w:eastAsia="宋体" w:cs="宋体"/>
          <w:sz w:val="21"/>
          <w:szCs w:val="21"/>
          <w:highlight w:val="none"/>
        </w:rPr>
      </w:pPr>
      <w:r>
        <w:rPr>
          <w:rFonts w:ascii="宋体" w:hAnsi="宋体" w:eastAsia="宋体" w:cs="宋体"/>
          <w:b/>
          <w:bCs/>
          <w:spacing w:val="-2"/>
          <w:sz w:val="21"/>
          <w:szCs w:val="21"/>
          <w:highlight w:val="none"/>
        </w:rPr>
        <w:t>c)</w:t>
      </w:r>
      <w:r>
        <w:rPr>
          <w:rFonts w:ascii="宋体" w:hAnsi="宋体" w:eastAsia="宋体" w:cs="宋体"/>
          <w:spacing w:val="-2"/>
          <w:sz w:val="21"/>
          <w:szCs w:val="21"/>
          <w:highlight w:val="none"/>
        </w:rPr>
        <w:t xml:space="preserve">  锅炉的过热器和再热器，应采取相应的保护措施，防止金属壁超温。再热</w:t>
      </w:r>
      <w:r>
        <w:rPr>
          <w:rFonts w:ascii="宋体" w:hAnsi="宋体" w:eastAsia="宋体" w:cs="宋体"/>
          <w:spacing w:val="-3"/>
          <w:sz w:val="21"/>
          <w:szCs w:val="21"/>
          <w:highlight w:val="none"/>
        </w:rPr>
        <w:t>蒸汽系统应设置事故</w:t>
      </w:r>
      <w:r>
        <w:rPr>
          <w:rFonts w:ascii="宋体" w:hAnsi="宋体" w:eastAsia="宋体" w:cs="宋体"/>
          <w:sz w:val="21"/>
          <w:szCs w:val="21"/>
          <w:highlight w:val="none"/>
        </w:rPr>
        <w:t xml:space="preserve"> </w:t>
      </w:r>
      <w:r>
        <w:rPr>
          <w:rFonts w:ascii="宋体" w:hAnsi="宋体" w:eastAsia="宋体" w:cs="宋体"/>
          <w:spacing w:val="-3"/>
          <w:sz w:val="21"/>
          <w:szCs w:val="21"/>
          <w:highlight w:val="none"/>
        </w:rPr>
        <w:t>喷水装置，并且能自动投入使用；</w:t>
      </w:r>
    </w:p>
    <w:p w14:paraId="4345A547">
      <w:pPr>
        <w:spacing w:before="60" w:line="248" w:lineRule="auto"/>
        <w:ind w:left="825" w:right="30" w:hanging="416"/>
        <w:rPr>
          <w:rFonts w:ascii="宋体" w:hAnsi="宋体" w:eastAsia="宋体" w:cs="宋体"/>
          <w:sz w:val="21"/>
          <w:szCs w:val="21"/>
          <w:highlight w:val="none"/>
        </w:rPr>
      </w:pPr>
      <w:r>
        <w:rPr>
          <w:rFonts w:ascii="宋体" w:hAnsi="宋体" w:eastAsia="宋体" w:cs="宋体"/>
          <w:b/>
          <w:bCs/>
          <w:spacing w:val="-2"/>
          <w:sz w:val="21"/>
          <w:szCs w:val="21"/>
          <w:highlight w:val="none"/>
        </w:rPr>
        <w:t>d)</w:t>
      </w:r>
      <w:r>
        <w:rPr>
          <w:rFonts w:ascii="宋体" w:hAnsi="宋体" w:eastAsia="宋体" w:cs="宋体"/>
          <w:spacing w:val="-2"/>
          <w:sz w:val="21"/>
          <w:szCs w:val="21"/>
          <w:highlight w:val="none"/>
        </w:rPr>
        <w:t xml:space="preserve">  安置在多层或者高层建筑物内的锅炉，每台锅炉应配备超压（温）联锁保护装置</w:t>
      </w:r>
      <w:r>
        <w:rPr>
          <w:rFonts w:ascii="宋体" w:hAnsi="宋体" w:eastAsia="宋体" w:cs="宋体"/>
          <w:spacing w:val="-3"/>
          <w:sz w:val="21"/>
          <w:szCs w:val="21"/>
          <w:highlight w:val="none"/>
        </w:rPr>
        <w:t>和低水位联锁</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保护装置；</w:t>
      </w:r>
    </w:p>
    <w:p w14:paraId="7EB43F7B">
      <w:pPr>
        <w:spacing w:before="60" w:line="221" w:lineRule="auto"/>
        <w:jc w:val="right"/>
        <w:rPr>
          <w:rFonts w:ascii="宋体" w:hAnsi="宋体" w:eastAsia="宋体" w:cs="宋体"/>
          <w:sz w:val="21"/>
          <w:szCs w:val="21"/>
          <w:highlight w:val="none"/>
        </w:rPr>
      </w:pPr>
      <w:r>
        <w:rPr>
          <w:rFonts w:ascii="宋体" w:hAnsi="宋体" w:eastAsia="宋体" w:cs="宋体"/>
          <w:b/>
          <w:bCs/>
          <w:spacing w:val="-1"/>
          <w:sz w:val="21"/>
          <w:szCs w:val="21"/>
          <w:highlight w:val="none"/>
        </w:rPr>
        <w:t>e)</w:t>
      </w:r>
      <w:r>
        <w:rPr>
          <w:rFonts w:ascii="宋体" w:hAnsi="宋体" w:eastAsia="宋体" w:cs="宋体"/>
          <w:spacing w:val="-1"/>
          <w:sz w:val="21"/>
          <w:szCs w:val="21"/>
          <w:highlight w:val="none"/>
        </w:rPr>
        <w:t xml:space="preserve">  室燃锅炉应装设送风和燃料联锁装置、点火</w:t>
      </w:r>
      <w:r>
        <w:rPr>
          <w:rFonts w:ascii="宋体" w:hAnsi="宋体" w:eastAsia="宋体" w:cs="宋体"/>
          <w:spacing w:val="-2"/>
          <w:sz w:val="21"/>
          <w:szCs w:val="21"/>
          <w:highlight w:val="none"/>
        </w:rPr>
        <w:t>程序控制装置和熄火保护装置，且应灵敏、可靠；</w:t>
      </w:r>
    </w:p>
    <w:p w14:paraId="106B2614">
      <w:pPr>
        <w:spacing w:before="59" w:line="249" w:lineRule="auto"/>
        <w:ind w:left="824" w:right="30" w:hanging="416"/>
        <w:rPr>
          <w:rFonts w:ascii="宋体" w:hAnsi="宋体" w:eastAsia="宋体" w:cs="宋体"/>
          <w:sz w:val="21"/>
          <w:szCs w:val="21"/>
          <w:highlight w:val="none"/>
        </w:rPr>
      </w:pPr>
      <w:r>
        <w:rPr>
          <w:rFonts w:ascii="宋体" w:hAnsi="宋体" w:eastAsia="宋体" w:cs="宋体"/>
          <w:b/>
          <w:bCs/>
          <w:spacing w:val="-2"/>
          <w:sz w:val="21"/>
          <w:szCs w:val="21"/>
          <w:highlight w:val="none"/>
        </w:rPr>
        <w:t>f)</w:t>
      </w:r>
      <w:r>
        <w:rPr>
          <w:rFonts w:ascii="宋体" w:hAnsi="宋体" w:eastAsia="宋体" w:cs="宋体"/>
          <w:spacing w:val="-2"/>
          <w:sz w:val="21"/>
          <w:szCs w:val="21"/>
          <w:highlight w:val="none"/>
        </w:rPr>
        <w:t xml:space="preserve">  安全保护装置的备用电源或者气源应可靠，不应退出备用，且定期进行备用电源</w:t>
      </w:r>
      <w:r>
        <w:rPr>
          <w:rFonts w:ascii="宋体" w:hAnsi="宋体" w:eastAsia="宋体" w:cs="宋体"/>
          <w:spacing w:val="-3"/>
          <w:sz w:val="21"/>
          <w:szCs w:val="21"/>
          <w:highlight w:val="none"/>
        </w:rPr>
        <w:t>或者气源自投</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试验。</w:t>
      </w:r>
    </w:p>
    <w:p w14:paraId="53EC300D">
      <w:pPr>
        <w:pStyle w:val="2"/>
        <w:spacing w:before="133" w:line="223" w:lineRule="auto"/>
        <w:rPr>
          <w:sz w:val="21"/>
          <w:szCs w:val="21"/>
          <w:highlight w:val="none"/>
        </w:rPr>
      </w:pPr>
      <w:r>
        <w:rPr>
          <w:highlight w:val="none"/>
        </w:rPr>
        <w:fldChar w:fldCharType="begin"/>
      </w:r>
      <w:r>
        <w:rPr>
          <w:highlight w:val="none"/>
        </w:rPr>
        <w:instrText xml:space="preserve"> HYPERLINK "3.3.2.3" </w:instrText>
      </w:r>
      <w:r>
        <w:rPr>
          <w:highlight w:val="none"/>
        </w:rPr>
        <w:fldChar w:fldCharType="separate"/>
      </w:r>
      <w:r>
        <w:rPr>
          <w:b/>
          <w:bCs/>
          <w:spacing w:val="-2"/>
          <w:sz w:val="21"/>
          <w:szCs w:val="21"/>
          <w:highlight w:val="none"/>
        </w:rPr>
        <w:t>3.3.2.3</w:t>
      </w:r>
      <w:r>
        <w:rPr>
          <w:b/>
          <w:bCs/>
          <w:spacing w:val="-2"/>
          <w:sz w:val="21"/>
          <w:szCs w:val="21"/>
          <w:highlight w:val="none"/>
        </w:rPr>
        <w:fldChar w:fldCharType="end"/>
      </w:r>
      <w:r>
        <w:rPr>
          <w:spacing w:val="-2"/>
          <w:sz w:val="21"/>
          <w:szCs w:val="21"/>
          <w:highlight w:val="none"/>
        </w:rPr>
        <w:t xml:space="preserve">  承压热水锅炉</w:t>
      </w:r>
    </w:p>
    <w:p w14:paraId="2853CF66">
      <w:pPr>
        <w:pStyle w:val="2"/>
        <w:spacing w:before="92" w:line="257" w:lineRule="auto"/>
        <w:ind w:left="4" w:right="32" w:hanging="4"/>
        <w:rPr>
          <w:rFonts w:ascii="宋体" w:hAnsi="宋体" w:eastAsia="宋体" w:cs="宋体"/>
          <w:sz w:val="21"/>
          <w:szCs w:val="21"/>
          <w:highlight w:val="none"/>
        </w:rPr>
      </w:pPr>
      <w:r>
        <w:rPr>
          <w:b/>
          <w:bCs/>
          <w:sz w:val="21"/>
          <w:szCs w:val="21"/>
          <w:highlight w:val="none"/>
        </w:rPr>
        <w:t>3.3.2.3.1</w:t>
      </w:r>
      <w:r>
        <w:rPr>
          <w:sz w:val="21"/>
          <w:szCs w:val="21"/>
          <w:highlight w:val="none"/>
        </w:rPr>
        <w:t xml:space="preserve">  </w:t>
      </w:r>
      <w:r>
        <w:rPr>
          <w:rFonts w:ascii="宋体" w:hAnsi="宋体" w:eastAsia="宋体" w:cs="宋体"/>
          <w:sz w:val="21"/>
          <w:szCs w:val="21"/>
          <w:highlight w:val="none"/>
        </w:rPr>
        <w:t>热水锅炉的安全阀应</w:t>
      </w:r>
      <w:r>
        <w:rPr>
          <w:rFonts w:ascii="宋体" w:hAnsi="宋体" w:eastAsia="宋体" w:cs="宋体"/>
          <w:spacing w:val="-1"/>
          <w:sz w:val="21"/>
          <w:szCs w:val="21"/>
          <w:highlight w:val="none"/>
        </w:rPr>
        <w:t>装设排水管</w:t>
      </w:r>
      <w:r>
        <w:rPr>
          <w:rFonts w:ascii="宋体" w:hAnsi="宋体" w:eastAsia="宋体" w:cs="宋体"/>
          <w:b/>
          <w:bCs/>
          <w:spacing w:val="-1"/>
          <w:sz w:val="21"/>
          <w:szCs w:val="21"/>
          <w:highlight w:val="none"/>
        </w:rPr>
        <w:t>(</w:t>
      </w:r>
      <w:r>
        <w:rPr>
          <w:rFonts w:ascii="宋体" w:hAnsi="宋体" w:eastAsia="宋体" w:cs="宋体"/>
          <w:spacing w:val="-1"/>
          <w:sz w:val="21"/>
          <w:szCs w:val="21"/>
          <w:highlight w:val="none"/>
        </w:rPr>
        <w:t>如果采用杠杆安全阀应增加阀芯两侧的排水装置</w:t>
      </w:r>
      <w:r>
        <w:rPr>
          <w:rFonts w:ascii="宋体" w:hAnsi="宋体" w:eastAsia="宋体" w:cs="宋体"/>
          <w:b/>
          <w:bCs/>
          <w:spacing w:val="-1"/>
          <w:sz w:val="21"/>
          <w:szCs w:val="21"/>
          <w:highlight w:val="none"/>
        </w:rPr>
        <w:t>)</w:t>
      </w:r>
      <w:r>
        <w:rPr>
          <w:rFonts w:ascii="宋体" w:hAnsi="宋体" w:eastAsia="宋体" w:cs="宋体"/>
          <w:spacing w:val="-1"/>
          <w:sz w:val="21"/>
          <w:szCs w:val="21"/>
          <w:highlight w:val="none"/>
        </w:rPr>
        <w:t>，排水</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管应直通安全地点，并且有足够的排放流通面积，保证排放</w:t>
      </w:r>
      <w:r>
        <w:rPr>
          <w:rFonts w:ascii="宋体" w:hAnsi="宋体" w:eastAsia="宋体" w:cs="宋体"/>
          <w:spacing w:val="-3"/>
          <w:sz w:val="21"/>
          <w:szCs w:val="21"/>
          <w:highlight w:val="none"/>
        </w:rPr>
        <w:t>畅通。在排水管上不应装设阀门，并且应有</w:t>
      </w:r>
      <w:r>
        <w:rPr>
          <w:rFonts w:ascii="宋体" w:hAnsi="宋体" w:eastAsia="宋体" w:cs="宋体"/>
          <w:sz w:val="21"/>
          <w:szCs w:val="21"/>
          <w:highlight w:val="none"/>
        </w:rPr>
        <w:t xml:space="preserve"> </w:t>
      </w:r>
      <w:r>
        <w:rPr>
          <w:rFonts w:ascii="宋体" w:hAnsi="宋体" w:eastAsia="宋体" w:cs="宋体"/>
          <w:spacing w:val="-3"/>
          <w:sz w:val="21"/>
          <w:szCs w:val="21"/>
          <w:highlight w:val="none"/>
        </w:rPr>
        <w:t>防冻措施。</w:t>
      </w:r>
    </w:p>
    <w:p w14:paraId="5FB3C0A7">
      <w:pPr>
        <w:pStyle w:val="2"/>
        <w:spacing w:before="59" w:line="248" w:lineRule="auto"/>
        <w:ind w:left="3" w:right="37" w:hanging="3"/>
        <w:rPr>
          <w:rFonts w:ascii="宋体" w:hAnsi="宋体" w:eastAsia="宋体" w:cs="宋体"/>
          <w:sz w:val="21"/>
          <w:szCs w:val="21"/>
          <w:highlight w:val="none"/>
        </w:rPr>
      </w:pPr>
      <w:r>
        <w:rPr>
          <w:b/>
          <w:bCs/>
          <w:sz w:val="21"/>
          <w:szCs w:val="21"/>
          <w:highlight w:val="none"/>
        </w:rPr>
        <w:t>3.3.2.3.2</w:t>
      </w:r>
      <w:r>
        <w:rPr>
          <w:sz w:val="21"/>
          <w:szCs w:val="21"/>
          <w:highlight w:val="none"/>
        </w:rPr>
        <w:t xml:space="preserve">  </w:t>
      </w:r>
      <w:r>
        <w:rPr>
          <w:rFonts w:ascii="宋体" w:hAnsi="宋体" w:eastAsia="宋体" w:cs="宋体"/>
          <w:sz w:val="21"/>
          <w:szCs w:val="21"/>
          <w:highlight w:val="none"/>
        </w:rPr>
        <w:t>热水锅炉的锅筒</w:t>
      </w:r>
      <w:r>
        <w:rPr>
          <w:rFonts w:ascii="宋体" w:hAnsi="宋体" w:eastAsia="宋体" w:cs="宋体"/>
          <w:b/>
          <w:bCs/>
          <w:sz w:val="21"/>
          <w:szCs w:val="21"/>
          <w:highlight w:val="none"/>
        </w:rPr>
        <w:t>(</w:t>
      </w:r>
      <w:r>
        <w:rPr>
          <w:rFonts w:ascii="宋体" w:hAnsi="宋体" w:eastAsia="宋体" w:cs="宋体"/>
          <w:sz w:val="21"/>
          <w:szCs w:val="21"/>
          <w:highlight w:val="none"/>
        </w:rPr>
        <w:t>壳</w:t>
      </w:r>
      <w:r>
        <w:rPr>
          <w:rFonts w:ascii="宋体" w:hAnsi="宋体" w:eastAsia="宋体" w:cs="宋体"/>
          <w:b/>
          <w:bCs/>
          <w:sz w:val="21"/>
          <w:szCs w:val="21"/>
          <w:highlight w:val="none"/>
        </w:rPr>
        <w:t>)</w:t>
      </w:r>
      <w:r>
        <w:rPr>
          <w:rFonts w:ascii="宋体" w:hAnsi="宋体" w:eastAsia="宋体" w:cs="宋体"/>
          <w:sz w:val="21"/>
          <w:szCs w:val="21"/>
          <w:highlight w:val="none"/>
        </w:rPr>
        <w:t>上</w:t>
      </w:r>
      <w:r>
        <w:rPr>
          <w:rFonts w:ascii="宋体" w:hAnsi="宋体" w:eastAsia="宋体" w:cs="宋体"/>
          <w:spacing w:val="-1"/>
          <w:sz w:val="21"/>
          <w:szCs w:val="21"/>
          <w:highlight w:val="none"/>
        </w:rPr>
        <w:t>、进水阀出口和出水阀入口、循环水泵的出、入口等处，应装有压</w:t>
      </w:r>
      <w:r>
        <w:rPr>
          <w:rFonts w:ascii="宋体" w:hAnsi="宋体" w:eastAsia="宋体" w:cs="宋体"/>
          <w:sz w:val="21"/>
          <w:szCs w:val="21"/>
          <w:highlight w:val="none"/>
        </w:rPr>
        <w:t xml:space="preserve"> </w:t>
      </w:r>
      <w:r>
        <w:rPr>
          <w:rFonts w:ascii="宋体" w:hAnsi="宋体" w:eastAsia="宋体" w:cs="宋体"/>
          <w:spacing w:val="-4"/>
          <w:sz w:val="21"/>
          <w:szCs w:val="21"/>
          <w:highlight w:val="none"/>
        </w:rPr>
        <w:t>力表。</w:t>
      </w:r>
    </w:p>
    <w:p w14:paraId="7006DCA4">
      <w:pPr>
        <w:pStyle w:val="2"/>
        <w:spacing w:before="60" w:line="221" w:lineRule="auto"/>
        <w:rPr>
          <w:rFonts w:ascii="宋体" w:hAnsi="宋体" w:eastAsia="宋体" w:cs="宋体"/>
          <w:sz w:val="21"/>
          <w:szCs w:val="21"/>
          <w:highlight w:val="none"/>
        </w:rPr>
      </w:pPr>
      <w:r>
        <w:rPr>
          <w:b/>
          <w:bCs/>
          <w:spacing w:val="-3"/>
          <w:sz w:val="21"/>
          <w:szCs w:val="21"/>
          <w:highlight w:val="none"/>
        </w:rPr>
        <w:t>3.3.2.3.3</w:t>
      </w:r>
      <w:r>
        <w:rPr>
          <w:spacing w:val="-3"/>
          <w:sz w:val="21"/>
          <w:szCs w:val="21"/>
          <w:highlight w:val="none"/>
        </w:rPr>
        <w:t xml:space="preserve">  </w:t>
      </w:r>
      <w:r>
        <w:rPr>
          <w:rFonts w:ascii="宋体" w:hAnsi="宋体" w:eastAsia="宋体" w:cs="宋体"/>
          <w:spacing w:val="-3"/>
          <w:sz w:val="21"/>
          <w:szCs w:val="21"/>
          <w:highlight w:val="none"/>
        </w:rPr>
        <w:t>热水系统应符合下列要求：</w:t>
      </w:r>
    </w:p>
    <w:p w14:paraId="7A04BF61">
      <w:pPr>
        <w:spacing w:before="61" w:line="221" w:lineRule="auto"/>
        <w:ind w:left="406"/>
        <w:rPr>
          <w:rFonts w:ascii="宋体" w:hAnsi="宋体" w:eastAsia="宋体" w:cs="宋体"/>
          <w:sz w:val="21"/>
          <w:szCs w:val="21"/>
          <w:highlight w:val="none"/>
        </w:rPr>
      </w:pPr>
      <w:r>
        <w:rPr>
          <w:rFonts w:ascii="宋体" w:hAnsi="宋体" w:eastAsia="宋体" w:cs="宋体"/>
          <w:b/>
          <w:bCs/>
          <w:spacing w:val="-4"/>
          <w:sz w:val="21"/>
          <w:szCs w:val="21"/>
          <w:highlight w:val="none"/>
        </w:rPr>
        <w:t>a)</w:t>
      </w:r>
      <w:r>
        <w:rPr>
          <w:rFonts w:ascii="宋体" w:hAnsi="宋体" w:eastAsia="宋体" w:cs="宋体"/>
          <w:spacing w:val="-4"/>
          <w:sz w:val="21"/>
          <w:szCs w:val="21"/>
          <w:highlight w:val="none"/>
        </w:rPr>
        <w:t xml:space="preserve">  热水系统的设计应符合</w:t>
      </w:r>
      <w:r>
        <w:rPr>
          <w:rFonts w:ascii="宋体" w:hAnsi="宋体" w:eastAsia="宋体" w:cs="宋体"/>
          <w:spacing w:val="-29"/>
          <w:sz w:val="21"/>
          <w:szCs w:val="21"/>
          <w:highlight w:val="none"/>
        </w:rPr>
        <w:t xml:space="preserve"> </w:t>
      </w:r>
      <w:r>
        <w:rPr>
          <w:rFonts w:ascii="宋体" w:hAnsi="宋体" w:eastAsia="宋体" w:cs="宋体"/>
          <w:b/>
          <w:bCs/>
          <w:spacing w:val="-4"/>
          <w:sz w:val="21"/>
          <w:szCs w:val="21"/>
          <w:highlight w:val="none"/>
        </w:rPr>
        <w:t>GB</w:t>
      </w:r>
      <w:r>
        <w:rPr>
          <w:rFonts w:ascii="宋体" w:hAnsi="宋体" w:eastAsia="宋体" w:cs="宋体"/>
          <w:spacing w:val="-4"/>
          <w:sz w:val="21"/>
          <w:szCs w:val="21"/>
          <w:highlight w:val="none"/>
        </w:rPr>
        <w:t xml:space="preserve"> </w:t>
      </w:r>
      <w:r>
        <w:rPr>
          <w:rFonts w:ascii="宋体" w:hAnsi="宋体" w:eastAsia="宋体" w:cs="宋体"/>
          <w:b/>
          <w:bCs/>
          <w:spacing w:val="-4"/>
          <w:sz w:val="21"/>
          <w:szCs w:val="21"/>
          <w:highlight w:val="none"/>
        </w:rPr>
        <w:t>50041</w:t>
      </w:r>
      <w:r>
        <w:rPr>
          <w:rFonts w:ascii="宋体" w:hAnsi="宋体" w:eastAsia="宋体" w:cs="宋体"/>
          <w:spacing w:val="-26"/>
          <w:sz w:val="21"/>
          <w:szCs w:val="21"/>
          <w:highlight w:val="none"/>
        </w:rPr>
        <w:t xml:space="preserve"> </w:t>
      </w:r>
      <w:r>
        <w:rPr>
          <w:rFonts w:ascii="宋体" w:hAnsi="宋体" w:eastAsia="宋体" w:cs="宋体"/>
          <w:spacing w:val="-4"/>
          <w:sz w:val="21"/>
          <w:szCs w:val="21"/>
          <w:highlight w:val="none"/>
        </w:rPr>
        <w:t>的规定；</w:t>
      </w:r>
    </w:p>
    <w:p w14:paraId="3CCBEF8E">
      <w:pPr>
        <w:spacing w:before="60" w:line="248" w:lineRule="auto"/>
        <w:ind w:left="825" w:right="30" w:hanging="423"/>
        <w:rPr>
          <w:rFonts w:ascii="宋体" w:hAnsi="宋体" w:eastAsia="宋体" w:cs="宋体"/>
          <w:sz w:val="21"/>
          <w:szCs w:val="21"/>
          <w:highlight w:val="none"/>
        </w:rPr>
      </w:pPr>
      <w:r>
        <w:rPr>
          <w:rFonts w:ascii="宋体" w:hAnsi="宋体" w:eastAsia="宋体" w:cs="宋体"/>
          <w:b/>
          <w:bCs/>
          <w:spacing w:val="-2"/>
          <w:sz w:val="21"/>
          <w:szCs w:val="21"/>
          <w:highlight w:val="none"/>
        </w:rPr>
        <w:t>b)</w:t>
      </w:r>
      <w:r>
        <w:rPr>
          <w:rFonts w:ascii="宋体" w:hAnsi="宋体" w:eastAsia="宋体" w:cs="宋体"/>
          <w:spacing w:val="-2"/>
          <w:sz w:val="21"/>
          <w:szCs w:val="21"/>
          <w:highlight w:val="none"/>
        </w:rPr>
        <w:t xml:space="preserve">  在循环水泵前后管路之间应装设带有止回阀的旁通管，或者采取其它防止突然停泵发生水击的</w:t>
      </w:r>
      <w:r>
        <w:rPr>
          <w:rFonts w:ascii="宋体" w:hAnsi="宋体" w:eastAsia="宋体" w:cs="宋体"/>
          <w:spacing w:val="1"/>
          <w:sz w:val="21"/>
          <w:szCs w:val="21"/>
          <w:highlight w:val="none"/>
        </w:rPr>
        <w:t xml:space="preserve"> </w:t>
      </w:r>
      <w:r>
        <w:rPr>
          <w:rFonts w:ascii="宋体" w:hAnsi="宋体" w:eastAsia="宋体" w:cs="宋体"/>
          <w:spacing w:val="-11"/>
          <w:sz w:val="21"/>
          <w:szCs w:val="21"/>
          <w:highlight w:val="none"/>
        </w:rPr>
        <w:t>措施；</w:t>
      </w:r>
    </w:p>
    <w:p w14:paraId="32D91B33">
      <w:pPr>
        <w:spacing w:before="59" w:line="221" w:lineRule="auto"/>
        <w:ind w:left="409"/>
        <w:rPr>
          <w:rFonts w:ascii="宋体" w:hAnsi="宋体" w:eastAsia="宋体" w:cs="宋体"/>
          <w:sz w:val="21"/>
          <w:szCs w:val="21"/>
          <w:highlight w:val="none"/>
        </w:rPr>
      </w:pPr>
      <w:r>
        <w:rPr>
          <w:rFonts w:ascii="宋体" w:hAnsi="宋体" w:eastAsia="宋体" w:cs="宋体"/>
          <w:b/>
          <w:bCs/>
          <w:sz w:val="21"/>
          <w:szCs w:val="21"/>
          <w:highlight w:val="none"/>
        </w:rPr>
        <w:t>c)</w:t>
      </w:r>
      <w:r>
        <w:rPr>
          <w:rFonts w:ascii="宋体" w:hAnsi="宋体" w:eastAsia="宋体" w:cs="宋体"/>
          <w:sz w:val="21"/>
          <w:szCs w:val="21"/>
          <w:highlight w:val="none"/>
        </w:rPr>
        <w:t xml:space="preserve">  热水系统的回水干管上应装设除污器，除污器应安装在便于操作</w:t>
      </w:r>
      <w:r>
        <w:rPr>
          <w:rFonts w:ascii="宋体" w:hAnsi="宋体" w:eastAsia="宋体" w:cs="宋体"/>
          <w:spacing w:val="-1"/>
          <w:sz w:val="21"/>
          <w:szCs w:val="21"/>
          <w:highlight w:val="none"/>
        </w:rPr>
        <w:t>的位置，并且应定期清理。</w:t>
      </w:r>
    </w:p>
    <w:p w14:paraId="29483F42">
      <w:pPr>
        <w:pStyle w:val="2"/>
        <w:spacing w:before="62" w:line="221" w:lineRule="auto"/>
        <w:rPr>
          <w:rFonts w:ascii="宋体" w:hAnsi="宋体" w:eastAsia="宋体" w:cs="宋体"/>
          <w:sz w:val="21"/>
          <w:szCs w:val="21"/>
          <w:highlight w:val="none"/>
        </w:rPr>
      </w:pPr>
      <w:r>
        <w:rPr>
          <w:b/>
          <w:bCs/>
          <w:spacing w:val="-3"/>
          <w:sz w:val="21"/>
          <w:szCs w:val="21"/>
          <w:highlight w:val="none"/>
        </w:rPr>
        <w:t>3.3.2.3.4</w:t>
      </w:r>
      <w:r>
        <w:rPr>
          <w:spacing w:val="-3"/>
          <w:sz w:val="21"/>
          <w:szCs w:val="21"/>
          <w:highlight w:val="none"/>
        </w:rPr>
        <w:t xml:space="preserve">  </w:t>
      </w:r>
      <w:r>
        <w:rPr>
          <w:rFonts w:ascii="宋体" w:hAnsi="宋体" w:eastAsia="宋体" w:cs="宋体"/>
          <w:spacing w:val="-3"/>
          <w:sz w:val="21"/>
          <w:szCs w:val="21"/>
          <w:highlight w:val="none"/>
        </w:rPr>
        <w:t>安全保护装置应符合下列要求：</w:t>
      </w:r>
    </w:p>
    <w:p w14:paraId="459F715D">
      <w:pPr>
        <w:spacing w:before="60" w:line="221" w:lineRule="auto"/>
        <w:ind w:left="406"/>
        <w:rPr>
          <w:rFonts w:ascii="宋体" w:hAnsi="宋体" w:eastAsia="宋体" w:cs="宋体"/>
          <w:sz w:val="21"/>
          <w:szCs w:val="21"/>
          <w:highlight w:val="none"/>
        </w:rPr>
      </w:pPr>
      <w:r>
        <w:rPr>
          <w:rFonts w:ascii="宋体" w:hAnsi="宋体" w:eastAsia="宋体" w:cs="宋体"/>
          <w:b/>
          <w:bCs/>
          <w:spacing w:val="-2"/>
          <w:sz w:val="21"/>
          <w:szCs w:val="21"/>
          <w:highlight w:val="none"/>
        </w:rPr>
        <w:t>a)</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B</w:t>
      </w:r>
      <w:r>
        <w:rPr>
          <w:rFonts w:ascii="宋体" w:hAnsi="宋体" w:eastAsia="宋体" w:cs="宋体"/>
          <w:spacing w:val="-36"/>
          <w:sz w:val="21"/>
          <w:szCs w:val="21"/>
          <w:highlight w:val="none"/>
        </w:rPr>
        <w:t xml:space="preserve"> </w:t>
      </w:r>
      <w:r>
        <w:rPr>
          <w:rFonts w:ascii="宋体" w:hAnsi="宋体" w:eastAsia="宋体" w:cs="宋体"/>
          <w:spacing w:val="-2"/>
          <w:sz w:val="21"/>
          <w:szCs w:val="21"/>
          <w:highlight w:val="none"/>
        </w:rPr>
        <w:t>级锅炉及额定热功率大于或等于</w:t>
      </w:r>
      <w:r>
        <w:rPr>
          <w:rFonts w:ascii="宋体" w:hAnsi="宋体" w:eastAsia="宋体" w:cs="宋体"/>
          <w:spacing w:val="-39"/>
          <w:sz w:val="21"/>
          <w:szCs w:val="21"/>
          <w:highlight w:val="none"/>
        </w:rPr>
        <w:t xml:space="preserve"> </w:t>
      </w:r>
      <w:r>
        <w:rPr>
          <w:rFonts w:ascii="宋体" w:hAnsi="宋体" w:eastAsia="宋体" w:cs="宋体"/>
          <w:b/>
          <w:bCs/>
          <w:spacing w:val="-2"/>
          <w:sz w:val="21"/>
          <w:szCs w:val="21"/>
          <w:highlight w:val="none"/>
        </w:rPr>
        <w:t>7</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w:t>
      </w:r>
      <w:r>
        <w:rPr>
          <w:rFonts w:ascii="宋体" w:hAnsi="宋体" w:eastAsia="宋体" w:cs="宋体"/>
          <w:spacing w:val="-29"/>
          <w:sz w:val="21"/>
          <w:szCs w:val="21"/>
          <w:highlight w:val="none"/>
        </w:rPr>
        <w:t xml:space="preserve"> </w:t>
      </w:r>
      <w:r>
        <w:rPr>
          <w:rFonts w:ascii="宋体" w:hAnsi="宋体" w:eastAsia="宋体" w:cs="宋体"/>
          <w:spacing w:val="-2"/>
          <w:sz w:val="21"/>
          <w:szCs w:val="21"/>
          <w:highlight w:val="none"/>
        </w:rPr>
        <w:t>的</w:t>
      </w:r>
      <w:r>
        <w:rPr>
          <w:rFonts w:ascii="宋体" w:hAnsi="宋体" w:eastAsia="宋体" w:cs="宋体"/>
          <w:spacing w:val="-46"/>
          <w:sz w:val="21"/>
          <w:szCs w:val="21"/>
          <w:highlight w:val="none"/>
        </w:rPr>
        <w:t xml:space="preserve"> </w:t>
      </w:r>
      <w:r>
        <w:rPr>
          <w:rFonts w:ascii="宋体" w:hAnsi="宋体" w:eastAsia="宋体" w:cs="宋体"/>
          <w:b/>
          <w:bCs/>
          <w:spacing w:val="-2"/>
          <w:sz w:val="21"/>
          <w:szCs w:val="21"/>
          <w:highlight w:val="none"/>
        </w:rPr>
        <w:t>C</w:t>
      </w:r>
      <w:r>
        <w:rPr>
          <w:rFonts w:ascii="宋体" w:hAnsi="宋体" w:eastAsia="宋体" w:cs="宋体"/>
          <w:spacing w:val="-43"/>
          <w:sz w:val="21"/>
          <w:szCs w:val="21"/>
          <w:highlight w:val="none"/>
        </w:rPr>
        <w:t xml:space="preserve"> </w:t>
      </w:r>
      <w:r>
        <w:rPr>
          <w:rFonts w:ascii="宋体" w:hAnsi="宋体" w:eastAsia="宋体" w:cs="宋体"/>
          <w:spacing w:val="-2"/>
          <w:sz w:val="21"/>
          <w:szCs w:val="21"/>
          <w:highlight w:val="none"/>
        </w:rPr>
        <w:t>级锅炉，应装设超温报警装置和联锁保护装置；</w:t>
      </w:r>
    </w:p>
    <w:p w14:paraId="01D55C89">
      <w:pPr>
        <w:spacing w:before="62" w:line="247" w:lineRule="auto"/>
        <w:ind w:left="826" w:right="154" w:hanging="424"/>
        <w:rPr>
          <w:rFonts w:ascii="宋体" w:hAnsi="宋体" w:eastAsia="宋体" w:cs="宋体"/>
          <w:sz w:val="21"/>
          <w:szCs w:val="21"/>
          <w:highlight w:val="none"/>
        </w:rPr>
      </w:pPr>
      <w:r>
        <w:rPr>
          <w:rFonts w:ascii="宋体" w:hAnsi="宋体" w:eastAsia="宋体" w:cs="宋体"/>
          <w:b/>
          <w:bCs/>
          <w:sz w:val="21"/>
          <w:szCs w:val="21"/>
          <w:highlight w:val="none"/>
        </w:rPr>
        <w:t>b)</w:t>
      </w:r>
      <w:r>
        <w:rPr>
          <w:rFonts w:ascii="宋体" w:hAnsi="宋体" w:eastAsia="宋体" w:cs="宋体"/>
          <w:sz w:val="21"/>
          <w:szCs w:val="21"/>
          <w:highlight w:val="none"/>
        </w:rPr>
        <w:t xml:space="preserve">  层燃锅炉应装设当锅炉的压力降低到会发生汽化或者水温超过了规定值以及循环水</w:t>
      </w:r>
      <w:r>
        <w:rPr>
          <w:rFonts w:ascii="宋体" w:hAnsi="宋体" w:eastAsia="宋体" w:cs="宋体"/>
          <w:spacing w:val="-1"/>
          <w:sz w:val="21"/>
          <w:szCs w:val="21"/>
          <w:highlight w:val="none"/>
        </w:rPr>
        <w:t>泵突然停</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止运转时，能够自动切断鼓、引风和燃料供应的装置。</w:t>
      </w:r>
    </w:p>
    <w:p w14:paraId="46D4272E">
      <w:pPr>
        <w:pStyle w:val="2"/>
        <w:spacing w:before="135" w:line="223" w:lineRule="auto"/>
        <w:rPr>
          <w:sz w:val="21"/>
          <w:szCs w:val="21"/>
          <w:highlight w:val="none"/>
        </w:rPr>
      </w:pPr>
      <w:r>
        <w:rPr>
          <w:highlight w:val="none"/>
        </w:rPr>
        <w:fldChar w:fldCharType="begin"/>
      </w:r>
      <w:r>
        <w:rPr>
          <w:highlight w:val="none"/>
        </w:rPr>
        <w:instrText xml:space="preserve"> HYPERLINK "3.3.2.4" </w:instrText>
      </w:r>
      <w:r>
        <w:rPr>
          <w:highlight w:val="none"/>
        </w:rPr>
        <w:fldChar w:fldCharType="separate"/>
      </w:r>
      <w:r>
        <w:rPr>
          <w:b/>
          <w:bCs/>
          <w:spacing w:val="-2"/>
          <w:sz w:val="21"/>
          <w:szCs w:val="21"/>
          <w:highlight w:val="none"/>
        </w:rPr>
        <w:t>3.3.2.4</w:t>
      </w:r>
      <w:r>
        <w:rPr>
          <w:b/>
          <w:bCs/>
          <w:spacing w:val="-2"/>
          <w:sz w:val="21"/>
          <w:szCs w:val="21"/>
          <w:highlight w:val="none"/>
        </w:rPr>
        <w:fldChar w:fldCharType="end"/>
      </w:r>
      <w:r>
        <w:rPr>
          <w:spacing w:val="-2"/>
          <w:sz w:val="21"/>
          <w:szCs w:val="21"/>
          <w:highlight w:val="none"/>
        </w:rPr>
        <w:t xml:space="preserve">  有机热载体锅炉</w:t>
      </w:r>
    </w:p>
    <w:p w14:paraId="4D3D58EB">
      <w:pPr>
        <w:pStyle w:val="2"/>
        <w:spacing w:before="92" w:line="220" w:lineRule="auto"/>
        <w:rPr>
          <w:rFonts w:ascii="宋体" w:hAnsi="宋体" w:eastAsia="宋体" w:cs="宋体"/>
          <w:sz w:val="21"/>
          <w:szCs w:val="21"/>
          <w:highlight w:val="none"/>
        </w:rPr>
      </w:pPr>
      <w:r>
        <w:rPr>
          <w:b/>
          <w:bCs/>
          <w:spacing w:val="-1"/>
          <w:sz w:val="21"/>
          <w:szCs w:val="21"/>
          <w:highlight w:val="none"/>
        </w:rPr>
        <w:t>3.3.2.4.1</w:t>
      </w:r>
      <w:r>
        <w:rPr>
          <w:spacing w:val="-1"/>
          <w:sz w:val="21"/>
          <w:szCs w:val="21"/>
          <w:highlight w:val="none"/>
        </w:rPr>
        <w:t xml:space="preserve">  </w:t>
      </w:r>
      <w:r>
        <w:rPr>
          <w:rFonts w:ascii="宋体" w:hAnsi="宋体" w:eastAsia="宋体" w:cs="宋体"/>
          <w:spacing w:val="-1"/>
          <w:sz w:val="21"/>
          <w:szCs w:val="21"/>
          <w:highlight w:val="none"/>
        </w:rPr>
        <w:t>每台气相炉至少应</w:t>
      </w:r>
      <w:r>
        <w:rPr>
          <w:rFonts w:ascii="宋体" w:hAnsi="宋体" w:eastAsia="宋体" w:cs="宋体"/>
          <w:spacing w:val="-2"/>
          <w:sz w:val="21"/>
          <w:szCs w:val="21"/>
          <w:highlight w:val="none"/>
        </w:rPr>
        <w:t>安装</w:t>
      </w:r>
      <w:r>
        <w:rPr>
          <w:rFonts w:ascii="宋体" w:hAnsi="宋体" w:eastAsia="宋体" w:cs="宋体"/>
          <w:spacing w:val="-42"/>
          <w:sz w:val="21"/>
          <w:szCs w:val="21"/>
          <w:highlight w:val="none"/>
        </w:rPr>
        <w:t xml:space="preserve"> </w:t>
      </w:r>
      <w:r>
        <w:rPr>
          <w:rFonts w:ascii="宋体" w:hAnsi="宋体" w:eastAsia="宋体" w:cs="宋体"/>
          <w:b/>
          <w:bCs/>
          <w:spacing w:val="-2"/>
          <w:sz w:val="21"/>
          <w:szCs w:val="21"/>
          <w:highlight w:val="none"/>
        </w:rPr>
        <w:t>2</w:t>
      </w:r>
      <w:r>
        <w:rPr>
          <w:rFonts w:ascii="宋体" w:hAnsi="宋体" w:eastAsia="宋体" w:cs="宋体"/>
          <w:spacing w:val="-46"/>
          <w:sz w:val="21"/>
          <w:szCs w:val="21"/>
          <w:highlight w:val="none"/>
        </w:rPr>
        <w:t xml:space="preserve"> </w:t>
      </w:r>
      <w:r>
        <w:rPr>
          <w:rFonts w:ascii="宋体" w:hAnsi="宋体" w:eastAsia="宋体" w:cs="宋体"/>
          <w:spacing w:val="-2"/>
          <w:sz w:val="21"/>
          <w:szCs w:val="21"/>
          <w:highlight w:val="none"/>
        </w:rPr>
        <w:t>个安全阀。安全阀与筒体连接的短管上应串连</w:t>
      </w:r>
      <w:r>
        <w:rPr>
          <w:rFonts w:ascii="宋体" w:hAnsi="宋体" w:eastAsia="宋体" w:cs="宋体"/>
          <w:spacing w:val="-28"/>
          <w:sz w:val="21"/>
          <w:szCs w:val="21"/>
          <w:highlight w:val="none"/>
        </w:rPr>
        <w:t xml:space="preserve"> </w:t>
      </w:r>
      <w:r>
        <w:rPr>
          <w:rFonts w:ascii="宋体" w:hAnsi="宋体" w:eastAsia="宋体" w:cs="宋体"/>
          <w:b/>
          <w:bCs/>
          <w:spacing w:val="-2"/>
          <w:sz w:val="21"/>
          <w:szCs w:val="21"/>
          <w:highlight w:val="none"/>
        </w:rPr>
        <w:t>1</w:t>
      </w:r>
      <w:r>
        <w:rPr>
          <w:rFonts w:ascii="宋体" w:hAnsi="宋体" w:eastAsia="宋体" w:cs="宋体"/>
          <w:spacing w:val="-44"/>
          <w:sz w:val="21"/>
          <w:szCs w:val="21"/>
          <w:highlight w:val="none"/>
        </w:rPr>
        <w:t xml:space="preserve"> </w:t>
      </w:r>
      <w:r>
        <w:rPr>
          <w:rFonts w:ascii="宋体" w:hAnsi="宋体" w:eastAsia="宋体" w:cs="宋体"/>
          <w:spacing w:val="-2"/>
          <w:sz w:val="21"/>
          <w:szCs w:val="21"/>
          <w:highlight w:val="none"/>
        </w:rPr>
        <w:t>个爆破片。</w:t>
      </w:r>
    </w:p>
    <w:p w14:paraId="6AD47EAB">
      <w:pPr>
        <w:pStyle w:val="2"/>
        <w:spacing w:before="62" w:line="220" w:lineRule="auto"/>
        <w:rPr>
          <w:rFonts w:ascii="宋体" w:hAnsi="宋体" w:eastAsia="宋体" w:cs="宋体"/>
          <w:sz w:val="21"/>
          <w:szCs w:val="21"/>
          <w:highlight w:val="none"/>
        </w:rPr>
      </w:pPr>
      <w:r>
        <w:rPr>
          <w:b/>
          <w:bCs/>
          <w:sz w:val="21"/>
          <w:szCs w:val="21"/>
          <w:highlight w:val="none"/>
        </w:rPr>
        <w:t>3.3.2.4.2</w:t>
      </w:r>
      <w:r>
        <w:rPr>
          <w:sz w:val="21"/>
          <w:szCs w:val="21"/>
          <w:highlight w:val="none"/>
        </w:rPr>
        <w:t xml:space="preserve">  </w:t>
      </w:r>
      <w:r>
        <w:rPr>
          <w:rFonts w:ascii="宋体" w:hAnsi="宋体" w:eastAsia="宋体" w:cs="宋体"/>
          <w:sz w:val="21"/>
          <w:szCs w:val="21"/>
          <w:highlight w:val="none"/>
        </w:rPr>
        <w:t>气相炉安全阀和爆</w:t>
      </w:r>
      <w:r>
        <w:rPr>
          <w:rFonts w:ascii="宋体" w:hAnsi="宋体" w:eastAsia="宋体" w:cs="宋体"/>
          <w:spacing w:val="-1"/>
          <w:sz w:val="21"/>
          <w:szCs w:val="21"/>
          <w:highlight w:val="none"/>
        </w:rPr>
        <w:t>破片爆破时的排放能力，应不小于气相炉额定蒸发量。</w:t>
      </w:r>
    </w:p>
    <w:p w14:paraId="176EE1DD">
      <w:pPr>
        <w:pStyle w:val="2"/>
        <w:spacing w:before="61" w:line="249" w:lineRule="auto"/>
        <w:ind w:right="37"/>
        <w:rPr>
          <w:rFonts w:ascii="宋体" w:hAnsi="宋体" w:eastAsia="宋体" w:cs="宋体"/>
          <w:sz w:val="21"/>
          <w:szCs w:val="21"/>
          <w:highlight w:val="none"/>
        </w:rPr>
      </w:pPr>
      <w:r>
        <w:rPr>
          <w:b/>
          <w:bCs/>
          <w:spacing w:val="-1"/>
          <w:sz w:val="21"/>
          <w:szCs w:val="21"/>
          <w:highlight w:val="none"/>
        </w:rPr>
        <w:t>3.3.2.4.3</w:t>
      </w:r>
      <w:r>
        <w:rPr>
          <w:spacing w:val="-1"/>
          <w:sz w:val="21"/>
          <w:szCs w:val="21"/>
          <w:highlight w:val="none"/>
        </w:rPr>
        <w:t xml:space="preserve">  </w:t>
      </w:r>
      <w:r>
        <w:rPr>
          <w:rFonts w:ascii="宋体" w:hAnsi="宋体" w:eastAsia="宋体" w:cs="宋体"/>
          <w:spacing w:val="-1"/>
          <w:sz w:val="21"/>
          <w:szCs w:val="21"/>
          <w:highlight w:val="none"/>
        </w:rPr>
        <w:t>爆破片与锅筒或集箱连接的短管上应安装</w:t>
      </w:r>
      <w:r>
        <w:rPr>
          <w:rFonts w:ascii="宋体" w:hAnsi="宋体" w:eastAsia="宋体" w:cs="宋体"/>
          <w:spacing w:val="-28"/>
          <w:sz w:val="21"/>
          <w:szCs w:val="21"/>
          <w:highlight w:val="none"/>
        </w:rPr>
        <w:t xml:space="preserve"> </w:t>
      </w:r>
      <w:r>
        <w:rPr>
          <w:rFonts w:ascii="宋体" w:hAnsi="宋体" w:eastAsia="宋体" w:cs="宋体"/>
          <w:b/>
          <w:bCs/>
          <w:spacing w:val="-1"/>
          <w:sz w:val="21"/>
          <w:szCs w:val="21"/>
          <w:highlight w:val="none"/>
        </w:rPr>
        <w:t>1</w:t>
      </w:r>
      <w:r>
        <w:rPr>
          <w:rFonts w:ascii="宋体" w:hAnsi="宋体" w:eastAsia="宋体" w:cs="宋体"/>
          <w:spacing w:val="-44"/>
          <w:sz w:val="21"/>
          <w:szCs w:val="21"/>
          <w:highlight w:val="none"/>
        </w:rPr>
        <w:t xml:space="preserve"> </w:t>
      </w:r>
      <w:r>
        <w:rPr>
          <w:rFonts w:ascii="宋体" w:hAnsi="宋体" w:eastAsia="宋体" w:cs="宋体"/>
          <w:spacing w:val="-1"/>
          <w:sz w:val="21"/>
          <w:szCs w:val="21"/>
          <w:highlight w:val="none"/>
        </w:rPr>
        <w:t>个截止阀，在气相炉运行</w:t>
      </w:r>
      <w:r>
        <w:rPr>
          <w:rFonts w:ascii="宋体" w:hAnsi="宋体" w:eastAsia="宋体" w:cs="宋体"/>
          <w:spacing w:val="-2"/>
          <w:sz w:val="21"/>
          <w:szCs w:val="21"/>
          <w:highlight w:val="none"/>
        </w:rPr>
        <w:t>时截止阀应处于全开</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位置。</w:t>
      </w:r>
    </w:p>
    <w:p w14:paraId="17435070">
      <w:pPr>
        <w:pStyle w:val="2"/>
        <w:spacing w:before="59" w:line="221" w:lineRule="auto"/>
        <w:rPr>
          <w:rFonts w:ascii="宋体" w:hAnsi="宋体" w:eastAsia="宋体" w:cs="宋体"/>
          <w:sz w:val="21"/>
          <w:szCs w:val="21"/>
          <w:highlight w:val="none"/>
        </w:rPr>
      </w:pPr>
      <w:r>
        <w:rPr>
          <w:b/>
          <w:bCs/>
          <w:spacing w:val="-1"/>
          <w:sz w:val="21"/>
          <w:szCs w:val="21"/>
          <w:highlight w:val="none"/>
        </w:rPr>
        <w:t>3.3.2.4.4</w:t>
      </w:r>
      <w:r>
        <w:rPr>
          <w:spacing w:val="-1"/>
          <w:sz w:val="21"/>
          <w:szCs w:val="21"/>
          <w:highlight w:val="none"/>
        </w:rPr>
        <w:t xml:space="preserve">  </w:t>
      </w:r>
      <w:r>
        <w:rPr>
          <w:rFonts w:ascii="宋体" w:hAnsi="宋体" w:eastAsia="宋体" w:cs="宋体"/>
          <w:spacing w:val="-1"/>
          <w:sz w:val="21"/>
          <w:szCs w:val="21"/>
          <w:highlight w:val="none"/>
        </w:rPr>
        <w:t>气相炉的锅筒和出口集箱、液相炉进出口管道上应装压力表。</w:t>
      </w:r>
    </w:p>
    <w:p w14:paraId="3A68FCE1">
      <w:pPr>
        <w:pStyle w:val="2"/>
        <w:spacing w:before="61" w:line="247" w:lineRule="auto"/>
        <w:ind w:right="37"/>
        <w:rPr>
          <w:rFonts w:ascii="宋体" w:hAnsi="宋体" w:eastAsia="宋体" w:cs="宋体"/>
          <w:sz w:val="21"/>
          <w:szCs w:val="21"/>
          <w:highlight w:val="none"/>
        </w:rPr>
      </w:pPr>
      <w:r>
        <w:rPr>
          <w:b/>
          <w:bCs/>
          <w:spacing w:val="-1"/>
          <w:sz w:val="21"/>
          <w:szCs w:val="21"/>
          <w:highlight w:val="none"/>
        </w:rPr>
        <w:t>3.3.2.4.5</w:t>
      </w:r>
      <w:r>
        <w:rPr>
          <w:spacing w:val="-1"/>
          <w:sz w:val="21"/>
          <w:szCs w:val="21"/>
          <w:highlight w:val="none"/>
        </w:rPr>
        <w:t xml:space="preserve">  </w:t>
      </w:r>
      <w:r>
        <w:rPr>
          <w:rFonts w:ascii="宋体" w:hAnsi="宋体" w:eastAsia="宋体" w:cs="宋体"/>
          <w:spacing w:val="-1"/>
          <w:sz w:val="21"/>
          <w:szCs w:val="21"/>
          <w:highlight w:val="none"/>
        </w:rPr>
        <w:t>气相炉的锅筒上应装</w:t>
      </w:r>
      <w:r>
        <w:rPr>
          <w:rFonts w:ascii="宋体" w:hAnsi="宋体" w:eastAsia="宋体" w:cs="宋体"/>
          <w:spacing w:val="-41"/>
          <w:sz w:val="21"/>
          <w:szCs w:val="21"/>
          <w:highlight w:val="none"/>
        </w:rPr>
        <w:t xml:space="preserve"> </w:t>
      </w:r>
      <w:r>
        <w:rPr>
          <w:rFonts w:ascii="宋体" w:hAnsi="宋体" w:eastAsia="宋体" w:cs="宋体"/>
          <w:b/>
          <w:bCs/>
          <w:spacing w:val="-1"/>
          <w:sz w:val="21"/>
          <w:szCs w:val="21"/>
          <w:highlight w:val="none"/>
        </w:rPr>
        <w:t>2</w:t>
      </w:r>
      <w:r>
        <w:rPr>
          <w:rFonts w:ascii="宋体" w:hAnsi="宋体" w:eastAsia="宋体" w:cs="宋体"/>
          <w:spacing w:val="-44"/>
          <w:sz w:val="21"/>
          <w:szCs w:val="21"/>
          <w:highlight w:val="none"/>
        </w:rPr>
        <w:t xml:space="preserve"> </w:t>
      </w:r>
      <w:r>
        <w:rPr>
          <w:rFonts w:ascii="宋体" w:hAnsi="宋体" w:eastAsia="宋体" w:cs="宋体"/>
          <w:spacing w:val="-2"/>
          <w:sz w:val="21"/>
          <w:szCs w:val="21"/>
          <w:highlight w:val="none"/>
        </w:rPr>
        <w:t>个彼此独立的液面计。液相炉的膨胀器应安装</w:t>
      </w:r>
      <w:r>
        <w:rPr>
          <w:rFonts w:ascii="宋体" w:hAnsi="宋体" w:eastAsia="宋体" w:cs="宋体"/>
          <w:spacing w:val="-28"/>
          <w:sz w:val="21"/>
          <w:szCs w:val="21"/>
          <w:highlight w:val="none"/>
        </w:rPr>
        <w:t xml:space="preserve"> </w:t>
      </w:r>
      <w:r>
        <w:rPr>
          <w:rFonts w:ascii="宋体" w:hAnsi="宋体" w:eastAsia="宋体" w:cs="宋体"/>
          <w:b/>
          <w:bCs/>
          <w:spacing w:val="-2"/>
          <w:sz w:val="21"/>
          <w:szCs w:val="21"/>
          <w:highlight w:val="none"/>
        </w:rPr>
        <w:t>1</w:t>
      </w:r>
      <w:r>
        <w:rPr>
          <w:rFonts w:ascii="宋体" w:hAnsi="宋体" w:eastAsia="宋体" w:cs="宋体"/>
          <w:spacing w:val="-47"/>
          <w:sz w:val="21"/>
          <w:szCs w:val="21"/>
          <w:highlight w:val="none"/>
        </w:rPr>
        <w:t xml:space="preserve"> </w:t>
      </w:r>
      <w:r>
        <w:rPr>
          <w:rFonts w:ascii="宋体" w:hAnsi="宋体" w:eastAsia="宋体" w:cs="宋体"/>
          <w:spacing w:val="-2"/>
          <w:sz w:val="21"/>
          <w:szCs w:val="21"/>
          <w:highlight w:val="none"/>
        </w:rPr>
        <w:t>个液面计。有机热</w:t>
      </w:r>
      <w:r>
        <w:rPr>
          <w:rFonts w:ascii="宋体" w:hAnsi="宋体" w:eastAsia="宋体" w:cs="宋体"/>
          <w:sz w:val="21"/>
          <w:szCs w:val="21"/>
          <w:highlight w:val="none"/>
        </w:rPr>
        <w:t xml:space="preserve"> 载体炉上不应采用玻璃管式液面计，应采用</w:t>
      </w:r>
      <w:r>
        <w:rPr>
          <w:rFonts w:ascii="宋体" w:hAnsi="宋体" w:eastAsia="宋体" w:cs="宋体"/>
          <w:spacing w:val="-1"/>
          <w:sz w:val="21"/>
          <w:szCs w:val="21"/>
          <w:highlight w:val="none"/>
        </w:rPr>
        <w:t>板式液面计。</w:t>
      </w:r>
    </w:p>
    <w:p w14:paraId="0BBEDA31">
      <w:pPr>
        <w:pStyle w:val="2"/>
        <w:spacing w:before="60" w:line="248" w:lineRule="auto"/>
        <w:ind w:left="1" w:right="37" w:hanging="1"/>
        <w:rPr>
          <w:rFonts w:ascii="宋体" w:hAnsi="宋体" w:eastAsia="宋体" w:cs="宋体"/>
          <w:sz w:val="21"/>
          <w:szCs w:val="21"/>
          <w:highlight w:val="none"/>
        </w:rPr>
      </w:pPr>
      <w:r>
        <w:rPr>
          <w:b/>
          <w:bCs/>
          <w:sz w:val="21"/>
          <w:szCs w:val="21"/>
          <w:highlight w:val="none"/>
        </w:rPr>
        <w:t>3.3.2.4.6</w:t>
      </w:r>
      <w:r>
        <w:rPr>
          <w:sz w:val="21"/>
          <w:szCs w:val="21"/>
          <w:highlight w:val="none"/>
        </w:rPr>
        <w:t xml:space="preserve">  </w:t>
      </w:r>
      <w:r>
        <w:rPr>
          <w:rFonts w:ascii="宋体" w:hAnsi="宋体" w:eastAsia="宋体" w:cs="宋体"/>
          <w:sz w:val="21"/>
          <w:szCs w:val="21"/>
          <w:highlight w:val="none"/>
        </w:rPr>
        <w:t>液面计的放液管应接到储存罐上，</w:t>
      </w:r>
      <w:r>
        <w:rPr>
          <w:rFonts w:ascii="宋体" w:hAnsi="宋体" w:eastAsia="宋体" w:cs="宋体"/>
          <w:spacing w:val="-1"/>
          <w:sz w:val="21"/>
          <w:szCs w:val="21"/>
          <w:highlight w:val="none"/>
        </w:rPr>
        <w:t>放液管上应装有放液旋塞。有机热载体炉运行时，放液</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旋塞应处于关闭状态。</w:t>
      </w:r>
    </w:p>
    <w:p w14:paraId="5B682432">
      <w:pPr>
        <w:pStyle w:val="2"/>
        <w:spacing w:before="61" w:line="221" w:lineRule="auto"/>
        <w:rPr>
          <w:rFonts w:ascii="宋体" w:hAnsi="宋体" w:eastAsia="宋体" w:cs="宋体"/>
          <w:sz w:val="21"/>
          <w:szCs w:val="21"/>
          <w:highlight w:val="none"/>
        </w:rPr>
      </w:pPr>
      <w:r>
        <w:rPr>
          <w:b/>
          <w:bCs/>
          <w:spacing w:val="-3"/>
          <w:sz w:val="21"/>
          <w:szCs w:val="21"/>
          <w:highlight w:val="none"/>
        </w:rPr>
        <w:t>3.3.2.4.7</w:t>
      </w:r>
      <w:r>
        <w:rPr>
          <w:spacing w:val="-3"/>
          <w:sz w:val="21"/>
          <w:szCs w:val="21"/>
          <w:highlight w:val="none"/>
        </w:rPr>
        <w:t xml:space="preserve">  </w:t>
      </w:r>
      <w:r>
        <w:rPr>
          <w:rFonts w:ascii="宋体" w:hAnsi="宋体" w:eastAsia="宋体" w:cs="宋体"/>
          <w:spacing w:val="-3"/>
          <w:sz w:val="21"/>
          <w:szCs w:val="21"/>
          <w:highlight w:val="none"/>
        </w:rPr>
        <w:t>安全保护装置应符合下列要求：</w:t>
      </w:r>
    </w:p>
    <w:p w14:paraId="715BD378">
      <w:pPr>
        <w:spacing w:before="56" w:line="262" w:lineRule="auto"/>
        <w:ind w:right="32" w:firstLine="420"/>
        <w:rPr>
          <w:rFonts w:ascii="宋体" w:hAnsi="宋体" w:eastAsia="宋体" w:cs="宋体"/>
          <w:sz w:val="21"/>
          <w:szCs w:val="21"/>
          <w:highlight w:val="none"/>
        </w:rPr>
      </w:pPr>
      <w:r>
        <w:rPr>
          <w:rFonts w:ascii="宋体" w:hAnsi="宋体" w:eastAsia="宋体" w:cs="宋体"/>
          <w:b/>
          <w:bCs/>
          <w:spacing w:val="-2"/>
          <w:sz w:val="21"/>
          <w:szCs w:val="21"/>
          <w:highlight w:val="none"/>
        </w:rPr>
        <w:t>a</w:t>
      </w:r>
      <w:r>
        <w:rPr>
          <w:rFonts w:ascii="宋体" w:hAnsi="宋体" w:eastAsia="宋体" w:cs="宋体"/>
          <w:spacing w:val="-2"/>
          <w:sz w:val="21"/>
          <w:szCs w:val="21"/>
          <w:highlight w:val="none"/>
        </w:rPr>
        <w:t>）锅炉及系统内气相有机热载体总注入量大于</w:t>
      </w:r>
      <w:r>
        <w:rPr>
          <w:rFonts w:ascii="宋体" w:hAnsi="宋体" w:eastAsia="宋体" w:cs="宋体"/>
          <w:spacing w:val="-23"/>
          <w:sz w:val="21"/>
          <w:szCs w:val="21"/>
          <w:highlight w:val="none"/>
        </w:rPr>
        <w:t xml:space="preserve"> </w:t>
      </w:r>
      <w:r>
        <w:rPr>
          <w:rFonts w:ascii="宋体" w:hAnsi="宋体" w:eastAsia="宋体" w:cs="宋体"/>
          <w:b/>
          <w:bCs/>
          <w:spacing w:val="-2"/>
          <w:sz w:val="21"/>
          <w:szCs w:val="21"/>
          <w:highlight w:val="none"/>
        </w:rPr>
        <w:t>l</w:t>
      </w:r>
      <w:r>
        <w:rPr>
          <w:rFonts w:ascii="宋体" w:hAnsi="宋体" w:eastAsia="宋体" w:cs="宋体"/>
          <w:spacing w:val="-24"/>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b/>
          <w:bCs/>
          <w:spacing w:val="-2"/>
          <w:position w:val="10"/>
          <w:sz w:val="11"/>
          <w:szCs w:val="11"/>
          <w:highlight w:val="none"/>
        </w:rPr>
        <w:t>3</w:t>
      </w:r>
      <w:r>
        <w:rPr>
          <w:rFonts w:ascii="宋体" w:hAnsi="宋体" w:eastAsia="宋体" w:cs="宋体"/>
          <w:spacing w:val="-23"/>
          <w:position w:val="10"/>
          <w:sz w:val="11"/>
          <w:szCs w:val="11"/>
          <w:highlight w:val="none"/>
        </w:rPr>
        <w:t xml:space="preserve"> </w:t>
      </w:r>
      <w:r>
        <w:rPr>
          <w:rFonts w:ascii="宋体" w:hAnsi="宋体" w:eastAsia="宋体" w:cs="宋体"/>
          <w:spacing w:val="-2"/>
          <w:sz w:val="21"/>
          <w:szCs w:val="21"/>
          <w:highlight w:val="none"/>
        </w:rPr>
        <w:t>及液相有机热载体总注入量大于</w:t>
      </w:r>
      <w:r>
        <w:rPr>
          <w:rFonts w:ascii="宋体" w:hAnsi="宋体" w:eastAsia="宋体" w:cs="宋体"/>
          <w:spacing w:val="-40"/>
          <w:sz w:val="21"/>
          <w:szCs w:val="21"/>
          <w:highlight w:val="none"/>
        </w:rPr>
        <w:t xml:space="preserve"> </w:t>
      </w:r>
      <w:r>
        <w:rPr>
          <w:rFonts w:ascii="宋体" w:hAnsi="宋体" w:eastAsia="宋体" w:cs="宋体"/>
          <w:b/>
          <w:bCs/>
          <w:spacing w:val="-2"/>
          <w:sz w:val="21"/>
          <w:szCs w:val="21"/>
          <w:highlight w:val="none"/>
        </w:rPr>
        <w:t>5</w:t>
      </w:r>
      <w:r>
        <w:rPr>
          <w:rFonts w:ascii="宋体" w:hAnsi="宋体" w:eastAsia="宋体" w:cs="宋体"/>
          <w:spacing w:val="-23"/>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b/>
          <w:bCs/>
          <w:spacing w:val="-2"/>
          <w:position w:val="10"/>
          <w:sz w:val="11"/>
          <w:szCs w:val="11"/>
          <w:highlight w:val="none"/>
        </w:rPr>
        <w:t>3</w:t>
      </w:r>
      <w:r>
        <w:rPr>
          <w:rFonts w:ascii="宋体" w:hAnsi="宋体" w:eastAsia="宋体" w:cs="宋体"/>
          <w:spacing w:val="-11"/>
          <w:position w:val="10"/>
          <w:sz w:val="11"/>
          <w:szCs w:val="11"/>
          <w:highlight w:val="none"/>
        </w:rPr>
        <w:t xml:space="preserve"> </w:t>
      </w:r>
      <w:r>
        <w:rPr>
          <w:rFonts w:ascii="宋体" w:hAnsi="宋体" w:eastAsia="宋体" w:cs="宋体"/>
          <w:spacing w:val="-2"/>
          <w:sz w:val="21"/>
          <w:szCs w:val="21"/>
          <w:highlight w:val="none"/>
        </w:rPr>
        <w:t>时，火焰</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加热锅炉的炉膛应配备惰性气体灭火系统；</w:t>
      </w:r>
    </w:p>
    <w:p w14:paraId="72C17851">
      <w:pPr>
        <w:spacing w:before="33" w:line="221" w:lineRule="auto"/>
        <w:ind w:left="416"/>
        <w:rPr>
          <w:rFonts w:ascii="宋体" w:hAnsi="宋体" w:eastAsia="宋体" w:cs="宋体"/>
          <w:sz w:val="21"/>
          <w:szCs w:val="21"/>
          <w:highlight w:val="none"/>
        </w:rPr>
      </w:pPr>
      <w:r>
        <w:rPr>
          <w:rFonts w:ascii="宋体" w:hAnsi="宋体" w:eastAsia="宋体" w:cs="宋体"/>
          <w:b/>
          <w:bCs/>
          <w:spacing w:val="-1"/>
          <w:sz w:val="21"/>
          <w:szCs w:val="21"/>
          <w:highlight w:val="none"/>
        </w:rPr>
        <w:t>b</w:t>
      </w:r>
      <w:r>
        <w:rPr>
          <w:rFonts w:ascii="宋体" w:hAnsi="宋体" w:eastAsia="宋体" w:cs="宋体"/>
          <w:spacing w:val="-1"/>
          <w:sz w:val="21"/>
          <w:szCs w:val="21"/>
          <w:highlight w:val="none"/>
        </w:rPr>
        <w:t>）在相应位置应安装系统报警装置；</w:t>
      </w:r>
    </w:p>
    <w:p w14:paraId="4B0F0C38">
      <w:pPr>
        <w:spacing w:before="60" w:line="221" w:lineRule="auto"/>
        <w:ind w:left="424"/>
        <w:rPr>
          <w:rFonts w:ascii="宋体" w:hAnsi="宋体" w:eastAsia="宋体" w:cs="宋体"/>
          <w:sz w:val="21"/>
          <w:szCs w:val="21"/>
          <w:highlight w:val="none"/>
        </w:rPr>
      </w:pPr>
      <w:r>
        <w:rPr>
          <w:rFonts w:ascii="宋体" w:hAnsi="宋体" w:eastAsia="宋体" w:cs="宋体"/>
          <w:b/>
          <w:bCs/>
          <w:spacing w:val="-3"/>
          <w:sz w:val="21"/>
          <w:szCs w:val="21"/>
          <w:highlight w:val="none"/>
        </w:rPr>
        <w:t>c</w:t>
      </w:r>
      <w:r>
        <w:rPr>
          <w:rFonts w:ascii="宋体" w:hAnsi="宋体" w:eastAsia="宋体" w:cs="宋体"/>
          <w:spacing w:val="-3"/>
          <w:sz w:val="21"/>
          <w:szCs w:val="21"/>
          <w:highlight w:val="none"/>
        </w:rPr>
        <w:t>）</w:t>
      </w:r>
      <w:r>
        <w:rPr>
          <w:rFonts w:ascii="宋体" w:hAnsi="宋体" w:eastAsia="宋体" w:cs="宋体"/>
          <w:spacing w:val="-50"/>
          <w:sz w:val="21"/>
          <w:szCs w:val="21"/>
          <w:highlight w:val="none"/>
        </w:rPr>
        <w:t xml:space="preserve"> </w:t>
      </w:r>
      <w:r>
        <w:rPr>
          <w:rFonts w:ascii="宋体" w:hAnsi="宋体" w:eastAsia="宋体" w:cs="宋体"/>
          <w:spacing w:val="-3"/>
          <w:sz w:val="21"/>
          <w:szCs w:val="21"/>
          <w:highlight w:val="none"/>
        </w:rPr>
        <w:t>自然循环气相锅炉出口处应装设超压报警装置；</w:t>
      </w:r>
    </w:p>
    <w:p w14:paraId="36C15B6F">
      <w:pPr>
        <w:spacing w:before="60" w:line="221" w:lineRule="auto"/>
        <w:ind w:left="424"/>
        <w:rPr>
          <w:rFonts w:ascii="宋体" w:hAnsi="宋体" w:eastAsia="宋体" w:cs="宋体"/>
          <w:sz w:val="21"/>
          <w:szCs w:val="21"/>
          <w:highlight w:val="none"/>
        </w:rPr>
      </w:pPr>
      <w:r>
        <w:rPr>
          <w:rFonts w:ascii="宋体" w:hAnsi="宋体" w:eastAsia="宋体" w:cs="宋体"/>
          <w:b/>
          <w:bCs/>
          <w:sz w:val="21"/>
          <w:szCs w:val="21"/>
          <w:highlight w:val="none"/>
        </w:rPr>
        <w:t>d</w:t>
      </w:r>
      <w:r>
        <w:rPr>
          <w:rFonts w:ascii="宋体" w:hAnsi="宋体" w:eastAsia="宋体" w:cs="宋体"/>
          <w:sz w:val="21"/>
          <w:szCs w:val="21"/>
          <w:highlight w:val="none"/>
        </w:rPr>
        <w:t>）液相强制循环锅炉的出口处应装设有机热载体的低流量、超温</w:t>
      </w:r>
      <w:r>
        <w:rPr>
          <w:rFonts w:ascii="宋体" w:hAnsi="宋体" w:eastAsia="宋体" w:cs="宋体"/>
          <w:spacing w:val="-1"/>
          <w:sz w:val="21"/>
          <w:szCs w:val="21"/>
          <w:highlight w:val="none"/>
        </w:rPr>
        <w:t>、超压和低压报警装置；</w:t>
      </w:r>
    </w:p>
    <w:p w14:paraId="35A8EE40">
      <w:pPr>
        <w:spacing w:line="221" w:lineRule="auto"/>
        <w:rPr>
          <w:rFonts w:ascii="宋体" w:hAnsi="宋体" w:eastAsia="宋体" w:cs="宋体"/>
          <w:sz w:val="21"/>
          <w:szCs w:val="21"/>
          <w:highlight w:val="none"/>
        </w:rPr>
        <w:sectPr>
          <w:footerReference r:id="rId11" w:type="default"/>
          <w:pgSz w:w="11900" w:h="16840"/>
          <w:pgMar w:top="1406" w:right="1093" w:bottom="1311" w:left="1426" w:header="0" w:footer="1135" w:gutter="0"/>
          <w:cols w:space="720" w:num="1"/>
        </w:sectPr>
      </w:pPr>
    </w:p>
    <w:p w14:paraId="7E0707C8">
      <w:pPr>
        <w:pStyle w:val="2"/>
        <w:spacing w:before="42" w:line="237" w:lineRule="auto"/>
        <w:ind w:left="4"/>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2AC6EA97">
      <w:pPr>
        <w:spacing w:before="23" w:line="221" w:lineRule="auto"/>
        <w:ind w:left="429"/>
        <w:rPr>
          <w:rFonts w:ascii="宋体" w:hAnsi="宋体" w:eastAsia="宋体" w:cs="宋体"/>
          <w:sz w:val="21"/>
          <w:szCs w:val="21"/>
          <w:highlight w:val="none"/>
        </w:rPr>
      </w:pPr>
      <w:r>
        <w:rPr>
          <w:rFonts w:ascii="宋体" w:hAnsi="宋体" w:eastAsia="宋体" w:cs="宋体"/>
          <w:b/>
          <w:bCs/>
          <w:spacing w:val="-1"/>
          <w:sz w:val="21"/>
          <w:szCs w:val="21"/>
          <w:highlight w:val="none"/>
        </w:rPr>
        <w:t>e</w:t>
      </w:r>
      <w:r>
        <w:rPr>
          <w:rFonts w:ascii="宋体" w:hAnsi="宋体" w:eastAsia="宋体" w:cs="宋体"/>
          <w:spacing w:val="-1"/>
          <w:sz w:val="21"/>
          <w:szCs w:val="21"/>
          <w:highlight w:val="none"/>
        </w:rPr>
        <w:t>）火焰加热锅炉应装设出口烟气超温报警装置；</w:t>
      </w:r>
    </w:p>
    <w:p w14:paraId="6884AA80">
      <w:pPr>
        <w:spacing w:before="59" w:line="261" w:lineRule="auto"/>
        <w:ind w:left="3" w:right="66" w:firstLine="424"/>
        <w:rPr>
          <w:rFonts w:ascii="宋体" w:hAnsi="宋体" w:eastAsia="宋体" w:cs="宋体"/>
          <w:sz w:val="21"/>
          <w:szCs w:val="21"/>
          <w:highlight w:val="none"/>
        </w:rPr>
      </w:pPr>
      <w:r>
        <w:rPr>
          <w:rFonts w:ascii="宋体" w:hAnsi="宋体" w:eastAsia="宋体" w:cs="宋体"/>
          <w:b/>
          <w:bCs/>
          <w:sz w:val="21"/>
          <w:szCs w:val="21"/>
          <w:highlight w:val="none"/>
        </w:rPr>
        <w:t>f</w:t>
      </w:r>
      <w:r>
        <w:rPr>
          <w:rFonts w:ascii="宋体" w:hAnsi="宋体" w:eastAsia="宋体" w:cs="宋体"/>
          <w:sz w:val="21"/>
          <w:szCs w:val="21"/>
          <w:highlight w:val="none"/>
        </w:rPr>
        <w:t>）闪蒸罐、冷凝液罐和膨胀罐应装设高液位和低液位报警装置，闪蒸罐、</w:t>
      </w:r>
      <w:r>
        <w:rPr>
          <w:rFonts w:ascii="宋体" w:hAnsi="宋体" w:eastAsia="宋体" w:cs="宋体"/>
          <w:spacing w:val="-1"/>
          <w:sz w:val="21"/>
          <w:szCs w:val="21"/>
          <w:highlight w:val="none"/>
        </w:rPr>
        <w:t>冷凝液罐和闭式膨胀罐</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还应装设超压报警装置；</w:t>
      </w:r>
    </w:p>
    <w:p w14:paraId="7F5B4EE2">
      <w:pPr>
        <w:spacing w:before="30" w:line="216" w:lineRule="auto"/>
        <w:ind w:left="427"/>
        <w:rPr>
          <w:rFonts w:ascii="宋体" w:hAnsi="宋体" w:eastAsia="宋体" w:cs="宋体"/>
          <w:sz w:val="21"/>
          <w:szCs w:val="21"/>
          <w:highlight w:val="none"/>
        </w:rPr>
      </w:pPr>
      <w:r>
        <w:rPr>
          <w:rFonts w:ascii="宋体" w:hAnsi="宋体" w:eastAsia="宋体" w:cs="宋体"/>
          <w:b/>
          <w:bCs/>
          <w:sz w:val="21"/>
          <w:szCs w:val="21"/>
          <w:highlight w:val="none"/>
        </w:rPr>
        <w:t>g</w:t>
      </w:r>
      <w:r>
        <w:rPr>
          <w:rFonts w:ascii="宋体" w:hAnsi="宋体" w:eastAsia="宋体" w:cs="宋体"/>
          <w:sz w:val="21"/>
          <w:szCs w:val="21"/>
          <w:highlight w:val="none"/>
        </w:rPr>
        <w:t>）膨胀罐的快速排放阀和膨胀管的快速切断</w:t>
      </w:r>
      <w:r>
        <w:rPr>
          <w:rFonts w:ascii="宋体" w:hAnsi="宋体" w:eastAsia="宋体" w:cs="宋体"/>
          <w:spacing w:val="-1"/>
          <w:sz w:val="21"/>
          <w:szCs w:val="21"/>
          <w:highlight w:val="none"/>
        </w:rPr>
        <w:t>阀应设置动作报警装置；</w:t>
      </w:r>
    </w:p>
    <w:p w14:paraId="045F0CCC">
      <w:pPr>
        <w:spacing w:before="67" w:line="221" w:lineRule="auto"/>
        <w:ind w:left="421"/>
        <w:rPr>
          <w:rFonts w:ascii="宋体" w:hAnsi="宋体" w:eastAsia="宋体" w:cs="宋体"/>
          <w:sz w:val="21"/>
          <w:szCs w:val="21"/>
          <w:highlight w:val="none"/>
        </w:rPr>
      </w:pPr>
      <w:r>
        <w:rPr>
          <w:rFonts w:ascii="宋体" w:hAnsi="宋体" w:eastAsia="宋体" w:cs="宋体"/>
          <w:b/>
          <w:bCs/>
          <w:spacing w:val="-1"/>
          <w:sz w:val="21"/>
          <w:szCs w:val="21"/>
          <w:highlight w:val="none"/>
        </w:rPr>
        <w:t>h)</w:t>
      </w:r>
      <w:r>
        <w:rPr>
          <w:rFonts w:ascii="宋体" w:hAnsi="宋体" w:eastAsia="宋体" w:cs="宋体"/>
          <w:spacing w:val="-1"/>
          <w:sz w:val="21"/>
          <w:szCs w:val="21"/>
          <w:highlight w:val="none"/>
        </w:rPr>
        <w:t xml:space="preserve">  安全保护装置应能够切断加热装置，并且报警。</w:t>
      </w:r>
    </w:p>
    <w:p w14:paraId="2C97DCE5">
      <w:pPr>
        <w:pStyle w:val="2"/>
        <w:spacing w:before="134" w:line="223" w:lineRule="auto"/>
        <w:ind w:left="4"/>
        <w:rPr>
          <w:sz w:val="21"/>
          <w:szCs w:val="21"/>
          <w:highlight w:val="none"/>
        </w:rPr>
      </w:pPr>
      <w:r>
        <w:rPr>
          <w:highlight w:val="none"/>
        </w:rPr>
        <w:fldChar w:fldCharType="begin"/>
      </w:r>
      <w:r>
        <w:rPr>
          <w:highlight w:val="none"/>
        </w:rPr>
        <w:instrText xml:space="preserve"> HYPERLINK "3.3.2.5" </w:instrText>
      </w:r>
      <w:r>
        <w:rPr>
          <w:highlight w:val="none"/>
        </w:rPr>
        <w:fldChar w:fldCharType="separate"/>
      </w:r>
      <w:r>
        <w:rPr>
          <w:b/>
          <w:bCs/>
          <w:spacing w:val="-2"/>
          <w:sz w:val="21"/>
          <w:szCs w:val="21"/>
          <w:highlight w:val="none"/>
        </w:rPr>
        <w:t>3.3.2.5</w:t>
      </w:r>
      <w:r>
        <w:rPr>
          <w:b/>
          <w:bCs/>
          <w:spacing w:val="-2"/>
          <w:sz w:val="21"/>
          <w:szCs w:val="21"/>
          <w:highlight w:val="none"/>
        </w:rPr>
        <w:fldChar w:fldCharType="end"/>
      </w:r>
      <w:r>
        <w:rPr>
          <w:spacing w:val="-2"/>
          <w:sz w:val="21"/>
          <w:szCs w:val="21"/>
          <w:highlight w:val="none"/>
        </w:rPr>
        <w:t xml:space="preserve">  常压热水锅炉</w:t>
      </w:r>
    </w:p>
    <w:p w14:paraId="5F371790">
      <w:pPr>
        <w:pStyle w:val="2"/>
        <w:spacing w:before="93" w:line="221" w:lineRule="auto"/>
        <w:ind w:left="4"/>
        <w:rPr>
          <w:rFonts w:ascii="宋体" w:hAnsi="宋体" w:eastAsia="宋体" w:cs="宋体"/>
          <w:sz w:val="21"/>
          <w:szCs w:val="21"/>
          <w:highlight w:val="none"/>
        </w:rPr>
      </w:pPr>
      <w:r>
        <w:rPr>
          <w:b/>
          <w:bCs/>
          <w:sz w:val="21"/>
          <w:szCs w:val="21"/>
          <w:highlight w:val="none"/>
        </w:rPr>
        <w:t>3.3.2.5.1</w:t>
      </w:r>
      <w:r>
        <w:rPr>
          <w:sz w:val="21"/>
          <w:szCs w:val="21"/>
          <w:highlight w:val="none"/>
        </w:rPr>
        <w:t xml:space="preserve">  </w:t>
      </w:r>
      <w:r>
        <w:rPr>
          <w:rFonts w:ascii="宋体" w:hAnsi="宋体" w:eastAsia="宋体" w:cs="宋体"/>
          <w:sz w:val="21"/>
          <w:szCs w:val="21"/>
          <w:highlight w:val="none"/>
        </w:rPr>
        <w:t>锅炉给水和锅水的水质应</w:t>
      </w:r>
      <w:r>
        <w:rPr>
          <w:rFonts w:ascii="宋体" w:hAnsi="宋体" w:eastAsia="宋体" w:cs="宋体"/>
          <w:spacing w:val="-1"/>
          <w:sz w:val="21"/>
          <w:szCs w:val="21"/>
          <w:highlight w:val="none"/>
        </w:rPr>
        <w:t>符合</w:t>
      </w:r>
      <w:r>
        <w:rPr>
          <w:rFonts w:ascii="宋体" w:hAnsi="宋体" w:eastAsia="宋体" w:cs="宋体"/>
          <w:b/>
          <w:bCs/>
          <w:spacing w:val="-1"/>
          <w:sz w:val="21"/>
          <w:szCs w:val="21"/>
          <w:highlight w:val="none"/>
        </w:rPr>
        <w:t>GB/T</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1576</w:t>
      </w:r>
      <w:r>
        <w:rPr>
          <w:rFonts w:ascii="宋体" w:hAnsi="宋体" w:eastAsia="宋体" w:cs="宋体"/>
          <w:spacing w:val="-29"/>
          <w:sz w:val="21"/>
          <w:szCs w:val="21"/>
          <w:highlight w:val="none"/>
        </w:rPr>
        <w:t xml:space="preserve"> </w:t>
      </w:r>
      <w:r>
        <w:rPr>
          <w:rFonts w:ascii="宋体" w:hAnsi="宋体" w:eastAsia="宋体" w:cs="宋体"/>
          <w:spacing w:val="-1"/>
          <w:sz w:val="21"/>
          <w:szCs w:val="21"/>
          <w:highlight w:val="none"/>
        </w:rPr>
        <w:t>的规定。</w:t>
      </w:r>
    </w:p>
    <w:p w14:paraId="53E65AF9">
      <w:pPr>
        <w:pStyle w:val="2"/>
        <w:spacing w:before="60" w:line="248" w:lineRule="auto"/>
        <w:ind w:left="424" w:right="4947" w:hanging="420"/>
        <w:rPr>
          <w:rFonts w:ascii="宋体" w:hAnsi="宋体" w:eastAsia="宋体" w:cs="宋体"/>
          <w:sz w:val="21"/>
          <w:szCs w:val="21"/>
          <w:highlight w:val="none"/>
        </w:rPr>
      </w:pPr>
      <w:r>
        <w:rPr>
          <w:b/>
          <w:bCs/>
          <w:spacing w:val="-3"/>
          <w:sz w:val="21"/>
          <w:szCs w:val="21"/>
          <w:highlight w:val="none"/>
        </w:rPr>
        <w:t>3.3.2.5.2</w:t>
      </w:r>
      <w:r>
        <w:rPr>
          <w:spacing w:val="-3"/>
          <w:sz w:val="21"/>
          <w:szCs w:val="21"/>
          <w:highlight w:val="none"/>
        </w:rPr>
        <w:t xml:space="preserve">  </w:t>
      </w:r>
      <w:r>
        <w:rPr>
          <w:rFonts w:ascii="宋体" w:hAnsi="宋体" w:eastAsia="宋体" w:cs="宋体"/>
          <w:spacing w:val="-3"/>
          <w:sz w:val="21"/>
          <w:szCs w:val="21"/>
          <w:highlight w:val="none"/>
        </w:rPr>
        <w:t>常压热水锅炉系统应符合下列要求：</w:t>
      </w:r>
      <w:r>
        <w:rPr>
          <w:rFonts w:ascii="宋体" w:hAnsi="宋体" w:eastAsia="宋体" w:cs="宋体"/>
          <w:spacing w:val="6"/>
          <w:sz w:val="21"/>
          <w:szCs w:val="21"/>
          <w:highlight w:val="none"/>
        </w:rPr>
        <w:t xml:space="preserve"> </w:t>
      </w:r>
      <w:r>
        <w:rPr>
          <w:rFonts w:ascii="宋体" w:hAnsi="宋体" w:eastAsia="宋体" w:cs="宋体"/>
          <w:b/>
          <w:bCs/>
          <w:spacing w:val="-1"/>
          <w:sz w:val="21"/>
          <w:szCs w:val="21"/>
          <w:highlight w:val="none"/>
        </w:rPr>
        <w:t>a</w:t>
      </w:r>
      <w:r>
        <w:rPr>
          <w:rFonts w:ascii="宋体" w:hAnsi="宋体" w:eastAsia="宋体" w:cs="宋体"/>
          <w:spacing w:val="-1"/>
          <w:sz w:val="21"/>
          <w:szCs w:val="21"/>
          <w:highlight w:val="none"/>
        </w:rPr>
        <w:t>）锅炉大气连通管上不应安装阀门；</w:t>
      </w:r>
    </w:p>
    <w:p w14:paraId="25698536">
      <w:pPr>
        <w:spacing w:before="60" w:line="221" w:lineRule="auto"/>
        <w:ind w:left="420"/>
        <w:rPr>
          <w:rFonts w:ascii="宋体" w:hAnsi="宋体" w:eastAsia="宋体" w:cs="宋体"/>
          <w:sz w:val="21"/>
          <w:szCs w:val="21"/>
          <w:highlight w:val="none"/>
        </w:rPr>
      </w:pPr>
      <w:r>
        <w:rPr>
          <w:rFonts w:ascii="宋体" w:hAnsi="宋体" w:eastAsia="宋体" w:cs="宋体"/>
          <w:b/>
          <w:bCs/>
          <w:spacing w:val="-1"/>
          <w:sz w:val="21"/>
          <w:szCs w:val="21"/>
          <w:highlight w:val="none"/>
        </w:rPr>
        <w:t>b</w:t>
      </w:r>
      <w:r>
        <w:rPr>
          <w:rFonts w:ascii="宋体" w:hAnsi="宋体" w:eastAsia="宋体" w:cs="宋体"/>
          <w:spacing w:val="-1"/>
          <w:sz w:val="21"/>
          <w:szCs w:val="21"/>
          <w:highlight w:val="none"/>
        </w:rPr>
        <w:t>）系统中应装设防止停泵时回水溢出的装置；</w:t>
      </w:r>
    </w:p>
    <w:p w14:paraId="33EDAE58">
      <w:pPr>
        <w:spacing w:before="61" w:line="221" w:lineRule="auto"/>
        <w:ind w:left="428"/>
        <w:rPr>
          <w:rFonts w:ascii="宋体" w:hAnsi="宋体" w:eastAsia="宋体" w:cs="宋体"/>
          <w:sz w:val="21"/>
          <w:szCs w:val="21"/>
          <w:highlight w:val="none"/>
        </w:rPr>
      </w:pPr>
      <w:r>
        <w:rPr>
          <w:rFonts w:ascii="宋体" w:hAnsi="宋体" w:eastAsia="宋体" w:cs="宋体"/>
          <w:b/>
          <w:bCs/>
          <w:spacing w:val="-1"/>
          <w:sz w:val="21"/>
          <w:szCs w:val="21"/>
          <w:highlight w:val="none"/>
        </w:rPr>
        <w:t>c</w:t>
      </w:r>
      <w:r>
        <w:rPr>
          <w:rFonts w:ascii="宋体" w:hAnsi="宋体" w:eastAsia="宋体" w:cs="宋体"/>
          <w:spacing w:val="-1"/>
          <w:sz w:val="21"/>
          <w:szCs w:val="21"/>
          <w:highlight w:val="none"/>
        </w:rPr>
        <w:t>）对于直接加热式的锅炉，系统中循环泵应安装在锅炉出水一侧；</w:t>
      </w:r>
    </w:p>
    <w:p w14:paraId="2C234C29">
      <w:pPr>
        <w:spacing w:before="61" w:line="221" w:lineRule="auto"/>
        <w:ind w:left="430"/>
        <w:rPr>
          <w:rFonts w:ascii="宋体" w:hAnsi="宋体" w:eastAsia="宋体" w:cs="宋体"/>
          <w:sz w:val="21"/>
          <w:szCs w:val="21"/>
          <w:highlight w:val="none"/>
        </w:rPr>
      </w:pPr>
      <w:r>
        <w:rPr>
          <w:rFonts w:ascii="宋体" w:hAnsi="宋体" w:eastAsia="宋体" w:cs="宋体"/>
          <w:b/>
          <w:bCs/>
          <w:spacing w:val="-1"/>
          <w:sz w:val="21"/>
          <w:szCs w:val="21"/>
          <w:highlight w:val="none"/>
        </w:rPr>
        <w:t>d</w:t>
      </w:r>
      <w:r>
        <w:rPr>
          <w:rFonts w:ascii="宋体" w:hAnsi="宋体" w:eastAsia="宋体" w:cs="宋体"/>
          <w:spacing w:val="-1"/>
          <w:sz w:val="21"/>
          <w:szCs w:val="21"/>
          <w:highlight w:val="none"/>
        </w:rPr>
        <w:t>）系统中应装设自动和手动补水装置；</w:t>
      </w:r>
    </w:p>
    <w:p w14:paraId="02E430FE">
      <w:pPr>
        <w:spacing w:before="60" w:line="221" w:lineRule="auto"/>
        <w:ind w:left="429"/>
        <w:rPr>
          <w:rFonts w:ascii="宋体" w:hAnsi="宋体" w:eastAsia="宋体" w:cs="宋体"/>
          <w:sz w:val="21"/>
          <w:szCs w:val="21"/>
          <w:highlight w:val="none"/>
        </w:rPr>
      </w:pPr>
      <w:r>
        <w:rPr>
          <w:rFonts w:ascii="宋体" w:hAnsi="宋体" w:eastAsia="宋体" w:cs="宋体"/>
          <w:b/>
          <w:bCs/>
          <w:spacing w:val="-1"/>
          <w:sz w:val="21"/>
          <w:szCs w:val="21"/>
          <w:highlight w:val="none"/>
        </w:rPr>
        <w:t>e)</w:t>
      </w:r>
      <w:r>
        <w:rPr>
          <w:rFonts w:ascii="宋体" w:hAnsi="宋体" w:eastAsia="宋体" w:cs="宋体"/>
          <w:spacing w:val="-1"/>
          <w:sz w:val="21"/>
          <w:szCs w:val="21"/>
          <w:highlight w:val="none"/>
        </w:rPr>
        <w:t xml:space="preserve">  系统中应有可靠的定压措施和保护循环水膨胀或冷却的装置；</w:t>
      </w:r>
    </w:p>
    <w:p w14:paraId="03AE1B4E">
      <w:pPr>
        <w:pStyle w:val="2"/>
        <w:spacing w:before="60" w:line="282" w:lineRule="auto"/>
        <w:ind w:left="4" w:right="4613" w:firstLine="423"/>
        <w:rPr>
          <w:sz w:val="21"/>
          <w:szCs w:val="21"/>
          <w:highlight w:val="none"/>
        </w:rPr>
      </w:pPr>
      <w:r>
        <w:rPr>
          <w:rFonts w:ascii="宋体" w:hAnsi="宋体" w:eastAsia="宋体" w:cs="宋体"/>
          <w:b/>
          <w:bCs/>
          <w:spacing w:val="-2"/>
          <w:sz w:val="21"/>
          <w:szCs w:val="21"/>
          <w:highlight w:val="none"/>
        </w:rPr>
        <w:t>f)</w:t>
      </w:r>
      <w:r>
        <w:rPr>
          <w:rFonts w:ascii="宋体" w:hAnsi="宋体" w:eastAsia="宋体" w:cs="宋体"/>
          <w:spacing w:val="-2"/>
          <w:sz w:val="21"/>
          <w:szCs w:val="21"/>
          <w:highlight w:val="none"/>
        </w:rPr>
        <w:t xml:space="preserve">  系统中应有防止停泵造成水击事故的装置。</w:t>
      </w:r>
      <w:r>
        <w:rPr>
          <w:rFonts w:ascii="宋体" w:hAnsi="宋体" w:eastAsia="宋体" w:cs="宋体"/>
          <w:spacing w:val="2"/>
          <w:sz w:val="21"/>
          <w:szCs w:val="21"/>
          <w:highlight w:val="none"/>
        </w:rPr>
        <w:t xml:space="preserve"> </w:t>
      </w:r>
      <w:r>
        <w:rPr>
          <w:highlight w:val="none"/>
        </w:rPr>
        <w:fldChar w:fldCharType="begin"/>
      </w:r>
      <w:r>
        <w:rPr>
          <w:highlight w:val="none"/>
        </w:rPr>
        <w:instrText xml:space="preserve"> HYPERLINK "3.3.2.6" </w:instrText>
      </w:r>
      <w:r>
        <w:rPr>
          <w:highlight w:val="none"/>
        </w:rPr>
        <w:fldChar w:fldCharType="separate"/>
      </w:r>
      <w:r>
        <w:rPr>
          <w:b/>
          <w:bCs/>
          <w:spacing w:val="-4"/>
          <w:sz w:val="21"/>
          <w:szCs w:val="21"/>
          <w:highlight w:val="none"/>
        </w:rPr>
        <w:t>3.3.2.6</w:t>
      </w:r>
      <w:r>
        <w:rPr>
          <w:b/>
          <w:bCs/>
          <w:spacing w:val="-4"/>
          <w:sz w:val="21"/>
          <w:szCs w:val="21"/>
          <w:highlight w:val="none"/>
        </w:rPr>
        <w:fldChar w:fldCharType="end"/>
      </w:r>
      <w:r>
        <w:rPr>
          <w:spacing w:val="11"/>
          <w:sz w:val="21"/>
          <w:szCs w:val="21"/>
          <w:highlight w:val="none"/>
        </w:rPr>
        <w:t xml:space="preserve">  </w:t>
      </w:r>
      <w:r>
        <w:rPr>
          <w:spacing w:val="-4"/>
          <w:sz w:val="21"/>
          <w:szCs w:val="21"/>
          <w:highlight w:val="none"/>
        </w:rPr>
        <w:t>安全附件</w:t>
      </w:r>
    </w:p>
    <w:p w14:paraId="4FCB365F">
      <w:pPr>
        <w:pStyle w:val="2"/>
        <w:spacing w:before="199" w:line="223" w:lineRule="auto"/>
        <w:ind w:left="1"/>
        <w:rPr>
          <w:sz w:val="21"/>
          <w:szCs w:val="21"/>
          <w:highlight w:val="none"/>
        </w:rPr>
      </w:pPr>
      <w:r>
        <w:rPr>
          <w:b/>
          <w:bCs/>
          <w:spacing w:val="-2"/>
          <w:sz w:val="21"/>
          <w:szCs w:val="21"/>
          <w:highlight w:val="none"/>
        </w:rPr>
        <w:t>3.3.2.6.1</w:t>
      </w:r>
      <w:r>
        <w:rPr>
          <w:spacing w:val="-2"/>
          <w:sz w:val="21"/>
          <w:szCs w:val="21"/>
          <w:highlight w:val="none"/>
        </w:rPr>
        <w:t xml:space="preserve">  安全阀</w:t>
      </w:r>
    </w:p>
    <w:p w14:paraId="1658E503">
      <w:pPr>
        <w:pStyle w:val="2"/>
        <w:spacing w:before="211" w:line="261" w:lineRule="auto"/>
        <w:ind w:left="1" w:right="59"/>
        <w:rPr>
          <w:rFonts w:ascii="宋体" w:hAnsi="宋体" w:eastAsia="宋体" w:cs="宋体"/>
          <w:sz w:val="21"/>
          <w:szCs w:val="21"/>
          <w:highlight w:val="none"/>
        </w:rPr>
      </w:pPr>
      <w:r>
        <w:rPr>
          <w:b/>
          <w:bCs/>
          <w:spacing w:val="-2"/>
          <w:sz w:val="21"/>
          <w:szCs w:val="21"/>
          <w:highlight w:val="none"/>
        </w:rPr>
        <w:t>3.3.2.6.1.1</w:t>
      </w:r>
      <w:r>
        <w:rPr>
          <w:spacing w:val="-2"/>
          <w:sz w:val="21"/>
          <w:szCs w:val="21"/>
          <w:highlight w:val="none"/>
        </w:rPr>
        <w:t xml:space="preserve">  </w:t>
      </w:r>
      <w:r>
        <w:rPr>
          <w:rFonts w:ascii="宋体" w:hAnsi="宋体" w:eastAsia="宋体" w:cs="宋体"/>
          <w:spacing w:val="-2"/>
          <w:sz w:val="21"/>
          <w:szCs w:val="21"/>
          <w:highlight w:val="none"/>
        </w:rPr>
        <w:t>蒸汽锅炉的安全阀应符合《安全阀安全技术监察规程》（</w:t>
      </w:r>
      <w:r>
        <w:rPr>
          <w:rFonts w:ascii="宋体" w:hAnsi="宋体" w:eastAsia="宋体" w:cs="宋体"/>
          <w:b/>
          <w:bCs/>
          <w:spacing w:val="-2"/>
          <w:sz w:val="21"/>
          <w:szCs w:val="21"/>
          <w:highlight w:val="none"/>
        </w:rPr>
        <w:t>TSG</w:t>
      </w:r>
      <w:r>
        <w:rPr>
          <w:rFonts w:ascii="宋体" w:hAnsi="宋体" w:eastAsia="宋体" w:cs="宋体"/>
          <w:spacing w:val="-32"/>
          <w:sz w:val="21"/>
          <w:szCs w:val="21"/>
          <w:highlight w:val="none"/>
        </w:rPr>
        <w:t xml:space="preserve"> </w:t>
      </w:r>
      <w:r>
        <w:rPr>
          <w:rFonts w:ascii="宋体" w:hAnsi="宋体" w:eastAsia="宋体" w:cs="宋体"/>
          <w:b/>
          <w:bCs/>
          <w:spacing w:val="-2"/>
          <w:sz w:val="21"/>
          <w:szCs w:val="21"/>
          <w:highlight w:val="none"/>
        </w:rPr>
        <w:t>ZF001</w:t>
      </w:r>
      <w:r>
        <w:rPr>
          <w:rFonts w:ascii="宋体" w:hAnsi="宋体" w:eastAsia="宋体" w:cs="宋体"/>
          <w:spacing w:val="-2"/>
          <w:sz w:val="21"/>
          <w:szCs w:val="21"/>
          <w:highlight w:val="none"/>
        </w:rPr>
        <w:t>）的规定，且应采用</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全启式弹簧安全阀、杠杆式安全阀或者控制式安全阀</w:t>
      </w:r>
      <w:r>
        <w:rPr>
          <w:rFonts w:ascii="宋体" w:hAnsi="宋体" w:eastAsia="宋体" w:cs="宋体"/>
          <w:b/>
          <w:bCs/>
          <w:spacing w:val="-2"/>
          <w:sz w:val="21"/>
          <w:szCs w:val="21"/>
          <w:highlight w:val="none"/>
        </w:rPr>
        <w:t>(</w:t>
      </w:r>
      <w:r>
        <w:rPr>
          <w:rFonts w:ascii="宋体" w:hAnsi="宋体" w:eastAsia="宋体" w:cs="宋体"/>
          <w:spacing w:val="-2"/>
          <w:sz w:val="21"/>
          <w:szCs w:val="21"/>
          <w:highlight w:val="none"/>
        </w:rPr>
        <w:t>脉冲式、气动式、液动</w:t>
      </w:r>
      <w:r>
        <w:rPr>
          <w:rFonts w:ascii="宋体" w:hAnsi="宋体" w:eastAsia="宋体" w:cs="宋体"/>
          <w:spacing w:val="-3"/>
          <w:sz w:val="21"/>
          <w:szCs w:val="21"/>
          <w:highlight w:val="none"/>
        </w:rPr>
        <w:t>式和电磁式等</w:t>
      </w:r>
      <w:r>
        <w:rPr>
          <w:rFonts w:ascii="宋体" w:hAnsi="宋体" w:eastAsia="宋体" w:cs="宋体"/>
          <w:b/>
          <w:bCs/>
          <w:spacing w:val="-3"/>
          <w:sz w:val="21"/>
          <w:szCs w:val="21"/>
          <w:highlight w:val="none"/>
        </w:rPr>
        <w:t>)</w:t>
      </w:r>
      <w:r>
        <w:rPr>
          <w:rFonts w:ascii="宋体" w:hAnsi="宋体" w:eastAsia="宋体" w:cs="宋体"/>
          <w:spacing w:val="-3"/>
          <w:sz w:val="21"/>
          <w:szCs w:val="21"/>
          <w:highlight w:val="none"/>
        </w:rPr>
        <w:t>，热水锅炉</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宜采用微启式弹簧安全阀、杠杆式安全阀或者控制式安全阀，有机热载体锅</w:t>
      </w:r>
      <w:r>
        <w:rPr>
          <w:rFonts w:ascii="宋体" w:hAnsi="宋体" w:eastAsia="宋体" w:cs="宋体"/>
          <w:spacing w:val="-3"/>
          <w:sz w:val="21"/>
          <w:szCs w:val="21"/>
          <w:highlight w:val="none"/>
        </w:rPr>
        <w:t>炉应安装不带手柄的全启式</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弹簧式安全阀。</w:t>
      </w:r>
    </w:p>
    <w:p w14:paraId="09DB1264">
      <w:pPr>
        <w:pStyle w:val="2"/>
        <w:spacing w:before="61" w:line="261" w:lineRule="auto"/>
        <w:ind w:left="1" w:right="61"/>
        <w:rPr>
          <w:rFonts w:ascii="宋体" w:hAnsi="宋体" w:eastAsia="宋体" w:cs="宋体"/>
          <w:sz w:val="21"/>
          <w:szCs w:val="21"/>
          <w:highlight w:val="none"/>
        </w:rPr>
      </w:pPr>
      <w:r>
        <w:rPr>
          <w:b/>
          <w:bCs/>
          <w:spacing w:val="-1"/>
          <w:sz w:val="21"/>
          <w:szCs w:val="21"/>
          <w:highlight w:val="none"/>
        </w:rPr>
        <w:t>3.3.2.6.1.2</w:t>
      </w:r>
      <w:r>
        <w:rPr>
          <w:spacing w:val="-1"/>
          <w:sz w:val="21"/>
          <w:szCs w:val="21"/>
          <w:highlight w:val="none"/>
        </w:rPr>
        <w:t xml:space="preserve">  </w:t>
      </w:r>
      <w:r>
        <w:rPr>
          <w:rFonts w:ascii="宋体" w:hAnsi="宋体" w:eastAsia="宋体" w:cs="宋体"/>
          <w:spacing w:val="-1"/>
          <w:sz w:val="21"/>
          <w:szCs w:val="21"/>
          <w:highlight w:val="none"/>
        </w:rPr>
        <w:t>安全阀应铅直安装，并且应安装在锅筒</w:t>
      </w:r>
      <w:r>
        <w:rPr>
          <w:rFonts w:ascii="宋体" w:hAnsi="宋体" w:eastAsia="宋体" w:cs="宋体"/>
          <w:b/>
          <w:bCs/>
          <w:spacing w:val="-1"/>
          <w:sz w:val="21"/>
          <w:szCs w:val="21"/>
          <w:highlight w:val="none"/>
        </w:rPr>
        <w:t>(</w:t>
      </w:r>
      <w:r>
        <w:rPr>
          <w:rFonts w:ascii="宋体" w:hAnsi="宋体" w:eastAsia="宋体" w:cs="宋体"/>
          <w:spacing w:val="-1"/>
          <w:sz w:val="21"/>
          <w:szCs w:val="21"/>
          <w:highlight w:val="none"/>
        </w:rPr>
        <w:t>壳</w:t>
      </w:r>
      <w:r>
        <w:rPr>
          <w:rFonts w:ascii="宋体" w:hAnsi="宋体" w:eastAsia="宋体" w:cs="宋体"/>
          <w:b/>
          <w:bCs/>
          <w:spacing w:val="-1"/>
          <w:sz w:val="21"/>
          <w:szCs w:val="21"/>
          <w:highlight w:val="none"/>
        </w:rPr>
        <w:t>)</w:t>
      </w:r>
      <w:r>
        <w:rPr>
          <w:rFonts w:ascii="宋体" w:hAnsi="宋体" w:eastAsia="宋体" w:cs="宋体"/>
          <w:spacing w:val="-1"/>
          <w:sz w:val="21"/>
          <w:szCs w:val="21"/>
          <w:highlight w:val="none"/>
        </w:rPr>
        <w:t>、集箱的最高位置。在安全阀和锅筒</w:t>
      </w:r>
      <w:r>
        <w:rPr>
          <w:rFonts w:ascii="宋体" w:hAnsi="宋体" w:eastAsia="宋体" w:cs="宋体"/>
          <w:b/>
          <w:bCs/>
          <w:spacing w:val="-1"/>
          <w:sz w:val="21"/>
          <w:szCs w:val="21"/>
          <w:highlight w:val="none"/>
        </w:rPr>
        <w:t>(</w:t>
      </w:r>
      <w:r>
        <w:rPr>
          <w:rFonts w:ascii="宋体" w:hAnsi="宋体" w:eastAsia="宋体" w:cs="宋体"/>
          <w:spacing w:val="-1"/>
          <w:sz w:val="21"/>
          <w:szCs w:val="21"/>
          <w:highlight w:val="none"/>
        </w:rPr>
        <w:t>壳</w:t>
      </w:r>
      <w:r>
        <w:rPr>
          <w:rFonts w:ascii="宋体" w:hAnsi="宋体" w:eastAsia="宋体" w:cs="宋体"/>
          <w:b/>
          <w:bCs/>
          <w:spacing w:val="-1"/>
          <w:sz w:val="21"/>
          <w:szCs w:val="21"/>
          <w:highlight w:val="none"/>
        </w:rPr>
        <w:t>)</w:t>
      </w:r>
      <w:r>
        <w:rPr>
          <w:rFonts w:ascii="宋体" w:hAnsi="宋体" w:eastAsia="宋体" w:cs="宋体"/>
          <w:spacing w:val="-1"/>
          <w:sz w:val="21"/>
          <w:szCs w:val="21"/>
          <w:highlight w:val="none"/>
        </w:rPr>
        <w:t>之</w:t>
      </w:r>
      <w:r>
        <w:rPr>
          <w:rFonts w:ascii="宋体" w:hAnsi="宋体" w:eastAsia="宋体" w:cs="宋体"/>
          <w:spacing w:val="18"/>
          <w:sz w:val="21"/>
          <w:szCs w:val="21"/>
          <w:highlight w:val="none"/>
        </w:rPr>
        <w:t xml:space="preserve"> </w:t>
      </w:r>
      <w:r>
        <w:rPr>
          <w:rFonts w:ascii="宋体" w:hAnsi="宋体" w:eastAsia="宋体" w:cs="宋体"/>
          <w:spacing w:val="-2"/>
          <w:sz w:val="21"/>
          <w:szCs w:val="21"/>
          <w:highlight w:val="none"/>
        </w:rPr>
        <w:t>间或者安全阀和集箱之间，不应装有取用蒸汽或者热水的管路和阀门。几个</w:t>
      </w:r>
      <w:r>
        <w:rPr>
          <w:rFonts w:ascii="宋体" w:hAnsi="宋体" w:eastAsia="宋体" w:cs="宋体"/>
          <w:spacing w:val="-3"/>
          <w:sz w:val="21"/>
          <w:szCs w:val="21"/>
          <w:highlight w:val="none"/>
        </w:rPr>
        <w:t>安全阀如果共同装在一个与</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锅筒</w:t>
      </w:r>
      <w:r>
        <w:rPr>
          <w:rFonts w:ascii="宋体" w:hAnsi="宋体" w:eastAsia="宋体" w:cs="宋体"/>
          <w:b/>
          <w:bCs/>
          <w:spacing w:val="-2"/>
          <w:sz w:val="21"/>
          <w:szCs w:val="21"/>
          <w:highlight w:val="none"/>
        </w:rPr>
        <w:t>(</w:t>
      </w:r>
      <w:r>
        <w:rPr>
          <w:rFonts w:ascii="宋体" w:hAnsi="宋体" w:eastAsia="宋体" w:cs="宋体"/>
          <w:spacing w:val="-2"/>
          <w:sz w:val="21"/>
          <w:szCs w:val="21"/>
          <w:highlight w:val="none"/>
        </w:rPr>
        <w:t>壳</w:t>
      </w:r>
      <w:r>
        <w:rPr>
          <w:rFonts w:ascii="宋体" w:hAnsi="宋体" w:eastAsia="宋体" w:cs="宋体"/>
          <w:b/>
          <w:bCs/>
          <w:spacing w:val="-2"/>
          <w:sz w:val="21"/>
          <w:szCs w:val="21"/>
          <w:highlight w:val="none"/>
        </w:rPr>
        <w:t>)</w:t>
      </w:r>
      <w:r>
        <w:rPr>
          <w:rFonts w:ascii="宋体" w:hAnsi="宋体" w:eastAsia="宋体" w:cs="宋体"/>
          <w:spacing w:val="-2"/>
          <w:sz w:val="21"/>
          <w:szCs w:val="21"/>
          <w:highlight w:val="none"/>
        </w:rPr>
        <w:t>直接相连的短管上，短管的流通截面积应不小于所有安全阀</w:t>
      </w:r>
      <w:r>
        <w:rPr>
          <w:rFonts w:ascii="宋体" w:hAnsi="宋体" w:eastAsia="宋体" w:cs="宋体"/>
          <w:spacing w:val="-3"/>
          <w:sz w:val="21"/>
          <w:szCs w:val="21"/>
          <w:highlight w:val="none"/>
        </w:rPr>
        <w:t>的流通截面积之和。安全阀应与带</w:t>
      </w:r>
      <w:r>
        <w:rPr>
          <w:rFonts w:ascii="宋体" w:hAnsi="宋体" w:eastAsia="宋体" w:cs="宋体"/>
          <w:sz w:val="21"/>
          <w:szCs w:val="21"/>
          <w:highlight w:val="none"/>
        </w:rPr>
        <w:t xml:space="preserve"> 有螺纹的短管相连接，短管与锅筒</w:t>
      </w:r>
      <w:r>
        <w:rPr>
          <w:rFonts w:ascii="宋体" w:hAnsi="宋体" w:eastAsia="宋体" w:cs="宋体"/>
          <w:b/>
          <w:bCs/>
          <w:sz w:val="21"/>
          <w:szCs w:val="21"/>
          <w:highlight w:val="none"/>
        </w:rPr>
        <w:t>(</w:t>
      </w:r>
      <w:r>
        <w:rPr>
          <w:rFonts w:ascii="宋体" w:hAnsi="宋体" w:eastAsia="宋体" w:cs="宋体"/>
          <w:sz w:val="21"/>
          <w:szCs w:val="21"/>
          <w:highlight w:val="none"/>
        </w:rPr>
        <w:t>壳</w:t>
      </w:r>
      <w:r>
        <w:rPr>
          <w:rFonts w:ascii="宋体" w:hAnsi="宋体" w:eastAsia="宋体" w:cs="宋体"/>
          <w:b/>
          <w:bCs/>
          <w:sz w:val="21"/>
          <w:szCs w:val="21"/>
          <w:highlight w:val="none"/>
        </w:rPr>
        <w:t>)</w:t>
      </w:r>
      <w:r>
        <w:rPr>
          <w:rFonts w:ascii="宋体" w:hAnsi="宋体" w:eastAsia="宋体" w:cs="宋体"/>
          <w:sz w:val="21"/>
          <w:szCs w:val="21"/>
          <w:highlight w:val="none"/>
        </w:rPr>
        <w:t>或者集箱筒体的连接</w:t>
      </w:r>
      <w:r>
        <w:rPr>
          <w:rFonts w:ascii="宋体" w:hAnsi="宋体" w:eastAsia="宋体" w:cs="宋体"/>
          <w:spacing w:val="-1"/>
          <w:sz w:val="21"/>
          <w:szCs w:val="21"/>
          <w:highlight w:val="none"/>
        </w:rPr>
        <w:t>应采用焊接结构。</w:t>
      </w:r>
    </w:p>
    <w:p w14:paraId="04758726">
      <w:pPr>
        <w:pStyle w:val="2"/>
        <w:spacing w:before="60" w:line="248" w:lineRule="auto"/>
        <w:ind w:left="35" w:right="66" w:hanging="34"/>
        <w:rPr>
          <w:rFonts w:ascii="宋体" w:hAnsi="宋体" w:eastAsia="宋体" w:cs="宋体"/>
          <w:sz w:val="21"/>
          <w:szCs w:val="21"/>
          <w:highlight w:val="none"/>
        </w:rPr>
      </w:pPr>
      <w:r>
        <w:rPr>
          <w:b/>
          <w:bCs/>
          <w:sz w:val="21"/>
          <w:szCs w:val="21"/>
          <w:highlight w:val="none"/>
        </w:rPr>
        <w:t>3.3.2.6.1.3</w:t>
      </w:r>
      <w:r>
        <w:rPr>
          <w:sz w:val="21"/>
          <w:szCs w:val="21"/>
          <w:highlight w:val="none"/>
        </w:rPr>
        <w:t xml:space="preserve">  </w:t>
      </w:r>
      <w:r>
        <w:rPr>
          <w:rFonts w:ascii="宋体" w:hAnsi="宋体" w:eastAsia="宋体" w:cs="宋体"/>
          <w:sz w:val="21"/>
          <w:szCs w:val="21"/>
          <w:highlight w:val="none"/>
        </w:rPr>
        <w:t>弹簧安全阀应有提升手把和</w:t>
      </w:r>
      <w:r>
        <w:rPr>
          <w:rFonts w:ascii="宋体" w:hAnsi="宋体" w:eastAsia="宋体" w:cs="宋体"/>
          <w:spacing w:val="-1"/>
          <w:sz w:val="21"/>
          <w:szCs w:val="21"/>
          <w:highlight w:val="none"/>
        </w:rPr>
        <w:t>防止随便拧动调整螺钉的装置；杠杆式安全阀应有防止重锤</w:t>
      </w:r>
      <w:r>
        <w:rPr>
          <w:rFonts w:ascii="宋体" w:hAnsi="宋体" w:eastAsia="宋体" w:cs="宋体"/>
          <w:sz w:val="21"/>
          <w:szCs w:val="21"/>
          <w:highlight w:val="none"/>
        </w:rPr>
        <w:t xml:space="preserve"> </w:t>
      </w:r>
      <w:r>
        <w:rPr>
          <w:rFonts w:ascii="宋体" w:hAnsi="宋体" w:eastAsia="宋体" w:cs="宋体"/>
          <w:spacing w:val="-3"/>
          <w:sz w:val="21"/>
          <w:szCs w:val="21"/>
          <w:highlight w:val="none"/>
        </w:rPr>
        <w:t>自行移动的装置和限制杠杆越出的导架。</w:t>
      </w:r>
    </w:p>
    <w:p w14:paraId="78DFFD95">
      <w:pPr>
        <w:pStyle w:val="2"/>
        <w:spacing w:before="59" w:line="257" w:lineRule="auto"/>
        <w:ind w:right="66" w:firstLine="1"/>
        <w:rPr>
          <w:rFonts w:ascii="宋体" w:hAnsi="宋体" w:eastAsia="宋体" w:cs="宋体"/>
          <w:sz w:val="21"/>
          <w:szCs w:val="21"/>
          <w:highlight w:val="none"/>
        </w:rPr>
      </w:pPr>
      <w:r>
        <w:rPr>
          <w:b/>
          <w:bCs/>
          <w:sz w:val="21"/>
          <w:szCs w:val="21"/>
          <w:highlight w:val="none"/>
        </w:rPr>
        <w:t>3.3.2.6.1.4</w:t>
      </w:r>
      <w:r>
        <w:rPr>
          <w:sz w:val="21"/>
          <w:szCs w:val="21"/>
          <w:highlight w:val="none"/>
        </w:rPr>
        <w:t xml:space="preserve">  </w:t>
      </w:r>
      <w:r>
        <w:rPr>
          <w:rFonts w:ascii="宋体" w:hAnsi="宋体" w:eastAsia="宋体" w:cs="宋体"/>
          <w:sz w:val="21"/>
          <w:szCs w:val="21"/>
          <w:highlight w:val="none"/>
        </w:rPr>
        <w:t>安全阀排汽管应直通安全地</w:t>
      </w:r>
      <w:r>
        <w:rPr>
          <w:rFonts w:ascii="宋体" w:hAnsi="宋体" w:eastAsia="宋体" w:cs="宋体"/>
          <w:spacing w:val="-1"/>
          <w:sz w:val="21"/>
          <w:szCs w:val="21"/>
          <w:highlight w:val="none"/>
        </w:rPr>
        <w:t>点，并且有足够的流通截面积，保证排汽畅通。两个独立的</w:t>
      </w:r>
      <w:r>
        <w:rPr>
          <w:rFonts w:ascii="宋体" w:hAnsi="宋体" w:eastAsia="宋体" w:cs="宋体"/>
          <w:sz w:val="21"/>
          <w:szCs w:val="21"/>
          <w:highlight w:val="none"/>
        </w:rPr>
        <w:t xml:space="preserve"> 安全阀排汽管不应相连。安全阀排汽管应固定</w:t>
      </w:r>
      <w:r>
        <w:rPr>
          <w:rFonts w:ascii="宋体" w:hAnsi="宋体" w:eastAsia="宋体" w:cs="宋体"/>
          <w:b/>
          <w:bCs/>
          <w:sz w:val="21"/>
          <w:szCs w:val="21"/>
          <w:highlight w:val="none"/>
        </w:rPr>
        <w:t>,</w:t>
      </w:r>
      <w:r>
        <w:rPr>
          <w:rFonts w:ascii="宋体" w:hAnsi="宋体" w:eastAsia="宋体" w:cs="宋体"/>
          <w:sz w:val="21"/>
          <w:szCs w:val="21"/>
          <w:highlight w:val="none"/>
        </w:rPr>
        <w:t>不应有任何来自排汽管的外力施加到安全阀</w:t>
      </w:r>
      <w:r>
        <w:rPr>
          <w:rFonts w:ascii="宋体" w:hAnsi="宋体" w:eastAsia="宋体" w:cs="宋体"/>
          <w:spacing w:val="-1"/>
          <w:sz w:val="21"/>
          <w:szCs w:val="21"/>
          <w:highlight w:val="none"/>
        </w:rPr>
        <w:t>上。露天布</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置的排汽管应加装防护罩。</w:t>
      </w:r>
    </w:p>
    <w:p w14:paraId="3073D4D1">
      <w:pPr>
        <w:pStyle w:val="2"/>
        <w:spacing w:before="61" w:line="221" w:lineRule="auto"/>
        <w:ind w:left="1"/>
        <w:rPr>
          <w:rFonts w:ascii="宋体" w:hAnsi="宋体" w:eastAsia="宋体" w:cs="宋体"/>
          <w:sz w:val="21"/>
          <w:szCs w:val="21"/>
          <w:highlight w:val="none"/>
        </w:rPr>
      </w:pPr>
      <w:r>
        <w:rPr>
          <w:b/>
          <w:bCs/>
          <w:sz w:val="21"/>
          <w:szCs w:val="21"/>
          <w:highlight w:val="none"/>
        </w:rPr>
        <w:t>3.3.2.6.1.5</w:t>
      </w:r>
      <w:r>
        <w:rPr>
          <w:sz w:val="21"/>
          <w:szCs w:val="21"/>
          <w:highlight w:val="none"/>
        </w:rPr>
        <w:t xml:space="preserve">  </w:t>
      </w:r>
      <w:r>
        <w:rPr>
          <w:rFonts w:ascii="宋体" w:hAnsi="宋体" w:eastAsia="宋体" w:cs="宋体"/>
          <w:sz w:val="21"/>
          <w:szCs w:val="21"/>
          <w:highlight w:val="none"/>
        </w:rPr>
        <w:t>安全阀排汽管</w:t>
      </w:r>
      <w:r>
        <w:rPr>
          <w:rFonts w:ascii="宋体" w:hAnsi="宋体" w:eastAsia="宋体" w:cs="宋体"/>
          <w:spacing w:val="-1"/>
          <w:sz w:val="21"/>
          <w:szCs w:val="21"/>
          <w:highlight w:val="none"/>
        </w:rPr>
        <w:t>的底部应装有接到安全地点的疏水管，在疏水管上不应装设阀门。</w:t>
      </w:r>
    </w:p>
    <w:p w14:paraId="1A6F8AD6">
      <w:pPr>
        <w:pStyle w:val="2"/>
        <w:spacing w:before="59" w:line="257" w:lineRule="auto"/>
        <w:rPr>
          <w:rFonts w:ascii="宋体" w:hAnsi="宋体" w:eastAsia="宋体" w:cs="宋体"/>
          <w:sz w:val="21"/>
          <w:szCs w:val="21"/>
          <w:highlight w:val="none"/>
        </w:rPr>
      </w:pPr>
      <w:r>
        <w:rPr>
          <w:b/>
          <w:bCs/>
          <w:spacing w:val="-3"/>
          <w:sz w:val="21"/>
          <w:szCs w:val="21"/>
          <w:highlight w:val="none"/>
        </w:rPr>
        <w:t>3.3.2.6.1.6</w:t>
      </w:r>
      <w:r>
        <w:rPr>
          <w:spacing w:val="-3"/>
          <w:sz w:val="21"/>
          <w:szCs w:val="21"/>
          <w:highlight w:val="none"/>
        </w:rPr>
        <w:t xml:space="preserve">  </w:t>
      </w:r>
      <w:r>
        <w:rPr>
          <w:rFonts w:ascii="宋体" w:hAnsi="宋体" w:eastAsia="宋体" w:cs="宋体"/>
          <w:spacing w:val="-3"/>
          <w:sz w:val="21"/>
          <w:szCs w:val="21"/>
          <w:highlight w:val="none"/>
        </w:rPr>
        <w:t>在用锅炉的安全阀、蒸汽管道的安全阀，及带有蒸汽和高温</w:t>
      </w:r>
      <w:r>
        <w:rPr>
          <w:rFonts w:ascii="宋体" w:hAnsi="宋体" w:eastAsia="宋体" w:cs="宋体"/>
          <w:spacing w:val="-4"/>
          <w:sz w:val="21"/>
          <w:szCs w:val="21"/>
          <w:highlight w:val="none"/>
        </w:rPr>
        <w:t>水的容积式换热器的安全阀，</w:t>
      </w:r>
      <w:r>
        <w:rPr>
          <w:rFonts w:ascii="宋体" w:hAnsi="宋体" w:eastAsia="宋体" w:cs="宋体"/>
          <w:sz w:val="21"/>
          <w:szCs w:val="21"/>
          <w:highlight w:val="none"/>
        </w:rPr>
        <w:t xml:space="preserve"> </w:t>
      </w:r>
      <w:r>
        <w:rPr>
          <w:rFonts w:ascii="宋体" w:hAnsi="宋体" w:eastAsia="宋体" w:cs="宋体"/>
          <w:spacing w:val="-3"/>
          <w:sz w:val="21"/>
          <w:szCs w:val="21"/>
          <w:highlight w:val="none"/>
        </w:rPr>
        <w:t>应每年至少校验</w:t>
      </w:r>
      <w:r>
        <w:rPr>
          <w:rFonts w:ascii="宋体" w:hAnsi="宋体" w:eastAsia="宋体" w:cs="宋体"/>
          <w:spacing w:val="-28"/>
          <w:sz w:val="21"/>
          <w:szCs w:val="21"/>
          <w:highlight w:val="none"/>
        </w:rPr>
        <w:t xml:space="preserve"> </w:t>
      </w:r>
      <w:r>
        <w:rPr>
          <w:rFonts w:ascii="宋体" w:hAnsi="宋体" w:eastAsia="宋体" w:cs="宋体"/>
          <w:b/>
          <w:bCs/>
          <w:spacing w:val="-3"/>
          <w:sz w:val="21"/>
          <w:szCs w:val="21"/>
          <w:highlight w:val="none"/>
        </w:rPr>
        <w:t>1</w:t>
      </w:r>
      <w:r>
        <w:rPr>
          <w:rFonts w:ascii="宋体" w:hAnsi="宋体" w:eastAsia="宋体" w:cs="宋体"/>
          <w:spacing w:val="-38"/>
          <w:sz w:val="21"/>
          <w:szCs w:val="21"/>
          <w:highlight w:val="none"/>
        </w:rPr>
        <w:t xml:space="preserve"> </w:t>
      </w:r>
      <w:r>
        <w:rPr>
          <w:rFonts w:ascii="宋体" w:hAnsi="宋体" w:eastAsia="宋体" w:cs="宋体"/>
          <w:spacing w:val="-3"/>
          <w:sz w:val="21"/>
          <w:szCs w:val="21"/>
          <w:highlight w:val="none"/>
        </w:rPr>
        <w:t>次。新安装的锅炉或者安全阀检修、更换后，应校验其整定压力和密</w:t>
      </w:r>
      <w:r>
        <w:rPr>
          <w:rFonts w:ascii="宋体" w:hAnsi="宋体" w:eastAsia="宋体" w:cs="宋体"/>
          <w:spacing w:val="-4"/>
          <w:sz w:val="21"/>
          <w:szCs w:val="21"/>
          <w:highlight w:val="none"/>
        </w:rPr>
        <w:t>封性。安全阀校</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验后，应加锁或者铅封，且应保持完好。</w:t>
      </w:r>
    </w:p>
    <w:p w14:paraId="7363889C">
      <w:pPr>
        <w:pStyle w:val="2"/>
        <w:spacing w:before="61" w:line="221" w:lineRule="auto"/>
        <w:ind w:left="1"/>
        <w:rPr>
          <w:rFonts w:ascii="宋体" w:hAnsi="宋体" w:eastAsia="宋体" w:cs="宋体"/>
          <w:sz w:val="21"/>
          <w:szCs w:val="21"/>
          <w:highlight w:val="none"/>
        </w:rPr>
      </w:pPr>
      <w:r>
        <w:rPr>
          <w:b/>
          <w:bCs/>
          <w:spacing w:val="-1"/>
          <w:sz w:val="21"/>
          <w:szCs w:val="21"/>
          <w:highlight w:val="none"/>
        </w:rPr>
        <w:t>3.3.2.6.1.7</w:t>
      </w:r>
      <w:r>
        <w:rPr>
          <w:spacing w:val="-1"/>
          <w:sz w:val="21"/>
          <w:szCs w:val="21"/>
          <w:highlight w:val="none"/>
        </w:rPr>
        <w:t xml:space="preserve">  </w:t>
      </w:r>
      <w:r>
        <w:rPr>
          <w:rFonts w:ascii="宋体" w:hAnsi="宋体" w:eastAsia="宋体" w:cs="宋体"/>
          <w:spacing w:val="-1"/>
          <w:sz w:val="21"/>
          <w:szCs w:val="21"/>
          <w:highlight w:val="none"/>
        </w:rPr>
        <w:t>锅炉运行中的安全阀，应定期进行排放试验，并保留试验记录。</w:t>
      </w:r>
    </w:p>
    <w:p w14:paraId="620AD125">
      <w:pPr>
        <w:pStyle w:val="2"/>
        <w:spacing w:before="215" w:line="223" w:lineRule="auto"/>
        <w:ind w:left="1"/>
        <w:rPr>
          <w:sz w:val="21"/>
          <w:szCs w:val="21"/>
          <w:highlight w:val="none"/>
        </w:rPr>
      </w:pPr>
      <w:r>
        <w:rPr>
          <w:b/>
          <w:bCs/>
          <w:spacing w:val="-2"/>
          <w:sz w:val="21"/>
          <w:szCs w:val="21"/>
          <w:highlight w:val="none"/>
        </w:rPr>
        <w:t>3.3.2.6.2</w:t>
      </w:r>
      <w:r>
        <w:rPr>
          <w:spacing w:val="-2"/>
          <w:sz w:val="21"/>
          <w:szCs w:val="21"/>
          <w:highlight w:val="none"/>
        </w:rPr>
        <w:t xml:space="preserve">  压力表</w:t>
      </w:r>
    </w:p>
    <w:p w14:paraId="27B80509">
      <w:pPr>
        <w:pStyle w:val="2"/>
        <w:spacing w:before="215" w:line="221" w:lineRule="auto"/>
        <w:ind w:left="1"/>
        <w:rPr>
          <w:rFonts w:ascii="宋体" w:hAnsi="宋体" w:eastAsia="宋体" w:cs="宋体"/>
          <w:sz w:val="21"/>
          <w:szCs w:val="21"/>
          <w:highlight w:val="none"/>
        </w:rPr>
      </w:pPr>
      <w:r>
        <w:rPr>
          <w:b/>
          <w:bCs/>
          <w:spacing w:val="-2"/>
          <w:sz w:val="21"/>
          <w:szCs w:val="21"/>
          <w:highlight w:val="none"/>
        </w:rPr>
        <w:t>3.3.2.6.2.1</w:t>
      </w:r>
      <w:r>
        <w:rPr>
          <w:spacing w:val="-2"/>
          <w:sz w:val="21"/>
          <w:szCs w:val="21"/>
          <w:highlight w:val="none"/>
        </w:rPr>
        <w:t xml:space="preserve">  </w:t>
      </w:r>
      <w:r>
        <w:rPr>
          <w:rFonts w:ascii="宋体" w:hAnsi="宋体" w:eastAsia="宋体" w:cs="宋体"/>
          <w:b/>
          <w:bCs/>
          <w:spacing w:val="-2"/>
          <w:sz w:val="21"/>
          <w:szCs w:val="21"/>
          <w:highlight w:val="none"/>
        </w:rPr>
        <w:t>A</w:t>
      </w:r>
      <w:r>
        <w:rPr>
          <w:rFonts w:ascii="宋体" w:hAnsi="宋体" w:eastAsia="宋体" w:cs="宋体"/>
          <w:spacing w:val="-40"/>
          <w:sz w:val="21"/>
          <w:szCs w:val="21"/>
          <w:highlight w:val="none"/>
        </w:rPr>
        <w:t xml:space="preserve"> </w:t>
      </w:r>
      <w:r>
        <w:rPr>
          <w:rFonts w:ascii="宋体" w:hAnsi="宋体" w:eastAsia="宋体" w:cs="宋体"/>
          <w:spacing w:val="-2"/>
          <w:sz w:val="21"/>
          <w:szCs w:val="21"/>
          <w:highlight w:val="none"/>
        </w:rPr>
        <w:t>级锅炉的压力表的精</w:t>
      </w:r>
      <w:r>
        <w:rPr>
          <w:rFonts w:ascii="宋体" w:hAnsi="宋体" w:eastAsia="宋体" w:cs="宋体"/>
          <w:spacing w:val="-3"/>
          <w:sz w:val="21"/>
          <w:szCs w:val="21"/>
          <w:highlight w:val="none"/>
        </w:rPr>
        <w:t>确度不应低于</w:t>
      </w:r>
      <w:r>
        <w:rPr>
          <w:rFonts w:ascii="宋体" w:hAnsi="宋体" w:eastAsia="宋体" w:cs="宋体"/>
          <w:spacing w:val="-29"/>
          <w:sz w:val="21"/>
          <w:szCs w:val="21"/>
          <w:highlight w:val="none"/>
        </w:rPr>
        <w:t xml:space="preserve"> </w:t>
      </w:r>
      <w:r>
        <w:rPr>
          <w:rFonts w:ascii="宋体" w:hAnsi="宋体" w:eastAsia="宋体" w:cs="宋体"/>
          <w:b/>
          <w:bCs/>
          <w:spacing w:val="-3"/>
          <w:sz w:val="21"/>
          <w:szCs w:val="21"/>
          <w:highlight w:val="none"/>
        </w:rPr>
        <w:t>1.6</w:t>
      </w:r>
      <w:r>
        <w:rPr>
          <w:rFonts w:ascii="宋体" w:hAnsi="宋体" w:eastAsia="宋体" w:cs="宋体"/>
          <w:spacing w:val="-43"/>
          <w:sz w:val="21"/>
          <w:szCs w:val="21"/>
          <w:highlight w:val="none"/>
        </w:rPr>
        <w:t xml:space="preserve"> </w:t>
      </w:r>
      <w:r>
        <w:rPr>
          <w:rFonts w:ascii="宋体" w:hAnsi="宋体" w:eastAsia="宋体" w:cs="宋体"/>
          <w:spacing w:val="-3"/>
          <w:sz w:val="21"/>
          <w:szCs w:val="21"/>
          <w:highlight w:val="none"/>
        </w:rPr>
        <w:t>级，其它不应低于</w:t>
      </w:r>
      <w:r>
        <w:rPr>
          <w:rFonts w:ascii="宋体" w:hAnsi="宋体" w:eastAsia="宋体" w:cs="宋体"/>
          <w:spacing w:val="-41"/>
          <w:sz w:val="21"/>
          <w:szCs w:val="21"/>
          <w:highlight w:val="none"/>
        </w:rPr>
        <w:t xml:space="preserve"> </w:t>
      </w:r>
      <w:r>
        <w:rPr>
          <w:rFonts w:ascii="宋体" w:hAnsi="宋体" w:eastAsia="宋体" w:cs="宋体"/>
          <w:b/>
          <w:bCs/>
          <w:spacing w:val="-3"/>
          <w:sz w:val="21"/>
          <w:szCs w:val="21"/>
          <w:highlight w:val="none"/>
        </w:rPr>
        <w:t>2.5</w:t>
      </w:r>
      <w:r>
        <w:rPr>
          <w:rFonts w:ascii="宋体" w:hAnsi="宋体" w:eastAsia="宋体" w:cs="宋体"/>
          <w:spacing w:val="-41"/>
          <w:sz w:val="21"/>
          <w:szCs w:val="21"/>
          <w:highlight w:val="none"/>
        </w:rPr>
        <w:t xml:space="preserve"> </w:t>
      </w:r>
      <w:r>
        <w:rPr>
          <w:rFonts w:ascii="宋体" w:hAnsi="宋体" w:eastAsia="宋体" w:cs="宋体"/>
          <w:spacing w:val="-3"/>
          <w:sz w:val="21"/>
          <w:szCs w:val="21"/>
          <w:highlight w:val="none"/>
        </w:rPr>
        <w:t>级。</w:t>
      </w:r>
    </w:p>
    <w:p w14:paraId="0060EB3E">
      <w:pPr>
        <w:pStyle w:val="2"/>
        <w:spacing w:before="61" w:line="221" w:lineRule="auto"/>
        <w:ind w:left="1"/>
        <w:rPr>
          <w:rFonts w:ascii="宋体" w:hAnsi="宋体" w:eastAsia="宋体" w:cs="宋体"/>
          <w:sz w:val="21"/>
          <w:szCs w:val="21"/>
          <w:highlight w:val="none"/>
        </w:rPr>
      </w:pPr>
      <w:r>
        <w:rPr>
          <w:b/>
          <w:bCs/>
          <w:spacing w:val="-2"/>
          <w:sz w:val="21"/>
          <w:szCs w:val="21"/>
          <w:highlight w:val="none"/>
        </w:rPr>
        <w:t>3.3.2.6.2.2</w:t>
      </w:r>
      <w:r>
        <w:rPr>
          <w:spacing w:val="-2"/>
          <w:sz w:val="21"/>
          <w:szCs w:val="21"/>
          <w:highlight w:val="none"/>
        </w:rPr>
        <w:t xml:space="preserve">  </w:t>
      </w:r>
      <w:r>
        <w:rPr>
          <w:rFonts w:ascii="宋体" w:hAnsi="宋体" w:eastAsia="宋体" w:cs="宋体"/>
          <w:spacing w:val="-2"/>
          <w:sz w:val="21"/>
          <w:szCs w:val="21"/>
          <w:highlight w:val="none"/>
        </w:rPr>
        <w:t>压力表表盘刻度极限值应为工作压力的</w:t>
      </w:r>
      <w:r>
        <w:rPr>
          <w:rFonts w:ascii="宋体" w:hAnsi="宋体" w:eastAsia="宋体" w:cs="宋体"/>
          <w:spacing w:val="-28"/>
          <w:sz w:val="21"/>
          <w:szCs w:val="21"/>
          <w:highlight w:val="none"/>
        </w:rPr>
        <w:t xml:space="preserve"> </w:t>
      </w:r>
      <w:r>
        <w:rPr>
          <w:rFonts w:ascii="宋体" w:hAnsi="宋体" w:eastAsia="宋体" w:cs="宋体"/>
          <w:b/>
          <w:bCs/>
          <w:spacing w:val="-2"/>
          <w:sz w:val="21"/>
          <w:szCs w:val="21"/>
          <w:highlight w:val="none"/>
        </w:rPr>
        <w:t>1.5</w:t>
      </w:r>
      <w:r>
        <w:rPr>
          <w:rFonts w:ascii="宋体" w:hAnsi="宋体" w:eastAsia="宋体" w:cs="宋体"/>
          <w:spacing w:val="-44"/>
          <w:sz w:val="21"/>
          <w:szCs w:val="21"/>
          <w:highlight w:val="none"/>
        </w:rPr>
        <w:t xml:space="preserve"> </w:t>
      </w:r>
      <w:r>
        <w:rPr>
          <w:rFonts w:ascii="宋体" w:hAnsi="宋体" w:eastAsia="宋体" w:cs="宋体"/>
          <w:spacing w:val="-2"/>
          <w:sz w:val="21"/>
          <w:szCs w:val="21"/>
          <w:highlight w:val="none"/>
        </w:rPr>
        <w:t>倍～</w:t>
      </w:r>
      <w:r>
        <w:rPr>
          <w:rFonts w:ascii="宋体" w:hAnsi="宋体" w:eastAsia="宋体" w:cs="宋体"/>
          <w:b/>
          <w:bCs/>
          <w:spacing w:val="-3"/>
          <w:sz w:val="21"/>
          <w:szCs w:val="21"/>
          <w:highlight w:val="none"/>
        </w:rPr>
        <w:t>3.0</w:t>
      </w:r>
      <w:r>
        <w:rPr>
          <w:rFonts w:ascii="宋体" w:hAnsi="宋体" w:eastAsia="宋体" w:cs="宋体"/>
          <w:spacing w:val="-44"/>
          <w:sz w:val="21"/>
          <w:szCs w:val="21"/>
          <w:highlight w:val="none"/>
        </w:rPr>
        <w:t xml:space="preserve"> </w:t>
      </w:r>
      <w:r>
        <w:rPr>
          <w:rFonts w:ascii="宋体" w:hAnsi="宋体" w:eastAsia="宋体" w:cs="宋体"/>
          <w:spacing w:val="-3"/>
          <w:sz w:val="21"/>
          <w:szCs w:val="21"/>
          <w:highlight w:val="none"/>
        </w:rPr>
        <w:t>倍，宜选用</w:t>
      </w:r>
      <w:r>
        <w:rPr>
          <w:rFonts w:ascii="宋体" w:hAnsi="宋体" w:eastAsia="宋体" w:cs="宋体"/>
          <w:spacing w:val="-41"/>
          <w:sz w:val="21"/>
          <w:szCs w:val="21"/>
          <w:highlight w:val="none"/>
        </w:rPr>
        <w:t xml:space="preserve"> </w:t>
      </w:r>
      <w:r>
        <w:rPr>
          <w:rFonts w:ascii="宋体" w:hAnsi="宋体" w:eastAsia="宋体" w:cs="宋体"/>
          <w:b/>
          <w:bCs/>
          <w:spacing w:val="-3"/>
          <w:sz w:val="21"/>
          <w:szCs w:val="21"/>
          <w:highlight w:val="none"/>
        </w:rPr>
        <w:t>2</w:t>
      </w:r>
      <w:r>
        <w:rPr>
          <w:rFonts w:ascii="宋体" w:hAnsi="宋体" w:eastAsia="宋体" w:cs="宋体"/>
          <w:spacing w:val="-47"/>
          <w:sz w:val="21"/>
          <w:szCs w:val="21"/>
          <w:highlight w:val="none"/>
        </w:rPr>
        <w:t xml:space="preserve"> </w:t>
      </w:r>
      <w:r>
        <w:rPr>
          <w:rFonts w:ascii="宋体" w:hAnsi="宋体" w:eastAsia="宋体" w:cs="宋体"/>
          <w:spacing w:val="-3"/>
          <w:sz w:val="21"/>
          <w:szCs w:val="21"/>
          <w:highlight w:val="none"/>
        </w:rPr>
        <w:t>倍。</w:t>
      </w:r>
    </w:p>
    <w:p w14:paraId="2750DB42">
      <w:pPr>
        <w:pStyle w:val="2"/>
        <w:spacing w:before="61" w:line="221" w:lineRule="auto"/>
        <w:ind w:left="1"/>
        <w:rPr>
          <w:rFonts w:ascii="宋体" w:hAnsi="宋体" w:eastAsia="宋体" w:cs="宋体"/>
          <w:sz w:val="21"/>
          <w:szCs w:val="21"/>
          <w:highlight w:val="none"/>
        </w:rPr>
      </w:pPr>
      <w:r>
        <w:rPr>
          <w:b/>
          <w:bCs/>
          <w:spacing w:val="-3"/>
          <w:sz w:val="21"/>
          <w:szCs w:val="21"/>
          <w:highlight w:val="none"/>
        </w:rPr>
        <w:t>3.3.2.6.2.3</w:t>
      </w:r>
      <w:r>
        <w:rPr>
          <w:spacing w:val="-3"/>
          <w:sz w:val="21"/>
          <w:szCs w:val="21"/>
          <w:highlight w:val="none"/>
        </w:rPr>
        <w:t xml:space="preserve">  </w:t>
      </w:r>
      <w:r>
        <w:rPr>
          <w:rFonts w:ascii="宋体" w:hAnsi="宋体" w:eastAsia="宋体" w:cs="宋体"/>
          <w:spacing w:val="-3"/>
          <w:sz w:val="21"/>
          <w:szCs w:val="21"/>
          <w:highlight w:val="none"/>
        </w:rPr>
        <w:t>表盘直径不应小于</w:t>
      </w:r>
      <w:r>
        <w:rPr>
          <w:rFonts w:ascii="宋体" w:hAnsi="宋体" w:eastAsia="宋体" w:cs="宋体"/>
          <w:spacing w:val="-11"/>
          <w:sz w:val="21"/>
          <w:szCs w:val="21"/>
          <w:highlight w:val="none"/>
        </w:rPr>
        <w:t xml:space="preserve"> </w:t>
      </w:r>
      <w:r>
        <w:rPr>
          <w:rFonts w:ascii="宋体" w:hAnsi="宋体" w:eastAsia="宋体" w:cs="宋体"/>
          <w:b/>
          <w:bCs/>
          <w:spacing w:val="-3"/>
          <w:sz w:val="21"/>
          <w:szCs w:val="21"/>
          <w:highlight w:val="none"/>
        </w:rPr>
        <w:t>100</w:t>
      </w:r>
      <w:r>
        <w:rPr>
          <w:rFonts w:ascii="宋体" w:hAnsi="宋体" w:eastAsia="宋体" w:cs="宋体"/>
          <w:spacing w:val="-3"/>
          <w:sz w:val="21"/>
          <w:szCs w:val="21"/>
          <w:highlight w:val="none"/>
        </w:rPr>
        <w:t xml:space="preserve"> </w:t>
      </w:r>
      <w:r>
        <w:rPr>
          <w:rFonts w:ascii="宋体" w:hAnsi="宋体" w:eastAsia="宋体" w:cs="宋体"/>
          <w:b/>
          <w:bCs/>
          <w:spacing w:val="-3"/>
          <w:sz w:val="21"/>
          <w:szCs w:val="21"/>
          <w:highlight w:val="none"/>
        </w:rPr>
        <w:t>mm</w:t>
      </w:r>
      <w:r>
        <w:rPr>
          <w:rFonts w:ascii="宋体" w:hAnsi="宋体" w:eastAsia="宋体" w:cs="宋体"/>
          <w:spacing w:val="-3"/>
          <w:sz w:val="21"/>
          <w:szCs w:val="21"/>
          <w:highlight w:val="none"/>
        </w:rPr>
        <w:t>。</w:t>
      </w:r>
    </w:p>
    <w:p w14:paraId="4C0C07D9">
      <w:pPr>
        <w:pStyle w:val="2"/>
        <w:spacing w:before="60" w:line="221" w:lineRule="auto"/>
        <w:ind w:left="1"/>
        <w:rPr>
          <w:rFonts w:ascii="宋体" w:hAnsi="宋体" w:eastAsia="宋体" w:cs="宋体"/>
          <w:sz w:val="21"/>
          <w:szCs w:val="21"/>
          <w:highlight w:val="none"/>
        </w:rPr>
      </w:pPr>
      <w:r>
        <w:rPr>
          <w:b/>
          <w:bCs/>
          <w:spacing w:val="-1"/>
          <w:sz w:val="21"/>
          <w:szCs w:val="21"/>
          <w:highlight w:val="none"/>
        </w:rPr>
        <w:t>3.3.2.6.2.4</w:t>
      </w:r>
      <w:r>
        <w:rPr>
          <w:spacing w:val="-1"/>
          <w:sz w:val="21"/>
          <w:szCs w:val="21"/>
          <w:highlight w:val="none"/>
        </w:rPr>
        <w:t xml:space="preserve">  </w:t>
      </w:r>
      <w:r>
        <w:rPr>
          <w:rFonts w:ascii="宋体" w:hAnsi="宋体" w:eastAsia="宋体" w:cs="宋体"/>
          <w:spacing w:val="-1"/>
          <w:sz w:val="21"/>
          <w:szCs w:val="21"/>
          <w:highlight w:val="yellow"/>
        </w:rPr>
        <w:t>刻度盘上应划出指示最高工作压力的红线。</w:t>
      </w:r>
    </w:p>
    <w:p w14:paraId="272771D3">
      <w:pPr>
        <w:pStyle w:val="2"/>
        <w:spacing w:before="61" w:line="221" w:lineRule="auto"/>
        <w:ind w:left="1"/>
        <w:rPr>
          <w:rFonts w:ascii="宋体" w:hAnsi="宋体" w:eastAsia="宋体" w:cs="宋体"/>
          <w:sz w:val="21"/>
          <w:szCs w:val="21"/>
          <w:highlight w:val="none"/>
        </w:rPr>
      </w:pPr>
      <w:r>
        <w:rPr>
          <w:b/>
          <w:bCs/>
          <w:spacing w:val="-1"/>
          <w:sz w:val="21"/>
          <w:szCs w:val="21"/>
          <w:highlight w:val="none"/>
        </w:rPr>
        <w:t>3.3.2.6.2.5</w:t>
      </w:r>
      <w:r>
        <w:rPr>
          <w:spacing w:val="-1"/>
          <w:sz w:val="21"/>
          <w:szCs w:val="21"/>
          <w:highlight w:val="none"/>
        </w:rPr>
        <w:t xml:space="preserve">  </w:t>
      </w:r>
      <w:r>
        <w:rPr>
          <w:rFonts w:ascii="宋体" w:hAnsi="宋体" w:eastAsia="宋体" w:cs="宋体"/>
          <w:spacing w:val="-1"/>
          <w:sz w:val="21"/>
          <w:szCs w:val="21"/>
          <w:highlight w:val="none"/>
        </w:rPr>
        <w:t>安装前应进行检定，压力表检定后应加铅封，且保持完好。</w:t>
      </w:r>
    </w:p>
    <w:p w14:paraId="1E50256D">
      <w:pPr>
        <w:pStyle w:val="2"/>
        <w:spacing w:before="61" w:line="221" w:lineRule="auto"/>
        <w:ind w:left="1"/>
        <w:rPr>
          <w:rFonts w:ascii="宋体" w:hAnsi="宋体" w:eastAsia="宋体" w:cs="宋体"/>
          <w:sz w:val="21"/>
          <w:szCs w:val="21"/>
          <w:highlight w:val="none"/>
        </w:rPr>
      </w:pPr>
      <w:r>
        <w:rPr>
          <w:b/>
          <w:bCs/>
          <w:spacing w:val="-1"/>
          <w:sz w:val="21"/>
          <w:szCs w:val="21"/>
          <w:highlight w:val="none"/>
        </w:rPr>
        <w:t>3.3.2.6.2.6</w:t>
      </w:r>
      <w:r>
        <w:rPr>
          <w:spacing w:val="-1"/>
          <w:sz w:val="21"/>
          <w:szCs w:val="21"/>
          <w:highlight w:val="none"/>
        </w:rPr>
        <w:t xml:space="preserve">  </w:t>
      </w:r>
      <w:r>
        <w:rPr>
          <w:rFonts w:ascii="宋体" w:hAnsi="宋体" w:eastAsia="宋体" w:cs="宋体"/>
          <w:spacing w:val="-1"/>
          <w:sz w:val="21"/>
          <w:szCs w:val="21"/>
          <w:highlight w:val="yellow"/>
        </w:rPr>
        <w:t>应安装在便于观察和吹洗的位置</w:t>
      </w:r>
      <w:r>
        <w:rPr>
          <w:rFonts w:ascii="宋体" w:hAnsi="宋体" w:eastAsia="宋体" w:cs="宋体"/>
          <w:spacing w:val="-1"/>
          <w:sz w:val="21"/>
          <w:szCs w:val="21"/>
          <w:highlight w:val="none"/>
        </w:rPr>
        <w:t>。</w:t>
      </w:r>
    </w:p>
    <w:p w14:paraId="26B58123">
      <w:pPr>
        <w:spacing w:line="221" w:lineRule="auto"/>
        <w:rPr>
          <w:rFonts w:ascii="宋体" w:hAnsi="宋体" w:eastAsia="宋体" w:cs="宋体"/>
          <w:sz w:val="21"/>
          <w:szCs w:val="21"/>
          <w:highlight w:val="none"/>
        </w:rPr>
        <w:sectPr>
          <w:footerReference r:id="rId12" w:type="default"/>
          <w:pgSz w:w="11900" w:h="16840"/>
          <w:pgMar w:top="1406" w:right="1064" w:bottom="1312" w:left="1422" w:header="0" w:footer="1135" w:gutter="0"/>
          <w:cols w:space="720" w:num="1"/>
        </w:sectPr>
      </w:pPr>
    </w:p>
    <w:p w14:paraId="618171F8">
      <w:pPr>
        <w:pStyle w:val="2"/>
        <w:spacing w:before="42" w:line="237" w:lineRule="auto"/>
        <w:ind w:left="7256"/>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7C81A017">
      <w:pPr>
        <w:pStyle w:val="2"/>
        <w:spacing w:before="244" w:line="246" w:lineRule="auto"/>
        <w:ind w:left="4" w:right="80" w:hanging="4"/>
        <w:rPr>
          <w:rFonts w:ascii="宋体" w:hAnsi="宋体" w:eastAsia="宋体" w:cs="宋体"/>
          <w:sz w:val="21"/>
          <w:szCs w:val="21"/>
          <w:highlight w:val="none"/>
        </w:rPr>
      </w:pPr>
      <w:r>
        <w:rPr>
          <w:b/>
          <w:bCs/>
          <w:sz w:val="21"/>
          <w:szCs w:val="21"/>
          <w:highlight w:val="none"/>
        </w:rPr>
        <w:t>3.3.2.6.2.7</w:t>
      </w:r>
      <w:r>
        <w:rPr>
          <w:sz w:val="21"/>
          <w:szCs w:val="21"/>
          <w:highlight w:val="none"/>
        </w:rPr>
        <w:t xml:space="preserve">  </w:t>
      </w:r>
      <w:r>
        <w:rPr>
          <w:rFonts w:ascii="宋体" w:hAnsi="宋体" w:eastAsia="宋体" w:cs="宋体"/>
          <w:sz w:val="21"/>
          <w:szCs w:val="21"/>
          <w:highlight w:val="none"/>
        </w:rPr>
        <w:t>应有存水弯管或者其他冷却</w:t>
      </w:r>
      <w:r>
        <w:rPr>
          <w:rFonts w:ascii="宋体" w:hAnsi="宋体" w:eastAsia="宋体" w:cs="宋体"/>
          <w:spacing w:val="-1"/>
          <w:sz w:val="21"/>
          <w:szCs w:val="21"/>
          <w:highlight w:val="none"/>
        </w:rPr>
        <w:t>蒸汽的措施，压力表与弯管之间应装有三通阀门，便于吹洗</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管路</w:t>
      </w:r>
      <w:r>
        <w:rPr>
          <w:rFonts w:ascii="宋体" w:hAnsi="宋体" w:eastAsia="宋体" w:cs="宋体"/>
          <w:b/>
          <w:bCs/>
          <w:spacing w:val="-1"/>
          <w:sz w:val="21"/>
          <w:szCs w:val="21"/>
          <w:highlight w:val="none"/>
        </w:rPr>
        <w:t>,</w:t>
      </w:r>
      <w:r>
        <w:rPr>
          <w:rFonts w:ascii="宋体" w:hAnsi="宋体" w:eastAsia="宋体" w:cs="宋体"/>
          <w:spacing w:val="-1"/>
          <w:sz w:val="21"/>
          <w:szCs w:val="21"/>
          <w:highlight w:val="none"/>
        </w:rPr>
        <w:t>卸换和检定压力表。</w:t>
      </w:r>
    </w:p>
    <w:p w14:paraId="1945735D">
      <w:pPr>
        <w:pStyle w:val="2"/>
        <w:spacing w:before="219" w:line="223" w:lineRule="auto"/>
        <w:rPr>
          <w:sz w:val="21"/>
          <w:szCs w:val="21"/>
          <w:highlight w:val="none"/>
        </w:rPr>
      </w:pPr>
      <w:r>
        <w:rPr>
          <w:b/>
          <w:bCs/>
          <w:spacing w:val="-2"/>
          <w:sz w:val="21"/>
          <w:szCs w:val="21"/>
          <w:highlight w:val="none"/>
        </w:rPr>
        <w:t>3.3.2.6.3</w:t>
      </w:r>
      <w:r>
        <w:rPr>
          <w:spacing w:val="-2"/>
          <w:sz w:val="21"/>
          <w:szCs w:val="21"/>
          <w:highlight w:val="none"/>
        </w:rPr>
        <w:t xml:space="preserve">  水位表</w:t>
      </w:r>
    </w:p>
    <w:p w14:paraId="23F0C342">
      <w:pPr>
        <w:pStyle w:val="2"/>
        <w:spacing w:before="215" w:line="221" w:lineRule="auto"/>
        <w:rPr>
          <w:rFonts w:ascii="宋体" w:hAnsi="宋体" w:eastAsia="宋体" w:cs="宋体"/>
          <w:sz w:val="21"/>
          <w:szCs w:val="21"/>
          <w:highlight w:val="none"/>
        </w:rPr>
      </w:pPr>
      <w:r>
        <w:rPr>
          <w:b/>
          <w:bCs/>
          <w:spacing w:val="-1"/>
          <w:sz w:val="21"/>
          <w:szCs w:val="21"/>
          <w:highlight w:val="none"/>
        </w:rPr>
        <w:t>3.3.2.6.3.1</w:t>
      </w:r>
      <w:r>
        <w:rPr>
          <w:spacing w:val="-1"/>
          <w:sz w:val="21"/>
          <w:szCs w:val="21"/>
          <w:highlight w:val="none"/>
        </w:rPr>
        <w:t xml:space="preserve">  </w:t>
      </w:r>
      <w:r>
        <w:rPr>
          <w:rFonts w:ascii="宋体" w:hAnsi="宋体" w:eastAsia="宋体" w:cs="宋体"/>
          <w:spacing w:val="-1"/>
          <w:sz w:val="21"/>
          <w:szCs w:val="21"/>
          <w:highlight w:val="yellow"/>
        </w:rPr>
        <w:t>水位表应有指示最高、最低安全水位的明显标志</w:t>
      </w:r>
      <w:r>
        <w:rPr>
          <w:rFonts w:ascii="宋体" w:hAnsi="宋体" w:eastAsia="宋体" w:cs="宋体"/>
          <w:spacing w:val="-1"/>
          <w:sz w:val="21"/>
          <w:szCs w:val="21"/>
          <w:highlight w:val="none"/>
        </w:rPr>
        <w:t>。</w:t>
      </w:r>
    </w:p>
    <w:p w14:paraId="57F09272">
      <w:pPr>
        <w:pStyle w:val="2"/>
        <w:spacing w:before="60" w:line="218" w:lineRule="auto"/>
        <w:jc w:val="right"/>
        <w:rPr>
          <w:rFonts w:ascii="宋体" w:hAnsi="宋体" w:eastAsia="宋体" w:cs="宋体"/>
          <w:sz w:val="21"/>
          <w:szCs w:val="21"/>
          <w:highlight w:val="none"/>
        </w:rPr>
      </w:pPr>
      <w:r>
        <w:rPr>
          <w:b/>
          <w:bCs/>
          <w:spacing w:val="-1"/>
          <w:sz w:val="21"/>
          <w:szCs w:val="21"/>
          <w:highlight w:val="none"/>
        </w:rPr>
        <w:t>3.3.2.6.3.2</w:t>
      </w:r>
      <w:r>
        <w:rPr>
          <w:spacing w:val="-1"/>
          <w:sz w:val="21"/>
          <w:szCs w:val="21"/>
          <w:highlight w:val="none"/>
        </w:rPr>
        <w:t xml:space="preserve">  </w:t>
      </w:r>
      <w:r>
        <w:rPr>
          <w:rFonts w:ascii="宋体" w:hAnsi="宋体" w:eastAsia="宋体" w:cs="宋体"/>
          <w:spacing w:val="-1"/>
          <w:sz w:val="21"/>
          <w:szCs w:val="21"/>
          <w:highlight w:val="none"/>
        </w:rPr>
        <w:t>玻璃管式水位表应有防护</w:t>
      </w:r>
      <w:r>
        <w:rPr>
          <w:rFonts w:ascii="宋体" w:hAnsi="宋体" w:eastAsia="宋体" w:cs="宋体"/>
          <w:spacing w:val="-2"/>
          <w:sz w:val="21"/>
          <w:szCs w:val="21"/>
          <w:highlight w:val="none"/>
        </w:rPr>
        <w:t>装置，且不应妨碍观察真实水位</w:t>
      </w:r>
      <w:r>
        <w:rPr>
          <w:rFonts w:ascii="宋体" w:hAnsi="宋体" w:eastAsia="宋体" w:cs="宋体"/>
          <w:b/>
          <w:bCs/>
          <w:spacing w:val="-2"/>
          <w:sz w:val="21"/>
          <w:szCs w:val="21"/>
          <w:highlight w:val="none"/>
        </w:rPr>
        <w:t>,</w:t>
      </w:r>
      <w:r>
        <w:rPr>
          <w:rFonts w:ascii="宋体" w:hAnsi="宋体" w:eastAsia="宋体" w:cs="宋体"/>
          <w:spacing w:val="-2"/>
          <w:sz w:val="21"/>
          <w:szCs w:val="21"/>
          <w:highlight w:val="none"/>
        </w:rPr>
        <w:t>玻璃管的内径不应小于</w:t>
      </w:r>
      <w:r>
        <w:rPr>
          <w:rFonts w:ascii="宋体" w:hAnsi="宋体" w:eastAsia="宋体" w:cs="宋体"/>
          <w:spacing w:val="-43"/>
          <w:sz w:val="21"/>
          <w:szCs w:val="21"/>
          <w:highlight w:val="none"/>
        </w:rPr>
        <w:t xml:space="preserve"> </w:t>
      </w:r>
      <w:r>
        <w:rPr>
          <w:rFonts w:ascii="宋体" w:hAnsi="宋体" w:eastAsia="宋体" w:cs="宋体"/>
          <w:b/>
          <w:bCs/>
          <w:spacing w:val="-2"/>
          <w:sz w:val="21"/>
          <w:szCs w:val="21"/>
          <w:highlight w:val="none"/>
        </w:rPr>
        <w:t>8</w:t>
      </w:r>
      <w:r>
        <w:rPr>
          <w:rFonts w:ascii="宋体" w:hAnsi="宋体" w:eastAsia="宋体" w:cs="宋体"/>
          <w:spacing w:val="-40"/>
          <w:sz w:val="21"/>
          <w:szCs w:val="21"/>
          <w:highlight w:val="none"/>
        </w:rPr>
        <w:t xml:space="preserve"> </w:t>
      </w:r>
      <w:r>
        <w:rPr>
          <w:rFonts w:ascii="宋体" w:hAnsi="宋体" w:eastAsia="宋体" w:cs="宋体"/>
          <w:b/>
          <w:bCs/>
          <w:spacing w:val="-2"/>
          <w:sz w:val="21"/>
          <w:szCs w:val="21"/>
          <w:highlight w:val="none"/>
        </w:rPr>
        <w:t>mm</w:t>
      </w:r>
      <w:r>
        <w:rPr>
          <w:rFonts w:ascii="宋体" w:hAnsi="宋体" w:eastAsia="宋体" w:cs="宋体"/>
          <w:spacing w:val="-2"/>
          <w:sz w:val="21"/>
          <w:szCs w:val="21"/>
          <w:highlight w:val="none"/>
        </w:rPr>
        <w:t>。</w:t>
      </w:r>
    </w:p>
    <w:p w14:paraId="780D3B14">
      <w:pPr>
        <w:pStyle w:val="2"/>
        <w:spacing w:before="64" w:line="221" w:lineRule="auto"/>
        <w:rPr>
          <w:rFonts w:ascii="宋体" w:hAnsi="宋体" w:eastAsia="宋体" w:cs="宋体"/>
          <w:sz w:val="21"/>
          <w:szCs w:val="21"/>
          <w:highlight w:val="none"/>
        </w:rPr>
      </w:pPr>
      <w:r>
        <w:rPr>
          <w:b/>
          <w:bCs/>
          <w:spacing w:val="-1"/>
          <w:sz w:val="21"/>
          <w:szCs w:val="21"/>
          <w:highlight w:val="none"/>
        </w:rPr>
        <w:t>3.3.2.6.3.3</w:t>
      </w:r>
      <w:r>
        <w:rPr>
          <w:spacing w:val="-1"/>
          <w:sz w:val="21"/>
          <w:szCs w:val="21"/>
          <w:highlight w:val="none"/>
        </w:rPr>
        <w:t xml:space="preserve">  </w:t>
      </w:r>
      <w:r>
        <w:rPr>
          <w:rFonts w:ascii="宋体" w:hAnsi="宋体" w:eastAsia="宋体" w:cs="宋体"/>
          <w:spacing w:val="-1"/>
          <w:sz w:val="21"/>
          <w:szCs w:val="21"/>
          <w:highlight w:val="none"/>
        </w:rPr>
        <w:t>应有放水阀门和接到安全地点的放水管。</w:t>
      </w:r>
    </w:p>
    <w:p w14:paraId="001F6732">
      <w:pPr>
        <w:pStyle w:val="2"/>
        <w:spacing w:before="60" w:line="248" w:lineRule="auto"/>
        <w:ind w:left="1" w:right="82" w:hanging="1"/>
        <w:rPr>
          <w:rFonts w:ascii="宋体" w:hAnsi="宋体" w:eastAsia="宋体" w:cs="宋体"/>
          <w:sz w:val="21"/>
          <w:szCs w:val="21"/>
          <w:highlight w:val="none"/>
        </w:rPr>
      </w:pPr>
      <w:r>
        <w:rPr>
          <w:b/>
          <w:bCs/>
          <w:spacing w:val="-1"/>
          <w:sz w:val="21"/>
          <w:szCs w:val="21"/>
          <w:highlight w:val="none"/>
        </w:rPr>
        <w:t>3.3.2.6.3.4</w:t>
      </w:r>
      <w:r>
        <w:rPr>
          <w:spacing w:val="-1"/>
          <w:sz w:val="21"/>
          <w:szCs w:val="21"/>
          <w:highlight w:val="none"/>
        </w:rPr>
        <w:t xml:space="preserve"> </w:t>
      </w:r>
      <w:r>
        <w:rPr>
          <w:spacing w:val="-1"/>
          <w:sz w:val="21"/>
          <w:szCs w:val="21"/>
          <w:highlight w:val="yellow"/>
        </w:rPr>
        <w:t xml:space="preserve"> </w:t>
      </w:r>
      <w:r>
        <w:rPr>
          <w:rFonts w:ascii="宋体" w:hAnsi="宋体" w:eastAsia="宋体" w:cs="宋体"/>
          <w:spacing w:val="-1"/>
          <w:sz w:val="21"/>
          <w:szCs w:val="21"/>
          <w:highlight w:val="yellow"/>
        </w:rPr>
        <w:t>应装在便于观察的地方。水位表距离操作地面高于</w:t>
      </w:r>
      <w:r>
        <w:rPr>
          <w:rFonts w:ascii="宋体" w:hAnsi="宋体" w:eastAsia="宋体" w:cs="宋体"/>
          <w:spacing w:val="-45"/>
          <w:sz w:val="21"/>
          <w:szCs w:val="21"/>
          <w:highlight w:val="yellow"/>
        </w:rPr>
        <w:t xml:space="preserve"> </w:t>
      </w:r>
      <w:r>
        <w:rPr>
          <w:rFonts w:ascii="宋体" w:hAnsi="宋体" w:eastAsia="宋体" w:cs="宋体"/>
          <w:b/>
          <w:bCs/>
          <w:spacing w:val="-1"/>
          <w:sz w:val="21"/>
          <w:szCs w:val="21"/>
          <w:highlight w:val="yellow"/>
        </w:rPr>
        <w:t>6</w:t>
      </w:r>
      <w:r>
        <w:rPr>
          <w:rFonts w:ascii="宋体" w:hAnsi="宋体" w:eastAsia="宋体" w:cs="宋体"/>
          <w:spacing w:val="-1"/>
          <w:sz w:val="21"/>
          <w:szCs w:val="21"/>
          <w:highlight w:val="yellow"/>
        </w:rPr>
        <w:t xml:space="preserve"> </w:t>
      </w:r>
      <w:r>
        <w:rPr>
          <w:rFonts w:ascii="宋体" w:hAnsi="宋体" w:eastAsia="宋体" w:cs="宋体"/>
          <w:b/>
          <w:bCs/>
          <w:spacing w:val="-1"/>
          <w:sz w:val="21"/>
          <w:szCs w:val="21"/>
          <w:highlight w:val="yellow"/>
        </w:rPr>
        <w:t>m</w:t>
      </w:r>
      <w:r>
        <w:rPr>
          <w:rFonts w:ascii="宋体" w:hAnsi="宋体" w:eastAsia="宋体" w:cs="宋体"/>
          <w:spacing w:val="-34"/>
          <w:sz w:val="21"/>
          <w:szCs w:val="21"/>
          <w:highlight w:val="yellow"/>
        </w:rPr>
        <w:t xml:space="preserve"> </w:t>
      </w:r>
      <w:r>
        <w:rPr>
          <w:rFonts w:ascii="宋体" w:hAnsi="宋体" w:eastAsia="宋体" w:cs="宋体"/>
          <w:spacing w:val="-1"/>
          <w:sz w:val="21"/>
          <w:szCs w:val="21"/>
          <w:highlight w:val="yellow"/>
        </w:rPr>
        <w:t>时，应加装远程</w:t>
      </w:r>
      <w:r>
        <w:rPr>
          <w:rFonts w:ascii="宋体" w:hAnsi="宋体" w:eastAsia="宋体" w:cs="宋体"/>
          <w:spacing w:val="-2"/>
          <w:sz w:val="21"/>
          <w:szCs w:val="21"/>
          <w:highlight w:val="yellow"/>
        </w:rPr>
        <w:t>水位测量装置或</w:t>
      </w:r>
      <w:r>
        <w:rPr>
          <w:rFonts w:ascii="宋体" w:hAnsi="宋体" w:eastAsia="宋体" w:cs="宋体"/>
          <w:sz w:val="21"/>
          <w:szCs w:val="21"/>
          <w:highlight w:val="yellow"/>
        </w:rPr>
        <w:t xml:space="preserve"> </w:t>
      </w:r>
      <w:r>
        <w:rPr>
          <w:rFonts w:ascii="宋体" w:hAnsi="宋体" w:eastAsia="宋体" w:cs="宋体"/>
          <w:spacing w:val="-1"/>
          <w:sz w:val="21"/>
          <w:szCs w:val="21"/>
          <w:highlight w:val="yellow"/>
        </w:rPr>
        <w:t>者水位电视监视系统</w:t>
      </w:r>
      <w:r>
        <w:rPr>
          <w:rFonts w:ascii="宋体" w:hAnsi="宋体" w:eastAsia="宋体" w:cs="宋体"/>
          <w:spacing w:val="-1"/>
          <w:sz w:val="21"/>
          <w:szCs w:val="21"/>
          <w:highlight w:val="none"/>
        </w:rPr>
        <w:t>。</w:t>
      </w:r>
    </w:p>
    <w:p w14:paraId="72D64FB3">
      <w:pPr>
        <w:pStyle w:val="2"/>
        <w:spacing w:before="60" w:line="221" w:lineRule="auto"/>
        <w:rPr>
          <w:rFonts w:ascii="宋体" w:hAnsi="宋体" w:eastAsia="宋体" w:cs="宋体"/>
          <w:sz w:val="21"/>
          <w:szCs w:val="21"/>
          <w:highlight w:val="none"/>
        </w:rPr>
      </w:pPr>
      <w:r>
        <w:rPr>
          <w:b/>
          <w:bCs/>
          <w:spacing w:val="-1"/>
          <w:sz w:val="21"/>
          <w:szCs w:val="21"/>
          <w:highlight w:val="none"/>
        </w:rPr>
        <w:t>3.3.2.6.3.5</w:t>
      </w:r>
      <w:r>
        <w:rPr>
          <w:spacing w:val="-1"/>
          <w:sz w:val="21"/>
          <w:szCs w:val="21"/>
          <w:highlight w:val="none"/>
        </w:rPr>
        <w:t xml:space="preserve">  </w:t>
      </w:r>
      <w:r>
        <w:rPr>
          <w:rFonts w:ascii="宋体" w:hAnsi="宋体" w:eastAsia="宋体" w:cs="宋体"/>
          <w:spacing w:val="-1"/>
          <w:sz w:val="21"/>
          <w:szCs w:val="21"/>
          <w:highlight w:val="none"/>
        </w:rPr>
        <w:t>水位表照明灯应采用安全电压，其电源线应设有隔热措施。</w:t>
      </w:r>
    </w:p>
    <w:p w14:paraId="28F85354">
      <w:pPr>
        <w:pStyle w:val="2"/>
        <w:spacing w:before="216" w:line="223" w:lineRule="auto"/>
        <w:rPr>
          <w:sz w:val="21"/>
          <w:szCs w:val="21"/>
          <w:highlight w:val="none"/>
        </w:rPr>
      </w:pPr>
      <w:r>
        <w:rPr>
          <w:b/>
          <w:bCs/>
          <w:spacing w:val="-2"/>
          <w:sz w:val="21"/>
          <w:szCs w:val="21"/>
          <w:highlight w:val="none"/>
        </w:rPr>
        <w:t>3.3.2.6.4</w:t>
      </w:r>
      <w:r>
        <w:rPr>
          <w:spacing w:val="-2"/>
          <w:sz w:val="21"/>
          <w:szCs w:val="21"/>
          <w:highlight w:val="none"/>
        </w:rPr>
        <w:t xml:space="preserve">  温度表</w:t>
      </w:r>
    </w:p>
    <w:p w14:paraId="67E90B04">
      <w:pPr>
        <w:pStyle w:val="2"/>
        <w:spacing w:before="215" w:line="221" w:lineRule="auto"/>
        <w:rPr>
          <w:rFonts w:ascii="宋体" w:hAnsi="宋体" w:eastAsia="宋体" w:cs="宋体"/>
          <w:sz w:val="21"/>
          <w:szCs w:val="21"/>
          <w:highlight w:val="none"/>
        </w:rPr>
      </w:pPr>
      <w:r>
        <w:rPr>
          <w:b/>
          <w:bCs/>
          <w:spacing w:val="-1"/>
          <w:sz w:val="21"/>
          <w:szCs w:val="21"/>
          <w:highlight w:val="none"/>
        </w:rPr>
        <w:t>3.3.2.6.4.1</w:t>
      </w:r>
      <w:r>
        <w:rPr>
          <w:spacing w:val="-1"/>
          <w:sz w:val="21"/>
          <w:szCs w:val="21"/>
          <w:highlight w:val="none"/>
        </w:rPr>
        <w:t xml:space="preserve">  </w:t>
      </w:r>
      <w:r>
        <w:rPr>
          <w:rFonts w:ascii="宋体" w:hAnsi="宋体" w:eastAsia="宋体" w:cs="宋体"/>
          <w:spacing w:val="-1"/>
          <w:sz w:val="21"/>
          <w:szCs w:val="21"/>
          <w:highlight w:val="none"/>
        </w:rPr>
        <w:t>温度表应符合《锅炉安全技术监察规程》（</w:t>
      </w:r>
      <w:r>
        <w:rPr>
          <w:rFonts w:ascii="宋体" w:hAnsi="宋体" w:eastAsia="宋体" w:cs="宋体"/>
          <w:b/>
          <w:bCs/>
          <w:spacing w:val="-1"/>
          <w:sz w:val="21"/>
          <w:szCs w:val="21"/>
          <w:highlight w:val="none"/>
        </w:rPr>
        <w:t>TSG</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G0001</w:t>
      </w:r>
      <w:r>
        <w:rPr>
          <w:rFonts w:ascii="宋体" w:hAnsi="宋体" w:eastAsia="宋体" w:cs="宋体"/>
          <w:spacing w:val="-1"/>
          <w:sz w:val="21"/>
          <w:szCs w:val="21"/>
          <w:highlight w:val="none"/>
        </w:rPr>
        <w:t>）的规定。</w:t>
      </w:r>
    </w:p>
    <w:p w14:paraId="1CF2EBFC">
      <w:pPr>
        <w:pStyle w:val="2"/>
        <w:spacing w:before="112" w:line="318" w:lineRule="auto"/>
        <w:ind w:left="2" w:right="2685" w:hanging="2"/>
        <w:rPr>
          <w:sz w:val="21"/>
          <w:szCs w:val="21"/>
          <w:highlight w:val="none"/>
        </w:rPr>
      </w:pPr>
      <w:r>
        <w:rPr>
          <w:b/>
          <w:bCs/>
          <w:spacing w:val="-3"/>
          <w:sz w:val="21"/>
          <w:szCs w:val="21"/>
          <w:highlight w:val="none"/>
        </w:rPr>
        <w:t>3.3.2.6.4.2</w:t>
      </w:r>
      <w:r>
        <w:rPr>
          <w:spacing w:val="-3"/>
          <w:sz w:val="21"/>
          <w:szCs w:val="21"/>
          <w:highlight w:val="none"/>
        </w:rPr>
        <w:t xml:space="preserve">  </w:t>
      </w:r>
      <w:r>
        <w:rPr>
          <w:rFonts w:ascii="宋体" w:hAnsi="宋体" w:eastAsia="宋体" w:cs="宋体"/>
          <w:spacing w:val="-3"/>
          <w:sz w:val="21"/>
          <w:szCs w:val="21"/>
          <w:highlight w:val="none"/>
        </w:rPr>
        <w:t>表盘式温度表的温度测量量程应为工作温度</w:t>
      </w:r>
      <w:r>
        <w:rPr>
          <w:rFonts w:ascii="宋体" w:hAnsi="宋体" w:eastAsia="宋体" w:cs="宋体"/>
          <w:spacing w:val="-18"/>
          <w:sz w:val="21"/>
          <w:szCs w:val="21"/>
          <w:highlight w:val="none"/>
        </w:rPr>
        <w:t xml:space="preserve"> </w:t>
      </w:r>
      <w:r>
        <w:rPr>
          <w:rFonts w:ascii="宋体" w:hAnsi="宋体" w:eastAsia="宋体" w:cs="宋体"/>
          <w:b/>
          <w:bCs/>
          <w:spacing w:val="-3"/>
          <w:sz w:val="21"/>
          <w:szCs w:val="21"/>
          <w:highlight w:val="none"/>
        </w:rPr>
        <w:t>1.5</w:t>
      </w:r>
      <w:r>
        <w:rPr>
          <w:rFonts w:ascii="宋体" w:hAnsi="宋体" w:eastAsia="宋体" w:cs="宋体"/>
          <w:spacing w:val="-44"/>
          <w:sz w:val="21"/>
          <w:szCs w:val="21"/>
          <w:highlight w:val="none"/>
        </w:rPr>
        <w:t xml:space="preserve"> </w:t>
      </w:r>
      <w:r>
        <w:rPr>
          <w:rFonts w:ascii="宋体" w:hAnsi="宋体" w:eastAsia="宋体" w:cs="宋体"/>
          <w:spacing w:val="-3"/>
          <w:sz w:val="21"/>
          <w:szCs w:val="21"/>
          <w:highlight w:val="none"/>
        </w:rPr>
        <w:t>倍～</w:t>
      </w:r>
      <w:r>
        <w:rPr>
          <w:rFonts w:ascii="宋体" w:hAnsi="宋体" w:eastAsia="宋体" w:cs="宋体"/>
          <w:b/>
          <w:bCs/>
          <w:spacing w:val="-3"/>
          <w:sz w:val="21"/>
          <w:szCs w:val="21"/>
          <w:highlight w:val="none"/>
        </w:rPr>
        <w:t>2</w:t>
      </w:r>
      <w:r>
        <w:rPr>
          <w:rFonts w:ascii="宋体" w:hAnsi="宋体" w:eastAsia="宋体" w:cs="宋体"/>
          <w:spacing w:val="-44"/>
          <w:sz w:val="21"/>
          <w:szCs w:val="21"/>
          <w:highlight w:val="none"/>
        </w:rPr>
        <w:t xml:space="preserve"> </w:t>
      </w:r>
      <w:r>
        <w:rPr>
          <w:rFonts w:ascii="宋体" w:hAnsi="宋体" w:eastAsia="宋体" w:cs="宋体"/>
          <w:spacing w:val="-3"/>
          <w:sz w:val="21"/>
          <w:szCs w:val="21"/>
          <w:highlight w:val="none"/>
        </w:rPr>
        <w:t>倍。</w:t>
      </w:r>
      <w:r>
        <w:rPr>
          <w:rFonts w:ascii="宋体" w:hAnsi="宋体" w:eastAsia="宋体" w:cs="宋体"/>
          <w:sz w:val="21"/>
          <w:szCs w:val="21"/>
          <w:highlight w:val="none"/>
        </w:rPr>
        <w:t xml:space="preserve"> </w:t>
      </w:r>
      <w:r>
        <w:rPr>
          <w:highlight w:val="none"/>
        </w:rPr>
        <w:fldChar w:fldCharType="begin"/>
      </w:r>
      <w:r>
        <w:rPr>
          <w:highlight w:val="none"/>
        </w:rPr>
        <w:instrText xml:space="preserve"> HYPERLINK "3.3.2.7" </w:instrText>
      </w:r>
      <w:r>
        <w:rPr>
          <w:highlight w:val="none"/>
        </w:rPr>
        <w:fldChar w:fldCharType="separate"/>
      </w:r>
      <w:r>
        <w:rPr>
          <w:b/>
          <w:bCs/>
          <w:spacing w:val="-2"/>
          <w:sz w:val="21"/>
          <w:szCs w:val="21"/>
          <w:highlight w:val="none"/>
        </w:rPr>
        <w:t>3.3.2.7</w:t>
      </w:r>
      <w:r>
        <w:rPr>
          <w:b/>
          <w:bCs/>
          <w:spacing w:val="-2"/>
          <w:sz w:val="21"/>
          <w:szCs w:val="21"/>
          <w:highlight w:val="none"/>
        </w:rPr>
        <w:fldChar w:fldCharType="end"/>
      </w:r>
      <w:r>
        <w:rPr>
          <w:spacing w:val="-2"/>
          <w:sz w:val="21"/>
          <w:szCs w:val="21"/>
          <w:highlight w:val="none"/>
        </w:rPr>
        <w:t xml:space="preserve">  辅机</w:t>
      </w:r>
    </w:p>
    <w:p w14:paraId="7971E687">
      <w:pPr>
        <w:pStyle w:val="2"/>
        <w:spacing w:before="211" w:line="221" w:lineRule="auto"/>
        <w:ind w:left="2"/>
        <w:rPr>
          <w:rFonts w:ascii="宋体" w:hAnsi="宋体" w:eastAsia="宋体" w:cs="宋体"/>
          <w:sz w:val="21"/>
          <w:szCs w:val="21"/>
          <w:highlight w:val="none"/>
        </w:rPr>
      </w:pPr>
      <w:r>
        <w:rPr>
          <w:b/>
          <w:bCs/>
          <w:sz w:val="21"/>
          <w:szCs w:val="21"/>
          <w:highlight w:val="none"/>
        </w:rPr>
        <w:t>3.3.2.7.1</w:t>
      </w:r>
      <w:r>
        <w:rPr>
          <w:sz w:val="21"/>
          <w:szCs w:val="21"/>
          <w:highlight w:val="none"/>
        </w:rPr>
        <w:t xml:space="preserve">  </w:t>
      </w:r>
      <w:r>
        <w:rPr>
          <w:rFonts w:ascii="宋体" w:hAnsi="宋体" w:eastAsia="宋体" w:cs="宋体"/>
          <w:sz w:val="21"/>
          <w:szCs w:val="21"/>
          <w:highlight w:val="none"/>
        </w:rPr>
        <w:t>鼓风机、引风机、除渣</w:t>
      </w:r>
      <w:r>
        <w:rPr>
          <w:rFonts w:ascii="宋体" w:hAnsi="宋体" w:eastAsia="宋体" w:cs="宋体"/>
          <w:spacing w:val="-1"/>
          <w:sz w:val="21"/>
          <w:szCs w:val="21"/>
          <w:highlight w:val="none"/>
        </w:rPr>
        <w:t>机、除尘器、水泵等及其附件应完好，无破损、无泄漏。</w:t>
      </w:r>
    </w:p>
    <w:p w14:paraId="3B047D2B">
      <w:pPr>
        <w:pStyle w:val="2"/>
        <w:spacing w:before="61" w:line="221" w:lineRule="auto"/>
        <w:ind w:left="2"/>
        <w:rPr>
          <w:rFonts w:ascii="宋体" w:hAnsi="宋体" w:eastAsia="宋体" w:cs="宋体"/>
          <w:sz w:val="21"/>
          <w:szCs w:val="21"/>
          <w:highlight w:val="none"/>
        </w:rPr>
      </w:pPr>
      <w:r>
        <w:rPr>
          <w:b/>
          <w:bCs/>
          <w:spacing w:val="-1"/>
          <w:sz w:val="21"/>
          <w:szCs w:val="21"/>
          <w:highlight w:val="none"/>
        </w:rPr>
        <w:t>3.3.2.7.2</w:t>
      </w:r>
      <w:r>
        <w:rPr>
          <w:spacing w:val="-1"/>
          <w:sz w:val="21"/>
          <w:szCs w:val="21"/>
          <w:highlight w:val="none"/>
        </w:rPr>
        <w:t xml:space="preserve">  </w:t>
      </w:r>
      <w:r>
        <w:rPr>
          <w:rFonts w:ascii="宋体" w:hAnsi="宋体" w:eastAsia="宋体" w:cs="宋体"/>
          <w:spacing w:val="-1"/>
          <w:sz w:val="21"/>
          <w:szCs w:val="21"/>
          <w:highlight w:val="none"/>
        </w:rPr>
        <w:t>联轴器、地脚螺栓应</w:t>
      </w:r>
      <w:r>
        <w:rPr>
          <w:rFonts w:ascii="宋体" w:hAnsi="宋体" w:eastAsia="宋体" w:cs="宋体"/>
          <w:spacing w:val="-2"/>
          <w:sz w:val="21"/>
          <w:szCs w:val="21"/>
          <w:highlight w:val="none"/>
        </w:rPr>
        <w:t>无松动。</w:t>
      </w:r>
    </w:p>
    <w:p w14:paraId="68998467">
      <w:pPr>
        <w:pStyle w:val="2"/>
        <w:spacing w:before="60" w:line="221" w:lineRule="auto"/>
        <w:ind w:left="2"/>
        <w:rPr>
          <w:rFonts w:ascii="宋体" w:hAnsi="宋体" w:eastAsia="宋体" w:cs="宋体"/>
          <w:sz w:val="21"/>
          <w:szCs w:val="21"/>
          <w:highlight w:val="none"/>
        </w:rPr>
      </w:pPr>
      <w:r>
        <w:rPr>
          <w:b/>
          <w:bCs/>
          <w:spacing w:val="-1"/>
          <w:sz w:val="21"/>
          <w:szCs w:val="21"/>
          <w:highlight w:val="none"/>
        </w:rPr>
        <w:t>3.3.2.7.3</w:t>
      </w:r>
      <w:r>
        <w:rPr>
          <w:spacing w:val="-1"/>
          <w:sz w:val="21"/>
          <w:szCs w:val="21"/>
          <w:highlight w:val="none"/>
        </w:rPr>
        <w:t xml:space="preserve">  </w:t>
      </w:r>
      <w:r>
        <w:rPr>
          <w:rFonts w:ascii="宋体" w:hAnsi="宋体" w:eastAsia="宋体" w:cs="宋体"/>
          <w:spacing w:val="-1"/>
          <w:sz w:val="21"/>
          <w:szCs w:val="21"/>
          <w:highlight w:val="none"/>
        </w:rPr>
        <w:t>水泵联轴器旋转部位应有防护罩或防护网，且完整、可靠。</w:t>
      </w:r>
    </w:p>
    <w:p w14:paraId="64D42392">
      <w:pPr>
        <w:pStyle w:val="2"/>
        <w:spacing w:before="61" w:line="248" w:lineRule="auto"/>
        <w:ind w:left="1" w:right="80"/>
        <w:rPr>
          <w:rFonts w:ascii="宋体" w:hAnsi="宋体" w:eastAsia="宋体" w:cs="宋体"/>
          <w:sz w:val="21"/>
          <w:szCs w:val="21"/>
          <w:highlight w:val="none"/>
        </w:rPr>
      </w:pPr>
      <w:r>
        <w:rPr>
          <w:b/>
          <w:bCs/>
          <w:spacing w:val="-1"/>
          <w:sz w:val="21"/>
          <w:szCs w:val="21"/>
          <w:highlight w:val="none"/>
        </w:rPr>
        <w:t>3.3.2.7.4</w:t>
      </w:r>
      <w:r>
        <w:rPr>
          <w:spacing w:val="-1"/>
          <w:sz w:val="21"/>
          <w:szCs w:val="21"/>
          <w:highlight w:val="none"/>
        </w:rPr>
        <w:t xml:space="preserve">  </w:t>
      </w:r>
      <w:r>
        <w:rPr>
          <w:rFonts w:ascii="宋体" w:hAnsi="宋体" w:eastAsia="宋体" w:cs="宋体"/>
          <w:spacing w:val="-1"/>
          <w:sz w:val="21"/>
          <w:szCs w:val="21"/>
          <w:highlight w:val="none"/>
        </w:rPr>
        <w:t>设置自动调节装置的锅炉（自动燃烧调节器、自动给水调节器等</w:t>
      </w:r>
      <w:r>
        <w:rPr>
          <w:rFonts w:ascii="宋体" w:hAnsi="宋体" w:eastAsia="宋体" w:cs="宋体"/>
          <w:spacing w:val="12"/>
          <w:sz w:val="21"/>
          <w:szCs w:val="21"/>
          <w:highlight w:val="none"/>
        </w:rPr>
        <w:t>），</w:t>
      </w:r>
      <w:r>
        <w:rPr>
          <w:rFonts w:ascii="宋体" w:hAnsi="宋体" w:eastAsia="宋体" w:cs="宋体"/>
          <w:spacing w:val="-1"/>
          <w:sz w:val="21"/>
          <w:szCs w:val="21"/>
          <w:highlight w:val="none"/>
        </w:rPr>
        <w:t>其自动调节装置应每</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班至少检查一次，确保完整、准确、可靠。</w:t>
      </w:r>
    </w:p>
    <w:p w14:paraId="3E33B83A">
      <w:pPr>
        <w:pStyle w:val="2"/>
        <w:spacing w:before="240" w:line="221" w:lineRule="auto"/>
        <w:ind w:left="2"/>
        <w:rPr>
          <w:sz w:val="21"/>
          <w:szCs w:val="21"/>
          <w:highlight w:val="none"/>
        </w:rPr>
      </w:pPr>
      <w:r>
        <w:rPr>
          <w:b/>
          <w:bCs/>
          <w:spacing w:val="-2"/>
          <w:sz w:val="21"/>
          <w:szCs w:val="21"/>
          <w:highlight w:val="none"/>
        </w:rPr>
        <w:t>3.3.3</w:t>
      </w:r>
      <w:r>
        <w:rPr>
          <w:spacing w:val="-2"/>
          <w:sz w:val="21"/>
          <w:szCs w:val="21"/>
          <w:highlight w:val="none"/>
        </w:rPr>
        <w:t xml:space="preserve">  燃气设施</w:t>
      </w:r>
    </w:p>
    <w:p w14:paraId="3F5908AD">
      <w:pPr>
        <w:pStyle w:val="2"/>
        <w:spacing w:before="224" w:line="223" w:lineRule="auto"/>
        <w:ind w:left="2"/>
        <w:rPr>
          <w:sz w:val="21"/>
          <w:szCs w:val="21"/>
          <w:highlight w:val="none"/>
        </w:rPr>
      </w:pPr>
      <w:r>
        <w:rPr>
          <w:highlight w:val="none"/>
        </w:rPr>
        <w:fldChar w:fldCharType="begin"/>
      </w:r>
      <w:r>
        <w:rPr>
          <w:highlight w:val="none"/>
        </w:rPr>
        <w:instrText xml:space="preserve"> HYPERLINK "3.3.3.1" </w:instrText>
      </w:r>
      <w:r>
        <w:rPr>
          <w:highlight w:val="none"/>
        </w:rPr>
        <w:fldChar w:fldCharType="separate"/>
      </w:r>
      <w:r>
        <w:rPr>
          <w:b/>
          <w:bCs/>
          <w:spacing w:val="-2"/>
          <w:sz w:val="21"/>
          <w:szCs w:val="21"/>
          <w:highlight w:val="none"/>
        </w:rPr>
        <w:t>3.3.3.1</w:t>
      </w:r>
      <w:r>
        <w:rPr>
          <w:b/>
          <w:bCs/>
          <w:spacing w:val="-2"/>
          <w:sz w:val="21"/>
          <w:szCs w:val="21"/>
          <w:highlight w:val="none"/>
        </w:rPr>
        <w:fldChar w:fldCharType="end"/>
      </w:r>
      <w:r>
        <w:rPr>
          <w:spacing w:val="-2"/>
          <w:sz w:val="21"/>
          <w:szCs w:val="21"/>
          <w:highlight w:val="none"/>
        </w:rPr>
        <w:t xml:space="preserve">  调压场所</w:t>
      </w:r>
    </w:p>
    <w:p w14:paraId="373AD21E">
      <w:pPr>
        <w:pStyle w:val="2"/>
        <w:spacing w:before="92" w:line="248" w:lineRule="auto"/>
        <w:ind w:left="1" w:right="15"/>
        <w:rPr>
          <w:rFonts w:ascii="宋体" w:hAnsi="宋体" w:eastAsia="宋体" w:cs="宋体"/>
          <w:sz w:val="21"/>
          <w:szCs w:val="21"/>
          <w:highlight w:val="none"/>
        </w:rPr>
      </w:pPr>
      <w:r>
        <w:rPr>
          <w:b/>
          <w:bCs/>
          <w:spacing w:val="-3"/>
          <w:sz w:val="21"/>
          <w:szCs w:val="21"/>
          <w:highlight w:val="none"/>
        </w:rPr>
        <w:t>3.3.3.1.1</w:t>
      </w:r>
      <w:r>
        <w:rPr>
          <w:spacing w:val="-3"/>
          <w:sz w:val="21"/>
          <w:szCs w:val="21"/>
          <w:highlight w:val="none"/>
        </w:rPr>
        <w:t xml:space="preserve">  </w:t>
      </w:r>
      <w:r>
        <w:rPr>
          <w:rFonts w:ascii="宋体" w:hAnsi="宋体" w:eastAsia="宋体" w:cs="宋体"/>
          <w:spacing w:val="-3"/>
          <w:sz w:val="21"/>
          <w:szCs w:val="21"/>
          <w:highlight w:val="none"/>
        </w:rPr>
        <w:t>燃气调压设施露天设置时，应设置遮阳棚、围墙或护</w:t>
      </w:r>
      <w:r>
        <w:rPr>
          <w:rFonts w:ascii="宋体" w:hAnsi="宋体" w:eastAsia="宋体" w:cs="宋体"/>
          <w:spacing w:val="-4"/>
          <w:sz w:val="21"/>
          <w:szCs w:val="21"/>
          <w:highlight w:val="none"/>
        </w:rPr>
        <w:t>栏。调压柜应单独设置在牢固基础上，</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柜底距地坪高度为</w:t>
      </w:r>
      <w:r>
        <w:rPr>
          <w:rFonts w:ascii="宋体" w:hAnsi="宋体" w:eastAsia="宋体" w:cs="宋体"/>
          <w:spacing w:val="-39"/>
          <w:sz w:val="21"/>
          <w:szCs w:val="21"/>
          <w:highlight w:val="none"/>
        </w:rPr>
        <w:t xml:space="preserve"> </w:t>
      </w:r>
      <w:r>
        <w:rPr>
          <w:rFonts w:ascii="宋体" w:hAnsi="宋体" w:eastAsia="宋体" w:cs="宋体"/>
          <w:b/>
          <w:bCs/>
          <w:spacing w:val="-2"/>
          <w:sz w:val="21"/>
          <w:szCs w:val="21"/>
          <w:highlight w:val="none"/>
        </w:rPr>
        <w:t>0.3</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w:t>
      </w:r>
    </w:p>
    <w:p w14:paraId="063F5576">
      <w:pPr>
        <w:pStyle w:val="2"/>
        <w:spacing w:before="60" w:line="248" w:lineRule="auto"/>
        <w:ind w:left="3" w:right="132" w:hanging="1"/>
        <w:rPr>
          <w:rFonts w:ascii="宋体" w:hAnsi="宋体" w:eastAsia="宋体" w:cs="宋体"/>
          <w:sz w:val="21"/>
          <w:szCs w:val="21"/>
          <w:highlight w:val="none"/>
        </w:rPr>
      </w:pPr>
      <w:r>
        <w:rPr>
          <w:b/>
          <w:bCs/>
          <w:spacing w:val="-1"/>
          <w:sz w:val="21"/>
          <w:szCs w:val="21"/>
          <w:highlight w:val="none"/>
        </w:rPr>
        <w:t>3.3.3.1.2</w:t>
      </w:r>
      <w:r>
        <w:rPr>
          <w:spacing w:val="-1"/>
          <w:sz w:val="21"/>
          <w:szCs w:val="21"/>
          <w:highlight w:val="none"/>
        </w:rPr>
        <w:t xml:space="preserve">  </w:t>
      </w:r>
      <w:r>
        <w:rPr>
          <w:rFonts w:ascii="宋体" w:hAnsi="宋体" w:eastAsia="宋体" w:cs="宋体"/>
          <w:spacing w:val="-1"/>
          <w:sz w:val="21"/>
          <w:szCs w:val="21"/>
          <w:highlight w:val="none"/>
        </w:rPr>
        <w:t>调压站（含调压柜）与其他建筑物、构筑物的水平净距离，中压调压站不小于</w:t>
      </w:r>
      <w:r>
        <w:rPr>
          <w:rFonts w:ascii="宋体" w:hAnsi="宋体" w:eastAsia="宋体" w:cs="宋体"/>
          <w:spacing w:val="-30"/>
          <w:sz w:val="21"/>
          <w:szCs w:val="21"/>
          <w:highlight w:val="none"/>
        </w:rPr>
        <w:t xml:space="preserve"> </w:t>
      </w:r>
      <w:r>
        <w:rPr>
          <w:rFonts w:ascii="宋体" w:hAnsi="宋体" w:eastAsia="宋体" w:cs="宋体"/>
          <w:b/>
          <w:bCs/>
          <w:spacing w:val="-1"/>
          <w:sz w:val="21"/>
          <w:szCs w:val="21"/>
          <w:highlight w:val="none"/>
        </w:rPr>
        <w:t>6</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1"/>
          <w:sz w:val="21"/>
          <w:szCs w:val="21"/>
          <w:highlight w:val="none"/>
        </w:rPr>
        <w:t>，中压</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调压柜不小于</w:t>
      </w:r>
      <w:r>
        <w:rPr>
          <w:rFonts w:ascii="宋体" w:hAnsi="宋体" w:eastAsia="宋体" w:cs="宋体"/>
          <w:spacing w:val="-45"/>
          <w:sz w:val="21"/>
          <w:szCs w:val="21"/>
          <w:highlight w:val="none"/>
        </w:rPr>
        <w:t xml:space="preserve"> </w:t>
      </w:r>
      <w:r>
        <w:rPr>
          <w:rFonts w:ascii="宋体" w:hAnsi="宋体" w:eastAsia="宋体" w:cs="宋体"/>
          <w:b/>
          <w:bCs/>
          <w:spacing w:val="-2"/>
          <w:sz w:val="21"/>
          <w:szCs w:val="21"/>
          <w:highlight w:val="none"/>
        </w:rPr>
        <w:t>4</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w:t>
      </w:r>
    </w:p>
    <w:p w14:paraId="1535649C">
      <w:pPr>
        <w:pStyle w:val="2"/>
        <w:spacing w:before="59" w:line="248" w:lineRule="auto"/>
        <w:ind w:left="34" w:right="80" w:hanging="32"/>
        <w:rPr>
          <w:rFonts w:ascii="宋体" w:hAnsi="宋体" w:eastAsia="宋体" w:cs="宋体"/>
          <w:sz w:val="21"/>
          <w:szCs w:val="21"/>
          <w:highlight w:val="none"/>
        </w:rPr>
      </w:pPr>
      <w:r>
        <w:rPr>
          <w:b/>
          <w:bCs/>
          <w:sz w:val="21"/>
          <w:szCs w:val="21"/>
          <w:highlight w:val="none"/>
        </w:rPr>
        <w:t>3.3.3.1.3</w:t>
      </w:r>
      <w:r>
        <w:rPr>
          <w:sz w:val="21"/>
          <w:szCs w:val="21"/>
          <w:highlight w:val="none"/>
        </w:rPr>
        <w:t xml:space="preserve">  </w:t>
      </w:r>
      <w:r>
        <w:rPr>
          <w:rFonts w:ascii="宋体" w:hAnsi="宋体" w:eastAsia="宋体" w:cs="宋体"/>
          <w:sz w:val="21"/>
          <w:szCs w:val="21"/>
          <w:highlight w:val="none"/>
        </w:rPr>
        <w:t>调压装置设置在用气建筑物专用平</w:t>
      </w:r>
      <w:r>
        <w:rPr>
          <w:rFonts w:ascii="宋体" w:hAnsi="宋体" w:eastAsia="宋体" w:cs="宋体"/>
          <w:spacing w:val="-1"/>
          <w:sz w:val="21"/>
          <w:szCs w:val="21"/>
          <w:highlight w:val="none"/>
        </w:rPr>
        <w:t>层毗连建筑物内，该建筑物与相邻建筑应用无门窗和洞</w:t>
      </w:r>
      <w:r>
        <w:rPr>
          <w:rFonts w:ascii="宋体" w:hAnsi="宋体" w:eastAsia="宋体" w:cs="宋体"/>
          <w:sz w:val="21"/>
          <w:szCs w:val="21"/>
          <w:highlight w:val="none"/>
        </w:rPr>
        <w:t xml:space="preserve"> </w:t>
      </w:r>
      <w:r>
        <w:rPr>
          <w:rFonts w:ascii="宋体" w:hAnsi="宋体" w:eastAsia="宋体" w:cs="宋体"/>
          <w:spacing w:val="-5"/>
          <w:sz w:val="21"/>
          <w:szCs w:val="21"/>
          <w:highlight w:val="none"/>
        </w:rPr>
        <w:t>口的防火墙隔开。</w:t>
      </w:r>
    </w:p>
    <w:p w14:paraId="1E822EEF">
      <w:pPr>
        <w:pStyle w:val="2"/>
        <w:spacing w:before="60" w:line="220" w:lineRule="auto"/>
        <w:ind w:left="2"/>
        <w:rPr>
          <w:rFonts w:ascii="宋体" w:hAnsi="宋体" w:eastAsia="宋体" w:cs="宋体"/>
          <w:sz w:val="21"/>
          <w:szCs w:val="21"/>
          <w:highlight w:val="none"/>
        </w:rPr>
      </w:pPr>
      <w:r>
        <w:rPr>
          <w:b/>
          <w:bCs/>
          <w:spacing w:val="-1"/>
          <w:sz w:val="21"/>
          <w:szCs w:val="21"/>
          <w:highlight w:val="none"/>
        </w:rPr>
        <w:t>3.3.3.1.4</w:t>
      </w:r>
      <w:r>
        <w:rPr>
          <w:spacing w:val="-1"/>
          <w:sz w:val="21"/>
          <w:szCs w:val="21"/>
          <w:highlight w:val="none"/>
        </w:rPr>
        <w:t xml:space="preserve">  </w:t>
      </w:r>
      <w:r>
        <w:rPr>
          <w:rFonts w:ascii="宋体" w:hAnsi="宋体" w:eastAsia="宋体" w:cs="宋体"/>
          <w:spacing w:val="-1"/>
          <w:sz w:val="21"/>
          <w:szCs w:val="21"/>
          <w:highlight w:val="yellow"/>
        </w:rPr>
        <w:t>建筑物应具有轻型结构屋顶爆炸泄压口及向外开启的门窗</w:t>
      </w:r>
      <w:r>
        <w:rPr>
          <w:rFonts w:ascii="宋体" w:hAnsi="宋体" w:eastAsia="宋体" w:cs="宋体"/>
          <w:spacing w:val="-1"/>
          <w:sz w:val="21"/>
          <w:szCs w:val="21"/>
          <w:highlight w:val="none"/>
        </w:rPr>
        <w:t>。</w:t>
      </w:r>
    </w:p>
    <w:p w14:paraId="208BD389">
      <w:pPr>
        <w:pStyle w:val="2"/>
        <w:spacing w:before="62" w:line="221" w:lineRule="auto"/>
        <w:ind w:left="2"/>
        <w:rPr>
          <w:rFonts w:ascii="宋体" w:hAnsi="宋体" w:eastAsia="宋体" w:cs="宋体"/>
          <w:sz w:val="21"/>
          <w:szCs w:val="21"/>
          <w:highlight w:val="none"/>
        </w:rPr>
      </w:pPr>
      <w:r>
        <w:rPr>
          <w:b/>
          <w:bCs/>
          <w:spacing w:val="-1"/>
          <w:sz w:val="21"/>
          <w:szCs w:val="21"/>
          <w:highlight w:val="none"/>
        </w:rPr>
        <w:t>3.3.3.1.5</w:t>
      </w:r>
      <w:r>
        <w:rPr>
          <w:spacing w:val="-1"/>
          <w:sz w:val="21"/>
          <w:szCs w:val="21"/>
          <w:highlight w:val="none"/>
        </w:rPr>
        <w:t xml:space="preserve">  </w:t>
      </w:r>
      <w:r>
        <w:rPr>
          <w:rFonts w:ascii="宋体" w:hAnsi="宋体" w:eastAsia="宋体" w:cs="宋体"/>
          <w:spacing w:val="-1"/>
          <w:sz w:val="21"/>
          <w:szCs w:val="21"/>
          <w:highlight w:val="yellow"/>
        </w:rPr>
        <w:t>地面应采用撞击时不产生火花的材料</w:t>
      </w:r>
      <w:r>
        <w:rPr>
          <w:rFonts w:ascii="宋体" w:hAnsi="宋体" w:eastAsia="宋体" w:cs="宋体"/>
          <w:spacing w:val="-1"/>
          <w:sz w:val="21"/>
          <w:szCs w:val="21"/>
          <w:highlight w:val="none"/>
        </w:rPr>
        <w:t>。</w:t>
      </w:r>
    </w:p>
    <w:p w14:paraId="4DD3D5E8">
      <w:pPr>
        <w:pStyle w:val="2"/>
        <w:spacing w:before="60" w:line="244" w:lineRule="auto"/>
        <w:ind w:left="1" w:right="185"/>
        <w:rPr>
          <w:rFonts w:ascii="宋体" w:hAnsi="宋体" w:eastAsia="宋体" w:cs="宋体"/>
          <w:sz w:val="21"/>
          <w:szCs w:val="21"/>
          <w:highlight w:val="none"/>
        </w:rPr>
      </w:pPr>
      <w:r>
        <w:rPr>
          <w:b/>
          <w:bCs/>
          <w:spacing w:val="-2"/>
          <w:sz w:val="21"/>
          <w:szCs w:val="21"/>
          <w:highlight w:val="none"/>
        </w:rPr>
        <w:t>3.3.3.1.6</w:t>
      </w:r>
      <w:r>
        <w:rPr>
          <w:spacing w:val="-2"/>
          <w:sz w:val="21"/>
          <w:szCs w:val="21"/>
          <w:highlight w:val="yellow"/>
        </w:rPr>
        <w:t xml:space="preserve">  </w:t>
      </w:r>
      <w:r>
        <w:rPr>
          <w:rFonts w:ascii="宋体" w:hAnsi="宋体" w:eastAsia="宋体" w:cs="宋体"/>
          <w:spacing w:val="-2"/>
          <w:sz w:val="21"/>
          <w:szCs w:val="21"/>
          <w:highlight w:val="yellow"/>
        </w:rPr>
        <w:t>调压室的放散管管口应高出其屋檐</w:t>
      </w:r>
      <w:r>
        <w:rPr>
          <w:rFonts w:ascii="宋体" w:hAnsi="宋体" w:eastAsia="宋体" w:cs="宋体"/>
          <w:spacing w:val="-14"/>
          <w:sz w:val="21"/>
          <w:szCs w:val="21"/>
          <w:highlight w:val="yellow"/>
        </w:rPr>
        <w:t xml:space="preserve"> </w:t>
      </w:r>
      <w:r>
        <w:rPr>
          <w:rFonts w:ascii="宋体" w:hAnsi="宋体" w:eastAsia="宋体" w:cs="宋体"/>
          <w:b/>
          <w:bCs/>
          <w:spacing w:val="-2"/>
          <w:sz w:val="21"/>
          <w:szCs w:val="21"/>
          <w:highlight w:val="yellow"/>
        </w:rPr>
        <w:t>1m</w:t>
      </w:r>
      <w:r>
        <w:rPr>
          <w:rFonts w:ascii="宋体" w:hAnsi="宋体" w:eastAsia="宋体" w:cs="宋体"/>
          <w:spacing w:val="-20"/>
          <w:sz w:val="21"/>
          <w:szCs w:val="21"/>
          <w:highlight w:val="yellow"/>
        </w:rPr>
        <w:t xml:space="preserve"> </w:t>
      </w:r>
      <w:r>
        <w:rPr>
          <w:rFonts w:ascii="宋体" w:hAnsi="宋体" w:eastAsia="宋体" w:cs="宋体"/>
          <w:spacing w:val="-2"/>
          <w:sz w:val="21"/>
          <w:szCs w:val="21"/>
          <w:highlight w:val="yellow"/>
        </w:rPr>
        <w:t>以上。调压柜的放散管管口距地面的高度不应小于</w:t>
      </w:r>
      <w:r>
        <w:rPr>
          <w:rFonts w:ascii="宋体" w:hAnsi="宋体" w:eastAsia="宋体" w:cs="宋体"/>
          <w:sz w:val="21"/>
          <w:szCs w:val="21"/>
          <w:highlight w:val="yellow"/>
        </w:rPr>
        <w:t xml:space="preserve"> </w:t>
      </w:r>
      <w:r>
        <w:rPr>
          <w:rFonts w:ascii="宋体" w:hAnsi="宋体" w:eastAsia="宋体" w:cs="宋体"/>
          <w:b/>
          <w:bCs/>
          <w:spacing w:val="-4"/>
          <w:sz w:val="21"/>
          <w:szCs w:val="21"/>
          <w:highlight w:val="yellow"/>
        </w:rPr>
        <w:t>4m</w:t>
      </w:r>
      <w:r>
        <w:rPr>
          <w:rFonts w:ascii="宋体" w:hAnsi="宋体" w:eastAsia="宋体" w:cs="宋体"/>
          <w:spacing w:val="-4"/>
          <w:sz w:val="21"/>
          <w:szCs w:val="21"/>
          <w:highlight w:val="none"/>
        </w:rPr>
        <w:t>。</w:t>
      </w:r>
    </w:p>
    <w:p w14:paraId="55E9DE0F">
      <w:pPr>
        <w:pStyle w:val="2"/>
        <w:spacing w:before="70" w:line="222" w:lineRule="auto"/>
        <w:ind w:left="2"/>
        <w:rPr>
          <w:rFonts w:ascii="宋体" w:hAnsi="宋体" w:eastAsia="宋体" w:cs="宋体"/>
          <w:sz w:val="21"/>
          <w:szCs w:val="21"/>
          <w:highlight w:val="none"/>
        </w:rPr>
      </w:pPr>
      <w:r>
        <w:rPr>
          <w:b/>
          <w:bCs/>
          <w:spacing w:val="-1"/>
          <w:sz w:val="21"/>
          <w:szCs w:val="21"/>
          <w:highlight w:val="none"/>
        </w:rPr>
        <w:t>3.3.3.1.7</w:t>
      </w:r>
      <w:r>
        <w:rPr>
          <w:spacing w:val="-1"/>
          <w:sz w:val="21"/>
          <w:szCs w:val="21"/>
          <w:highlight w:val="none"/>
        </w:rPr>
        <w:t xml:space="preserve"> </w:t>
      </w:r>
      <w:r>
        <w:rPr>
          <w:spacing w:val="-1"/>
          <w:sz w:val="21"/>
          <w:szCs w:val="21"/>
          <w:highlight w:val="yellow"/>
        </w:rPr>
        <w:t xml:space="preserve"> </w:t>
      </w:r>
      <w:r>
        <w:rPr>
          <w:rFonts w:ascii="宋体" w:hAnsi="宋体" w:eastAsia="宋体" w:cs="宋体"/>
          <w:spacing w:val="-1"/>
          <w:sz w:val="21"/>
          <w:szCs w:val="21"/>
          <w:highlight w:val="yellow"/>
        </w:rPr>
        <w:t>调压室窗应设防护栏和防护</w:t>
      </w:r>
      <w:r>
        <w:rPr>
          <w:rFonts w:ascii="宋体" w:hAnsi="宋体" w:eastAsia="宋体" w:cs="宋体"/>
          <w:spacing w:val="-2"/>
          <w:sz w:val="21"/>
          <w:szCs w:val="21"/>
          <w:highlight w:val="yellow"/>
        </w:rPr>
        <w:t>网</w:t>
      </w:r>
      <w:r>
        <w:rPr>
          <w:rFonts w:ascii="宋体" w:hAnsi="宋体" w:eastAsia="宋体" w:cs="宋体"/>
          <w:spacing w:val="-2"/>
          <w:sz w:val="21"/>
          <w:szCs w:val="21"/>
          <w:highlight w:val="none"/>
        </w:rPr>
        <w:t>。</w:t>
      </w:r>
    </w:p>
    <w:p w14:paraId="6E621915">
      <w:pPr>
        <w:pStyle w:val="2"/>
        <w:spacing w:before="59" w:line="248" w:lineRule="auto"/>
        <w:ind w:left="5" w:right="80" w:hanging="3"/>
        <w:rPr>
          <w:rFonts w:ascii="宋体" w:hAnsi="宋体" w:eastAsia="宋体" w:cs="宋体"/>
          <w:sz w:val="21"/>
          <w:szCs w:val="21"/>
          <w:highlight w:val="none"/>
        </w:rPr>
      </w:pPr>
      <w:r>
        <w:rPr>
          <w:b/>
          <w:bCs/>
          <w:sz w:val="21"/>
          <w:szCs w:val="21"/>
          <w:highlight w:val="none"/>
        </w:rPr>
        <w:t>3.3.3.1.8</w:t>
      </w:r>
      <w:r>
        <w:rPr>
          <w:sz w:val="21"/>
          <w:szCs w:val="21"/>
          <w:highlight w:val="none"/>
        </w:rPr>
        <w:t xml:space="preserve">  </w:t>
      </w:r>
      <w:r>
        <w:rPr>
          <w:rFonts w:ascii="宋体" w:hAnsi="宋体" w:eastAsia="宋体" w:cs="宋体"/>
          <w:sz w:val="21"/>
          <w:szCs w:val="21"/>
          <w:highlight w:val="yellow"/>
        </w:rPr>
        <w:t>封闭式燃气调压室、计量间，应设</w:t>
      </w:r>
      <w:r>
        <w:rPr>
          <w:rFonts w:ascii="宋体" w:hAnsi="宋体" w:eastAsia="宋体" w:cs="宋体"/>
          <w:spacing w:val="-1"/>
          <w:sz w:val="21"/>
          <w:szCs w:val="21"/>
          <w:highlight w:val="yellow"/>
        </w:rPr>
        <w:t>置燃气浓度检测报警器。燃气浓度检测报警器宜与排风</w:t>
      </w:r>
      <w:r>
        <w:rPr>
          <w:rFonts w:ascii="宋体" w:hAnsi="宋体" w:eastAsia="宋体" w:cs="宋体"/>
          <w:sz w:val="21"/>
          <w:szCs w:val="21"/>
          <w:highlight w:val="yellow"/>
        </w:rPr>
        <w:t xml:space="preserve"> 设备和切断阀联动。燃气浓度检测报警器应定期检测，并</w:t>
      </w:r>
      <w:r>
        <w:rPr>
          <w:rFonts w:ascii="宋体" w:hAnsi="宋体" w:eastAsia="宋体" w:cs="宋体"/>
          <w:spacing w:val="-1"/>
          <w:sz w:val="21"/>
          <w:szCs w:val="21"/>
          <w:highlight w:val="yellow"/>
        </w:rPr>
        <w:t>保存检测记录</w:t>
      </w:r>
      <w:r>
        <w:rPr>
          <w:rFonts w:ascii="宋体" w:hAnsi="宋体" w:eastAsia="宋体" w:cs="宋体"/>
          <w:spacing w:val="-1"/>
          <w:sz w:val="21"/>
          <w:szCs w:val="21"/>
          <w:highlight w:val="none"/>
        </w:rPr>
        <w:t>。</w:t>
      </w:r>
    </w:p>
    <w:p w14:paraId="46F4F218">
      <w:pPr>
        <w:pStyle w:val="2"/>
        <w:spacing w:before="60" w:line="220" w:lineRule="auto"/>
        <w:ind w:left="2"/>
        <w:rPr>
          <w:rFonts w:ascii="宋体" w:hAnsi="宋体" w:eastAsia="宋体" w:cs="宋体"/>
          <w:sz w:val="21"/>
          <w:szCs w:val="21"/>
          <w:highlight w:val="none"/>
        </w:rPr>
      </w:pPr>
      <w:r>
        <w:rPr>
          <w:b/>
          <w:bCs/>
          <w:spacing w:val="-1"/>
          <w:sz w:val="21"/>
          <w:szCs w:val="21"/>
          <w:highlight w:val="none"/>
        </w:rPr>
        <w:t>3.3.3.1.9</w:t>
      </w:r>
      <w:r>
        <w:rPr>
          <w:spacing w:val="-1"/>
          <w:sz w:val="21"/>
          <w:szCs w:val="21"/>
          <w:highlight w:val="none"/>
        </w:rPr>
        <w:t xml:space="preserve">  </w:t>
      </w:r>
      <w:r>
        <w:rPr>
          <w:rFonts w:ascii="宋体" w:hAnsi="宋体" w:eastAsia="宋体" w:cs="宋体"/>
          <w:spacing w:val="-1"/>
          <w:sz w:val="21"/>
          <w:szCs w:val="21"/>
          <w:highlight w:val="none"/>
        </w:rPr>
        <w:t>电气设备应符合防</w:t>
      </w:r>
      <w:r>
        <w:rPr>
          <w:rFonts w:ascii="宋体" w:hAnsi="宋体" w:eastAsia="宋体" w:cs="宋体"/>
          <w:spacing w:val="-2"/>
          <w:sz w:val="21"/>
          <w:szCs w:val="21"/>
          <w:highlight w:val="none"/>
        </w:rPr>
        <w:t>爆要求。</w:t>
      </w:r>
    </w:p>
    <w:p w14:paraId="34877EF3">
      <w:pPr>
        <w:pStyle w:val="2"/>
        <w:spacing w:before="136" w:line="221" w:lineRule="auto"/>
        <w:ind w:left="2"/>
        <w:rPr>
          <w:sz w:val="21"/>
          <w:szCs w:val="21"/>
          <w:highlight w:val="none"/>
        </w:rPr>
      </w:pPr>
      <w:r>
        <w:rPr>
          <w:highlight w:val="none"/>
        </w:rPr>
        <w:fldChar w:fldCharType="begin"/>
      </w:r>
      <w:r>
        <w:rPr>
          <w:highlight w:val="none"/>
        </w:rPr>
        <w:instrText xml:space="preserve"> HYPERLINK "3.3.3.2" </w:instrText>
      </w:r>
      <w:r>
        <w:rPr>
          <w:highlight w:val="none"/>
        </w:rPr>
        <w:fldChar w:fldCharType="separate"/>
      </w:r>
      <w:r>
        <w:rPr>
          <w:b/>
          <w:bCs/>
          <w:spacing w:val="-2"/>
          <w:sz w:val="21"/>
          <w:szCs w:val="21"/>
          <w:highlight w:val="none"/>
        </w:rPr>
        <w:t>3.3.3.2</w:t>
      </w:r>
      <w:r>
        <w:rPr>
          <w:b/>
          <w:bCs/>
          <w:spacing w:val="-2"/>
          <w:sz w:val="21"/>
          <w:szCs w:val="21"/>
          <w:highlight w:val="none"/>
        </w:rPr>
        <w:fldChar w:fldCharType="end"/>
      </w:r>
      <w:r>
        <w:rPr>
          <w:spacing w:val="-2"/>
          <w:sz w:val="21"/>
          <w:szCs w:val="21"/>
          <w:highlight w:val="none"/>
        </w:rPr>
        <w:t xml:space="preserve">  燃气管道系统</w:t>
      </w:r>
    </w:p>
    <w:p w14:paraId="00A35913">
      <w:pPr>
        <w:pStyle w:val="2"/>
        <w:spacing w:before="94" w:line="248" w:lineRule="auto"/>
        <w:ind w:left="2" w:right="80"/>
        <w:rPr>
          <w:rFonts w:ascii="宋体" w:hAnsi="宋体" w:eastAsia="宋体" w:cs="宋体"/>
          <w:sz w:val="21"/>
          <w:szCs w:val="21"/>
          <w:highlight w:val="none"/>
        </w:rPr>
      </w:pPr>
      <w:r>
        <w:rPr>
          <w:b/>
          <w:bCs/>
          <w:sz w:val="21"/>
          <w:szCs w:val="21"/>
          <w:highlight w:val="none"/>
        </w:rPr>
        <w:t>3.3.3.2.1</w:t>
      </w:r>
      <w:r>
        <w:rPr>
          <w:sz w:val="21"/>
          <w:szCs w:val="21"/>
          <w:highlight w:val="none"/>
        </w:rPr>
        <w:t xml:space="preserve">  </w:t>
      </w:r>
      <w:r>
        <w:rPr>
          <w:rFonts w:ascii="宋体" w:hAnsi="宋体" w:eastAsia="宋体" w:cs="宋体"/>
          <w:sz w:val="21"/>
          <w:szCs w:val="21"/>
          <w:highlight w:val="none"/>
        </w:rPr>
        <w:t>燃气引入管不应敷设在发电间、变</w:t>
      </w:r>
      <w:r>
        <w:rPr>
          <w:rFonts w:ascii="宋体" w:hAnsi="宋体" w:eastAsia="宋体" w:cs="宋体"/>
          <w:spacing w:val="-1"/>
          <w:sz w:val="21"/>
          <w:szCs w:val="21"/>
          <w:highlight w:val="none"/>
        </w:rPr>
        <w:t>配电室、不使用燃气的空调机房、通风机房、电缆沟等</w:t>
      </w:r>
      <w:r>
        <w:rPr>
          <w:rFonts w:ascii="宋体" w:hAnsi="宋体" w:eastAsia="宋体" w:cs="宋体"/>
          <w:sz w:val="21"/>
          <w:szCs w:val="21"/>
          <w:highlight w:val="none"/>
        </w:rPr>
        <w:t xml:space="preserve"> </w:t>
      </w:r>
      <w:r>
        <w:rPr>
          <w:rFonts w:ascii="宋体" w:hAnsi="宋体" w:eastAsia="宋体" w:cs="宋体"/>
          <w:spacing w:val="-3"/>
          <w:sz w:val="21"/>
          <w:szCs w:val="21"/>
          <w:highlight w:val="none"/>
        </w:rPr>
        <w:t>地方，并应符合</w:t>
      </w:r>
      <w:r>
        <w:rPr>
          <w:rFonts w:ascii="宋体" w:hAnsi="宋体" w:eastAsia="宋体" w:cs="宋体"/>
          <w:spacing w:val="-41"/>
          <w:sz w:val="21"/>
          <w:szCs w:val="21"/>
          <w:highlight w:val="none"/>
        </w:rPr>
        <w:t xml:space="preserve"> </w:t>
      </w:r>
      <w:r>
        <w:rPr>
          <w:rFonts w:ascii="宋体" w:hAnsi="宋体" w:eastAsia="宋体" w:cs="宋体"/>
          <w:b/>
          <w:bCs/>
          <w:spacing w:val="-3"/>
          <w:sz w:val="21"/>
          <w:szCs w:val="21"/>
          <w:highlight w:val="none"/>
        </w:rPr>
        <w:t>GB</w:t>
      </w:r>
      <w:r>
        <w:rPr>
          <w:rFonts w:ascii="宋体" w:hAnsi="宋体" w:eastAsia="宋体" w:cs="宋体"/>
          <w:spacing w:val="-3"/>
          <w:sz w:val="21"/>
          <w:szCs w:val="21"/>
          <w:highlight w:val="none"/>
        </w:rPr>
        <w:t xml:space="preserve"> </w:t>
      </w:r>
      <w:r>
        <w:rPr>
          <w:rFonts w:ascii="宋体" w:hAnsi="宋体" w:eastAsia="宋体" w:cs="宋体"/>
          <w:b/>
          <w:bCs/>
          <w:spacing w:val="-3"/>
          <w:sz w:val="21"/>
          <w:szCs w:val="21"/>
          <w:highlight w:val="none"/>
        </w:rPr>
        <w:t>51208</w:t>
      </w:r>
      <w:r>
        <w:rPr>
          <w:rFonts w:ascii="宋体" w:hAnsi="宋体" w:eastAsia="宋体" w:cs="宋体"/>
          <w:spacing w:val="-29"/>
          <w:sz w:val="21"/>
          <w:szCs w:val="21"/>
          <w:highlight w:val="none"/>
        </w:rPr>
        <w:t xml:space="preserve"> </w:t>
      </w:r>
      <w:r>
        <w:rPr>
          <w:rFonts w:ascii="宋体" w:hAnsi="宋体" w:eastAsia="宋体" w:cs="宋体"/>
          <w:spacing w:val="-3"/>
          <w:sz w:val="21"/>
          <w:szCs w:val="21"/>
          <w:highlight w:val="none"/>
        </w:rPr>
        <w:t>的规定。</w:t>
      </w:r>
    </w:p>
    <w:p w14:paraId="79758EAB">
      <w:pPr>
        <w:spacing w:line="248" w:lineRule="auto"/>
        <w:rPr>
          <w:rFonts w:ascii="宋体" w:hAnsi="宋体" w:eastAsia="宋体" w:cs="宋体"/>
          <w:sz w:val="21"/>
          <w:szCs w:val="21"/>
          <w:highlight w:val="none"/>
        </w:rPr>
        <w:sectPr>
          <w:footerReference r:id="rId13" w:type="default"/>
          <w:pgSz w:w="11900" w:h="16840"/>
          <w:pgMar w:top="1406" w:right="1051" w:bottom="1311" w:left="1424" w:header="0" w:footer="1135" w:gutter="0"/>
          <w:cols w:space="720" w:num="1"/>
        </w:sectPr>
      </w:pPr>
    </w:p>
    <w:p w14:paraId="70763B9C">
      <w:pPr>
        <w:pStyle w:val="2"/>
        <w:spacing w:before="42" w:line="237" w:lineRule="auto"/>
        <w:ind w:left="3"/>
        <w:rPr>
          <w:sz w:val="21"/>
          <w:szCs w:val="21"/>
          <w:highlight w:val="none"/>
        </w:rPr>
      </w:pPr>
      <w:bookmarkStart w:id="37" w:name="bookmark31"/>
      <w:bookmarkEnd w:id="37"/>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0A925AAD">
      <w:pPr>
        <w:pStyle w:val="2"/>
        <w:spacing w:before="22" w:line="248" w:lineRule="auto"/>
        <w:ind w:left="2" w:right="12"/>
        <w:rPr>
          <w:rFonts w:ascii="宋体" w:hAnsi="宋体" w:eastAsia="宋体" w:cs="宋体"/>
          <w:sz w:val="21"/>
          <w:szCs w:val="21"/>
          <w:highlight w:val="none"/>
        </w:rPr>
      </w:pPr>
      <w:r>
        <w:rPr>
          <w:b/>
          <w:bCs/>
          <w:spacing w:val="-3"/>
          <w:sz w:val="21"/>
          <w:szCs w:val="21"/>
          <w:highlight w:val="none"/>
        </w:rPr>
        <w:t>3.3.3.2.2</w:t>
      </w:r>
      <w:r>
        <w:rPr>
          <w:spacing w:val="-3"/>
          <w:sz w:val="21"/>
          <w:szCs w:val="21"/>
          <w:highlight w:val="none"/>
        </w:rPr>
        <w:t xml:space="preserve">  </w:t>
      </w:r>
      <w:r>
        <w:rPr>
          <w:rFonts w:ascii="宋体" w:hAnsi="宋体" w:eastAsia="宋体" w:cs="宋体"/>
          <w:spacing w:val="-3"/>
          <w:sz w:val="21"/>
          <w:szCs w:val="21"/>
          <w:highlight w:val="none"/>
        </w:rPr>
        <w:t>地下、半地下敷设的燃气管道应采取防腐蚀措施。地下敷设</w:t>
      </w:r>
      <w:r>
        <w:rPr>
          <w:rFonts w:ascii="宋体" w:hAnsi="宋体" w:eastAsia="宋体" w:cs="宋体"/>
          <w:spacing w:val="-4"/>
          <w:sz w:val="21"/>
          <w:szCs w:val="21"/>
          <w:highlight w:val="none"/>
        </w:rPr>
        <w:t>的管道应在地面设置走向标识，</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且管道地面标志应明显、完好。</w:t>
      </w:r>
    </w:p>
    <w:p w14:paraId="27827A9A">
      <w:pPr>
        <w:pStyle w:val="2"/>
        <w:spacing w:before="61" w:line="247" w:lineRule="auto"/>
        <w:ind w:left="2"/>
        <w:rPr>
          <w:rFonts w:ascii="宋体" w:hAnsi="宋体" w:eastAsia="宋体" w:cs="宋体"/>
          <w:sz w:val="21"/>
          <w:szCs w:val="21"/>
          <w:highlight w:val="none"/>
        </w:rPr>
      </w:pPr>
      <w:r>
        <w:rPr>
          <w:b/>
          <w:bCs/>
          <w:spacing w:val="-3"/>
          <w:sz w:val="21"/>
          <w:szCs w:val="21"/>
          <w:highlight w:val="none"/>
        </w:rPr>
        <w:t>3.3.3.2.3</w:t>
      </w:r>
      <w:r>
        <w:rPr>
          <w:spacing w:val="-3"/>
          <w:sz w:val="21"/>
          <w:szCs w:val="21"/>
          <w:highlight w:val="none"/>
        </w:rPr>
        <w:t xml:space="preserve"> </w:t>
      </w:r>
      <w:r>
        <w:rPr>
          <w:spacing w:val="-3"/>
          <w:sz w:val="21"/>
          <w:szCs w:val="21"/>
          <w:highlight w:val="yellow"/>
        </w:rPr>
        <w:t xml:space="preserve"> </w:t>
      </w:r>
      <w:r>
        <w:rPr>
          <w:rFonts w:ascii="宋体" w:hAnsi="宋体" w:eastAsia="宋体" w:cs="宋体"/>
          <w:spacing w:val="-3"/>
          <w:sz w:val="21"/>
          <w:szCs w:val="21"/>
          <w:highlight w:val="yellow"/>
        </w:rPr>
        <w:t>架空敷设或外露的燃气管道，应有与输送介质相一致的识别色，其基本识别色、识别符</w:t>
      </w:r>
      <w:r>
        <w:rPr>
          <w:rFonts w:ascii="宋体" w:hAnsi="宋体" w:eastAsia="宋体" w:cs="宋体"/>
          <w:spacing w:val="-4"/>
          <w:sz w:val="21"/>
          <w:szCs w:val="21"/>
          <w:highlight w:val="yellow"/>
        </w:rPr>
        <w:t>号、</w:t>
      </w:r>
      <w:r>
        <w:rPr>
          <w:rFonts w:ascii="宋体" w:hAnsi="宋体" w:eastAsia="宋体" w:cs="宋体"/>
          <w:sz w:val="21"/>
          <w:szCs w:val="21"/>
          <w:highlight w:val="yellow"/>
        </w:rPr>
        <w:t xml:space="preserve"> </w:t>
      </w:r>
      <w:r>
        <w:rPr>
          <w:rFonts w:ascii="宋体" w:hAnsi="宋体" w:eastAsia="宋体" w:cs="宋体"/>
          <w:spacing w:val="-2"/>
          <w:sz w:val="21"/>
          <w:szCs w:val="21"/>
          <w:highlight w:val="yellow"/>
        </w:rPr>
        <w:t>介质流向和安全标识，并应符合</w:t>
      </w:r>
      <w:r>
        <w:rPr>
          <w:rFonts w:ascii="宋体" w:hAnsi="宋体" w:eastAsia="宋体" w:cs="宋体"/>
          <w:spacing w:val="-45"/>
          <w:sz w:val="21"/>
          <w:szCs w:val="21"/>
          <w:highlight w:val="yellow"/>
        </w:rPr>
        <w:t xml:space="preserve"> </w:t>
      </w:r>
      <w:r>
        <w:rPr>
          <w:rFonts w:ascii="宋体" w:hAnsi="宋体" w:eastAsia="宋体" w:cs="宋体"/>
          <w:b/>
          <w:bCs/>
          <w:spacing w:val="-2"/>
          <w:sz w:val="21"/>
          <w:szCs w:val="21"/>
          <w:highlight w:val="yellow"/>
        </w:rPr>
        <w:t>GB</w:t>
      </w:r>
      <w:r>
        <w:rPr>
          <w:rFonts w:ascii="宋体" w:hAnsi="宋体" w:eastAsia="宋体" w:cs="宋体"/>
          <w:spacing w:val="-2"/>
          <w:sz w:val="21"/>
          <w:szCs w:val="21"/>
          <w:highlight w:val="yellow"/>
        </w:rPr>
        <w:t xml:space="preserve"> </w:t>
      </w:r>
      <w:r>
        <w:rPr>
          <w:rFonts w:ascii="宋体" w:hAnsi="宋体" w:eastAsia="宋体" w:cs="宋体"/>
          <w:b/>
          <w:bCs/>
          <w:spacing w:val="-2"/>
          <w:sz w:val="21"/>
          <w:szCs w:val="21"/>
          <w:highlight w:val="yellow"/>
        </w:rPr>
        <w:t>7231</w:t>
      </w:r>
      <w:r>
        <w:rPr>
          <w:rFonts w:ascii="宋体" w:hAnsi="宋体" w:eastAsia="宋体" w:cs="宋体"/>
          <w:spacing w:val="-29"/>
          <w:sz w:val="21"/>
          <w:szCs w:val="21"/>
          <w:highlight w:val="yellow"/>
        </w:rPr>
        <w:t xml:space="preserve"> </w:t>
      </w:r>
      <w:r>
        <w:rPr>
          <w:rFonts w:ascii="宋体" w:hAnsi="宋体" w:eastAsia="宋体" w:cs="宋体"/>
          <w:spacing w:val="-2"/>
          <w:sz w:val="21"/>
          <w:szCs w:val="21"/>
          <w:highlight w:val="yellow"/>
        </w:rPr>
        <w:t>的规定。</w:t>
      </w:r>
    </w:p>
    <w:p w14:paraId="5C916999">
      <w:pPr>
        <w:pStyle w:val="2"/>
        <w:spacing w:before="61" w:line="221" w:lineRule="auto"/>
        <w:ind w:left="2"/>
        <w:rPr>
          <w:rFonts w:ascii="宋体" w:hAnsi="宋体" w:eastAsia="宋体" w:cs="宋体"/>
          <w:sz w:val="21"/>
          <w:szCs w:val="21"/>
          <w:highlight w:val="none"/>
        </w:rPr>
      </w:pPr>
      <w:r>
        <w:rPr>
          <w:b/>
          <w:bCs/>
          <w:spacing w:val="-1"/>
          <w:sz w:val="21"/>
          <w:szCs w:val="21"/>
          <w:highlight w:val="none"/>
        </w:rPr>
        <w:t>3.3.3.2.4</w:t>
      </w:r>
      <w:r>
        <w:rPr>
          <w:spacing w:val="-1"/>
          <w:sz w:val="21"/>
          <w:szCs w:val="21"/>
          <w:highlight w:val="none"/>
        </w:rPr>
        <w:t xml:space="preserve">  </w:t>
      </w:r>
      <w:r>
        <w:rPr>
          <w:rFonts w:ascii="宋体" w:hAnsi="宋体" w:eastAsia="宋体" w:cs="宋体"/>
          <w:spacing w:val="-1"/>
          <w:sz w:val="21"/>
          <w:szCs w:val="21"/>
          <w:highlight w:val="none"/>
        </w:rPr>
        <w:t>燃气管道无泄漏，表面无腐</w:t>
      </w:r>
      <w:r>
        <w:rPr>
          <w:rFonts w:ascii="宋体" w:hAnsi="宋体" w:eastAsia="宋体" w:cs="宋体"/>
          <w:spacing w:val="-2"/>
          <w:sz w:val="21"/>
          <w:szCs w:val="21"/>
          <w:highlight w:val="none"/>
        </w:rPr>
        <w:t>蚀。</w:t>
      </w:r>
    </w:p>
    <w:p w14:paraId="1E4BCE74">
      <w:pPr>
        <w:pStyle w:val="2"/>
        <w:spacing w:before="60" w:line="248" w:lineRule="auto"/>
        <w:ind w:left="1" w:right="79"/>
        <w:rPr>
          <w:rFonts w:ascii="宋体" w:hAnsi="宋体" w:eastAsia="宋体" w:cs="宋体"/>
          <w:sz w:val="21"/>
          <w:szCs w:val="21"/>
          <w:highlight w:val="yellow"/>
        </w:rPr>
      </w:pPr>
      <w:r>
        <w:rPr>
          <w:b/>
          <w:bCs/>
          <w:spacing w:val="-1"/>
          <w:sz w:val="21"/>
          <w:szCs w:val="21"/>
          <w:highlight w:val="none"/>
        </w:rPr>
        <w:t>3.3.3.2.5</w:t>
      </w:r>
      <w:r>
        <w:rPr>
          <w:spacing w:val="-1"/>
          <w:sz w:val="21"/>
          <w:szCs w:val="21"/>
          <w:highlight w:val="none"/>
        </w:rPr>
        <w:t xml:space="preserve">  </w:t>
      </w:r>
      <w:r>
        <w:rPr>
          <w:rFonts w:ascii="宋体" w:hAnsi="宋体" w:eastAsia="宋体" w:cs="宋体"/>
          <w:spacing w:val="-1"/>
          <w:sz w:val="21"/>
          <w:szCs w:val="21"/>
          <w:highlight w:val="yellow"/>
        </w:rPr>
        <w:t>燃气管道</w:t>
      </w:r>
      <w:r>
        <w:rPr>
          <w:rFonts w:ascii="宋体" w:hAnsi="宋体" w:eastAsia="宋体" w:cs="宋体"/>
          <w:spacing w:val="-45"/>
          <w:sz w:val="21"/>
          <w:szCs w:val="21"/>
          <w:highlight w:val="yellow"/>
        </w:rPr>
        <w:t xml:space="preserve"> </w:t>
      </w:r>
      <w:r>
        <w:rPr>
          <w:rFonts w:ascii="宋体" w:hAnsi="宋体" w:eastAsia="宋体" w:cs="宋体"/>
          <w:b/>
          <w:bCs/>
          <w:spacing w:val="-1"/>
          <w:sz w:val="21"/>
          <w:szCs w:val="21"/>
          <w:highlight w:val="yellow"/>
        </w:rPr>
        <w:t>4</w:t>
      </w:r>
      <w:r>
        <w:rPr>
          <w:rFonts w:ascii="宋体" w:hAnsi="宋体" w:eastAsia="宋体" w:cs="宋体"/>
          <w:spacing w:val="-47"/>
          <w:sz w:val="21"/>
          <w:szCs w:val="21"/>
          <w:highlight w:val="yellow"/>
        </w:rPr>
        <w:t xml:space="preserve"> </w:t>
      </w:r>
      <w:r>
        <w:rPr>
          <w:rFonts w:ascii="宋体" w:hAnsi="宋体" w:eastAsia="宋体" w:cs="宋体"/>
          <w:spacing w:val="-1"/>
          <w:sz w:val="21"/>
          <w:szCs w:val="21"/>
          <w:highlight w:val="yellow"/>
        </w:rPr>
        <w:t>个及以下螺栓连接的法兰应接导除静电跨接</w:t>
      </w:r>
      <w:r>
        <w:rPr>
          <w:rFonts w:ascii="宋体" w:hAnsi="宋体" w:eastAsia="宋体" w:cs="宋体"/>
          <w:spacing w:val="-2"/>
          <w:sz w:val="21"/>
          <w:szCs w:val="21"/>
          <w:highlight w:val="yellow"/>
        </w:rPr>
        <w:t>线，每</w:t>
      </w:r>
      <w:r>
        <w:rPr>
          <w:rFonts w:ascii="宋体" w:hAnsi="宋体" w:eastAsia="宋体" w:cs="宋体"/>
          <w:spacing w:val="-41"/>
          <w:sz w:val="21"/>
          <w:szCs w:val="21"/>
          <w:highlight w:val="yellow"/>
        </w:rPr>
        <w:t xml:space="preserve"> </w:t>
      </w:r>
      <w:r>
        <w:rPr>
          <w:rFonts w:ascii="宋体" w:hAnsi="宋体" w:eastAsia="宋体" w:cs="宋体"/>
          <w:b/>
          <w:bCs/>
          <w:spacing w:val="-2"/>
          <w:sz w:val="21"/>
          <w:szCs w:val="21"/>
          <w:highlight w:val="yellow"/>
        </w:rPr>
        <w:t>200</w:t>
      </w:r>
      <w:r>
        <w:rPr>
          <w:rFonts w:ascii="宋体" w:hAnsi="宋体" w:eastAsia="宋体" w:cs="宋体"/>
          <w:spacing w:val="-2"/>
          <w:sz w:val="21"/>
          <w:szCs w:val="21"/>
          <w:highlight w:val="yellow"/>
        </w:rPr>
        <w:t xml:space="preserve"> </w:t>
      </w:r>
      <w:r>
        <w:rPr>
          <w:rFonts w:ascii="宋体" w:hAnsi="宋体" w:eastAsia="宋体" w:cs="宋体"/>
          <w:b/>
          <w:bCs/>
          <w:spacing w:val="-2"/>
          <w:sz w:val="21"/>
          <w:szCs w:val="21"/>
          <w:highlight w:val="yellow"/>
        </w:rPr>
        <w:t>m</w:t>
      </w:r>
      <w:r>
        <w:rPr>
          <w:rFonts w:ascii="宋体" w:hAnsi="宋体" w:eastAsia="宋体" w:cs="宋体"/>
          <w:spacing w:val="-43"/>
          <w:sz w:val="21"/>
          <w:szCs w:val="21"/>
          <w:highlight w:val="yellow"/>
        </w:rPr>
        <w:t xml:space="preserve"> </w:t>
      </w:r>
      <w:r>
        <w:rPr>
          <w:rFonts w:ascii="宋体" w:hAnsi="宋体" w:eastAsia="宋体" w:cs="宋体"/>
          <w:spacing w:val="-2"/>
          <w:sz w:val="21"/>
          <w:szCs w:val="21"/>
          <w:highlight w:val="yellow"/>
        </w:rPr>
        <w:t>长度应安装导除静电</w:t>
      </w:r>
      <w:r>
        <w:rPr>
          <w:rFonts w:ascii="宋体" w:hAnsi="宋体" w:eastAsia="宋体" w:cs="宋体"/>
          <w:sz w:val="21"/>
          <w:szCs w:val="21"/>
          <w:highlight w:val="yellow"/>
        </w:rPr>
        <w:t xml:space="preserve"> </w:t>
      </w:r>
      <w:r>
        <w:rPr>
          <w:rFonts w:ascii="宋体" w:hAnsi="宋体" w:eastAsia="宋体" w:cs="宋体"/>
          <w:spacing w:val="-1"/>
          <w:sz w:val="21"/>
          <w:szCs w:val="21"/>
          <w:highlight w:val="yellow"/>
        </w:rPr>
        <w:t>接地装置，且应定期检查，且保存检查记录。</w:t>
      </w:r>
    </w:p>
    <w:p w14:paraId="405F863B">
      <w:pPr>
        <w:pStyle w:val="2"/>
        <w:spacing w:before="59" w:line="248" w:lineRule="auto"/>
        <w:ind w:left="2" w:right="79"/>
        <w:rPr>
          <w:rFonts w:ascii="宋体" w:hAnsi="宋体" w:eastAsia="宋体" w:cs="宋体"/>
          <w:sz w:val="21"/>
          <w:szCs w:val="21"/>
          <w:highlight w:val="yellow"/>
        </w:rPr>
      </w:pPr>
      <w:r>
        <w:rPr>
          <w:b/>
          <w:bCs/>
          <w:spacing w:val="-1"/>
          <w:sz w:val="21"/>
          <w:szCs w:val="21"/>
          <w:highlight w:val="none"/>
        </w:rPr>
        <w:t>3.3.3.2.6</w:t>
      </w:r>
      <w:r>
        <w:rPr>
          <w:spacing w:val="-1"/>
          <w:sz w:val="21"/>
          <w:szCs w:val="21"/>
          <w:highlight w:val="none"/>
        </w:rPr>
        <w:t xml:space="preserve">  </w:t>
      </w:r>
      <w:r>
        <w:rPr>
          <w:rFonts w:ascii="宋体" w:hAnsi="宋体" w:eastAsia="宋体" w:cs="宋体"/>
          <w:spacing w:val="-1"/>
          <w:sz w:val="21"/>
          <w:szCs w:val="21"/>
          <w:highlight w:val="yellow"/>
        </w:rPr>
        <w:t>锅炉房的燃气管道</w:t>
      </w:r>
      <w:r>
        <w:rPr>
          <w:rFonts w:ascii="宋体" w:hAnsi="宋体" w:eastAsia="宋体" w:cs="宋体"/>
          <w:spacing w:val="-2"/>
          <w:sz w:val="21"/>
          <w:szCs w:val="21"/>
          <w:highlight w:val="yellow"/>
        </w:rPr>
        <w:t>上应设放散管，放散管管口应高出屋脊</w:t>
      </w:r>
      <w:r>
        <w:rPr>
          <w:rFonts w:ascii="宋体" w:hAnsi="宋体" w:eastAsia="宋体" w:cs="宋体"/>
          <w:spacing w:val="-28"/>
          <w:sz w:val="21"/>
          <w:szCs w:val="21"/>
          <w:highlight w:val="yellow"/>
        </w:rPr>
        <w:t xml:space="preserve"> </w:t>
      </w:r>
      <w:r>
        <w:rPr>
          <w:rFonts w:ascii="宋体" w:hAnsi="宋体" w:eastAsia="宋体" w:cs="宋体"/>
          <w:b/>
          <w:bCs/>
          <w:spacing w:val="-2"/>
          <w:sz w:val="21"/>
          <w:szCs w:val="21"/>
          <w:highlight w:val="yellow"/>
        </w:rPr>
        <w:t>1</w:t>
      </w:r>
      <w:r>
        <w:rPr>
          <w:rFonts w:ascii="宋体" w:hAnsi="宋体" w:eastAsia="宋体" w:cs="宋体"/>
          <w:spacing w:val="-2"/>
          <w:sz w:val="21"/>
          <w:szCs w:val="21"/>
          <w:highlight w:val="yellow"/>
        </w:rPr>
        <w:t xml:space="preserve"> </w:t>
      </w:r>
      <w:r>
        <w:rPr>
          <w:rFonts w:ascii="宋体" w:hAnsi="宋体" w:eastAsia="宋体" w:cs="宋体"/>
          <w:b/>
          <w:bCs/>
          <w:spacing w:val="-2"/>
          <w:sz w:val="21"/>
          <w:szCs w:val="21"/>
          <w:highlight w:val="yellow"/>
        </w:rPr>
        <w:t>m</w:t>
      </w:r>
      <w:r>
        <w:rPr>
          <w:rFonts w:ascii="宋体" w:hAnsi="宋体" w:eastAsia="宋体" w:cs="宋体"/>
          <w:spacing w:val="-23"/>
          <w:sz w:val="21"/>
          <w:szCs w:val="21"/>
          <w:highlight w:val="yellow"/>
        </w:rPr>
        <w:t xml:space="preserve"> </w:t>
      </w:r>
      <w:r>
        <w:rPr>
          <w:rFonts w:ascii="宋体" w:hAnsi="宋体" w:eastAsia="宋体" w:cs="宋体"/>
          <w:spacing w:val="-2"/>
          <w:sz w:val="21"/>
          <w:szCs w:val="21"/>
          <w:highlight w:val="yellow"/>
        </w:rPr>
        <w:t>以上。锅炉烟囱出口与燃气</w:t>
      </w:r>
      <w:r>
        <w:rPr>
          <w:rFonts w:ascii="宋体" w:hAnsi="宋体" w:eastAsia="宋体" w:cs="宋体"/>
          <w:sz w:val="21"/>
          <w:szCs w:val="21"/>
          <w:highlight w:val="yellow"/>
        </w:rPr>
        <w:t xml:space="preserve"> </w:t>
      </w:r>
      <w:r>
        <w:rPr>
          <w:rFonts w:ascii="宋体" w:hAnsi="宋体" w:eastAsia="宋体" w:cs="宋体"/>
          <w:spacing w:val="-2"/>
          <w:sz w:val="21"/>
          <w:szCs w:val="21"/>
          <w:highlight w:val="yellow"/>
        </w:rPr>
        <w:t>放散管出口的水平距离应大于</w:t>
      </w:r>
      <w:r>
        <w:rPr>
          <w:rFonts w:ascii="宋体" w:hAnsi="宋体" w:eastAsia="宋体" w:cs="宋体"/>
          <w:spacing w:val="-29"/>
          <w:sz w:val="21"/>
          <w:szCs w:val="21"/>
          <w:highlight w:val="yellow"/>
        </w:rPr>
        <w:t xml:space="preserve"> </w:t>
      </w:r>
      <w:r>
        <w:rPr>
          <w:rFonts w:ascii="宋体" w:hAnsi="宋体" w:eastAsia="宋体" w:cs="宋体"/>
          <w:b/>
          <w:bCs/>
          <w:spacing w:val="-2"/>
          <w:sz w:val="21"/>
          <w:szCs w:val="21"/>
          <w:highlight w:val="yellow"/>
        </w:rPr>
        <w:t>5</w:t>
      </w:r>
      <w:r>
        <w:rPr>
          <w:rFonts w:ascii="宋体" w:hAnsi="宋体" w:eastAsia="宋体" w:cs="宋体"/>
          <w:spacing w:val="-2"/>
          <w:sz w:val="21"/>
          <w:szCs w:val="21"/>
          <w:highlight w:val="yellow"/>
        </w:rPr>
        <w:t xml:space="preserve"> </w:t>
      </w:r>
      <w:r>
        <w:rPr>
          <w:rFonts w:ascii="宋体" w:hAnsi="宋体" w:eastAsia="宋体" w:cs="宋体"/>
          <w:b/>
          <w:bCs/>
          <w:spacing w:val="-2"/>
          <w:sz w:val="21"/>
          <w:szCs w:val="21"/>
          <w:highlight w:val="yellow"/>
        </w:rPr>
        <w:t>m</w:t>
      </w:r>
      <w:r>
        <w:rPr>
          <w:rFonts w:ascii="宋体" w:hAnsi="宋体" w:eastAsia="宋体" w:cs="宋体"/>
          <w:spacing w:val="-2"/>
          <w:sz w:val="21"/>
          <w:szCs w:val="21"/>
          <w:highlight w:val="yellow"/>
        </w:rPr>
        <w:t>。</w:t>
      </w:r>
    </w:p>
    <w:p w14:paraId="253359C0">
      <w:pPr>
        <w:pStyle w:val="2"/>
        <w:spacing w:before="62" w:line="247" w:lineRule="auto"/>
        <w:ind w:left="2" w:right="12"/>
        <w:rPr>
          <w:rFonts w:ascii="宋体" w:hAnsi="宋体" w:eastAsia="宋体" w:cs="宋体"/>
          <w:sz w:val="21"/>
          <w:szCs w:val="21"/>
          <w:highlight w:val="yellow"/>
        </w:rPr>
      </w:pPr>
      <w:r>
        <w:rPr>
          <w:b/>
          <w:bCs/>
          <w:spacing w:val="-3"/>
          <w:sz w:val="21"/>
          <w:szCs w:val="21"/>
          <w:highlight w:val="none"/>
        </w:rPr>
        <w:t>3.3.3.2.7</w:t>
      </w:r>
      <w:r>
        <w:rPr>
          <w:spacing w:val="-3"/>
          <w:sz w:val="21"/>
          <w:szCs w:val="21"/>
          <w:highlight w:val="none"/>
        </w:rPr>
        <w:t xml:space="preserve"> </w:t>
      </w:r>
      <w:r>
        <w:rPr>
          <w:spacing w:val="-3"/>
          <w:sz w:val="21"/>
          <w:szCs w:val="21"/>
          <w:highlight w:val="yellow"/>
        </w:rPr>
        <w:t xml:space="preserve"> </w:t>
      </w:r>
      <w:r>
        <w:rPr>
          <w:rFonts w:ascii="宋体" w:hAnsi="宋体" w:eastAsia="宋体" w:cs="宋体"/>
          <w:spacing w:val="-3"/>
          <w:sz w:val="21"/>
          <w:szCs w:val="21"/>
          <w:highlight w:val="yellow"/>
        </w:rPr>
        <w:t>进出建筑物的燃气管道进出口处，室外的屋面管、立管、放</w:t>
      </w:r>
      <w:r>
        <w:rPr>
          <w:rFonts w:ascii="宋体" w:hAnsi="宋体" w:eastAsia="宋体" w:cs="宋体"/>
          <w:spacing w:val="-4"/>
          <w:sz w:val="21"/>
          <w:szCs w:val="21"/>
          <w:highlight w:val="yellow"/>
        </w:rPr>
        <w:t>散管、引入管和燃气设备等处，</w:t>
      </w:r>
      <w:r>
        <w:rPr>
          <w:rFonts w:ascii="宋体" w:hAnsi="宋体" w:eastAsia="宋体" w:cs="宋体"/>
          <w:sz w:val="21"/>
          <w:szCs w:val="21"/>
          <w:highlight w:val="yellow"/>
        </w:rPr>
        <w:t xml:space="preserve"> </w:t>
      </w:r>
      <w:r>
        <w:rPr>
          <w:rFonts w:ascii="宋体" w:hAnsi="宋体" w:eastAsia="宋体" w:cs="宋体"/>
          <w:spacing w:val="-1"/>
          <w:sz w:val="21"/>
          <w:szCs w:val="21"/>
          <w:highlight w:val="yellow"/>
        </w:rPr>
        <w:t>均应有防静电接地设施。</w:t>
      </w:r>
    </w:p>
    <w:p w14:paraId="668BC111">
      <w:pPr>
        <w:pStyle w:val="2"/>
        <w:spacing w:before="60" w:line="249" w:lineRule="auto"/>
        <w:ind w:left="5" w:right="79" w:hanging="3"/>
        <w:rPr>
          <w:rFonts w:ascii="宋体" w:hAnsi="宋体" w:eastAsia="宋体" w:cs="宋体"/>
          <w:sz w:val="21"/>
          <w:szCs w:val="21"/>
          <w:highlight w:val="none"/>
        </w:rPr>
      </w:pPr>
      <w:r>
        <w:rPr>
          <w:b/>
          <w:bCs/>
          <w:sz w:val="21"/>
          <w:szCs w:val="21"/>
          <w:highlight w:val="none"/>
        </w:rPr>
        <w:t>3.3.3.2.8</w:t>
      </w:r>
      <w:r>
        <w:rPr>
          <w:sz w:val="21"/>
          <w:szCs w:val="21"/>
          <w:highlight w:val="none"/>
        </w:rPr>
        <w:t xml:space="preserve">  </w:t>
      </w:r>
      <w:r>
        <w:rPr>
          <w:rFonts w:ascii="宋体" w:hAnsi="宋体" w:eastAsia="宋体" w:cs="宋体"/>
          <w:sz w:val="21"/>
          <w:szCs w:val="21"/>
          <w:highlight w:val="none"/>
        </w:rPr>
        <w:t>炉前燃气系统在燃气供气主管路及</w:t>
      </w:r>
      <w:r>
        <w:rPr>
          <w:rFonts w:ascii="宋体" w:hAnsi="宋体" w:eastAsia="宋体" w:cs="宋体"/>
          <w:spacing w:val="-1"/>
          <w:sz w:val="21"/>
          <w:szCs w:val="21"/>
          <w:highlight w:val="none"/>
        </w:rPr>
        <w:t>进燃烧器前的各分支管路上，都应设置具有联锁和放散</w:t>
      </w:r>
      <w:r>
        <w:rPr>
          <w:rFonts w:ascii="宋体" w:hAnsi="宋体" w:eastAsia="宋体" w:cs="宋体"/>
          <w:sz w:val="21"/>
          <w:szCs w:val="21"/>
          <w:highlight w:val="none"/>
        </w:rPr>
        <w:t xml:space="preserve"> </w:t>
      </w:r>
      <w:r>
        <w:rPr>
          <w:rFonts w:ascii="宋体" w:hAnsi="宋体" w:eastAsia="宋体" w:cs="宋体"/>
          <w:spacing w:val="-5"/>
          <w:sz w:val="21"/>
          <w:szCs w:val="21"/>
          <w:highlight w:val="none"/>
        </w:rPr>
        <w:t>功能的阀组。</w:t>
      </w:r>
    </w:p>
    <w:p w14:paraId="7537CC94">
      <w:pPr>
        <w:pStyle w:val="2"/>
        <w:spacing w:before="59" w:line="221" w:lineRule="auto"/>
        <w:ind w:left="2"/>
        <w:rPr>
          <w:rFonts w:ascii="宋体" w:hAnsi="宋体" w:eastAsia="宋体" w:cs="宋体"/>
          <w:sz w:val="21"/>
          <w:szCs w:val="21"/>
          <w:highlight w:val="none"/>
        </w:rPr>
      </w:pPr>
      <w:r>
        <w:rPr>
          <w:b/>
          <w:bCs/>
          <w:spacing w:val="-3"/>
          <w:sz w:val="21"/>
          <w:szCs w:val="21"/>
          <w:highlight w:val="none"/>
        </w:rPr>
        <w:t>3.3.3.2.9</w:t>
      </w:r>
      <w:r>
        <w:rPr>
          <w:spacing w:val="-3"/>
          <w:sz w:val="21"/>
          <w:szCs w:val="21"/>
          <w:highlight w:val="none"/>
        </w:rPr>
        <w:t xml:space="preserve">  </w:t>
      </w:r>
      <w:r>
        <w:rPr>
          <w:rFonts w:ascii="宋体" w:hAnsi="宋体" w:eastAsia="宋体" w:cs="宋体"/>
          <w:spacing w:val="-3"/>
          <w:sz w:val="21"/>
          <w:szCs w:val="21"/>
          <w:highlight w:val="none"/>
        </w:rPr>
        <w:t>使用燃气软管应符合下列要求：</w:t>
      </w:r>
    </w:p>
    <w:p w14:paraId="1C8EF3F8">
      <w:pPr>
        <w:spacing w:before="60" w:line="221" w:lineRule="auto"/>
        <w:ind w:left="423"/>
        <w:rPr>
          <w:rFonts w:ascii="宋体" w:hAnsi="宋体" w:eastAsia="宋体" w:cs="宋体"/>
          <w:sz w:val="21"/>
          <w:szCs w:val="21"/>
          <w:highlight w:val="none"/>
        </w:rPr>
      </w:pPr>
      <w:r>
        <w:rPr>
          <w:rFonts w:ascii="宋体" w:hAnsi="宋体" w:eastAsia="宋体" w:cs="宋体"/>
          <w:b/>
          <w:bCs/>
          <w:spacing w:val="-1"/>
          <w:sz w:val="21"/>
          <w:szCs w:val="21"/>
          <w:highlight w:val="none"/>
        </w:rPr>
        <w:t>a)</w:t>
      </w:r>
      <w:r>
        <w:rPr>
          <w:rFonts w:ascii="宋体" w:hAnsi="宋体" w:eastAsia="宋体" w:cs="宋体"/>
          <w:spacing w:val="-1"/>
          <w:sz w:val="21"/>
          <w:szCs w:val="21"/>
          <w:highlight w:val="none"/>
        </w:rPr>
        <w:t xml:space="preserve">  与移动式的工业燃具连接时，其长</w:t>
      </w:r>
      <w:r>
        <w:rPr>
          <w:rFonts w:ascii="宋体" w:hAnsi="宋体" w:eastAsia="宋体" w:cs="宋体"/>
          <w:spacing w:val="-2"/>
          <w:sz w:val="21"/>
          <w:szCs w:val="21"/>
          <w:highlight w:val="none"/>
        </w:rPr>
        <w:t>度不宜超过</w:t>
      </w:r>
      <w:r>
        <w:rPr>
          <w:rFonts w:ascii="宋体" w:hAnsi="宋体" w:eastAsia="宋体" w:cs="宋体"/>
          <w:spacing w:val="-41"/>
          <w:sz w:val="21"/>
          <w:szCs w:val="21"/>
          <w:highlight w:val="none"/>
        </w:rPr>
        <w:t xml:space="preserve"> </w:t>
      </w:r>
      <w:r>
        <w:rPr>
          <w:rFonts w:ascii="宋体" w:hAnsi="宋体" w:eastAsia="宋体" w:cs="宋体"/>
          <w:b/>
          <w:bCs/>
          <w:spacing w:val="-2"/>
          <w:sz w:val="21"/>
          <w:szCs w:val="21"/>
          <w:highlight w:val="none"/>
        </w:rPr>
        <w:t>2</w:t>
      </w:r>
      <w:r>
        <w:rPr>
          <w:rFonts w:ascii="宋体" w:hAnsi="宋体" w:eastAsia="宋体" w:cs="宋体"/>
          <w:spacing w:val="-44"/>
          <w:sz w:val="21"/>
          <w:szCs w:val="21"/>
          <w:highlight w:val="none"/>
        </w:rPr>
        <w:t xml:space="preserve"> </w:t>
      </w:r>
      <w:r>
        <w:rPr>
          <w:rFonts w:ascii="宋体" w:hAnsi="宋体" w:eastAsia="宋体" w:cs="宋体"/>
          <w:spacing w:val="-2"/>
          <w:sz w:val="21"/>
          <w:szCs w:val="21"/>
          <w:highlight w:val="none"/>
        </w:rPr>
        <w:t>米，接口不应超过</w:t>
      </w:r>
      <w:r>
        <w:rPr>
          <w:rFonts w:ascii="宋体" w:hAnsi="宋体" w:eastAsia="宋体" w:cs="宋体"/>
          <w:spacing w:val="-41"/>
          <w:sz w:val="21"/>
          <w:szCs w:val="21"/>
          <w:highlight w:val="none"/>
        </w:rPr>
        <w:t xml:space="preserve"> </w:t>
      </w:r>
      <w:r>
        <w:rPr>
          <w:rFonts w:ascii="宋体" w:hAnsi="宋体" w:eastAsia="宋体" w:cs="宋体"/>
          <w:b/>
          <w:bCs/>
          <w:spacing w:val="-2"/>
          <w:sz w:val="21"/>
          <w:szCs w:val="21"/>
          <w:highlight w:val="none"/>
        </w:rPr>
        <w:t>2</w:t>
      </w:r>
      <w:r>
        <w:rPr>
          <w:rFonts w:ascii="宋体" w:hAnsi="宋体" w:eastAsia="宋体" w:cs="宋体"/>
          <w:spacing w:val="-44"/>
          <w:sz w:val="21"/>
          <w:szCs w:val="21"/>
          <w:highlight w:val="none"/>
        </w:rPr>
        <w:t xml:space="preserve"> </w:t>
      </w:r>
      <w:r>
        <w:rPr>
          <w:rFonts w:ascii="宋体" w:hAnsi="宋体" w:eastAsia="宋体" w:cs="宋体"/>
          <w:spacing w:val="-2"/>
          <w:sz w:val="21"/>
          <w:szCs w:val="21"/>
          <w:highlight w:val="none"/>
        </w:rPr>
        <w:t>个；</w:t>
      </w:r>
    </w:p>
    <w:p w14:paraId="37631D65">
      <w:pPr>
        <w:spacing w:before="60" w:line="221" w:lineRule="auto"/>
        <w:ind w:left="419"/>
        <w:rPr>
          <w:rFonts w:ascii="宋体" w:hAnsi="宋体" w:eastAsia="宋体" w:cs="宋体"/>
          <w:sz w:val="21"/>
          <w:szCs w:val="21"/>
          <w:highlight w:val="none"/>
        </w:rPr>
      </w:pPr>
      <w:r>
        <w:rPr>
          <w:rFonts w:ascii="宋体" w:hAnsi="宋体" w:eastAsia="宋体" w:cs="宋体"/>
          <w:b/>
          <w:bCs/>
          <w:spacing w:val="-1"/>
          <w:sz w:val="21"/>
          <w:szCs w:val="21"/>
          <w:highlight w:val="none"/>
        </w:rPr>
        <w:t>b)</w:t>
      </w:r>
      <w:r>
        <w:rPr>
          <w:rFonts w:ascii="宋体" w:hAnsi="宋体" w:eastAsia="宋体" w:cs="宋体"/>
          <w:spacing w:val="-1"/>
          <w:sz w:val="21"/>
          <w:szCs w:val="21"/>
          <w:highlight w:val="none"/>
        </w:rPr>
        <w:t xml:space="preserve">  软管与管道、燃具连接处应采用压紧螺帽或管卡</w:t>
      </w:r>
      <w:r>
        <w:rPr>
          <w:rFonts w:ascii="宋体" w:hAnsi="宋体" w:eastAsia="宋体" w:cs="宋体"/>
          <w:spacing w:val="-2"/>
          <w:sz w:val="21"/>
          <w:szCs w:val="21"/>
          <w:highlight w:val="none"/>
        </w:rPr>
        <w:t>固定；</w:t>
      </w:r>
    </w:p>
    <w:p w14:paraId="0489CA02">
      <w:pPr>
        <w:spacing w:before="61" w:line="221" w:lineRule="auto"/>
        <w:ind w:left="426"/>
        <w:rPr>
          <w:rFonts w:ascii="宋体" w:hAnsi="宋体" w:eastAsia="宋体" w:cs="宋体"/>
          <w:sz w:val="21"/>
          <w:szCs w:val="21"/>
          <w:highlight w:val="none"/>
        </w:rPr>
      </w:pPr>
      <w:r>
        <w:rPr>
          <w:rFonts w:ascii="宋体" w:hAnsi="宋体" w:eastAsia="宋体" w:cs="宋体"/>
          <w:b/>
          <w:bCs/>
          <w:spacing w:val="-1"/>
          <w:sz w:val="21"/>
          <w:szCs w:val="21"/>
          <w:highlight w:val="none"/>
        </w:rPr>
        <w:t>c)</w:t>
      </w:r>
      <w:r>
        <w:rPr>
          <w:rFonts w:ascii="宋体" w:hAnsi="宋体" w:eastAsia="宋体" w:cs="宋体"/>
          <w:spacing w:val="-1"/>
          <w:sz w:val="21"/>
          <w:szCs w:val="21"/>
          <w:highlight w:val="none"/>
        </w:rPr>
        <w:t xml:space="preserve">  不得存在弯折、拉伸、龟裂、老化等现象；</w:t>
      </w:r>
    </w:p>
    <w:p w14:paraId="778C816E">
      <w:pPr>
        <w:spacing w:before="61" w:line="221" w:lineRule="auto"/>
        <w:ind w:left="426"/>
        <w:rPr>
          <w:rFonts w:ascii="宋体" w:hAnsi="宋体" w:eastAsia="宋体" w:cs="宋体"/>
          <w:sz w:val="21"/>
          <w:szCs w:val="21"/>
          <w:highlight w:val="none"/>
        </w:rPr>
      </w:pPr>
      <w:r>
        <w:rPr>
          <w:rFonts w:ascii="宋体" w:hAnsi="宋体" w:eastAsia="宋体" w:cs="宋体"/>
          <w:b/>
          <w:bCs/>
          <w:spacing w:val="-1"/>
          <w:sz w:val="21"/>
          <w:szCs w:val="21"/>
          <w:highlight w:val="none"/>
        </w:rPr>
        <w:t>d)</w:t>
      </w:r>
      <w:r>
        <w:rPr>
          <w:rFonts w:ascii="宋体" w:hAnsi="宋体" w:eastAsia="宋体" w:cs="宋体"/>
          <w:spacing w:val="-1"/>
          <w:sz w:val="21"/>
          <w:szCs w:val="21"/>
          <w:highlight w:val="none"/>
        </w:rPr>
        <w:t xml:space="preserve">  橡胶软管穿墙、顶棚、地面、窗和门时，应加护套管。</w:t>
      </w:r>
    </w:p>
    <w:p w14:paraId="6D9A06A1">
      <w:pPr>
        <w:pStyle w:val="2"/>
        <w:spacing w:before="240" w:line="311" w:lineRule="auto"/>
        <w:ind w:right="7852" w:firstLine="2"/>
        <w:rPr>
          <w:sz w:val="21"/>
          <w:szCs w:val="21"/>
          <w:highlight w:val="none"/>
        </w:rPr>
      </w:pPr>
      <w:r>
        <w:rPr>
          <w:b/>
          <w:bCs/>
          <w:spacing w:val="-2"/>
          <w:sz w:val="21"/>
          <w:szCs w:val="21"/>
          <w:highlight w:val="none"/>
        </w:rPr>
        <w:t>3.3.4</w:t>
      </w:r>
      <w:r>
        <w:rPr>
          <w:spacing w:val="-2"/>
          <w:sz w:val="21"/>
          <w:szCs w:val="21"/>
          <w:highlight w:val="none"/>
        </w:rPr>
        <w:t xml:space="preserve">  燃煤设施</w:t>
      </w:r>
      <w:r>
        <w:rPr>
          <w:spacing w:val="3"/>
          <w:sz w:val="21"/>
          <w:szCs w:val="21"/>
          <w:highlight w:val="none"/>
        </w:rPr>
        <w:t xml:space="preserve"> </w:t>
      </w:r>
      <w:r>
        <w:rPr>
          <w:highlight w:val="none"/>
        </w:rPr>
        <w:fldChar w:fldCharType="begin"/>
      </w:r>
      <w:r>
        <w:rPr>
          <w:highlight w:val="none"/>
        </w:rPr>
        <w:instrText xml:space="preserve"> HYPERLINK "3.3.4.1" </w:instrText>
      </w:r>
      <w:r>
        <w:rPr>
          <w:highlight w:val="none"/>
        </w:rPr>
        <w:fldChar w:fldCharType="separate"/>
      </w:r>
      <w:r>
        <w:rPr>
          <w:b/>
          <w:bCs/>
          <w:spacing w:val="-2"/>
          <w:sz w:val="21"/>
          <w:szCs w:val="21"/>
          <w:highlight w:val="none"/>
        </w:rPr>
        <w:t>3.3.4.1</w:t>
      </w:r>
      <w:r>
        <w:rPr>
          <w:b/>
          <w:bCs/>
          <w:spacing w:val="-2"/>
          <w:sz w:val="21"/>
          <w:szCs w:val="21"/>
          <w:highlight w:val="none"/>
        </w:rPr>
        <w:fldChar w:fldCharType="end"/>
      </w:r>
      <w:r>
        <w:rPr>
          <w:spacing w:val="-2"/>
          <w:sz w:val="21"/>
          <w:szCs w:val="21"/>
          <w:highlight w:val="none"/>
        </w:rPr>
        <w:t xml:space="preserve">  煤库</w:t>
      </w:r>
    </w:p>
    <w:p w14:paraId="7CF68D91">
      <w:pPr>
        <w:pStyle w:val="2"/>
        <w:spacing w:before="215" w:line="221" w:lineRule="auto"/>
        <w:ind w:left="2"/>
        <w:rPr>
          <w:rFonts w:ascii="宋体" w:hAnsi="宋体" w:eastAsia="宋体" w:cs="宋体"/>
          <w:sz w:val="21"/>
          <w:szCs w:val="21"/>
          <w:highlight w:val="none"/>
        </w:rPr>
      </w:pPr>
      <w:r>
        <w:rPr>
          <w:b/>
          <w:bCs/>
          <w:spacing w:val="-1"/>
          <w:sz w:val="21"/>
          <w:szCs w:val="21"/>
          <w:highlight w:val="none"/>
        </w:rPr>
        <w:t>3.3.4.1.1</w:t>
      </w:r>
      <w:r>
        <w:rPr>
          <w:spacing w:val="-1"/>
          <w:sz w:val="21"/>
          <w:szCs w:val="21"/>
          <w:highlight w:val="none"/>
        </w:rPr>
        <w:t xml:space="preserve">  </w:t>
      </w:r>
      <w:r>
        <w:rPr>
          <w:rFonts w:ascii="宋体" w:hAnsi="宋体" w:eastAsia="宋体" w:cs="宋体"/>
          <w:spacing w:val="-1"/>
          <w:sz w:val="21"/>
          <w:szCs w:val="21"/>
          <w:highlight w:val="none"/>
        </w:rPr>
        <w:t>煤库入口处应设置防火安全警示标志。</w:t>
      </w:r>
    </w:p>
    <w:p w14:paraId="44EF51FA">
      <w:pPr>
        <w:pStyle w:val="2"/>
        <w:spacing w:before="60" w:line="221" w:lineRule="auto"/>
        <w:ind w:left="2"/>
        <w:rPr>
          <w:rFonts w:ascii="宋体" w:hAnsi="宋体" w:eastAsia="宋体" w:cs="宋体"/>
          <w:sz w:val="21"/>
          <w:szCs w:val="21"/>
          <w:highlight w:val="none"/>
        </w:rPr>
      </w:pPr>
      <w:r>
        <w:rPr>
          <w:b/>
          <w:bCs/>
          <w:spacing w:val="-1"/>
          <w:sz w:val="21"/>
          <w:szCs w:val="21"/>
          <w:highlight w:val="none"/>
        </w:rPr>
        <w:t>3.3.4.1.2</w:t>
      </w:r>
      <w:r>
        <w:rPr>
          <w:spacing w:val="-1"/>
          <w:sz w:val="21"/>
          <w:szCs w:val="21"/>
          <w:highlight w:val="none"/>
        </w:rPr>
        <w:t xml:space="preserve">  </w:t>
      </w:r>
      <w:r>
        <w:rPr>
          <w:rFonts w:ascii="宋体" w:hAnsi="宋体" w:eastAsia="宋体" w:cs="宋体"/>
          <w:spacing w:val="-1"/>
          <w:sz w:val="21"/>
          <w:szCs w:val="21"/>
          <w:highlight w:val="none"/>
        </w:rPr>
        <w:t>煤库内道路畅通，主要通道应满足运输工具和消防车通行。</w:t>
      </w:r>
    </w:p>
    <w:p w14:paraId="47FE23E9">
      <w:pPr>
        <w:pStyle w:val="2"/>
        <w:spacing w:before="60" w:line="221" w:lineRule="auto"/>
        <w:ind w:left="2"/>
        <w:rPr>
          <w:rFonts w:ascii="宋体" w:hAnsi="宋体" w:eastAsia="宋体" w:cs="宋体"/>
          <w:sz w:val="21"/>
          <w:szCs w:val="21"/>
          <w:highlight w:val="none"/>
        </w:rPr>
      </w:pPr>
      <w:r>
        <w:rPr>
          <w:b/>
          <w:bCs/>
          <w:spacing w:val="-1"/>
          <w:sz w:val="21"/>
          <w:szCs w:val="21"/>
          <w:highlight w:val="none"/>
        </w:rPr>
        <w:t>3.3.4.1.3</w:t>
      </w:r>
      <w:r>
        <w:rPr>
          <w:spacing w:val="-1"/>
          <w:sz w:val="21"/>
          <w:szCs w:val="21"/>
          <w:highlight w:val="none"/>
        </w:rPr>
        <w:t xml:space="preserve">  </w:t>
      </w:r>
      <w:r>
        <w:rPr>
          <w:rFonts w:ascii="宋体" w:hAnsi="宋体" w:eastAsia="宋体" w:cs="宋体"/>
          <w:spacing w:val="-1"/>
          <w:sz w:val="21"/>
          <w:szCs w:val="21"/>
          <w:highlight w:val="none"/>
        </w:rPr>
        <w:t>采光或照明充分，通</w:t>
      </w:r>
      <w:r>
        <w:rPr>
          <w:rFonts w:ascii="宋体" w:hAnsi="宋体" w:eastAsia="宋体" w:cs="宋体"/>
          <w:spacing w:val="-2"/>
          <w:sz w:val="21"/>
          <w:szCs w:val="21"/>
          <w:highlight w:val="none"/>
        </w:rPr>
        <w:t>风良好。</w:t>
      </w:r>
    </w:p>
    <w:p w14:paraId="699A5D30">
      <w:pPr>
        <w:pStyle w:val="2"/>
        <w:spacing w:before="61" w:line="220" w:lineRule="auto"/>
        <w:ind w:left="2"/>
        <w:rPr>
          <w:rFonts w:ascii="宋体" w:hAnsi="宋体" w:eastAsia="宋体" w:cs="宋体"/>
          <w:sz w:val="21"/>
          <w:szCs w:val="21"/>
          <w:highlight w:val="none"/>
        </w:rPr>
      </w:pPr>
      <w:r>
        <w:rPr>
          <w:b/>
          <w:bCs/>
          <w:spacing w:val="-1"/>
          <w:sz w:val="21"/>
          <w:szCs w:val="21"/>
          <w:highlight w:val="none"/>
        </w:rPr>
        <w:t>3.3.4.1.4</w:t>
      </w:r>
      <w:r>
        <w:rPr>
          <w:spacing w:val="-1"/>
          <w:sz w:val="21"/>
          <w:szCs w:val="21"/>
          <w:highlight w:val="none"/>
        </w:rPr>
        <w:t xml:space="preserve">  </w:t>
      </w:r>
      <w:r>
        <w:rPr>
          <w:rFonts w:ascii="宋体" w:hAnsi="宋体" w:eastAsia="宋体" w:cs="宋体"/>
          <w:spacing w:val="-1"/>
          <w:sz w:val="21"/>
          <w:szCs w:val="21"/>
          <w:highlight w:val="none"/>
        </w:rPr>
        <w:t>不应存放其它易燃、易爆物</w:t>
      </w:r>
      <w:r>
        <w:rPr>
          <w:rFonts w:ascii="宋体" w:hAnsi="宋体" w:eastAsia="宋体" w:cs="宋体"/>
          <w:spacing w:val="-2"/>
          <w:sz w:val="21"/>
          <w:szCs w:val="21"/>
          <w:highlight w:val="none"/>
        </w:rPr>
        <w:t>品。</w:t>
      </w:r>
    </w:p>
    <w:p w14:paraId="6428C872">
      <w:pPr>
        <w:pStyle w:val="2"/>
        <w:spacing w:before="62" w:line="220" w:lineRule="auto"/>
        <w:ind w:left="2"/>
        <w:rPr>
          <w:rFonts w:ascii="宋体" w:hAnsi="宋体" w:eastAsia="宋体" w:cs="宋体"/>
          <w:sz w:val="21"/>
          <w:szCs w:val="21"/>
          <w:highlight w:val="none"/>
        </w:rPr>
      </w:pPr>
      <w:r>
        <w:rPr>
          <w:b/>
          <w:bCs/>
          <w:spacing w:val="-1"/>
          <w:sz w:val="21"/>
          <w:szCs w:val="21"/>
          <w:highlight w:val="none"/>
        </w:rPr>
        <w:t>3.3.4.1.5</w:t>
      </w:r>
      <w:r>
        <w:rPr>
          <w:spacing w:val="-1"/>
          <w:sz w:val="21"/>
          <w:szCs w:val="21"/>
          <w:highlight w:val="none"/>
        </w:rPr>
        <w:t xml:space="preserve">  </w:t>
      </w:r>
      <w:r>
        <w:rPr>
          <w:rFonts w:ascii="宋体" w:hAnsi="宋体" w:eastAsia="宋体" w:cs="宋体"/>
          <w:spacing w:val="-1"/>
          <w:sz w:val="21"/>
          <w:szCs w:val="21"/>
          <w:highlight w:val="none"/>
        </w:rPr>
        <w:t>电气设施应选用封闭型、无火花型或防尘防爆型。</w:t>
      </w:r>
    </w:p>
    <w:p w14:paraId="01D36568">
      <w:pPr>
        <w:pStyle w:val="2"/>
        <w:spacing w:before="61" w:line="221" w:lineRule="auto"/>
        <w:ind w:left="2"/>
        <w:rPr>
          <w:rFonts w:ascii="宋体" w:hAnsi="宋体" w:eastAsia="宋体" w:cs="宋体"/>
          <w:sz w:val="21"/>
          <w:szCs w:val="21"/>
          <w:highlight w:val="none"/>
        </w:rPr>
      </w:pPr>
      <w:r>
        <w:rPr>
          <w:b/>
          <w:bCs/>
          <w:spacing w:val="-2"/>
          <w:sz w:val="21"/>
          <w:szCs w:val="21"/>
          <w:highlight w:val="none"/>
        </w:rPr>
        <w:t>3.3.4.1.6</w:t>
      </w:r>
      <w:r>
        <w:rPr>
          <w:spacing w:val="-2"/>
          <w:sz w:val="21"/>
          <w:szCs w:val="21"/>
          <w:highlight w:val="none"/>
        </w:rPr>
        <w:t xml:space="preserve">  </w:t>
      </w:r>
      <w:r>
        <w:rPr>
          <w:rFonts w:ascii="宋体" w:hAnsi="宋体" w:eastAsia="宋体" w:cs="宋体"/>
          <w:spacing w:val="-2"/>
          <w:sz w:val="21"/>
          <w:szCs w:val="21"/>
          <w:highlight w:val="none"/>
        </w:rPr>
        <w:t>配备消防设施和器材。</w:t>
      </w:r>
    </w:p>
    <w:p w14:paraId="328477E5">
      <w:pPr>
        <w:pStyle w:val="2"/>
        <w:spacing w:before="62" w:line="221" w:lineRule="auto"/>
        <w:ind w:left="2"/>
        <w:rPr>
          <w:rFonts w:ascii="宋体" w:hAnsi="宋体" w:eastAsia="宋体" w:cs="宋体"/>
          <w:sz w:val="21"/>
          <w:szCs w:val="21"/>
          <w:highlight w:val="none"/>
        </w:rPr>
      </w:pPr>
      <w:r>
        <w:rPr>
          <w:b/>
          <w:bCs/>
          <w:spacing w:val="-1"/>
          <w:sz w:val="21"/>
          <w:szCs w:val="21"/>
          <w:highlight w:val="none"/>
        </w:rPr>
        <w:t>3.3.4.1.7</w:t>
      </w:r>
      <w:r>
        <w:rPr>
          <w:spacing w:val="-1"/>
          <w:sz w:val="21"/>
          <w:szCs w:val="21"/>
          <w:highlight w:val="none"/>
        </w:rPr>
        <w:t xml:space="preserve">  </w:t>
      </w:r>
      <w:r>
        <w:rPr>
          <w:rFonts w:ascii="宋体" w:hAnsi="宋体" w:eastAsia="宋体" w:cs="宋体"/>
          <w:spacing w:val="-1"/>
          <w:sz w:val="21"/>
          <w:szCs w:val="21"/>
          <w:highlight w:val="none"/>
        </w:rPr>
        <w:t>应设置洒水和消除煤堆自燃用的给水点。</w:t>
      </w:r>
    </w:p>
    <w:p w14:paraId="2DF74175">
      <w:pPr>
        <w:pStyle w:val="2"/>
        <w:spacing w:before="216" w:line="221" w:lineRule="auto"/>
        <w:rPr>
          <w:sz w:val="21"/>
          <w:szCs w:val="21"/>
          <w:highlight w:val="none"/>
        </w:rPr>
      </w:pPr>
      <w:r>
        <w:rPr>
          <w:highlight w:val="none"/>
        </w:rPr>
        <w:fldChar w:fldCharType="begin"/>
      </w:r>
      <w:r>
        <w:rPr>
          <w:highlight w:val="none"/>
        </w:rPr>
        <w:instrText xml:space="preserve"> HYPERLINK "3.3.4.2" </w:instrText>
      </w:r>
      <w:r>
        <w:rPr>
          <w:highlight w:val="none"/>
        </w:rPr>
        <w:fldChar w:fldCharType="separate"/>
      </w:r>
      <w:r>
        <w:rPr>
          <w:b/>
          <w:bCs/>
          <w:spacing w:val="-2"/>
          <w:sz w:val="21"/>
          <w:szCs w:val="21"/>
          <w:highlight w:val="none"/>
        </w:rPr>
        <w:t>3.3.4.2</w:t>
      </w:r>
      <w:r>
        <w:rPr>
          <w:b/>
          <w:bCs/>
          <w:spacing w:val="-2"/>
          <w:sz w:val="21"/>
          <w:szCs w:val="21"/>
          <w:highlight w:val="none"/>
        </w:rPr>
        <w:fldChar w:fldCharType="end"/>
      </w:r>
      <w:r>
        <w:rPr>
          <w:spacing w:val="-2"/>
          <w:sz w:val="21"/>
          <w:szCs w:val="21"/>
          <w:highlight w:val="none"/>
        </w:rPr>
        <w:t xml:space="preserve">  粉煤间和输煤廊</w:t>
      </w:r>
    </w:p>
    <w:p w14:paraId="699C933F">
      <w:pPr>
        <w:pStyle w:val="2"/>
        <w:spacing w:before="216" w:line="220" w:lineRule="auto"/>
        <w:ind w:left="2"/>
        <w:rPr>
          <w:rFonts w:ascii="宋体" w:hAnsi="宋体" w:eastAsia="宋体" w:cs="宋体"/>
          <w:sz w:val="21"/>
          <w:szCs w:val="21"/>
          <w:highlight w:val="none"/>
        </w:rPr>
      </w:pPr>
      <w:r>
        <w:rPr>
          <w:b/>
          <w:bCs/>
          <w:spacing w:val="-1"/>
          <w:sz w:val="21"/>
          <w:szCs w:val="21"/>
          <w:highlight w:val="none"/>
        </w:rPr>
        <w:t>3.3.4.2.1</w:t>
      </w:r>
      <w:r>
        <w:rPr>
          <w:spacing w:val="-1"/>
          <w:sz w:val="21"/>
          <w:szCs w:val="21"/>
          <w:highlight w:val="none"/>
        </w:rPr>
        <w:t xml:space="preserve">  </w:t>
      </w:r>
      <w:r>
        <w:rPr>
          <w:rFonts w:ascii="宋体" w:hAnsi="宋体" w:eastAsia="宋体" w:cs="宋体"/>
          <w:spacing w:val="-1"/>
          <w:sz w:val="21"/>
          <w:szCs w:val="21"/>
          <w:highlight w:val="none"/>
        </w:rPr>
        <w:t>电气设施应符合防</w:t>
      </w:r>
      <w:r>
        <w:rPr>
          <w:rFonts w:ascii="宋体" w:hAnsi="宋体" w:eastAsia="宋体" w:cs="宋体"/>
          <w:spacing w:val="-2"/>
          <w:sz w:val="21"/>
          <w:szCs w:val="21"/>
          <w:highlight w:val="none"/>
        </w:rPr>
        <w:t>爆要求。</w:t>
      </w:r>
    </w:p>
    <w:p w14:paraId="43C7E5EA">
      <w:pPr>
        <w:pStyle w:val="2"/>
        <w:spacing w:before="62" w:line="248" w:lineRule="auto"/>
        <w:ind w:right="71" w:firstLine="1"/>
        <w:rPr>
          <w:rFonts w:ascii="宋体" w:hAnsi="宋体" w:eastAsia="宋体" w:cs="宋体"/>
          <w:sz w:val="21"/>
          <w:szCs w:val="21"/>
          <w:highlight w:val="none"/>
        </w:rPr>
      </w:pPr>
      <w:r>
        <w:rPr>
          <w:b/>
          <w:bCs/>
          <w:spacing w:val="-1"/>
          <w:sz w:val="21"/>
          <w:szCs w:val="21"/>
          <w:highlight w:val="none"/>
        </w:rPr>
        <w:t>3.3.4.2.2</w:t>
      </w:r>
      <w:r>
        <w:rPr>
          <w:spacing w:val="-1"/>
          <w:sz w:val="21"/>
          <w:szCs w:val="21"/>
          <w:highlight w:val="none"/>
        </w:rPr>
        <w:t xml:space="preserve">  </w:t>
      </w:r>
      <w:r>
        <w:rPr>
          <w:rFonts w:ascii="宋体" w:hAnsi="宋体" w:eastAsia="宋体" w:cs="宋体"/>
          <w:spacing w:val="-1"/>
          <w:sz w:val="21"/>
          <w:szCs w:val="21"/>
          <w:highlight w:val="none"/>
        </w:rPr>
        <w:t>每隔</w:t>
      </w:r>
      <w:r>
        <w:rPr>
          <w:rFonts w:ascii="宋体" w:hAnsi="宋体" w:eastAsia="宋体" w:cs="宋体"/>
          <w:b/>
          <w:bCs/>
          <w:spacing w:val="-1"/>
          <w:sz w:val="21"/>
          <w:szCs w:val="21"/>
          <w:highlight w:val="none"/>
        </w:rPr>
        <w:t>20</w:t>
      </w:r>
      <w:r>
        <w:rPr>
          <w:rFonts w:ascii="宋体" w:hAnsi="宋体" w:eastAsia="宋体" w:cs="宋体"/>
          <w:spacing w:val="-50"/>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46"/>
          <w:sz w:val="21"/>
          <w:szCs w:val="21"/>
          <w:highlight w:val="none"/>
        </w:rPr>
        <w:t xml:space="preserve"> </w:t>
      </w:r>
      <w:r>
        <w:rPr>
          <w:rFonts w:ascii="宋体" w:hAnsi="宋体" w:eastAsia="宋体" w:cs="宋体"/>
          <w:spacing w:val="-1"/>
          <w:sz w:val="21"/>
          <w:szCs w:val="21"/>
          <w:highlight w:val="none"/>
        </w:rPr>
        <w:t>长度范围内应至少设置</w:t>
      </w:r>
      <w:r>
        <w:rPr>
          <w:rFonts w:ascii="宋体" w:hAnsi="宋体" w:eastAsia="宋体" w:cs="宋体"/>
          <w:spacing w:val="-28"/>
          <w:sz w:val="21"/>
          <w:szCs w:val="21"/>
          <w:highlight w:val="none"/>
        </w:rPr>
        <w:t xml:space="preserve"> </w:t>
      </w:r>
      <w:r>
        <w:rPr>
          <w:rFonts w:ascii="宋体" w:hAnsi="宋体" w:eastAsia="宋体" w:cs="宋体"/>
          <w:b/>
          <w:bCs/>
          <w:spacing w:val="-1"/>
          <w:sz w:val="21"/>
          <w:szCs w:val="21"/>
          <w:highlight w:val="none"/>
        </w:rPr>
        <w:t>1</w:t>
      </w:r>
      <w:r>
        <w:rPr>
          <w:rFonts w:ascii="宋体" w:hAnsi="宋体" w:eastAsia="宋体" w:cs="宋体"/>
          <w:spacing w:val="-44"/>
          <w:sz w:val="21"/>
          <w:szCs w:val="21"/>
          <w:highlight w:val="none"/>
        </w:rPr>
        <w:t xml:space="preserve"> </w:t>
      </w:r>
      <w:r>
        <w:rPr>
          <w:rFonts w:ascii="宋体" w:hAnsi="宋体" w:eastAsia="宋体" w:cs="宋体"/>
          <w:spacing w:val="-1"/>
          <w:sz w:val="21"/>
          <w:szCs w:val="21"/>
          <w:highlight w:val="none"/>
        </w:rPr>
        <w:t>个急停开关。操</w:t>
      </w:r>
      <w:r>
        <w:rPr>
          <w:rFonts w:ascii="宋体" w:hAnsi="宋体" w:eastAsia="宋体" w:cs="宋体"/>
          <w:spacing w:val="-2"/>
          <w:sz w:val="21"/>
          <w:szCs w:val="21"/>
          <w:highlight w:val="none"/>
        </w:rPr>
        <w:t>作工位、升降段或转弯处应设置急停装</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置，人行道路侧应设有全程的拉绳急停开关。</w:t>
      </w:r>
    </w:p>
    <w:p w14:paraId="68B3BFE0">
      <w:pPr>
        <w:pStyle w:val="2"/>
        <w:spacing w:before="60" w:line="221" w:lineRule="auto"/>
        <w:ind w:left="2"/>
        <w:rPr>
          <w:rFonts w:ascii="宋体" w:hAnsi="宋体" w:eastAsia="宋体" w:cs="宋体"/>
          <w:sz w:val="21"/>
          <w:szCs w:val="21"/>
          <w:highlight w:val="none"/>
        </w:rPr>
      </w:pPr>
      <w:r>
        <w:rPr>
          <w:b/>
          <w:bCs/>
          <w:spacing w:val="-1"/>
          <w:sz w:val="21"/>
          <w:szCs w:val="21"/>
          <w:highlight w:val="none"/>
        </w:rPr>
        <w:t>3.3.4.2.3</w:t>
      </w:r>
      <w:r>
        <w:rPr>
          <w:spacing w:val="-1"/>
          <w:sz w:val="21"/>
          <w:szCs w:val="21"/>
          <w:highlight w:val="none"/>
        </w:rPr>
        <w:t xml:space="preserve">  </w:t>
      </w:r>
      <w:r>
        <w:rPr>
          <w:rFonts w:ascii="宋体" w:hAnsi="宋体" w:eastAsia="宋体" w:cs="宋体"/>
          <w:spacing w:val="-1"/>
          <w:sz w:val="21"/>
          <w:szCs w:val="21"/>
          <w:highlight w:val="none"/>
        </w:rPr>
        <w:t>应有机械制动装置，胶带头部和尾部应有制动装置及保护罩。</w:t>
      </w:r>
    </w:p>
    <w:p w14:paraId="3ACBDF96">
      <w:pPr>
        <w:pStyle w:val="2"/>
        <w:spacing w:before="60" w:line="248" w:lineRule="auto"/>
        <w:ind w:left="10" w:right="79" w:hanging="8"/>
        <w:rPr>
          <w:rFonts w:ascii="宋体" w:hAnsi="宋体" w:eastAsia="宋体" w:cs="宋体"/>
          <w:sz w:val="21"/>
          <w:szCs w:val="21"/>
          <w:highlight w:val="none"/>
        </w:rPr>
      </w:pPr>
      <w:r>
        <w:rPr>
          <w:b/>
          <w:bCs/>
          <w:sz w:val="21"/>
          <w:szCs w:val="21"/>
          <w:highlight w:val="none"/>
        </w:rPr>
        <w:t>3.3.4.2.4</w:t>
      </w:r>
      <w:r>
        <w:rPr>
          <w:sz w:val="21"/>
          <w:szCs w:val="21"/>
          <w:highlight w:val="none"/>
        </w:rPr>
        <w:t xml:space="preserve">  </w:t>
      </w:r>
      <w:r>
        <w:rPr>
          <w:rFonts w:ascii="宋体" w:hAnsi="宋体" w:eastAsia="宋体" w:cs="宋体"/>
          <w:sz w:val="21"/>
          <w:szCs w:val="21"/>
          <w:highlight w:val="none"/>
        </w:rPr>
        <w:t>露天布置的皮带输煤机应设除水及</w:t>
      </w:r>
      <w:r>
        <w:rPr>
          <w:rFonts w:ascii="宋体" w:hAnsi="宋体" w:eastAsia="宋体" w:cs="宋体"/>
          <w:spacing w:val="-1"/>
          <w:sz w:val="21"/>
          <w:szCs w:val="21"/>
          <w:highlight w:val="none"/>
        </w:rPr>
        <w:t>防皮带损坏的装置，其转运站应有密闭除尘净化装置或</w:t>
      </w:r>
      <w:r>
        <w:rPr>
          <w:rFonts w:ascii="宋体" w:hAnsi="宋体" w:eastAsia="宋体" w:cs="宋体"/>
          <w:sz w:val="21"/>
          <w:szCs w:val="21"/>
          <w:highlight w:val="none"/>
        </w:rPr>
        <w:t xml:space="preserve"> </w:t>
      </w:r>
      <w:r>
        <w:rPr>
          <w:rFonts w:ascii="宋体" w:hAnsi="宋体" w:eastAsia="宋体" w:cs="宋体"/>
          <w:spacing w:val="-3"/>
          <w:sz w:val="21"/>
          <w:szCs w:val="21"/>
          <w:highlight w:val="none"/>
        </w:rPr>
        <w:t>喷雾洒水装置。</w:t>
      </w:r>
    </w:p>
    <w:p w14:paraId="6AB85F37">
      <w:pPr>
        <w:pStyle w:val="2"/>
        <w:spacing w:before="60" w:line="221" w:lineRule="auto"/>
        <w:ind w:left="2"/>
        <w:rPr>
          <w:rFonts w:ascii="宋体" w:hAnsi="宋体" w:eastAsia="宋体" w:cs="宋体"/>
          <w:sz w:val="21"/>
          <w:szCs w:val="21"/>
          <w:highlight w:val="none"/>
        </w:rPr>
      </w:pPr>
      <w:r>
        <w:rPr>
          <w:b/>
          <w:bCs/>
          <w:spacing w:val="-1"/>
          <w:sz w:val="21"/>
          <w:szCs w:val="21"/>
          <w:highlight w:val="none"/>
        </w:rPr>
        <w:t>3.3.4.2.5</w:t>
      </w:r>
      <w:r>
        <w:rPr>
          <w:spacing w:val="-1"/>
          <w:sz w:val="21"/>
          <w:szCs w:val="21"/>
          <w:highlight w:val="none"/>
        </w:rPr>
        <w:t xml:space="preserve">  </w:t>
      </w:r>
      <w:r>
        <w:rPr>
          <w:rFonts w:ascii="宋体" w:hAnsi="宋体" w:eastAsia="宋体" w:cs="宋体"/>
          <w:spacing w:val="-1"/>
          <w:sz w:val="21"/>
          <w:szCs w:val="21"/>
          <w:highlight w:val="none"/>
        </w:rPr>
        <w:t>皮带输煤机下方的通道净</w:t>
      </w:r>
      <w:r>
        <w:rPr>
          <w:rFonts w:ascii="宋体" w:hAnsi="宋体" w:eastAsia="宋体" w:cs="宋体"/>
          <w:spacing w:val="-2"/>
          <w:sz w:val="21"/>
          <w:szCs w:val="21"/>
          <w:highlight w:val="none"/>
        </w:rPr>
        <w:t>空高度应大于</w:t>
      </w:r>
      <w:r>
        <w:rPr>
          <w:rFonts w:ascii="宋体" w:hAnsi="宋体" w:eastAsia="宋体" w:cs="宋体"/>
          <w:spacing w:val="-42"/>
          <w:sz w:val="21"/>
          <w:szCs w:val="21"/>
          <w:highlight w:val="none"/>
        </w:rPr>
        <w:t xml:space="preserve"> </w:t>
      </w:r>
      <w:r>
        <w:rPr>
          <w:rFonts w:ascii="宋体" w:hAnsi="宋体" w:eastAsia="宋体" w:cs="宋体"/>
          <w:b/>
          <w:bCs/>
          <w:spacing w:val="-2"/>
          <w:sz w:val="21"/>
          <w:szCs w:val="21"/>
          <w:highlight w:val="none"/>
        </w:rPr>
        <w:t>2</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w:t>
      </w:r>
    </w:p>
    <w:p w14:paraId="70B8EBF0">
      <w:pPr>
        <w:pStyle w:val="2"/>
        <w:spacing w:before="62" w:line="256" w:lineRule="auto"/>
        <w:ind w:left="7" w:right="74" w:hanging="5"/>
        <w:rPr>
          <w:rFonts w:ascii="宋体" w:hAnsi="宋体" w:eastAsia="宋体" w:cs="宋体"/>
          <w:sz w:val="21"/>
          <w:szCs w:val="21"/>
          <w:highlight w:val="none"/>
        </w:rPr>
      </w:pPr>
      <w:r>
        <w:rPr>
          <w:b/>
          <w:bCs/>
          <w:sz w:val="21"/>
          <w:szCs w:val="21"/>
          <w:highlight w:val="none"/>
        </w:rPr>
        <w:t>3.3.4.2.6</w:t>
      </w:r>
      <w:r>
        <w:rPr>
          <w:sz w:val="21"/>
          <w:szCs w:val="21"/>
          <w:highlight w:val="none"/>
        </w:rPr>
        <w:t xml:space="preserve">  </w:t>
      </w:r>
      <w:r>
        <w:rPr>
          <w:rFonts w:ascii="宋体" w:hAnsi="宋体" w:eastAsia="宋体" w:cs="宋体"/>
          <w:sz w:val="21"/>
          <w:szCs w:val="21"/>
          <w:highlight w:val="none"/>
        </w:rPr>
        <w:t>皮带输煤机上坡、下坡段或下面有人员通过的</w:t>
      </w:r>
      <w:r>
        <w:rPr>
          <w:rFonts w:ascii="宋体" w:hAnsi="宋体" w:eastAsia="宋体" w:cs="宋体"/>
          <w:spacing w:val="-1"/>
          <w:sz w:val="21"/>
          <w:szCs w:val="21"/>
          <w:highlight w:val="none"/>
        </w:rPr>
        <w:t>部位，应在下面设置坚固的防护网（板）。</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穿越楼层而出现孔口时，应设护栏。在人员能接近的重锤</w:t>
      </w:r>
      <w:r>
        <w:rPr>
          <w:rFonts w:ascii="宋体" w:hAnsi="宋体" w:eastAsia="宋体" w:cs="宋体"/>
          <w:spacing w:val="-3"/>
          <w:sz w:val="21"/>
          <w:szCs w:val="21"/>
          <w:highlight w:val="none"/>
        </w:rPr>
        <w:t>张紧装置下方，应设立防护栏（栅）。人员经</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常跨越输送机械的部位应设置人行过道（桥）。</w:t>
      </w:r>
    </w:p>
    <w:p w14:paraId="2ADD69E9">
      <w:pPr>
        <w:pStyle w:val="2"/>
        <w:spacing w:before="242" w:line="221" w:lineRule="auto"/>
        <w:ind w:left="2"/>
        <w:rPr>
          <w:sz w:val="21"/>
          <w:szCs w:val="21"/>
          <w:highlight w:val="none"/>
        </w:rPr>
      </w:pPr>
      <w:r>
        <w:rPr>
          <w:b/>
          <w:bCs/>
          <w:spacing w:val="-2"/>
          <w:sz w:val="21"/>
          <w:szCs w:val="21"/>
          <w:highlight w:val="none"/>
        </w:rPr>
        <w:t>3.3.5</w:t>
      </w:r>
      <w:r>
        <w:rPr>
          <w:spacing w:val="-2"/>
          <w:sz w:val="21"/>
          <w:szCs w:val="21"/>
          <w:highlight w:val="none"/>
        </w:rPr>
        <w:t xml:space="preserve">  燃油设施</w:t>
      </w:r>
    </w:p>
    <w:p w14:paraId="32F5339C">
      <w:pPr>
        <w:pStyle w:val="2"/>
        <w:spacing w:before="223" w:line="223" w:lineRule="auto"/>
        <w:ind w:left="2"/>
        <w:rPr>
          <w:sz w:val="21"/>
          <w:szCs w:val="21"/>
          <w:highlight w:val="none"/>
        </w:rPr>
      </w:pPr>
      <w:r>
        <w:rPr>
          <w:highlight w:val="none"/>
        </w:rPr>
        <w:fldChar w:fldCharType="begin"/>
      </w:r>
      <w:r>
        <w:rPr>
          <w:highlight w:val="none"/>
        </w:rPr>
        <w:instrText xml:space="preserve"> HYPERLINK "3.3.5.1" </w:instrText>
      </w:r>
      <w:r>
        <w:rPr>
          <w:highlight w:val="none"/>
        </w:rPr>
        <w:fldChar w:fldCharType="separate"/>
      </w:r>
      <w:r>
        <w:rPr>
          <w:b/>
          <w:bCs/>
          <w:spacing w:val="-2"/>
          <w:sz w:val="21"/>
          <w:szCs w:val="21"/>
          <w:highlight w:val="none"/>
        </w:rPr>
        <w:t>3.3.5.1</w:t>
      </w:r>
      <w:r>
        <w:rPr>
          <w:b/>
          <w:bCs/>
          <w:spacing w:val="-2"/>
          <w:sz w:val="21"/>
          <w:szCs w:val="21"/>
          <w:highlight w:val="none"/>
        </w:rPr>
        <w:fldChar w:fldCharType="end"/>
      </w:r>
      <w:r>
        <w:rPr>
          <w:spacing w:val="-2"/>
          <w:sz w:val="21"/>
          <w:szCs w:val="21"/>
          <w:highlight w:val="none"/>
        </w:rPr>
        <w:t xml:space="preserve">  输油管道</w:t>
      </w:r>
    </w:p>
    <w:p w14:paraId="7B5E3AF0">
      <w:pPr>
        <w:spacing w:line="223" w:lineRule="auto"/>
        <w:rPr>
          <w:sz w:val="21"/>
          <w:szCs w:val="21"/>
          <w:highlight w:val="none"/>
        </w:rPr>
        <w:sectPr>
          <w:footerReference r:id="rId14" w:type="default"/>
          <w:pgSz w:w="11900" w:h="16840"/>
          <w:pgMar w:top="1406" w:right="1052" w:bottom="1312" w:left="1424" w:header="0" w:footer="1135" w:gutter="0"/>
          <w:cols w:space="720" w:num="1"/>
        </w:sectPr>
      </w:pPr>
    </w:p>
    <w:p w14:paraId="7B6F455C">
      <w:pPr>
        <w:pStyle w:val="2"/>
        <w:spacing w:before="42" w:line="237" w:lineRule="auto"/>
        <w:ind w:left="7255"/>
        <w:rPr>
          <w:sz w:val="21"/>
          <w:szCs w:val="21"/>
          <w:highlight w:val="none"/>
        </w:rPr>
      </w:pPr>
      <w:bookmarkStart w:id="38" w:name="bookmark32"/>
      <w:bookmarkEnd w:id="38"/>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63073AD5">
      <w:pPr>
        <w:pStyle w:val="2"/>
        <w:spacing w:before="243" w:line="249" w:lineRule="auto"/>
        <w:ind w:left="1" w:right="132"/>
        <w:rPr>
          <w:rFonts w:ascii="宋体" w:hAnsi="宋体" w:eastAsia="宋体" w:cs="宋体"/>
          <w:sz w:val="21"/>
          <w:szCs w:val="21"/>
          <w:highlight w:val="none"/>
        </w:rPr>
      </w:pPr>
      <w:r>
        <w:rPr>
          <w:b/>
          <w:bCs/>
          <w:spacing w:val="-1"/>
          <w:sz w:val="21"/>
          <w:szCs w:val="21"/>
          <w:highlight w:val="none"/>
        </w:rPr>
        <w:t>3.3.5.1.1</w:t>
      </w:r>
      <w:r>
        <w:rPr>
          <w:spacing w:val="-1"/>
          <w:sz w:val="21"/>
          <w:szCs w:val="21"/>
          <w:highlight w:val="none"/>
        </w:rPr>
        <w:t xml:space="preserve">  </w:t>
      </w:r>
      <w:r>
        <w:rPr>
          <w:rFonts w:ascii="宋体" w:hAnsi="宋体" w:eastAsia="宋体" w:cs="宋体"/>
          <w:spacing w:val="-1"/>
          <w:sz w:val="21"/>
          <w:szCs w:val="21"/>
          <w:highlight w:val="none"/>
        </w:rPr>
        <w:t>接地良好，</w:t>
      </w:r>
      <w:r>
        <w:rPr>
          <w:rFonts w:ascii="宋体" w:hAnsi="宋体" w:eastAsia="宋体" w:cs="宋体"/>
          <w:b/>
          <w:bCs/>
          <w:spacing w:val="-1"/>
          <w:sz w:val="21"/>
          <w:szCs w:val="21"/>
          <w:highlight w:val="none"/>
        </w:rPr>
        <w:t>4</w:t>
      </w:r>
      <w:r>
        <w:rPr>
          <w:rFonts w:ascii="宋体" w:hAnsi="宋体" w:eastAsia="宋体" w:cs="宋体"/>
          <w:spacing w:val="-29"/>
          <w:sz w:val="21"/>
          <w:szCs w:val="21"/>
          <w:highlight w:val="none"/>
        </w:rPr>
        <w:t xml:space="preserve"> </w:t>
      </w:r>
      <w:r>
        <w:rPr>
          <w:rFonts w:ascii="宋体" w:hAnsi="宋体" w:eastAsia="宋体" w:cs="宋体"/>
          <w:spacing w:val="-1"/>
          <w:sz w:val="21"/>
          <w:szCs w:val="21"/>
          <w:highlight w:val="none"/>
        </w:rPr>
        <w:t>个及以下螺栓的法兰连接处跨接线应完好有效，且应定期检查，保留检查记</w:t>
      </w:r>
      <w:r>
        <w:rPr>
          <w:rFonts w:ascii="宋体" w:hAnsi="宋体" w:eastAsia="宋体" w:cs="宋体"/>
          <w:sz w:val="21"/>
          <w:szCs w:val="21"/>
          <w:highlight w:val="none"/>
        </w:rPr>
        <w:t xml:space="preserve"> </w:t>
      </w:r>
      <w:r>
        <w:rPr>
          <w:rFonts w:ascii="宋体" w:hAnsi="宋体" w:eastAsia="宋体" w:cs="宋体"/>
          <w:spacing w:val="-4"/>
          <w:sz w:val="21"/>
          <w:szCs w:val="21"/>
          <w:highlight w:val="none"/>
        </w:rPr>
        <w:t>录。</w:t>
      </w:r>
    </w:p>
    <w:p w14:paraId="0D0F9E04">
      <w:pPr>
        <w:pStyle w:val="2"/>
        <w:spacing w:before="57" w:line="248" w:lineRule="auto"/>
        <w:ind w:left="4" w:right="80" w:hanging="3"/>
        <w:rPr>
          <w:rFonts w:ascii="宋体" w:hAnsi="宋体" w:eastAsia="宋体" w:cs="宋体"/>
          <w:sz w:val="21"/>
          <w:szCs w:val="21"/>
          <w:highlight w:val="none"/>
        </w:rPr>
      </w:pPr>
      <w:r>
        <w:rPr>
          <w:b/>
          <w:bCs/>
          <w:sz w:val="21"/>
          <w:szCs w:val="21"/>
          <w:highlight w:val="none"/>
        </w:rPr>
        <w:t>3.3.5.1.2</w:t>
      </w:r>
      <w:r>
        <w:rPr>
          <w:sz w:val="21"/>
          <w:szCs w:val="21"/>
          <w:highlight w:val="none"/>
        </w:rPr>
        <w:t xml:space="preserve">  </w:t>
      </w:r>
      <w:r>
        <w:rPr>
          <w:rFonts w:ascii="宋体" w:hAnsi="宋体" w:eastAsia="宋体" w:cs="宋体"/>
          <w:sz w:val="21"/>
          <w:szCs w:val="21"/>
          <w:highlight w:val="none"/>
        </w:rPr>
        <w:t>燃油燃烧器供油母管上以及燃油燃</w:t>
      </w:r>
      <w:r>
        <w:rPr>
          <w:rFonts w:ascii="宋体" w:hAnsi="宋体" w:eastAsia="宋体" w:cs="宋体"/>
          <w:spacing w:val="-1"/>
          <w:sz w:val="21"/>
          <w:szCs w:val="21"/>
          <w:highlight w:val="none"/>
        </w:rPr>
        <w:t>烧器所有自动控制阀前，应在安全并且便于操作的地方</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设有手动快速切断阀。</w:t>
      </w:r>
    </w:p>
    <w:p w14:paraId="428F1160">
      <w:pPr>
        <w:pStyle w:val="2"/>
        <w:spacing w:before="134" w:line="224" w:lineRule="auto"/>
        <w:ind w:left="1"/>
        <w:rPr>
          <w:sz w:val="21"/>
          <w:szCs w:val="21"/>
          <w:highlight w:val="none"/>
        </w:rPr>
      </w:pPr>
      <w:r>
        <w:rPr>
          <w:highlight w:val="none"/>
        </w:rPr>
        <w:fldChar w:fldCharType="begin"/>
      </w:r>
      <w:r>
        <w:rPr>
          <w:highlight w:val="none"/>
        </w:rPr>
        <w:instrText xml:space="preserve"> HYPERLINK "3.3.5.2" </w:instrText>
      </w:r>
      <w:r>
        <w:rPr>
          <w:highlight w:val="none"/>
        </w:rPr>
        <w:fldChar w:fldCharType="separate"/>
      </w:r>
      <w:r>
        <w:rPr>
          <w:b/>
          <w:bCs/>
          <w:spacing w:val="-2"/>
          <w:sz w:val="21"/>
          <w:szCs w:val="21"/>
          <w:highlight w:val="none"/>
        </w:rPr>
        <w:t>3.3.5.2</w:t>
      </w:r>
      <w:r>
        <w:rPr>
          <w:b/>
          <w:bCs/>
          <w:spacing w:val="-2"/>
          <w:sz w:val="21"/>
          <w:szCs w:val="21"/>
          <w:highlight w:val="none"/>
        </w:rPr>
        <w:fldChar w:fldCharType="end"/>
      </w:r>
      <w:r>
        <w:rPr>
          <w:spacing w:val="-2"/>
          <w:sz w:val="21"/>
          <w:szCs w:val="21"/>
          <w:highlight w:val="none"/>
        </w:rPr>
        <w:t xml:space="preserve">  储油箱</w:t>
      </w:r>
    </w:p>
    <w:p w14:paraId="606BC357">
      <w:pPr>
        <w:pStyle w:val="2"/>
        <w:spacing w:before="86" w:line="226" w:lineRule="auto"/>
        <w:ind w:left="1"/>
        <w:rPr>
          <w:rFonts w:ascii="宋体" w:hAnsi="宋体" w:eastAsia="宋体" w:cs="宋体"/>
          <w:sz w:val="21"/>
          <w:szCs w:val="21"/>
          <w:highlight w:val="none"/>
        </w:rPr>
      </w:pPr>
      <w:r>
        <w:rPr>
          <w:b/>
          <w:bCs/>
          <w:spacing w:val="-2"/>
          <w:sz w:val="21"/>
          <w:szCs w:val="21"/>
          <w:highlight w:val="none"/>
        </w:rPr>
        <w:t>3.3.5.2.1</w:t>
      </w:r>
      <w:r>
        <w:rPr>
          <w:spacing w:val="-2"/>
          <w:sz w:val="21"/>
          <w:szCs w:val="21"/>
          <w:highlight w:val="none"/>
        </w:rPr>
        <w:t xml:space="preserve">  </w:t>
      </w:r>
      <w:r>
        <w:rPr>
          <w:rFonts w:ascii="宋体" w:hAnsi="宋体" w:eastAsia="宋体" w:cs="宋体"/>
          <w:spacing w:val="-2"/>
          <w:sz w:val="21"/>
          <w:szCs w:val="21"/>
          <w:highlight w:val="none"/>
        </w:rPr>
        <w:t>储油箱的总容量，重油不应超过</w:t>
      </w:r>
      <w:r>
        <w:rPr>
          <w:rFonts w:ascii="宋体" w:hAnsi="宋体" w:eastAsia="宋体" w:cs="宋体"/>
          <w:spacing w:val="-29"/>
          <w:sz w:val="21"/>
          <w:szCs w:val="21"/>
          <w:highlight w:val="none"/>
        </w:rPr>
        <w:t xml:space="preserve"> </w:t>
      </w:r>
      <w:r>
        <w:rPr>
          <w:rFonts w:ascii="宋体" w:hAnsi="宋体" w:eastAsia="宋体" w:cs="宋体"/>
          <w:b/>
          <w:bCs/>
          <w:spacing w:val="-2"/>
          <w:sz w:val="21"/>
          <w:szCs w:val="21"/>
          <w:highlight w:val="none"/>
        </w:rPr>
        <w:t>5</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b/>
          <w:bCs/>
          <w:spacing w:val="-2"/>
          <w:position w:val="10"/>
          <w:sz w:val="11"/>
          <w:szCs w:val="11"/>
          <w:highlight w:val="none"/>
        </w:rPr>
        <w:t>3</w:t>
      </w:r>
      <w:r>
        <w:rPr>
          <w:rFonts w:ascii="宋体" w:hAnsi="宋体" w:eastAsia="宋体" w:cs="宋体"/>
          <w:spacing w:val="-2"/>
          <w:sz w:val="21"/>
          <w:szCs w:val="21"/>
          <w:highlight w:val="none"/>
        </w:rPr>
        <w:t>，轻柴油不应超过</w:t>
      </w:r>
      <w:r>
        <w:rPr>
          <w:rFonts w:ascii="宋体" w:hAnsi="宋体" w:eastAsia="宋体" w:cs="宋体"/>
          <w:spacing w:val="-29"/>
          <w:sz w:val="21"/>
          <w:szCs w:val="21"/>
          <w:highlight w:val="none"/>
        </w:rPr>
        <w:t xml:space="preserve"> </w:t>
      </w:r>
      <w:r>
        <w:rPr>
          <w:rFonts w:ascii="宋体" w:hAnsi="宋体" w:eastAsia="宋体" w:cs="宋体"/>
          <w:b/>
          <w:bCs/>
          <w:spacing w:val="-2"/>
          <w:sz w:val="21"/>
          <w:szCs w:val="21"/>
          <w:highlight w:val="none"/>
        </w:rPr>
        <w:t>1</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b/>
          <w:bCs/>
          <w:spacing w:val="-2"/>
          <w:position w:val="10"/>
          <w:sz w:val="11"/>
          <w:szCs w:val="11"/>
          <w:highlight w:val="none"/>
        </w:rPr>
        <w:t>3</w:t>
      </w:r>
      <w:r>
        <w:rPr>
          <w:rFonts w:ascii="宋体" w:hAnsi="宋体" w:eastAsia="宋体" w:cs="宋体"/>
          <w:spacing w:val="-2"/>
          <w:sz w:val="21"/>
          <w:szCs w:val="21"/>
          <w:highlight w:val="none"/>
        </w:rPr>
        <w:t>。</w:t>
      </w:r>
    </w:p>
    <w:p w14:paraId="17FE0184">
      <w:pPr>
        <w:pStyle w:val="2"/>
        <w:spacing w:before="60" w:line="248" w:lineRule="auto"/>
        <w:ind w:left="3" w:right="72" w:hanging="2"/>
        <w:rPr>
          <w:rFonts w:ascii="宋体" w:hAnsi="宋体" w:eastAsia="宋体" w:cs="宋体"/>
          <w:sz w:val="21"/>
          <w:szCs w:val="21"/>
          <w:highlight w:val="none"/>
        </w:rPr>
      </w:pPr>
      <w:r>
        <w:rPr>
          <w:b/>
          <w:bCs/>
          <w:spacing w:val="-2"/>
          <w:sz w:val="21"/>
          <w:szCs w:val="21"/>
          <w:highlight w:val="none"/>
        </w:rPr>
        <w:t>3.3.5.2.2</w:t>
      </w:r>
      <w:r>
        <w:rPr>
          <w:spacing w:val="-2"/>
          <w:sz w:val="21"/>
          <w:szCs w:val="21"/>
          <w:highlight w:val="none"/>
        </w:rPr>
        <w:t xml:space="preserve">  </w:t>
      </w:r>
      <w:r>
        <w:rPr>
          <w:rFonts w:ascii="宋体" w:hAnsi="宋体" w:eastAsia="宋体" w:cs="宋体"/>
          <w:spacing w:val="-2"/>
          <w:sz w:val="21"/>
          <w:szCs w:val="21"/>
          <w:highlight w:val="none"/>
        </w:rPr>
        <w:t>当锅炉房总蒸发量大于等于</w:t>
      </w:r>
      <w:r>
        <w:rPr>
          <w:rFonts w:ascii="宋体" w:hAnsi="宋体" w:eastAsia="宋体" w:cs="宋体"/>
          <w:spacing w:val="-39"/>
          <w:sz w:val="21"/>
          <w:szCs w:val="21"/>
          <w:highlight w:val="none"/>
        </w:rPr>
        <w:t xml:space="preserve"> </w:t>
      </w:r>
      <w:r>
        <w:rPr>
          <w:rFonts w:ascii="宋体" w:hAnsi="宋体" w:eastAsia="宋体" w:cs="宋体"/>
          <w:b/>
          <w:bCs/>
          <w:spacing w:val="-2"/>
          <w:sz w:val="21"/>
          <w:szCs w:val="21"/>
          <w:highlight w:val="none"/>
        </w:rPr>
        <w:t>30</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t/h</w:t>
      </w:r>
      <w:r>
        <w:rPr>
          <w:rFonts w:ascii="宋体" w:hAnsi="宋体" w:eastAsia="宋体" w:cs="宋体"/>
          <w:spacing w:val="-2"/>
          <w:sz w:val="21"/>
          <w:szCs w:val="21"/>
          <w:highlight w:val="none"/>
        </w:rPr>
        <w:t>，或总热功率大于等于</w:t>
      </w:r>
      <w:r>
        <w:rPr>
          <w:rFonts w:ascii="宋体" w:hAnsi="宋体" w:eastAsia="宋体" w:cs="宋体"/>
          <w:spacing w:val="-42"/>
          <w:sz w:val="21"/>
          <w:szCs w:val="21"/>
          <w:highlight w:val="none"/>
        </w:rPr>
        <w:t xml:space="preserve"> </w:t>
      </w:r>
      <w:r>
        <w:rPr>
          <w:rFonts w:ascii="宋体" w:hAnsi="宋体" w:eastAsia="宋体" w:cs="宋体"/>
          <w:b/>
          <w:bCs/>
          <w:spacing w:val="-2"/>
          <w:sz w:val="21"/>
          <w:szCs w:val="21"/>
          <w:highlight w:val="none"/>
        </w:rPr>
        <w:t>21</w:t>
      </w:r>
      <w:r>
        <w:rPr>
          <w:rFonts w:ascii="宋体" w:hAnsi="宋体" w:eastAsia="宋体" w:cs="宋体"/>
          <w:spacing w:val="-21"/>
          <w:sz w:val="21"/>
          <w:szCs w:val="21"/>
          <w:highlight w:val="none"/>
        </w:rPr>
        <w:t xml:space="preserve"> </w:t>
      </w:r>
      <w:r>
        <w:rPr>
          <w:rFonts w:ascii="宋体" w:hAnsi="宋体" w:eastAsia="宋体" w:cs="宋体"/>
          <w:b/>
          <w:bCs/>
          <w:spacing w:val="-2"/>
          <w:sz w:val="21"/>
          <w:szCs w:val="21"/>
          <w:highlight w:val="none"/>
        </w:rPr>
        <w:t>MW</w:t>
      </w:r>
      <w:r>
        <w:rPr>
          <w:rFonts w:ascii="宋体" w:hAnsi="宋体" w:eastAsia="宋体" w:cs="宋体"/>
          <w:spacing w:val="-37"/>
          <w:sz w:val="21"/>
          <w:szCs w:val="21"/>
          <w:highlight w:val="none"/>
        </w:rPr>
        <w:t xml:space="preserve"> </w:t>
      </w:r>
      <w:r>
        <w:rPr>
          <w:rFonts w:ascii="宋体" w:hAnsi="宋体" w:eastAsia="宋体" w:cs="宋体"/>
          <w:spacing w:val="-2"/>
          <w:sz w:val="21"/>
          <w:szCs w:val="21"/>
          <w:highlight w:val="none"/>
        </w:rPr>
        <w:t>时，室内储油箱应采用连</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续进油的自动控制装置。</w:t>
      </w:r>
    </w:p>
    <w:p w14:paraId="45E47DD2">
      <w:pPr>
        <w:pStyle w:val="2"/>
        <w:spacing w:before="59" w:line="248" w:lineRule="auto"/>
        <w:ind w:left="5" w:right="80" w:hanging="4"/>
        <w:rPr>
          <w:rFonts w:ascii="宋体" w:hAnsi="宋体" w:eastAsia="宋体" w:cs="宋体"/>
          <w:sz w:val="21"/>
          <w:szCs w:val="21"/>
          <w:highlight w:val="none"/>
        </w:rPr>
      </w:pPr>
      <w:r>
        <w:rPr>
          <w:b/>
          <w:bCs/>
          <w:sz w:val="21"/>
          <w:szCs w:val="21"/>
          <w:highlight w:val="none"/>
        </w:rPr>
        <w:t>3.3.5.2.3</w:t>
      </w:r>
      <w:r>
        <w:rPr>
          <w:sz w:val="21"/>
          <w:szCs w:val="21"/>
          <w:highlight w:val="none"/>
        </w:rPr>
        <w:t xml:space="preserve">  </w:t>
      </w:r>
      <w:r>
        <w:rPr>
          <w:rFonts w:ascii="宋体" w:hAnsi="宋体" w:eastAsia="宋体" w:cs="宋体"/>
          <w:sz w:val="21"/>
          <w:szCs w:val="21"/>
          <w:highlight w:val="none"/>
        </w:rPr>
        <w:t>室内油箱应采用封闭式油箱。油箱</w:t>
      </w:r>
      <w:r>
        <w:rPr>
          <w:rFonts w:ascii="宋体" w:hAnsi="宋体" w:eastAsia="宋体" w:cs="宋体"/>
          <w:spacing w:val="-1"/>
          <w:sz w:val="21"/>
          <w:szCs w:val="21"/>
          <w:highlight w:val="none"/>
        </w:rPr>
        <w:t>上设有通气管路，可使油箱内挥发气体直通室外。通气</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管路口应设置阻火器和防雨设施。</w:t>
      </w:r>
    </w:p>
    <w:p w14:paraId="0F2CE9CD">
      <w:pPr>
        <w:pStyle w:val="2"/>
        <w:spacing w:before="135" w:line="224" w:lineRule="auto"/>
        <w:ind w:left="1"/>
        <w:rPr>
          <w:sz w:val="21"/>
          <w:szCs w:val="21"/>
          <w:highlight w:val="none"/>
        </w:rPr>
      </w:pPr>
      <w:r>
        <w:rPr>
          <w:highlight w:val="none"/>
        </w:rPr>
        <w:fldChar w:fldCharType="begin"/>
      </w:r>
      <w:r>
        <w:rPr>
          <w:highlight w:val="none"/>
        </w:rPr>
        <w:instrText xml:space="preserve"> HYPERLINK "3.3.5.3" </w:instrText>
      </w:r>
      <w:r>
        <w:rPr>
          <w:highlight w:val="none"/>
        </w:rPr>
        <w:fldChar w:fldCharType="separate"/>
      </w:r>
      <w:r>
        <w:rPr>
          <w:b/>
          <w:bCs/>
          <w:spacing w:val="-2"/>
          <w:sz w:val="21"/>
          <w:szCs w:val="21"/>
          <w:highlight w:val="none"/>
        </w:rPr>
        <w:t>3.3.5.3</w:t>
      </w:r>
      <w:r>
        <w:rPr>
          <w:b/>
          <w:bCs/>
          <w:spacing w:val="-2"/>
          <w:sz w:val="21"/>
          <w:szCs w:val="21"/>
          <w:highlight w:val="none"/>
        </w:rPr>
        <w:fldChar w:fldCharType="end"/>
      </w:r>
      <w:r>
        <w:rPr>
          <w:spacing w:val="-2"/>
          <w:sz w:val="21"/>
          <w:szCs w:val="21"/>
          <w:highlight w:val="none"/>
        </w:rPr>
        <w:t xml:space="preserve">  储油间</w:t>
      </w:r>
    </w:p>
    <w:p w14:paraId="01F22594">
      <w:pPr>
        <w:pStyle w:val="2"/>
        <w:spacing w:before="90" w:line="220" w:lineRule="auto"/>
        <w:ind w:left="1"/>
        <w:rPr>
          <w:rFonts w:ascii="宋体" w:hAnsi="宋体" w:eastAsia="宋体" w:cs="宋体"/>
          <w:sz w:val="21"/>
          <w:szCs w:val="21"/>
          <w:highlight w:val="none"/>
        </w:rPr>
      </w:pPr>
      <w:r>
        <w:rPr>
          <w:b/>
          <w:bCs/>
          <w:spacing w:val="-1"/>
          <w:sz w:val="21"/>
          <w:szCs w:val="21"/>
          <w:highlight w:val="none"/>
        </w:rPr>
        <w:t>3.3.5.3.1</w:t>
      </w:r>
      <w:r>
        <w:rPr>
          <w:spacing w:val="-1"/>
          <w:sz w:val="21"/>
          <w:szCs w:val="21"/>
          <w:highlight w:val="none"/>
        </w:rPr>
        <w:t xml:space="preserve">  </w:t>
      </w:r>
      <w:r>
        <w:rPr>
          <w:rFonts w:ascii="宋体" w:hAnsi="宋体" w:eastAsia="宋体" w:cs="宋体"/>
          <w:spacing w:val="-1"/>
          <w:sz w:val="21"/>
          <w:szCs w:val="21"/>
          <w:highlight w:val="none"/>
        </w:rPr>
        <w:t>储油间内的电气设施应符合防爆要求。</w:t>
      </w:r>
    </w:p>
    <w:p w14:paraId="4706837E">
      <w:pPr>
        <w:pStyle w:val="2"/>
        <w:spacing w:before="63" w:line="221" w:lineRule="auto"/>
        <w:ind w:left="1"/>
        <w:rPr>
          <w:rFonts w:ascii="宋体" w:hAnsi="宋体" w:eastAsia="宋体" w:cs="宋体"/>
          <w:sz w:val="21"/>
          <w:szCs w:val="21"/>
          <w:highlight w:val="none"/>
        </w:rPr>
      </w:pPr>
      <w:r>
        <w:rPr>
          <w:b/>
          <w:bCs/>
          <w:spacing w:val="-1"/>
          <w:sz w:val="21"/>
          <w:szCs w:val="21"/>
          <w:highlight w:val="none"/>
        </w:rPr>
        <w:t>3.3.5.3.2</w:t>
      </w:r>
      <w:r>
        <w:rPr>
          <w:spacing w:val="-1"/>
          <w:sz w:val="21"/>
          <w:szCs w:val="21"/>
          <w:highlight w:val="none"/>
        </w:rPr>
        <w:t xml:space="preserve">  </w:t>
      </w:r>
      <w:r>
        <w:rPr>
          <w:rFonts w:ascii="宋体" w:hAnsi="宋体" w:eastAsia="宋体" w:cs="宋体"/>
          <w:spacing w:val="-1"/>
          <w:sz w:val="21"/>
          <w:szCs w:val="21"/>
          <w:highlight w:val="none"/>
        </w:rPr>
        <w:t>应安装可燃气体浓度报警装置，定期检测，并记录归档。</w:t>
      </w:r>
    </w:p>
    <w:p w14:paraId="6120C258">
      <w:pPr>
        <w:pStyle w:val="2"/>
        <w:spacing w:before="59" w:line="251" w:lineRule="auto"/>
        <w:ind w:right="80" w:firstLine="1"/>
        <w:rPr>
          <w:rFonts w:ascii="宋体" w:hAnsi="宋体" w:eastAsia="宋体" w:cs="宋体"/>
          <w:sz w:val="21"/>
          <w:szCs w:val="21"/>
          <w:highlight w:val="none"/>
        </w:rPr>
      </w:pPr>
      <w:r>
        <w:rPr>
          <w:b/>
          <w:bCs/>
          <w:sz w:val="21"/>
          <w:szCs w:val="21"/>
          <w:highlight w:val="none"/>
        </w:rPr>
        <w:t>3.3.5.3.3</w:t>
      </w:r>
      <w:r>
        <w:rPr>
          <w:sz w:val="21"/>
          <w:szCs w:val="21"/>
          <w:highlight w:val="none"/>
        </w:rPr>
        <w:t xml:space="preserve">  </w:t>
      </w:r>
      <w:r>
        <w:rPr>
          <w:rFonts w:ascii="宋体" w:hAnsi="宋体" w:eastAsia="宋体" w:cs="宋体"/>
          <w:sz w:val="21"/>
          <w:szCs w:val="21"/>
          <w:highlight w:val="none"/>
        </w:rPr>
        <w:t>应设自然通风或机械通风设施。当</w:t>
      </w:r>
      <w:r>
        <w:rPr>
          <w:rFonts w:ascii="宋体" w:hAnsi="宋体" w:eastAsia="宋体" w:cs="宋体"/>
          <w:spacing w:val="-1"/>
          <w:sz w:val="21"/>
          <w:szCs w:val="21"/>
          <w:highlight w:val="none"/>
        </w:rPr>
        <w:t>采取机械通风时，机械通风设施应设导除静电的接地装</w:t>
      </w:r>
      <w:r>
        <w:rPr>
          <w:rFonts w:ascii="宋体" w:hAnsi="宋体" w:eastAsia="宋体" w:cs="宋体"/>
          <w:sz w:val="21"/>
          <w:szCs w:val="21"/>
          <w:highlight w:val="none"/>
        </w:rPr>
        <w:t xml:space="preserve"> </w:t>
      </w:r>
      <w:r>
        <w:rPr>
          <w:rFonts w:ascii="宋体" w:hAnsi="宋体" w:eastAsia="宋体" w:cs="宋体"/>
          <w:spacing w:val="-3"/>
          <w:sz w:val="21"/>
          <w:szCs w:val="21"/>
          <w:highlight w:val="none"/>
        </w:rPr>
        <w:t>置。</w:t>
      </w:r>
    </w:p>
    <w:p w14:paraId="51F6145A">
      <w:pPr>
        <w:pStyle w:val="2"/>
        <w:spacing w:before="234" w:line="223" w:lineRule="auto"/>
        <w:ind w:left="1"/>
        <w:rPr>
          <w:sz w:val="21"/>
          <w:szCs w:val="21"/>
          <w:highlight w:val="none"/>
        </w:rPr>
      </w:pPr>
      <w:r>
        <w:rPr>
          <w:b/>
          <w:bCs/>
          <w:spacing w:val="-2"/>
          <w:sz w:val="21"/>
          <w:szCs w:val="21"/>
          <w:highlight w:val="none"/>
        </w:rPr>
        <w:t>3.3.6</w:t>
      </w:r>
      <w:r>
        <w:rPr>
          <w:spacing w:val="-2"/>
          <w:sz w:val="21"/>
          <w:szCs w:val="21"/>
          <w:highlight w:val="none"/>
        </w:rPr>
        <w:t xml:space="preserve">  热力网</w:t>
      </w:r>
    </w:p>
    <w:p w14:paraId="01F7ED99">
      <w:pPr>
        <w:pStyle w:val="2"/>
        <w:spacing w:before="221" w:line="222" w:lineRule="auto"/>
        <w:ind w:left="1"/>
        <w:rPr>
          <w:sz w:val="21"/>
          <w:szCs w:val="21"/>
          <w:highlight w:val="none"/>
        </w:rPr>
      </w:pPr>
      <w:r>
        <w:rPr>
          <w:highlight w:val="none"/>
        </w:rPr>
        <w:fldChar w:fldCharType="begin"/>
      </w:r>
      <w:r>
        <w:rPr>
          <w:highlight w:val="none"/>
        </w:rPr>
        <w:instrText xml:space="preserve"> HYPERLINK "3.3.6.1" </w:instrText>
      </w:r>
      <w:r>
        <w:rPr>
          <w:highlight w:val="none"/>
        </w:rPr>
        <w:fldChar w:fldCharType="separate"/>
      </w:r>
      <w:r>
        <w:rPr>
          <w:b/>
          <w:bCs/>
          <w:spacing w:val="-2"/>
          <w:sz w:val="21"/>
          <w:szCs w:val="21"/>
          <w:highlight w:val="none"/>
        </w:rPr>
        <w:t>3.3.6.1</w:t>
      </w:r>
      <w:r>
        <w:rPr>
          <w:b/>
          <w:bCs/>
          <w:spacing w:val="-2"/>
          <w:sz w:val="21"/>
          <w:szCs w:val="21"/>
          <w:highlight w:val="none"/>
        </w:rPr>
        <w:fldChar w:fldCharType="end"/>
      </w:r>
      <w:r>
        <w:rPr>
          <w:spacing w:val="-2"/>
          <w:sz w:val="21"/>
          <w:szCs w:val="21"/>
          <w:highlight w:val="none"/>
        </w:rPr>
        <w:t xml:space="preserve">  一般要求</w:t>
      </w:r>
    </w:p>
    <w:p w14:paraId="7F1DBB8E">
      <w:pPr>
        <w:pStyle w:val="2"/>
        <w:spacing w:before="94" w:line="221" w:lineRule="auto"/>
        <w:ind w:left="1"/>
        <w:rPr>
          <w:rFonts w:ascii="宋体" w:hAnsi="宋体" w:eastAsia="宋体" w:cs="宋体"/>
          <w:sz w:val="21"/>
          <w:szCs w:val="21"/>
          <w:highlight w:val="none"/>
        </w:rPr>
      </w:pPr>
      <w:r>
        <w:rPr>
          <w:b/>
          <w:bCs/>
          <w:spacing w:val="-1"/>
          <w:sz w:val="21"/>
          <w:szCs w:val="21"/>
          <w:highlight w:val="none"/>
        </w:rPr>
        <w:t>3.3.6.1.1</w:t>
      </w:r>
      <w:r>
        <w:rPr>
          <w:spacing w:val="-1"/>
          <w:sz w:val="21"/>
          <w:szCs w:val="21"/>
          <w:highlight w:val="none"/>
        </w:rPr>
        <w:t xml:space="preserve">  </w:t>
      </w:r>
      <w:r>
        <w:rPr>
          <w:rFonts w:ascii="宋体" w:hAnsi="宋体" w:eastAsia="宋体" w:cs="宋体"/>
          <w:spacing w:val="-1"/>
          <w:sz w:val="21"/>
          <w:szCs w:val="21"/>
          <w:highlight w:val="none"/>
        </w:rPr>
        <w:t>热力网运行管理部门应设下列图：</w:t>
      </w:r>
    </w:p>
    <w:p w14:paraId="2204E6A7">
      <w:pPr>
        <w:spacing w:before="61" w:line="221" w:lineRule="auto"/>
        <w:ind w:left="422"/>
        <w:rPr>
          <w:rFonts w:ascii="宋体" w:hAnsi="宋体" w:eastAsia="宋体" w:cs="宋体"/>
          <w:sz w:val="21"/>
          <w:szCs w:val="21"/>
          <w:highlight w:val="none"/>
        </w:rPr>
      </w:pPr>
      <w:r>
        <w:rPr>
          <w:rFonts w:ascii="宋体" w:hAnsi="宋体" w:eastAsia="宋体" w:cs="宋体"/>
          <w:b/>
          <w:bCs/>
          <w:spacing w:val="-2"/>
          <w:sz w:val="21"/>
          <w:szCs w:val="21"/>
          <w:highlight w:val="none"/>
        </w:rPr>
        <w:t>a)</w:t>
      </w:r>
      <w:r>
        <w:rPr>
          <w:rFonts w:ascii="宋体" w:hAnsi="宋体" w:eastAsia="宋体" w:cs="宋体"/>
          <w:spacing w:val="-2"/>
          <w:sz w:val="21"/>
          <w:szCs w:val="21"/>
          <w:highlight w:val="none"/>
        </w:rPr>
        <w:t xml:space="preserve">  热力网平面图；</w:t>
      </w:r>
    </w:p>
    <w:p w14:paraId="47C006EB">
      <w:pPr>
        <w:spacing w:before="60" w:line="221" w:lineRule="auto"/>
        <w:ind w:left="418"/>
        <w:rPr>
          <w:rFonts w:ascii="宋体" w:hAnsi="宋体" w:eastAsia="宋体" w:cs="宋体"/>
          <w:sz w:val="21"/>
          <w:szCs w:val="21"/>
          <w:highlight w:val="none"/>
        </w:rPr>
      </w:pPr>
      <w:r>
        <w:rPr>
          <w:rFonts w:ascii="宋体" w:hAnsi="宋体" w:eastAsia="宋体" w:cs="宋体"/>
          <w:b/>
          <w:bCs/>
          <w:spacing w:val="-1"/>
          <w:sz w:val="21"/>
          <w:szCs w:val="21"/>
          <w:highlight w:val="none"/>
        </w:rPr>
        <w:t>b)</w:t>
      </w:r>
      <w:r>
        <w:rPr>
          <w:rFonts w:ascii="宋体" w:hAnsi="宋体" w:eastAsia="宋体" w:cs="宋体"/>
          <w:spacing w:val="-1"/>
          <w:sz w:val="21"/>
          <w:szCs w:val="21"/>
          <w:highlight w:val="none"/>
        </w:rPr>
        <w:t xml:space="preserve">  热力网运行水压图；</w:t>
      </w:r>
    </w:p>
    <w:p w14:paraId="38A9EDE2">
      <w:pPr>
        <w:spacing w:before="60" w:line="221" w:lineRule="auto"/>
        <w:ind w:left="425"/>
        <w:rPr>
          <w:rFonts w:ascii="宋体" w:hAnsi="宋体" w:eastAsia="宋体" w:cs="宋体"/>
          <w:sz w:val="21"/>
          <w:szCs w:val="21"/>
          <w:highlight w:val="none"/>
        </w:rPr>
      </w:pPr>
      <w:r>
        <w:rPr>
          <w:rFonts w:ascii="宋体" w:hAnsi="宋体" w:eastAsia="宋体" w:cs="宋体"/>
          <w:b/>
          <w:bCs/>
          <w:spacing w:val="-2"/>
          <w:sz w:val="21"/>
          <w:szCs w:val="21"/>
          <w:highlight w:val="none"/>
        </w:rPr>
        <w:t>c)</w:t>
      </w:r>
      <w:r>
        <w:rPr>
          <w:rFonts w:ascii="宋体" w:hAnsi="宋体" w:eastAsia="宋体" w:cs="宋体"/>
          <w:spacing w:val="-2"/>
          <w:sz w:val="21"/>
          <w:szCs w:val="21"/>
          <w:highlight w:val="none"/>
        </w:rPr>
        <w:t xml:space="preserve">  供热调节曲线图。</w:t>
      </w:r>
    </w:p>
    <w:p w14:paraId="1271F220">
      <w:pPr>
        <w:pStyle w:val="2"/>
        <w:spacing w:before="61" w:line="221" w:lineRule="auto"/>
        <w:ind w:left="1"/>
        <w:rPr>
          <w:rFonts w:ascii="宋体" w:hAnsi="宋体" w:eastAsia="宋体" w:cs="宋体"/>
          <w:sz w:val="21"/>
          <w:szCs w:val="21"/>
          <w:highlight w:val="none"/>
        </w:rPr>
      </w:pPr>
      <w:r>
        <w:rPr>
          <w:b/>
          <w:bCs/>
          <w:spacing w:val="-1"/>
          <w:sz w:val="21"/>
          <w:szCs w:val="21"/>
          <w:highlight w:val="none"/>
        </w:rPr>
        <w:t>3.3.6.1.2</w:t>
      </w:r>
      <w:r>
        <w:rPr>
          <w:spacing w:val="-1"/>
          <w:sz w:val="21"/>
          <w:szCs w:val="21"/>
          <w:highlight w:val="none"/>
        </w:rPr>
        <w:t xml:space="preserve">  </w:t>
      </w:r>
      <w:r>
        <w:rPr>
          <w:rFonts w:ascii="宋体" w:hAnsi="宋体" w:eastAsia="宋体" w:cs="宋体"/>
          <w:spacing w:val="-1"/>
          <w:sz w:val="21"/>
          <w:szCs w:val="21"/>
          <w:highlight w:val="none"/>
        </w:rPr>
        <w:t>热力网设备及附件保温应完</w:t>
      </w:r>
      <w:r>
        <w:rPr>
          <w:rFonts w:ascii="宋体" w:hAnsi="宋体" w:eastAsia="宋体" w:cs="宋体"/>
          <w:spacing w:val="-2"/>
          <w:sz w:val="21"/>
          <w:szCs w:val="21"/>
          <w:highlight w:val="none"/>
        </w:rPr>
        <w:t>好。</w:t>
      </w:r>
    </w:p>
    <w:p w14:paraId="7C584435">
      <w:pPr>
        <w:pStyle w:val="2"/>
        <w:spacing w:before="61" w:line="248" w:lineRule="auto"/>
        <w:ind w:left="24" w:right="132" w:hanging="23"/>
        <w:rPr>
          <w:rFonts w:ascii="宋体" w:hAnsi="宋体" w:eastAsia="宋体" w:cs="宋体"/>
          <w:sz w:val="21"/>
          <w:szCs w:val="21"/>
          <w:highlight w:val="none"/>
        </w:rPr>
      </w:pPr>
      <w:r>
        <w:rPr>
          <w:b/>
          <w:bCs/>
          <w:spacing w:val="-1"/>
          <w:sz w:val="21"/>
          <w:szCs w:val="21"/>
          <w:highlight w:val="none"/>
        </w:rPr>
        <w:t>3.3.6.1.3</w:t>
      </w:r>
      <w:r>
        <w:rPr>
          <w:spacing w:val="-1"/>
          <w:sz w:val="21"/>
          <w:szCs w:val="21"/>
          <w:highlight w:val="none"/>
        </w:rPr>
        <w:t xml:space="preserve">  </w:t>
      </w:r>
      <w:r>
        <w:rPr>
          <w:rFonts w:ascii="宋体" w:hAnsi="宋体" w:eastAsia="宋体" w:cs="宋体"/>
          <w:spacing w:val="-1"/>
          <w:sz w:val="21"/>
          <w:szCs w:val="21"/>
          <w:highlight w:val="none"/>
        </w:rPr>
        <w:t>安装阀门、放水、放气、除污装置的操作平台的尺寸应保证维修人员操作方便。</w:t>
      </w:r>
      <w:r>
        <w:rPr>
          <w:rFonts w:ascii="宋体" w:hAnsi="宋体" w:eastAsia="宋体" w:cs="宋体"/>
          <w:b/>
          <w:bCs/>
          <w:spacing w:val="-1"/>
          <w:sz w:val="21"/>
          <w:szCs w:val="21"/>
          <w:highlight w:val="none"/>
        </w:rPr>
        <w:t>1.2</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34"/>
          <w:sz w:val="21"/>
          <w:szCs w:val="21"/>
          <w:highlight w:val="none"/>
        </w:rPr>
        <w:t xml:space="preserve"> </w:t>
      </w:r>
      <w:r>
        <w:rPr>
          <w:rFonts w:ascii="宋体" w:hAnsi="宋体" w:eastAsia="宋体" w:cs="宋体"/>
          <w:spacing w:val="-1"/>
          <w:sz w:val="21"/>
          <w:szCs w:val="21"/>
          <w:highlight w:val="none"/>
        </w:rPr>
        <w:t>及</w:t>
      </w:r>
      <w:r>
        <w:rPr>
          <w:rFonts w:ascii="宋体" w:hAnsi="宋体" w:eastAsia="宋体" w:cs="宋体"/>
          <w:sz w:val="21"/>
          <w:szCs w:val="21"/>
          <w:highlight w:val="none"/>
        </w:rPr>
        <w:t xml:space="preserve"> </w:t>
      </w:r>
      <w:r>
        <w:rPr>
          <w:rFonts w:ascii="宋体" w:hAnsi="宋体" w:eastAsia="宋体" w:cs="宋体"/>
          <w:spacing w:val="-3"/>
          <w:sz w:val="21"/>
          <w:szCs w:val="21"/>
          <w:highlight w:val="none"/>
        </w:rPr>
        <w:t>以上平台周围应设防护栏。</w:t>
      </w:r>
    </w:p>
    <w:p w14:paraId="4A17D1C5">
      <w:pPr>
        <w:pStyle w:val="2"/>
        <w:spacing w:before="59" w:line="248" w:lineRule="auto"/>
        <w:ind w:left="1" w:right="80"/>
        <w:rPr>
          <w:rFonts w:ascii="宋体" w:hAnsi="宋体" w:eastAsia="宋体" w:cs="宋体"/>
          <w:sz w:val="21"/>
          <w:szCs w:val="21"/>
          <w:highlight w:val="none"/>
        </w:rPr>
      </w:pPr>
      <w:r>
        <w:rPr>
          <w:b/>
          <w:bCs/>
          <w:spacing w:val="-1"/>
          <w:sz w:val="21"/>
          <w:szCs w:val="21"/>
          <w:highlight w:val="none"/>
        </w:rPr>
        <w:t>3.3.6.1.4</w:t>
      </w:r>
      <w:r>
        <w:rPr>
          <w:spacing w:val="-1"/>
          <w:sz w:val="21"/>
          <w:szCs w:val="21"/>
          <w:highlight w:val="none"/>
        </w:rPr>
        <w:t xml:space="preserve">  </w:t>
      </w:r>
      <w:r>
        <w:rPr>
          <w:rFonts w:ascii="宋体" w:hAnsi="宋体" w:eastAsia="宋体" w:cs="宋体"/>
          <w:spacing w:val="-1"/>
          <w:sz w:val="21"/>
          <w:szCs w:val="21"/>
          <w:highlight w:val="none"/>
        </w:rPr>
        <w:t>运行的热力网每周应至少检查</w:t>
      </w:r>
      <w:r>
        <w:rPr>
          <w:rFonts w:ascii="宋体" w:hAnsi="宋体" w:eastAsia="宋体" w:cs="宋体"/>
          <w:spacing w:val="-29"/>
          <w:sz w:val="21"/>
          <w:szCs w:val="21"/>
          <w:highlight w:val="none"/>
        </w:rPr>
        <w:t xml:space="preserve"> </w:t>
      </w:r>
      <w:r>
        <w:rPr>
          <w:rFonts w:ascii="宋体" w:hAnsi="宋体" w:eastAsia="宋体" w:cs="宋体"/>
          <w:b/>
          <w:bCs/>
          <w:spacing w:val="-1"/>
          <w:sz w:val="21"/>
          <w:szCs w:val="21"/>
          <w:highlight w:val="none"/>
        </w:rPr>
        <w:t>1</w:t>
      </w:r>
      <w:r>
        <w:rPr>
          <w:rFonts w:ascii="宋体" w:hAnsi="宋体" w:eastAsia="宋体" w:cs="宋体"/>
          <w:spacing w:val="-40"/>
          <w:sz w:val="21"/>
          <w:szCs w:val="21"/>
          <w:highlight w:val="none"/>
        </w:rPr>
        <w:t xml:space="preserve"> </w:t>
      </w:r>
      <w:r>
        <w:rPr>
          <w:rFonts w:ascii="宋体" w:hAnsi="宋体" w:eastAsia="宋体" w:cs="宋体"/>
          <w:spacing w:val="-1"/>
          <w:sz w:val="21"/>
          <w:szCs w:val="21"/>
          <w:highlight w:val="none"/>
        </w:rPr>
        <w:t>次，新投入的热力网和运行参</w:t>
      </w:r>
      <w:r>
        <w:rPr>
          <w:rFonts w:ascii="宋体" w:hAnsi="宋体" w:eastAsia="宋体" w:cs="宋体"/>
          <w:spacing w:val="-2"/>
          <w:sz w:val="21"/>
          <w:szCs w:val="21"/>
          <w:highlight w:val="none"/>
        </w:rPr>
        <w:t>数发生较大变化的热力网及</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汛情时，应增加检查次数。</w:t>
      </w:r>
    </w:p>
    <w:p w14:paraId="7D44BCD1">
      <w:pPr>
        <w:pStyle w:val="2"/>
        <w:spacing w:before="61" w:line="221" w:lineRule="auto"/>
        <w:ind w:left="1"/>
        <w:rPr>
          <w:rFonts w:ascii="宋体" w:hAnsi="宋体" w:eastAsia="宋体" w:cs="宋体"/>
          <w:sz w:val="21"/>
          <w:szCs w:val="21"/>
          <w:highlight w:val="none"/>
        </w:rPr>
      </w:pPr>
      <w:r>
        <w:rPr>
          <w:b/>
          <w:bCs/>
          <w:spacing w:val="-1"/>
          <w:sz w:val="21"/>
          <w:szCs w:val="21"/>
          <w:highlight w:val="none"/>
        </w:rPr>
        <w:t>3.3.6.1.5</w:t>
      </w:r>
      <w:r>
        <w:rPr>
          <w:spacing w:val="-1"/>
          <w:sz w:val="21"/>
          <w:szCs w:val="21"/>
          <w:highlight w:val="none"/>
        </w:rPr>
        <w:t xml:space="preserve">  </w:t>
      </w:r>
      <w:r>
        <w:rPr>
          <w:rFonts w:ascii="宋体" w:hAnsi="宋体" w:eastAsia="宋体" w:cs="宋体"/>
          <w:spacing w:val="-1"/>
          <w:sz w:val="21"/>
          <w:szCs w:val="21"/>
          <w:highlight w:val="none"/>
        </w:rPr>
        <w:t>热力网宜敷设在车行道以外地方，且易于检修和维护的位置。</w:t>
      </w:r>
    </w:p>
    <w:p w14:paraId="1B86DADB">
      <w:pPr>
        <w:pStyle w:val="2"/>
        <w:spacing w:before="59" w:line="259" w:lineRule="auto"/>
        <w:ind w:right="75"/>
        <w:rPr>
          <w:rFonts w:ascii="宋体" w:hAnsi="宋体" w:eastAsia="宋体" w:cs="宋体"/>
          <w:sz w:val="21"/>
          <w:szCs w:val="21"/>
          <w:highlight w:val="none"/>
        </w:rPr>
      </w:pPr>
      <w:r>
        <w:rPr>
          <w:b/>
          <w:bCs/>
          <w:sz w:val="21"/>
          <w:szCs w:val="21"/>
          <w:highlight w:val="none"/>
        </w:rPr>
        <w:t>3.3.6.1.6</w:t>
      </w:r>
      <w:r>
        <w:rPr>
          <w:sz w:val="21"/>
          <w:szCs w:val="21"/>
          <w:highlight w:val="none"/>
        </w:rPr>
        <w:t xml:space="preserve">  </w:t>
      </w:r>
      <w:r>
        <w:rPr>
          <w:rFonts w:ascii="宋体" w:hAnsi="宋体" w:eastAsia="宋体" w:cs="宋体"/>
          <w:sz w:val="21"/>
          <w:szCs w:val="21"/>
          <w:highlight w:val="none"/>
        </w:rPr>
        <w:t>热力网管道与自来水管道和重油管</w:t>
      </w:r>
      <w:r>
        <w:rPr>
          <w:rFonts w:ascii="宋体" w:hAnsi="宋体" w:eastAsia="宋体" w:cs="宋体"/>
          <w:spacing w:val="-1"/>
          <w:sz w:val="21"/>
          <w:szCs w:val="21"/>
          <w:highlight w:val="none"/>
        </w:rPr>
        <w:t>道一起敷设在综合管沟内时，热力网管道应高于自来水</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管道和重油管道。地上敷设的热力网管道不应架在腐蚀性介质管道下方</w:t>
      </w:r>
      <w:r>
        <w:rPr>
          <w:rFonts w:ascii="宋体" w:hAnsi="宋体" w:eastAsia="宋体" w:cs="宋体"/>
          <w:spacing w:val="-3"/>
          <w:sz w:val="21"/>
          <w:szCs w:val="21"/>
          <w:highlight w:val="none"/>
        </w:rPr>
        <w:t>。热力网管沟内不应穿过燃气管</w:t>
      </w:r>
      <w:r>
        <w:rPr>
          <w:rFonts w:ascii="宋体" w:hAnsi="宋体" w:eastAsia="宋体" w:cs="宋体"/>
          <w:sz w:val="21"/>
          <w:szCs w:val="21"/>
          <w:highlight w:val="none"/>
        </w:rPr>
        <w:t xml:space="preserve"> </w:t>
      </w:r>
      <w:r>
        <w:rPr>
          <w:rFonts w:ascii="宋体" w:hAnsi="宋体" w:eastAsia="宋体" w:cs="宋体"/>
          <w:spacing w:val="-4"/>
          <w:sz w:val="21"/>
          <w:szCs w:val="21"/>
          <w:highlight w:val="none"/>
        </w:rPr>
        <w:t>道。</w:t>
      </w:r>
    </w:p>
    <w:p w14:paraId="5AC5AD49">
      <w:pPr>
        <w:pStyle w:val="2"/>
        <w:spacing w:before="127" w:line="223" w:lineRule="auto"/>
        <w:ind w:left="1"/>
        <w:rPr>
          <w:sz w:val="21"/>
          <w:szCs w:val="21"/>
          <w:highlight w:val="none"/>
        </w:rPr>
      </w:pPr>
      <w:r>
        <w:rPr>
          <w:highlight w:val="none"/>
        </w:rPr>
        <w:fldChar w:fldCharType="begin"/>
      </w:r>
      <w:r>
        <w:rPr>
          <w:highlight w:val="none"/>
        </w:rPr>
        <w:instrText xml:space="preserve"> HYPERLINK "3.3.6.2" </w:instrText>
      </w:r>
      <w:r>
        <w:rPr>
          <w:highlight w:val="none"/>
        </w:rPr>
        <w:fldChar w:fldCharType="separate"/>
      </w:r>
      <w:r>
        <w:rPr>
          <w:b/>
          <w:bCs/>
          <w:spacing w:val="-2"/>
          <w:sz w:val="21"/>
          <w:szCs w:val="21"/>
          <w:highlight w:val="none"/>
        </w:rPr>
        <w:t>3.3.6.2</w:t>
      </w:r>
      <w:r>
        <w:rPr>
          <w:b/>
          <w:bCs/>
          <w:spacing w:val="-2"/>
          <w:sz w:val="21"/>
          <w:szCs w:val="21"/>
          <w:highlight w:val="none"/>
        </w:rPr>
        <w:fldChar w:fldCharType="end"/>
      </w:r>
      <w:r>
        <w:rPr>
          <w:spacing w:val="-2"/>
          <w:sz w:val="21"/>
          <w:szCs w:val="21"/>
          <w:highlight w:val="none"/>
        </w:rPr>
        <w:t xml:space="preserve">  热力管道</w:t>
      </w:r>
    </w:p>
    <w:p w14:paraId="44B60B62">
      <w:pPr>
        <w:pStyle w:val="2"/>
        <w:spacing w:before="92" w:line="248" w:lineRule="auto"/>
        <w:ind w:left="4" w:right="126" w:hanging="3"/>
        <w:rPr>
          <w:rFonts w:ascii="宋体" w:hAnsi="宋体" w:eastAsia="宋体" w:cs="宋体"/>
          <w:sz w:val="21"/>
          <w:szCs w:val="21"/>
          <w:highlight w:val="none"/>
        </w:rPr>
      </w:pPr>
      <w:r>
        <w:rPr>
          <w:b/>
          <w:bCs/>
          <w:spacing w:val="-1"/>
          <w:sz w:val="21"/>
          <w:szCs w:val="21"/>
          <w:highlight w:val="none"/>
        </w:rPr>
        <w:t>3.3.3.2.1</w:t>
      </w:r>
      <w:r>
        <w:rPr>
          <w:spacing w:val="-1"/>
          <w:sz w:val="21"/>
          <w:szCs w:val="21"/>
          <w:highlight w:val="none"/>
        </w:rPr>
        <w:t xml:space="preserve">  </w:t>
      </w:r>
      <w:r>
        <w:rPr>
          <w:rFonts w:ascii="宋体" w:hAnsi="宋体" w:eastAsia="宋体" w:cs="宋体"/>
          <w:spacing w:val="-1"/>
          <w:sz w:val="21"/>
          <w:szCs w:val="21"/>
          <w:highlight w:val="none"/>
        </w:rPr>
        <w:t>凡有可能产生超压的热力管道，应设置安全</w:t>
      </w:r>
      <w:r>
        <w:rPr>
          <w:rFonts w:ascii="宋体" w:hAnsi="宋体" w:eastAsia="宋体" w:cs="宋体"/>
          <w:spacing w:val="-2"/>
          <w:sz w:val="21"/>
          <w:szCs w:val="21"/>
          <w:highlight w:val="none"/>
        </w:rPr>
        <w:t>泄放装置，泄放装置的出口应朝向安全地点，</w:t>
      </w:r>
      <w:r>
        <w:rPr>
          <w:rFonts w:ascii="宋体" w:hAnsi="宋体" w:eastAsia="宋体" w:cs="宋体"/>
          <w:sz w:val="21"/>
          <w:szCs w:val="21"/>
          <w:highlight w:val="none"/>
        </w:rPr>
        <w:t xml:space="preserve"> 泄放装置及其支承装置应有足够的强度，以</w:t>
      </w:r>
      <w:r>
        <w:rPr>
          <w:rFonts w:ascii="宋体" w:hAnsi="宋体" w:eastAsia="宋体" w:cs="宋体"/>
          <w:spacing w:val="-1"/>
          <w:sz w:val="21"/>
          <w:szCs w:val="21"/>
          <w:highlight w:val="none"/>
        </w:rPr>
        <w:t>承受泄放反力。</w:t>
      </w:r>
    </w:p>
    <w:p w14:paraId="6443757B">
      <w:pPr>
        <w:pStyle w:val="2"/>
        <w:spacing w:before="61" w:line="221" w:lineRule="auto"/>
        <w:jc w:val="right"/>
        <w:rPr>
          <w:rFonts w:ascii="宋体" w:hAnsi="宋体" w:eastAsia="宋体" w:cs="宋体"/>
          <w:sz w:val="21"/>
          <w:szCs w:val="21"/>
          <w:highlight w:val="none"/>
        </w:rPr>
      </w:pPr>
      <w:r>
        <w:rPr>
          <w:b/>
          <w:bCs/>
          <w:spacing w:val="-4"/>
          <w:sz w:val="21"/>
          <w:szCs w:val="21"/>
          <w:highlight w:val="none"/>
        </w:rPr>
        <w:t>3.3.3.2.2</w:t>
      </w:r>
      <w:r>
        <w:rPr>
          <w:spacing w:val="-42"/>
          <w:sz w:val="21"/>
          <w:szCs w:val="21"/>
          <w:highlight w:val="none"/>
        </w:rPr>
        <w:t xml:space="preserve"> </w:t>
      </w:r>
      <w:r>
        <w:rPr>
          <w:rFonts w:ascii="宋体" w:hAnsi="宋体" w:eastAsia="宋体" w:cs="宋体"/>
          <w:spacing w:val="-4"/>
          <w:sz w:val="21"/>
          <w:szCs w:val="21"/>
          <w:highlight w:val="none"/>
        </w:rPr>
        <w:t>热力管道的阀门、阀井、法兰、补偿器、调压器、套管</w:t>
      </w:r>
      <w:r>
        <w:rPr>
          <w:rFonts w:ascii="宋体" w:hAnsi="宋体" w:eastAsia="宋体" w:cs="宋体"/>
          <w:spacing w:val="-5"/>
          <w:sz w:val="21"/>
          <w:szCs w:val="21"/>
          <w:highlight w:val="none"/>
        </w:rPr>
        <w:t>等组成件，及管道连接接口应无泄漏。</w:t>
      </w:r>
    </w:p>
    <w:p w14:paraId="72805EF4">
      <w:pPr>
        <w:pStyle w:val="2"/>
        <w:spacing w:before="60" w:line="221" w:lineRule="auto"/>
        <w:ind w:left="1"/>
        <w:rPr>
          <w:rFonts w:ascii="宋体" w:hAnsi="宋体" w:eastAsia="宋体" w:cs="宋体"/>
          <w:sz w:val="21"/>
          <w:szCs w:val="21"/>
          <w:highlight w:val="none"/>
        </w:rPr>
      </w:pPr>
      <w:r>
        <w:rPr>
          <w:b/>
          <w:bCs/>
          <w:spacing w:val="-1"/>
          <w:sz w:val="21"/>
          <w:szCs w:val="21"/>
          <w:highlight w:val="none"/>
        </w:rPr>
        <w:t>3.3.3.2.3</w:t>
      </w:r>
      <w:r>
        <w:rPr>
          <w:spacing w:val="-1"/>
          <w:sz w:val="21"/>
          <w:szCs w:val="21"/>
          <w:highlight w:val="none"/>
        </w:rPr>
        <w:t xml:space="preserve"> </w:t>
      </w:r>
      <w:r>
        <w:rPr>
          <w:rFonts w:ascii="宋体" w:hAnsi="宋体" w:eastAsia="宋体" w:cs="宋体"/>
          <w:spacing w:val="-1"/>
          <w:sz w:val="21"/>
          <w:szCs w:val="21"/>
          <w:highlight w:val="none"/>
        </w:rPr>
        <w:t>热力管道的保温结构和补偿器应完好。</w:t>
      </w:r>
    </w:p>
    <w:p w14:paraId="62B552C1">
      <w:pPr>
        <w:pStyle w:val="2"/>
        <w:spacing w:before="60" w:line="221" w:lineRule="auto"/>
        <w:ind w:left="1"/>
        <w:rPr>
          <w:rFonts w:ascii="宋体" w:hAnsi="宋体" w:eastAsia="宋体" w:cs="宋体"/>
          <w:sz w:val="21"/>
          <w:szCs w:val="21"/>
          <w:highlight w:val="none"/>
        </w:rPr>
      </w:pPr>
      <w:r>
        <w:rPr>
          <w:b/>
          <w:bCs/>
          <w:spacing w:val="-2"/>
          <w:sz w:val="21"/>
          <w:szCs w:val="21"/>
          <w:highlight w:val="none"/>
        </w:rPr>
        <w:t>3.3.3.2.4</w:t>
      </w:r>
      <w:r>
        <w:rPr>
          <w:spacing w:val="-2"/>
          <w:sz w:val="21"/>
          <w:szCs w:val="21"/>
          <w:highlight w:val="none"/>
        </w:rPr>
        <w:t xml:space="preserve">  </w:t>
      </w:r>
      <w:r>
        <w:rPr>
          <w:rFonts w:ascii="宋体" w:hAnsi="宋体" w:eastAsia="宋体" w:cs="宋体"/>
          <w:spacing w:val="-2"/>
          <w:sz w:val="21"/>
          <w:szCs w:val="21"/>
          <w:highlight w:val="none"/>
        </w:rPr>
        <w:t>热力管道布置、敷设，以及净空、净距应符合</w:t>
      </w:r>
      <w:r>
        <w:rPr>
          <w:rFonts w:ascii="宋体" w:hAnsi="宋体" w:eastAsia="宋体" w:cs="宋体"/>
          <w:spacing w:val="-34"/>
          <w:sz w:val="21"/>
          <w:szCs w:val="21"/>
          <w:highlight w:val="none"/>
        </w:rPr>
        <w:t xml:space="preserve"> </w:t>
      </w:r>
      <w:r>
        <w:rPr>
          <w:rFonts w:ascii="宋体" w:hAnsi="宋体" w:eastAsia="宋体" w:cs="宋体"/>
          <w:b/>
          <w:bCs/>
          <w:spacing w:val="-2"/>
          <w:sz w:val="21"/>
          <w:szCs w:val="21"/>
          <w:highlight w:val="none"/>
        </w:rPr>
        <w:t>GB</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50316</w:t>
      </w:r>
      <w:r>
        <w:rPr>
          <w:rFonts w:ascii="宋体" w:hAnsi="宋体" w:eastAsia="宋体" w:cs="宋体"/>
          <w:spacing w:val="-26"/>
          <w:sz w:val="21"/>
          <w:szCs w:val="21"/>
          <w:highlight w:val="none"/>
        </w:rPr>
        <w:t xml:space="preserve"> </w:t>
      </w:r>
      <w:r>
        <w:rPr>
          <w:rFonts w:ascii="宋体" w:hAnsi="宋体" w:eastAsia="宋体" w:cs="宋体"/>
          <w:spacing w:val="-2"/>
          <w:sz w:val="21"/>
          <w:szCs w:val="21"/>
          <w:highlight w:val="none"/>
        </w:rPr>
        <w:t>的规定。</w:t>
      </w:r>
    </w:p>
    <w:p w14:paraId="044A45DA">
      <w:pPr>
        <w:pStyle w:val="2"/>
        <w:spacing w:before="61" w:line="282" w:lineRule="auto"/>
        <w:ind w:left="1" w:right="4416"/>
        <w:rPr>
          <w:sz w:val="21"/>
          <w:szCs w:val="21"/>
          <w:highlight w:val="none"/>
        </w:rPr>
      </w:pPr>
      <w:r>
        <w:rPr>
          <w:b/>
          <w:bCs/>
          <w:spacing w:val="-2"/>
          <w:sz w:val="21"/>
          <w:szCs w:val="21"/>
          <w:highlight w:val="none"/>
        </w:rPr>
        <w:t>3.3.3.2.5</w:t>
      </w:r>
      <w:r>
        <w:rPr>
          <w:spacing w:val="-2"/>
          <w:sz w:val="21"/>
          <w:szCs w:val="21"/>
          <w:highlight w:val="none"/>
        </w:rPr>
        <w:t xml:space="preserve"> </w:t>
      </w:r>
      <w:r>
        <w:rPr>
          <w:rFonts w:ascii="宋体" w:hAnsi="宋体" w:eastAsia="宋体" w:cs="宋体"/>
          <w:spacing w:val="-2"/>
          <w:sz w:val="21"/>
          <w:szCs w:val="21"/>
          <w:highlight w:val="none"/>
        </w:rPr>
        <w:t>架空热力管道的支撑、吊架应牢固、齐全。</w:t>
      </w:r>
      <w:r>
        <w:rPr>
          <w:rFonts w:ascii="宋体" w:hAnsi="宋体" w:eastAsia="宋体" w:cs="宋体"/>
          <w:spacing w:val="3"/>
          <w:sz w:val="21"/>
          <w:szCs w:val="21"/>
          <w:highlight w:val="none"/>
        </w:rPr>
        <w:t xml:space="preserve"> </w:t>
      </w:r>
      <w:r>
        <w:rPr>
          <w:highlight w:val="none"/>
        </w:rPr>
        <w:fldChar w:fldCharType="begin"/>
      </w:r>
      <w:r>
        <w:rPr>
          <w:highlight w:val="none"/>
        </w:rPr>
        <w:instrText xml:space="preserve"> HYPERLINK "3.3.6.3" </w:instrText>
      </w:r>
      <w:r>
        <w:rPr>
          <w:highlight w:val="none"/>
        </w:rPr>
        <w:fldChar w:fldCharType="separate"/>
      </w:r>
      <w:r>
        <w:rPr>
          <w:b/>
          <w:bCs/>
          <w:spacing w:val="-2"/>
          <w:sz w:val="21"/>
          <w:szCs w:val="21"/>
          <w:highlight w:val="none"/>
        </w:rPr>
        <w:t>3.3.6.3</w:t>
      </w:r>
      <w:r>
        <w:rPr>
          <w:b/>
          <w:bCs/>
          <w:spacing w:val="-2"/>
          <w:sz w:val="21"/>
          <w:szCs w:val="21"/>
          <w:highlight w:val="none"/>
        </w:rPr>
        <w:fldChar w:fldCharType="end"/>
      </w:r>
      <w:r>
        <w:rPr>
          <w:spacing w:val="-2"/>
          <w:sz w:val="21"/>
          <w:szCs w:val="21"/>
          <w:highlight w:val="none"/>
        </w:rPr>
        <w:t xml:space="preserve">  检查室</w:t>
      </w:r>
    </w:p>
    <w:p w14:paraId="06937F83">
      <w:pPr>
        <w:pStyle w:val="2"/>
        <w:spacing w:before="90" w:line="221" w:lineRule="auto"/>
        <w:ind w:left="1"/>
        <w:rPr>
          <w:rFonts w:ascii="宋体" w:hAnsi="宋体" w:eastAsia="宋体" w:cs="宋体"/>
          <w:sz w:val="21"/>
          <w:szCs w:val="21"/>
          <w:highlight w:val="none"/>
        </w:rPr>
      </w:pPr>
      <w:r>
        <w:rPr>
          <w:b/>
          <w:bCs/>
          <w:sz w:val="21"/>
          <w:szCs w:val="21"/>
          <w:highlight w:val="none"/>
        </w:rPr>
        <w:t>3.3.6.3.1</w:t>
      </w:r>
      <w:r>
        <w:rPr>
          <w:sz w:val="21"/>
          <w:szCs w:val="21"/>
          <w:highlight w:val="none"/>
        </w:rPr>
        <w:t xml:space="preserve">  </w:t>
      </w:r>
      <w:r>
        <w:rPr>
          <w:rFonts w:ascii="宋体" w:hAnsi="宋体" w:eastAsia="宋体" w:cs="宋体"/>
          <w:sz w:val="21"/>
          <w:szCs w:val="21"/>
          <w:highlight w:val="none"/>
        </w:rPr>
        <w:t>地下敷设管道安装补偿</w:t>
      </w:r>
      <w:r>
        <w:rPr>
          <w:rFonts w:ascii="宋体" w:hAnsi="宋体" w:eastAsia="宋体" w:cs="宋体"/>
          <w:spacing w:val="-1"/>
          <w:sz w:val="21"/>
          <w:szCs w:val="21"/>
          <w:highlight w:val="none"/>
        </w:rPr>
        <w:t>器、阀门、放水和除污装置等设备附件时，应设检查室。</w:t>
      </w:r>
    </w:p>
    <w:p w14:paraId="1BEE7F88">
      <w:pPr>
        <w:pStyle w:val="2"/>
        <w:spacing w:before="61" w:line="221" w:lineRule="auto"/>
        <w:ind w:left="1"/>
        <w:rPr>
          <w:rFonts w:ascii="宋体" w:hAnsi="宋体" w:eastAsia="宋体" w:cs="宋体"/>
          <w:sz w:val="21"/>
          <w:szCs w:val="21"/>
          <w:highlight w:val="none"/>
        </w:rPr>
      </w:pPr>
      <w:r>
        <w:rPr>
          <w:b/>
          <w:bCs/>
          <w:spacing w:val="-3"/>
          <w:sz w:val="21"/>
          <w:szCs w:val="21"/>
          <w:highlight w:val="none"/>
        </w:rPr>
        <w:t>3.3.6.3.2</w:t>
      </w:r>
      <w:r>
        <w:rPr>
          <w:spacing w:val="-3"/>
          <w:sz w:val="21"/>
          <w:szCs w:val="21"/>
          <w:highlight w:val="none"/>
        </w:rPr>
        <w:t xml:space="preserve">  </w:t>
      </w:r>
      <w:r>
        <w:rPr>
          <w:rFonts w:ascii="宋体" w:hAnsi="宋体" w:eastAsia="宋体" w:cs="宋体"/>
          <w:spacing w:val="-3"/>
          <w:sz w:val="21"/>
          <w:szCs w:val="21"/>
          <w:highlight w:val="none"/>
        </w:rPr>
        <w:t>检查室应符合下列要求：</w:t>
      </w:r>
    </w:p>
    <w:p w14:paraId="25B15A1E">
      <w:pPr>
        <w:spacing w:line="221" w:lineRule="auto"/>
        <w:rPr>
          <w:rFonts w:ascii="宋体" w:hAnsi="宋体" w:eastAsia="宋体" w:cs="宋体"/>
          <w:sz w:val="21"/>
          <w:szCs w:val="21"/>
          <w:highlight w:val="none"/>
        </w:rPr>
        <w:sectPr>
          <w:footerReference r:id="rId15" w:type="default"/>
          <w:pgSz w:w="11900" w:h="16840"/>
          <w:pgMar w:top="1406" w:right="1051" w:bottom="1312" w:left="1424" w:header="0" w:footer="1135" w:gutter="0"/>
          <w:cols w:space="720" w:num="1"/>
        </w:sectPr>
      </w:pPr>
    </w:p>
    <w:p w14:paraId="5781C407">
      <w:pPr>
        <w:pStyle w:val="2"/>
        <w:spacing w:before="42" w:line="237" w:lineRule="auto"/>
        <w:ind w:left="6"/>
        <w:rPr>
          <w:sz w:val="21"/>
          <w:szCs w:val="21"/>
          <w:highlight w:val="none"/>
        </w:rPr>
      </w:pPr>
      <w:bookmarkStart w:id="39" w:name="bookmark33"/>
      <w:bookmarkEnd w:id="39"/>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52E3E520">
      <w:pPr>
        <w:spacing w:before="23" w:line="221" w:lineRule="auto"/>
        <w:ind w:left="426"/>
        <w:rPr>
          <w:rFonts w:ascii="宋体" w:hAnsi="宋体" w:eastAsia="宋体" w:cs="宋体"/>
          <w:sz w:val="21"/>
          <w:szCs w:val="21"/>
          <w:highlight w:val="none"/>
        </w:rPr>
      </w:pPr>
      <w:r>
        <w:rPr>
          <w:rFonts w:ascii="宋体" w:hAnsi="宋体" w:eastAsia="宋体" w:cs="宋体"/>
          <w:b/>
          <w:bCs/>
          <w:spacing w:val="-3"/>
          <w:sz w:val="21"/>
          <w:szCs w:val="21"/>
          <w:highlight w:val="none"/>
        </w:rPr>
        <w:t>a)</w:t>
      </w:r>
      <w:r>
        <w:rPr>
          <w:rFonts w:ascii="宋体" w:hAnsi="宋体" w:eastAsia="宋体" w:cs="宋体"/>
          <w:spacing w:val="-3"/>
          <w:sz w:val="21"/>
          <w:szCs w:val="21"/>
          <w:highlight w:val="none"/>
        </w:rPr>
        <w:t xml:space="preserve">  净空高度不小于</w:t>
      </w:r>
      <w:r>
        <w:rPr>
          <w:rFonts w:ascii="宋体" w:hAnsi="宋体" w:eastAsia="宋体" w:cs="宋体"/>
          <w:spacing w:val="-23"/>
          <w:sz w:val="21"/>
          <w:szCs w:val="21"/>
          <w:highlight w:val="none"/>
        </w:rPr>
        <w:t xml:space="preserve"> </w:t>
      </w:r>
      <w:r>
        <w:rPr>
          <w:rFonts w:ascii="宋体" w:hAnsi="宋体" w:eastAsia="宋体" w:cs="宋体"/>
          <w:b/>
          <w:bCs/>
          <w:spacing w:val="-3"/>
          <w:sz w:val="21"/>
          <w:szCs w:val="21"/>
          <w:highlight w:val="none"/>
        </w:rPr>
        <w:t>1.8</w:t>
      </w:r>
      <w:r>
        <w:rPr>
          <w:rFonts w:ascii="宋体" w:hAnsi="宋体" w:eastAsia="宋体" w:cs="宋体"/>
          <w:spacing w:val="-3"/>
          <w:sz w:val="21"/>
          <w:szCs w:val="21"/>
          <w:highlight w:val="none"/>
        </w:rPr>
        <w:t xml:space="preserve"> </w:t>
      </w:r>
      <w:r>
        <w:rPr>
          <w:rFonts w:ascii="宋体" w:hAnsi="宋体" w:eastAsia="宋体" w:cs="宋体"/>
          <w:b/>
          <w:bCs/>
          <w:spacing w:val="-3"/>
          <w:sz w:val="21"/>
          <w:szCs w:val="21"/>
          <w:highlight w:val="none"/>
        </w:rPr>
        <w:t>m</w:t>
      </w:r>
      <w:r>
        <w:rPr>
          <w:rFonts w:ascii="宋体" w:hAnsi="宋体" w:eastAsia="宋体" w:cs="宋体"/>
          <w:spacing w:val="-3"/>
          <w:sz w:val="21"/>
          <w:szCs w:val="21"/>
          <w:highlight w:val="none"/>
        </w:rPr>
        <w:t>；</w:t>
      </w:r>
    </w:p>
    <w:p w14:paraId="000325BD">
      <w:pPr>
        <w:spacing w:before="60" w:line="222" w:lineRule="auto"/>
        <w:ind w:left="422"/>
        <w:rPr>
          <w:rFonts w:ascii="宋体" w:hAnsi="宋体" w:eastAsia="宋体" w:cs="宋体"/>
          <w:sz w:val="21"/>
          <w:szCs w:val="21"/>
          <w:highlight w:val="none"/>
        </w:rPr>
      </w:pPr>
      <w:r>
        <w:rPr>
          <w:rFonts w:ascii="宋体" w:hAnsi="宋体" w:eastAsia="宋体" w:cs="宋体"/>
          <w:b/>
          <w:bCs/>
          <w:spacing w:val="-2"/>
          <w:sz w:val="21"/>
          <w:szCs w:val="21"/>
          <w:highlight w:val="none"/>
        </w:rPr>
        <w:t>b)</w:t>
      </w:r>
      <w:r>
        <w:rPr>
          <w:rFonts w:ascii="宋体" w:hAnsi="宋体" w:eastAsia="宋体" w:cs="宋体"/>
          <w:spacing w:val="-2"/>
          <w:sz w:val="21"/>
          <w:szCs w:val="21"/>
          <w:highlight w:val="none"/>
        </w:rPr>
        <w:t xml:space="preserve">  人行通道宽度不小于</w:t>
      </w:r>
      <w:r>
        <w:rPr>
          <w:rFonts w:ascii="宋体" w:hAnsi="宋体" w:eastAsia="宋体" w:cs="宋体"/>
          <w:spacing w:val="-34"/>
          <w:sz w:val="21"/>
          <w:szCs w:val="21"/>
          <w:highlight w:val="none"/>
        </w:rPr>
        <w:t xml:space="preserve"> </w:t>
      </w:r>
      <w:r>
        <w:rPr>
          <w:rFonts w:ascii="宋体" w:hAnsi="宋体" w:eastAsia="宋体" w:cs="宋体"/>
          <w:b/>
          <w:bCs/>
          <w:spacing w:val="-2"/>
          <w:sz w:val="21"/>
          <w:szCs w:val="21"/>
          <w:highlight w:val="none"/>
        </w:rPr>
        <w:t>0.6</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w:t>
      </w:r>
    </w:p>
    <w:p w14:paraId="32759F0D">
      <w:pPr>
        <w:spacing w:before="58" w:line="221" w:lineRule="auto"/>
        <w:ind w:left="429"/>
        <w:rPr>
          <w:rFonts w:ascii="宋体" w:hAnsi="宋体" w:eastAsia="宋体" w:cs="宋体"/>
          <w:sz w:val="21"/>
          <w:szCs w:val="21"/>
          <w:highlight w:val="none"/>
        </w:rPr>
      </w:pPr>
      <w:r>
        <w:rPr>
          <w:rFonts w:ascii="宋体" w:hAnsi="宋体" w:eastAsia="宋体" w:cs="宋体"/>
          <w:b/>
          <w:bCs/>
          <w:spacing w:val="-1"/>
          <w:sz w:val="21"/>
          <w:szCs w:val="21"/>
          <w:highlight w:val="none"/>
        </w:rPr>
        <w:t>c)</w:t>
      </w:r>
      <w:r>
        <w:rPr>
          <w:rFonts w:ascii="宋体" w:hAnsi="宋体" w:eastAsia="宋体" w:cs="宋体"/>
          <w:spacing w:val="-1"/>
          <w:sz w:val="21"/>
          <w:szCs w:val="21"/>
          <w:highlight w:val="none"/>
        </w:rPr>
        <w:t xml:space="preserve">  干管保温结构表面与检查室地面距离不小于</w:t>
      </w:r>
      <w:r>
        <w:rPr>
          <w:rFonts w:ascii="宋体" w:hAnsi="宋体" w:eastAsia="宋体" w:cs="宋体"/>
          <w:spacing w:val="-42"/>
          <w:sz w:val="21"/>
          <w:szCs w:val="21"/>
          <w:highlight w:val="none"/>
        </w:rPr>
        <w:t xml:space="preserve"> </w:t>
      </w:r>
      <w:r>
        <w:rPr>
          <w:rFonts w:ascii="宋体" w:hAnsi="宋体" w:eastAsia="宋体" w:cs="宋体"/>
          <w:b/>
          <w:bCs/>
          <w:spacing w:val="-1"/>
          <w:sz w:val="21"/>
          <w:szCs w:val="21"/>
          <w:highlight w:val="none"/>
        </w:rPr>
        <w:t>0.</w:t>
      </w:r>
      <w:r>
        <w:rPr>
          <w:rFonts w:ascii="宋体" w:hAnsi="宋体" w:eastAsia="宋体" w:cs="宋体"/>
          <w:b/>
          <w:bCs/>
          <w:spacing w:val="-2"/>
          <w:sz w:val="21"/>
          <w:szCs w:val="21"/>
          <w:highlight w:val="none"/>
        </w:rPr>
        <w:t>6</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w:t>
      </w:r>
    </w:p>
    <w:p w14:paraId="5EF81926">
      <w:pPr>
        <w:spacing w:before="56" w:line="253" w:lineRule="auto"/>
        <w:ind w:left="846" w:right="31" w:hanging="417"/>
        <w:rPr>
          <w:rFonts w:ascii="宋体" w:hAnsi="宋体" w:eastAsia="宋体" w:cs="宋体"/>
          <w:sz w:val="21"/>
          <w:szCs w:val="21"/>
          <w:highlight w:val="none"/>
        </w:rPr>
      </w:pPr>
      <w:r>
        <w:rPr>
          <w:rFonts w:ascii="宋体" w:hAnsi="宋体" w:eastAsia="宋体" w:cs="宋体"/>
          <w:b/>
          <w:bCs/>
          <w:spacing w:val="-2"/>
          <w:sz w:val="21"/>
          <w:szCs w:val="21"/>
          <w:highlight w:val="none"/>
        </w:rPr>
        <w:t>d)</w:t>
      </w:r>
      <w:r>
        <w:rPr>
          <w:rFonts w:ascii="宋体" w:hAnsi="宋体" w:eastAsia="宋体" w:cs="宋体"/>
          <w:spacing w:val="-2"/>
          <w:sz w:val="21"/>
          <w:szCs w:val="21"/>
          <w:highlight w:val="none"/>
        </w:rPr>
        <w:t xml:space="preserve">  检查室面积大于或等于</w:t>
      </w:r>
      <w:r>
        <w:rPr>
          <w:rFonts w:ascii="宋体" w:hAnsi="宋体" w:eastAsia="宋体" w:cs="宋体"/>
          <w:spacing w:val="-45"/>
          <w:sz w:val="21"/>
          <w:szCs w:val="21"/>
          <w:highlight w:val="none"/>
        </w:rPr>
        <w:t xml:space="preserve"> </w:t>
      </w:r>
      <w:r>
        <w:rPr>
          <w:rFonts w:ascii="宋体" w:hAnsi="宋体" w:eastAsia="宋体" w:cs="宋体"/>
          <w:b/>
          <w:bCs/>
          <w:spacing w:val="-2"/>
          <w:sz w:val="21"/>
          <w:szCs w:val="21"/>
          <w:highlight w:val="none"/>
        </w:rPr>
        <w:t>4</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b/>
          <w:bCs/>
          <w:spacing w:val="-2"/>
          <w:position w:val="11"/>
          <w:sz w:val="11"/>
          <w:szCs w:val="11"/>
          <w:highlight w:val="none"/>
        </w:rPr>
        <w:t>2</w:t>
      </w:r>
      <w:r>
        <w:rPr>
          <w:rFonts w:ascii="宋体" w:hAnsi="宋体" w:eastAsia="宋体" w:cs="宋体"/>
          <w:spacing w:val="-11"/>
          <w:position w:val="11"/>
          <w:sz w:val="11"/>
          <w:szCs w:val="11"/>
          <w:highlight w:val="none"/>
        </w:rPr>
        <w:t xml:space="preserve"> </w:t>
      </w:r>
      <w:r>
        <w:rPr>
          <w:rFonts w:ascii="宋体" w:hAnsi="宋体" w:eastAsia="宋体" w:cs="宋体"/>
          <w:spacing w:val="-2"/>
          <w:sz w:val="21"/>
          <w:szCs w:val="21"/>
          <w:highlight w:val="none"/>
        </w:rPr>
        <w:t>时，人孔不应少于</w:t>
      </w:r>
      <w:r>
        <w:rPr>
          <w:rFonts w:ascii="宋体" w:hAnsi="宋体" w:eastAsia="宋体" w:cs="宋体"/>
          <w:spacing w:val="-41"/>
          <w:sz w:val="21"/>
          <w:szCs w:val="21"/>
          <w:highlight w:val="none"/>
        </w:rPr>
        <w:t xml:space="preserve"> </w:t>
      </w:r>
      <w:r>
        <w:rPr>
          <w:rFonts w:ascii="宋体" w:hAnsi="宋体" w:eastAsia="宋体" w:cs="宋体"/>
          <w:b/>
          <w:bCs/>
          <w:spacing w:val="-2"/>
          <w:sz w:val="21"/>
          <w:szCs w:val="21"/>
          <w:highlight w:val="none"/>
        </w:rPr>
        <w:t>2</w:t>
      </w:r>
      <w:r>
        <w:rPr>
          <w:rFonts w:ascii="宋体" w:hAnsi="宋体" w:eastAsia="宋体" w:cs="宋体"/>
          <w:spacing w:val="-46"/>
          <w:sz w:val="21"/>
          <w:szCs w:val="21"/>
          <w:highlight w:val="none"/>
        </w:rPr>
        <w:t xml:space="preserve"> </w:t>
      </w:r>
      <w:r>
        <w:rPr>
          <w:rFonts w:ascii="宋体" w:hAnsi="宋体" w:eastAsia="宋体" w:cs="宋体"/>
          <w:spacing w:val="-2"/>
          <w:sz w:val="21"/>
          <w:szCs w:val="21"/>
          <w:highlight w:val="none"/>
        </w:rPr>
        <w:t>个，其直径</w:t>
      </w:r>
      <w:r>
        <w:rPr>
          <w:rFonts w:ascii="宋体" w:hAnsi="宋体" w:eastAsia="宋体" w:cs="宋体"/>
          <w:spacing w:val="-3"/>
          <w:sz w:val="21"/>
          <w:szCs w:val="21"/>
          <w:highlight w:val="none"/>
        </w:rPr>
        <w:t>不应小于</w:t>
      </w:r>
      <w:r>
        <w:rPr>
          <w:rFonts w:ascii="宋体" w:hAnsi="宋体" w:eastAsia="宋体" w:cs="宋体"/>
          <w:spacing w:val="-43"/>
          <w:sz w:val="21"/>
          <w:szCs w:val="21"/>
          <w:highlight w:val="none"/>
        </w:rPr>
        <w:t xml:space="preserve"> </w:t>
      </w:r>
      <w:r>
        <w:rPr>
          <w:rFonts w:ascii="宋体" w:hAnsi="宋体" w:eastAsia="宋体" w:cs="宋体"/>
          <w:b/>
          <w:bCs/>
          <w:spacing w:val="-3"/>
          <w:sz w:val="21"/>
          <w:szCs w:val="21"/>
          <w:highlight w:val="none"/>
        </w:rPr>
        <w:t>0.7</w:t>
      </w:r>
      <w:r>
        <w:rPr>
          <w:rFonts w:ascii="宋体" w:hAnsi="宋体" w:eastAsia="宋体" w:cs="宋体"/>
          <w:spacing w:val="-3"/>
          <w:sz w:val="21"/>
          <w:szCs w:val="21"/>
          <w:highlight w:val="none"/>
        </w:rPr>
        <w:t xml:space="preserve"> </w:t>
      </w:r>
      <w:r>
        <w:rPr>
          <w:rFonts w:ascii="宋体" w:hAnsi="宋体" w:eastAsia="宋体" w:cs="宋体"/>
          <w:b/>
          <w:bCs/>
          <w:spacing w:val="-3"/>
          <w:sz w:val="21"/>
          <w:szCs w:val="21"/>
          <w:highlight w:val="none"/>
        </w:rPr>
        <w:t>m</w:t>
      </w:r>
      <w:r>
        <w:rPr>
          <w:rFonts w:ascii="宋体" w:hAnsi="宋体" w:eastAsia="宋体" w:cs="宋体"/>
          <w:spacing w:val="-3"/>
          <w:sz w:val="21"/>
          <w:szCs w:val="21"/>
          <w:highlight w:val="none"/>
        </w:rPr>
        <w:t>，并应对角布置。</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人孔口高出地面不应小于</w:t>
      </w:r>
      <w:r>
        <w:rPr>
          <w:rFonts w:ascii="宋体" w:hAnsi="宋体" w:eastAsia="宋体" w:cs="宋体"/>
          <w:spacing w:val="-26"/>
          <w:sz w:val="21"/>
          <w:szCs w:val="21"/>
          <w:highlight w:val="none"/>
        </w:rPr>
        <w:t xml:space="preserve"> </w:t>
      </w:r>
      <w:r>
        <w:rPr>
          <w:rFonts w:ascii="宋体" w:hAnsi="宋体" w:eastAsia="宋体" w:cs="宋体"/>
          <w:b/>
          <w:bCs/>
          <w:spacing w:val="-1"/>
          <w:sz w:val="21"/>
          <w:szCs w:val="21"/>
          <w:highlight w:val="none"/>
        </w:rPr>
        <w:t>0.15</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1"/>
          <w:sz w:val="21"/>
          <w:szCs w:val="21"/>
          <w:highlight w:val="none"/>
        </w:rPr>
        <w:t>。当检查室只有放气门或检</w:t>
      </w:r>
      <w:r>
        <w:rPr>
          <w:rFonts w:ascii="宋体" w:hAnsi="宋体" w:eastAsia="宋体" w:cs="宋体"/>
          <w:spacing w:val="-2"/>
          <w:sz w:val="21"/>
          <w:szCs w:val="21"/>
          <w:highlight w:val="none"/>
        </w:rPr>
        <w:t>查室净空面积小于</w:t>
      </w:r>
      <w:r>
        <w:rPr>
          <w:rFonts w:ascii="宋体" w:hAnsi="宋体" w:eastAsia="宋体" w:cs="宋体"/>
          <w:spacing w:val="-26"/>
          <w:sz w:val="21"/>
          <w:szCs w:val="21"/>
          <w:highlight w:val="none"/>
        </w:rPr>
        <w:t xml:space="preserve"> </w:t>
      </w:r>
      <w:r>
        <w:rPr>
          <w:rFonts w:ascii="宋体" w:hAnsi="宋体" w:eastAsia="宋体" w:cs="宋体"/>
          <w:b/>
          <w:bCs/>
          <w:spacing w:val="-2"/>
          <w:sz w:val="21"/>
          <w:szCs w:val="21"/>
          <w:highlight w:val="none"/>
        </w:rPr>
        <w:t>4</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b/>
          <w:bCs/>
          <w:spacing w:val="-2"/>
          <w:position w:val="11"/>
          <w:sz w:val="11"/>
          <w:szCs w:val="11"/>
          <w:highlight w:val="none"/>
        </w:rPr>
        <w:t>2</w:t>
      </w:r>
      <w:r>
        <w:rPr>
          <w:rFonts w:ascii="宋体" w:hAnsi="宋体" w:eastAsia="宋体" w:cs="宋体"/>
          <w:spacing w:val="-12"/>
          <w:position w:val="11"/>
          <w:sz w:val="11"/>
          <w:szCs w:val="11"/>
          <w:highlight w:val="none"/>
        </w:rPr>
        <w:t xml:space="preserve"> </w:t>
      </w:r>
      <w:r>
        <w:rPr>
          <w:rFonts w:ascii="宋体" w:hAnsi="宋体" w:eastAsia="宋体" w:cs="宋体"/>
          <w:spacing w:val="-2"/>
          <w:sz w:val="21"/>
          <w:szCs w:val="21"/>
          <w:highlight w:val="none"/>
        </w:rPr>
        <w:t>时，可只</w:t>
      </w:r>
      <w:r>
        <w:rPr>
          <w:rFonts w:ascii="宋体" w:hAnsi="宋体" w:eastAsia="宋体" w:cs="宋体"/>
          <w:sz w:val="21"/>
          <w:szCs w:val="21"/>
          <w:highlight w:val="none"/>
        </w:rPr>
        <w:t xml:space="preserve"> </w:t>
      </w:r>
      <w:r>
        <w:rPr>
          <w:rFonts w:ascii="宋体" w:hAnsi="宋体" w:eastAsia="宋体" w:cs="宋体"/>
          <w:spacing w:val="-7"/>
          <w:sz w:val="21"/>
          <w:szCs w:val="21"/>
          <w:highlight w:val="none"/>
        </w:rPr>
        <w:t>设</w:t>
      </w:r>
      <w:r>
        <w:rPr>
          <w:rFonts w:ascii="宋体" w:hAnsi="宋体" w:eastAsia="宋体" w:cs="宋体"/>
          <w:spacing w:val="-29"/>
          <w:sz w:val="21"/>
          <w:szCs w:val="21"/>
          <w:highlight w:val="none"/>
        </w:rPr>
        <w:t xml:space="preserve"> </w:t>
      </w:r>
      <w:r>
        <w:rPr>
          <w:rFonts w:ascii="宋体" w:hAnsi="宋体" w:eastAsia="宋体" w:cs="宋体"/>
          <w:b/>
          <w:bCs/>
          <w:spacing w:val="-7"/>
          <w:sz w:val="21"/>
          <w:szCs w:val="21"/>
          <w:highlight w:val="none"/>
        </w:rPr>
        <w:t>1</w:t>
      </w:r>
      <w:r>
        <w:rPr>
          <w:rFonts w:ascii="宋体" w:hAnsi="宋体" w:eastAsia="宋体" w:cs="宋体"/>
          <w:spacing w:val="-44"/>
          <w:sz w:val="21"/>
          <w:szCs w:val="21"/>
          <w:highlight w:val="none"/>
        </w:rPr>
        <w:t xml:space="preserve"> </w:t>
      </w:r>
      <w:r>
        <w:rPr>
          <w:rFonts w:ascii="宋体" w:hAnsi="宋体" w:eastAsia="宋体" w:cs="宋体"/>
          <w:spacing w:val="-7"/>
          <w:sz w:val="21"/>
          <w:szCs w:val="21"/>
          <w:highlight w:val="none"/>
        </w:rPr>
        <w:t>个人孔；</w:t>
      </w:r>
    </w:p>
    <w:p w14:paraId="17C5CFBC">
      <w:pPr>
        <w:spacing w:before="59" w:line="248" w:lineRule="auto"/>
        <w:ind w:left="847" w:right="72" w:hanging="417"/>
        <w:rPr>
          <w:rFonts w:ascii="宋体" w:hAnsi="宋体" w:eastAsia="宋体" w:cs="宋体"/>
          <w:sz w:val="21"/>
          <w:szCs w:val="21"/>
          <w:highlight w:val="none"/>
        </w:rPr>
      </w:pPr>
      <w:r>
        <w:rPr>
          <w:rFonts w:ascii="宋体" w:hAnsi="宋体" w:eastAsia="宋体" w:cs="宋体"/>
          <w:b/>
          <w:bCs/>
          <w:spacing w:val="-2"/>
          <w:sz w:val="21"/>
          <w:szCs w:val="21"/>
          <w:highlight w:val="none"/>
        </w:rPr>
        <w:t>e)</w:t>
      </w:r>
      <w:r>
        <w:rPr>
          <w:rFonts w:ascii="宋体" w:hAnsi="宋体" w:eastAsia="宋体" w:cs="宋体"/>
          <w:spacing w:val="-2"/>
          <w:sz w:val="21"/>
          <w:szCs w:val="21"/>
          <w:highlight w:val="none"/>
        </w:rPr>
        <w:t xml:space="preserve">  检查室内至少设一个集水坑，其尺寸不宜小于</w:t>
      </w:r>
      <w:r>
        <w:rPr>
          <w:rFonts w:ascii="宋体" w:hAnsi="宋体" w:eastAsia="宋体" w:cs="宋体"/>
          <w:spacing w:val="-34"/>
          <w:sz w:val="21"/>
          <w:szCs w:val="21"/>
          <w:highlight w:val="none"/>
        </w:rPr>
        <w:t xml:space="preserve"> </w:t>
      </w:r>
      <w:r>
        <w:rPr>
          <w:rFonts w:ascii="宋体" w:hAnsi="宋体" w:eastAsia="宋体" w:cs="宋体"/>
          <w:b/>
          <w:bCs/>
          <w:spacing w:val="-2"/>
          <w:sz w:val="21"/>
          <w:szCs w:val="21"/>
          <w:highlight w:val="none"/>
        </w:rPr>
        <w:t>0.4</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w:t>
      </w:r>
      <w:r>
        <w:rPr>
          <w:rFonts w:ascii="宋体" w:hAnsi="宋体" w:eastAsia="宋体" w:cs="宋体"/>
          <w:b/>
          <w:bCs/>
          <w:spacing w:val="-2"/>
          <w:sz w:val="21"/>
          <w:szCs w:val="21"/>
          <w:highlight w:val="none"/>
        </w:rPr>
        <w:t>0.4</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w:t>
      </w:r>
      <w:r>
        <w:rPr>
          <w:rFonts w:ascii="宋体" w:hAnsi="宋体" w:eastAsia="宋体" w:cs="宋体"/>
          <w:b/>
          <w:bCs/>
          <w:spacing w:val="-2"/>
          <w:sz w:val="21"/>
          <w:szCs w:val="21"/>
          <w:highlight w:val="none"/>
        </w:rPr>
        <w:t>0.3</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，并应置于人孔下方。检</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查室地面应低于地沟内底不小于</w:t>
      </w:r>
      <w:r>
        <w:rPr>
          <w:rFonts w:ascii="宋体" w:hAnsi="宋体" w:eastAsia="宋体" w:cs="宋体"/>
          <w:spacing w:val="-30"/>
          <w:sz w:val="21"/>
          <w:szCs w:val="21"/>
          <w:highlight w:val="none"/>
        </w:rPr>
        <w:t xml:space="preserve"> </w:t>
      </w:r>
      <w:r>
        <w:rPr>
          <w:rFonts w:ascii="宋体" w:hAnsi="宋体" w:eastAsia="宋体" w:cs="宋体"/>
          <w:b/>
          <w:bCs/>
          <w:spacing w:val="-2"/>
          <w:sz w:val="21"/>
          <w:szCs w:val="21"/>
          <w:highlight w:val="none"/>
        </w:rPr>
        <w:t>0.3</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w:t>
      </w:r>
    </w:p>
    <w:p w14:paraId="564FEB3D">
      <w:pPr>
        <w:pStyle w:val="2"/>
        <w:spacing w:before="61" w:line="221" w:lineRule="auto"/>
        <w:ind w:left="5"/>
        <w:rPr>
          <w:rFonts w:ascii="宋体" w:hAnsi="宋体" w:eastAsia="宋体" w:cs="宋体"/>
          <w:sz w:val="21"/>
          <w:szCs w:val="21"/>
          <w:highlight w:val="none"/>
        </w:rPr>
      </w:pPr>
      <w:r>
        <w:rPr>
          <w:b/>
          <w:bCs/>
          <w:spacing w:val="-1"/>
          <w:sz w:val="21"/>
          <w:szCs w:val="21"/>
          <w:highlight w:val="none"/>
        </w:rPr>
        <w:t>3.3.6.3.3</w:t>
      </w:r>
      <w:r>
        <w:rPr>
          <w:spacing w:val="-1"/>
          <w:sz w:val="21"/>
          <w:szCs w:val="21"/>
          <w:highlight w:val="none"/>
        </w:rPr>
        <w:t xml:space="preserve">  </w:t>
      </w:r>
      <w:r>
        <w:rPr>
          <w:rFonts w:ascii="宋体" w:hAnsi="宋体" w:eastAsia="宋体" w:cs="宋体"/>
          <w:spacing w:val="-1"/>
          <w:sz w:val="21"/>
          <w:szCs w:val="21"/>
          <w:highlight w:val="none"/>
        </w:rPr>
        <w:t>设备及管道保温结构表面温度不应</w:t>
      </w:r>
      <w:r>
        <w:rPr>
          <w:rFonts w:ascii="宋体" w:hAnsi="宋体" w:eastAsia="宋体" w:cs="宋体"/>
          <w:spacing w:val="-2"/>
          <w:sz w:val="21"/>
          <w:szCs w:val="21"/>
          <w:highlight w:val="none"/>
        </w:rPr>
        <w:t>超过</w:t>
      </w:r>
      <w:r>
        <w:rPr>
          <w:rFonts w:ascii="宋体" w:hAnsi="宋体" w:eastAsia="宋体" w:cs="宋体"/>
          <w:spacing w:val="-43"/>
          <w:sz w:val="21"/>
          <w:szCs w:val="21"/>
          <w:highlight w:val="none"/>
        </w:rPr>
        <w:t xml:space="preserve"> </w:t>
      </w:r>
      <w:r>
        <w:rPr>
          <w:rFonts w:ascii="宋体" w:hAnsi="宋体" w:eastAsia="宋体" w:cs="宋体"/>
          <w:b/>
          <w:bCs/>
          <w:spacing w:val="-2"/>
          <w:sz w:val="21"/>
          <w:szCs w:val="21"/>
          <w:highlight w:val="none"/>
        </w:rPr>
        <w:t>60</w:t>
      </w:r>
      <w:r>
        <w:rPr>
          <w:rFonts w:ascii="宋体" w:hAnsi="宋体" w:eastAsia="宋体" w:cs="宋体"/>
          <w:spacing w:val="-2"/>
          <w:sz w:val="21"/>
          <w:szCs w:val="21"/>
          <w:highlight w:val="none"/>
        </w:rPr>
        <w:t xml:space="preserve"> ℃。</w:t>
      </w:r>
    </w:p>
    <w:p w14:paraId="2E734056">
      <w:pPr>
        <w:pStyle w:val="2"/>
        <w:spacing w:before="60" w:line="282" w:lineRule="auto"/>
        <w:ind w:left="5" w:right="1528"/>
        <w:rPr>
          <w:sz w:val="21"/>
          <w:szCs w:val="21"/>
          <w:highlight w:val="none"/>
        </w:rPr>
      </w:pPr>
      <w:r>
        <w:rPr>
          <w:b/>
          <w:bCs/>
          <w:spacing w:val="-2"/>
          <w:sz w:val="21"/>
          <w:szCs w:val="21"/>
          <w:highlight w:val="none"/>
        </w:rPr>
        <w:t>3.3.6.3.4</w:t>
      </w:r>
      <w:r>
        <w:rPr>
          <w:spacing w:val="-2"/>
          <w:sz w:val="21"/>
          <w:szCs w:val="21"/>
          <w:highlight w:val="none"/>
        </w:rPr>
        <w:t xml:space="preserve">  </w:t>
      </w:r>
      <w:r>
        <w:rPr>
          <w:rFonts w:ascii="宋体" w:hAnsi="宋体" w:eastAsia="宋体" w:cs="宋体"/>
          <w:spacing w:val="-2"/>
          <w:sz w:val="21"/>
          <w:szCs w:val="21"/>
          <w:highlight w:val="none"/>
        </w:rPr>
        <w:t>有电气传动装置的检查室应装有照明设施，且照明设施的电压应为</w:t>
      </w:r>
      <w:r>
        <w:rPr>
          <w:rFonts w:ascii="宋体" w:hAnsi="宋体" w:eastAsia="宋体" w:cs="宋体"/>
          <w:spacing w:val="-25"/>
          <w:sz w:val="21"/>
          <w:szCs w:val="21"/>
          <w:highlight w:val="none"/>
        </w:rPr>
        <w:t xml:space="preserve"> </w:t>
      </w:r>
      <w:r>
        <w:rPr>
          <w:rFonts w:ascii="宋体" w:hAnsi="宋体" w:eastAsia="宋体" w:cs="宋体"/>
          <w:b/>
          <w:bCs/>
          <w:spacing w:val="-2"/>
          <w:sz w:val="21"/>
          <w:szCs w:val="21"/>
          <w:highlight w:val="none"/>
        </w:rPr>
        <w:t>12</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V</w:t>
      </w:r>
      <w:r>
        <w:rPr>
          <w:rFonts w:ascii="宋体" w:hAnsi="宋体" w:eastAsia="宋体" w:cs="宋体"/>
          <w:spacing w:val="-2"/>
          <w:sz w:val="21"/>
          <w:szCs w:val="21"/>
          <w:highlight w:val="none"/>
        </w:rPr>
        <w:t>。</w:t>
      </w:r>
      <w:r>
        <w:rPr>
          <w:rFonts w:ascii="宋体" w:hAnsi="宋体" w:eastAsia="宋体" w:cs="宋体"/>
          <w:sz w:val="21"/>
          <w:szCs w:val="21"/>
          <w:highlight w:val="none"/>
        </w:rPr>
        <w:t xml:space="preserve"> </w:t>
      </w:r>
      <w:r>
        <w:rPr>
          <w:highlight w:val="none"/>
        </w:rPr>
        <w:fldChar w:fldCharType="begin"/>
      </w:r>
      <w:r>
        <w:rPr>
          <w:highlight w:val="none"/>
        </w:rPr>
        <w:instrText xml:space="preserve"> HYPERLINK "3.3.6.4" </w:instrText>
      </w:r>
      <w:r>
        <w:rPr>
          <w:highlight w:val="none"/>
        </w:rPr>
        <w:fldChar w:fldCharType="separate"/>
      </w:r>
      <w:r>
        <w:rPr>
          <w:b/>
          <w:bCs/>
          <w:spacing w:val="-2"/>
          <w:sz w:val="21"/>
          <w:szCs w:val="21"/>
          <w:highlight w:val="none"/>
        </w:rPr>
        <w:t>3.3.6.4</w:t>
      </w:r>
      <w:r>
        <w:rPr>
          <w:b/>
          <w:bCs/>
          <w:spacing w:val="-2"/>
          <w:sz w:val="21"/>
          <w:szCs w:val="21"/>
          <w:highlight w:val="none"/>
        </w:rPr>
        <w:fldChar w:fldCharType="end"/>
      </w:r>
      <w:r>
        <w:rPr>
          <w:spacing w:val="-2"/>
          <w:sz w:val="21"/>
          <w:szCs w:val="21"/>
          <w:highlight w:val="none"/>
        </w:rPr>
        <w:t xml:space="preserve">  管沟</w:t>
      </w:r>
    </w:p>
    <w:p w14:paraId="6BBD8C30">
      <w:pPr>
        <w:pStyle w:val="2"/>
        <w:spacing w:before="91" w:line="221" w:lineRule="auto"/>
        <w:jc w:val="right"/>
        <w:rPr>
          <w:rFonts w:ascii="宋体" w:hAnsi="宋体" w:eastAsia="宋体" w:cs="宋体"/>
          <w:sz w:val="21"/>
          <w:szCs w:val="21"/>
          <w:highlight w:val="none"/>
        </w:rPr>
      </w:pPr>
      <w:r>
        <w:rPr>
          <w:b/>
          <w:bCs/>
          <w:spacing w:val="-3"/>
          <w:sz w:val="21"/>
          <w:szCs w:val="21"/>
          <w:highlight w:val="none"/>
        </w:rPr>
        <w:t>3.3.6.4.1</w:t>
      </w:r>
      <w:r>
        <w:rPr>
          <w:spacing w:val="-3"/>
          <w:sz w:val="21"/>
          <w:szCs w:val="21"/>
          <w:highlight w:val="none"/>
        </w:rPr>
        <w:t xml:space="preserve">  </w:t>
      </w:r>
      <w:r>
        <w:rPr>
          <w:rFonts w:ascii="宋体" w:hAnsi="宋体" w:eastAsia="宋体" w:cs="宋体"/>
          <w:spacing w:val="-3"/>
          <w:sz w:val="21"/>
          <w:szCs w:val="21"/>
          <w:highlight w:val="none"/>
        </w:rPr>
        <w:t>通行管沟、半通行管沟操作人员接近维修处，设备及管道保温结构表面温度不应超过</w:t>
      </w:r>
      <w:r>
        <w:rPr>
          <w:rFonts w:ascii="宋体" w:hAnsi="宋体" w:eastAsia="宋体" w:cs="宋体"/>
          <w:b/>
          <w:bCs/>
          <w:spacing w:val="-3"/>
          <w:sz w:val="21"/>
          <w:szCs w:val="21"/>
          <w:highlight w:val="none"/>
        </w:rPr>
        <w:t>6</w:t>
      </w:r>
      <w:r>
        <w:rPr>
          <w:rFonts w:ascii="宋体" w:hAnsi="宋体" w:eastAsia="宋体" w:cs="宋体"/>
          <w:b/>
          <w:bCs/>
          <w:spacing w:val="-4"/>
          <w:sz w:val="21"/>
          <w:szCs w:val="21"/>
          <w:highlight w:val="none"/>
        </w:rPr>
        <w:t>0</w:t>
      </w:r>
      <w:r>
        <w:rPr>
          <w:rFonts w:ascii="宋体" w:hAnsi="宋体" w:eastAsia="宋体" w:cs="宋体"/>
          <w:spacing w:val="-4"/>
          <w:sz w:val="21"/>
          <w:szCs w:val="21"/>
          <w:highlight w:val="none"/>
        </w:rPr>
        <w:t>℃。</w:t>
      </w:r>
    </w:p>
    <w:p w14:paraId="3B0D3011">
      <w:pPr>
        <w:pStyle w:val="2"/>
        <w:spacing w:before="61" w:line="221" w:lineRule="auto"/>
        <w:ind w:left="5"/>
        <w:rPr>
          <w:rFonts w:ascii="宋体" w:hAnsi="宋体" w:eastAsia="宋体" w:cs="宋体"/>
          <w:sz w:val="21"/>
          <w:szCs w:val="21"/>
          <w:highlight w:val="none"/>
        </w:rPr>
      </w:pPr>
      <w:r>
        <w:rPr>
          <w:b/>
          <w:bCs/>
          <w:spacing w:val="-1"/>
          <w:sz w:val="21"/>
          <w:szCs w:val="21"/>
          <w:highlight w:val="none"/>
        </w:rPr>
        <w:t>3.3.6.4.2</w:t>
      </w:r>
      <w:r>
        <w:rPr>
          <w:spacing w:val="-1"/>
          <w:sz w:val="21"/>
          <w:szCs w:val="21"/>
          <w:highlight w:val="none"/>
        </w:rPr>
        <w:t xml:space="preserve">  </w:t>
      </w:r>
      <w:r>
        <w:rPr>
          <w:rFonts w:ascii="宋体" w:hAnsi="宋体" w:eastAsia="宋体" w:cs="宋体"/>
          <w:spacing w:val="-1"/>
          <w:sz w:val="21"/>
          <w:szCs w:val="21"/>
          <w:highlight w:val="none"/>
        </w:rPr>
        <w:t>经常有人工作的通行管沟内应装有防潮型照明设施，且照明设施的电压应</w:t>
      </w:r>
      <w:r>
        <w:rPr>
          <w:rFonts w:ascii="宋体" w:hAnsi="宋体" w:eastAsia="宋体" w:cs="宋体"/>
          <w:spacing w:val="-2"/>
          <w:sz w:val="21"/>
          <w:szCs w:val="21"/>
          <w:highlight w:val="none"/>
        </w:rPr>
        <w:t>为</w:t>
      </w:r>
      <w:r>
        <w:rPr>
          <w:rFonts w:ascii="宋体" w:hAnsi="宋体" w:eastAsia="宋体" w:cs="宋体"/>
          <w:spacing w:val="-30"/>
          <w:sz w:val="21"/>
          <w:szCs w:val="21"/>
          <w:highlight w:val="none"/>
        </w:rPr>
        <w:t xml:space="preserve"> </w:t>
      </w:r>
      <w:r>
        <w:rPr>
          <w:rFonts w:ascii="宋体" w:hAnsi="宋体" w:eastAsia="宋体" w:cs="宋体"/>
          <w:b/>
          <w:bCs/>
          <w:spacing w:val="-2"/>
          <w:sz w:val="21"/>
          <w:szCs w:val="21"/>
          <w:highlight w:val="none"/>
        </w:rPr>
        <w:t>12</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V</w:t>
      </w:r>
      <w:r>
        <w:rPr>
          <w:rFonts w:ascii="宋体" w:hAnsi="宋体" w:eastAsia="宋体" w:cs="宋体"/>
          <w:spacing w:val="-2"/>
          <w:sz w:val="21"/>
          <w:szCs w:val="21"/>
          <w:highlight w:val="none"/>
        </w:rPr>
        <w:t>。</w:t>
      </w:r>
    </w:p>
    <w:p w14:paraId="4088C04E">
      <w:pPr>
        <w:pStyle w:val="2"/>
        <w:spacing w:before="239" w:line="223" w:lineRule="auto"/>
        <w:ind w:left="5"/>
        <w:rPr>
          <w:sz w:val="21"/>
          <w:szCs w:val="21"/>
          <w:highlight w:val="yellow"/>
        </w:rPr>
      </w:pPr>
      <w:bookmarkStart w:id="97" w:name="_GoBack"/>
      <w:r>
        <w:rPr>
          <w:b/>
          <w:bCs/>
          <w:spacing w:val="-2"/>
          <w:sz w:val="21"/>
          <w:szCs w:val="21"/>
          <w:highlight w:val="none"/>
        </w:rPr>
        <w:t>3.3.7</w:t>
      </w:r>
      <w:r>
        <w:rPr>
          <w:spacing w:val="-2"/>
          <w:sz w:val="21"/>
          <w:szCs w:val="21"/>
          <w:highlight w:val="none"/>
        </w:rPr>
        <w:t xml:space="preserve">  </w:t>
      </w:r>
      <w:r>
        <w:rPr>
          <w:spacing w:val="-2"/>
          <w:sz w:val="21"/>
          <w:szCs w:val="21"/>
          <w:highlight w:val="yellow"/>
        </w:rPr>
        <w:t>热力站和中继泵站</w:t>
      </w:r>
    </w:p>
    <w:p w14:paraId="3921483F">
      <w:pPr>
        <w:pStyle w:val="2"/>
        <w:spacing w:before="225" w:line="222" w:lineRule="auto"/>
        <w:ind w:left="5"/>
        <w:rPr>
          <w:sz w:val="21"/>
          <w:szCs w:val="21"/>
          <w:highlight w:val="none"/>
        </w:rPr>
      </w:pPr>
      <w:r>
        <w:rPr>
          <w:highlight w:val="none"/>
        </w:rPr>
        <w:fldChar w:fldCharType="begin"/>
      </w:r>
      <w:r>
        <w:rPr>
          <w:highlight w:val="none"/>
        </w:rPr>
        <w:instrText xml:space="preserve"> HYPERLINK "3.3.7.1" </w:instrText>
      </w:r>
      <w:r>
        <w:rPr>
          <w:highlight w:val="none"/>
        </w:rPr>
        <w:fldChar w:fldCharType="separate"/>
      </w:r>
      <w:r>
        <w:rPr>
          <w:b/>
          <w:bCs/>
          <w:spacing w:val="-2"/>
          <w:sz w:val="21"/>
          <w:szCs w:val="21"/>
          <w:highlight w:val="none"/>
        </w:rPr>
        <w:t>3.3.7.1</w:t>
      </w:r>
      <w:r>
        <w:rPr>
          <w:b/>
          <w:bCs/>
          <w:spacing w:val="-2"/>
          <w:sz w:val="21"/>
          <w:szCs w:val="21"/>
          <w:highlight w:val="none"/>
        </w:rPr>
        <w:fldChar w:fldCharType="end"/>
      </w:r>
      <w:r>
        <w:rPr>
          <w:spacing w:val="-2"/>
          <w:sz w:val="21"/>
          <w:szCs w:val="21"/>
          <w:highlight w:val="none"/>
        </w:rPr>
        <w:t xml:space="preserve">  一般要求</w:t>
      </w:r>
    </w:p>
    <w:p w14:paraId="0D4B3943">
      <w:pPr>
        <w:pStyle w:val="2"/>
        <w:spacing w:before="93" w:line="221" w:lineRule="auto"/>
        <w:ind w:left="5"/>
        <w:rPr>
          <w:rFonts w:ascii="宋体" w:hAnsi="宋体" w:eastAsia="宋体" w:cs="宋体"/>
          <w:sz w:val="21"/>
          <w:szCs w:val="21"/>
          <w:highlight w:val="none"/>
        </w:rPr>
      </w:pPr>
      <w:r>
        <w:rPr>
          <w:b/>
          <w:bCs/>
          <w:spacing w:val="-1"/>
          <w:sz w:val="21"/>
          <w:szCs w:val="21"/>
          <w:highlight w:val="none"/>
        </w:rPr>
        <w:t>3.3.7.1.1</w:t>
      </w:r>
      <w:r>
        <w:rPr>
          <w:spacing w:val="-1"/>
          <w:sz w:val="21"/>
          <w:szCs w:val="21"/>
          <w:highlight w:val="none"/>
        </w:rPr>
        <w:t xml:space="preserve">  </w:t>
      </w:r>
      <w:r>
        <w:rPr>
          <w:rFonts w:ascii="宋体" w:hAnsi="宋体" w:eastAsia="宋体" w:cs="宋体"/>
          <w:spacing w:val="-1"/>
          <w:sz w:val="21"/>
          <w:szCs w:val="21"/>
          <w:highlight w:val="none"/>
        </w:rPr>
        <w:t>热力站和中继泵站应设下列图表：</w:t>
      </w:r>
    </w:p>
    <w:p w14:paraId="2D1E6E4E">
      <w:pPr>
        <w:spacing w:before="60" w:line="221" w:lineRule="auto"/>
        <w:ind w:left="412"/>
        <w:rPr>
          <w:rFonts w:ascii="宋体" w:hAnsi="宋体" w:eastAsia="宋体" w:cs="宋体"/>
          <w:sz w:val="21"/>
          <w:szCs w:val="21"/>
          <w:highlight w:val="yellow"/>
        </w:rPr>
      </w:pPr>
      <w:r>
        <w:rPr>
          <w:rFonts w:ascii="宋体" w:hAnsi="宋体" w:eastAsia="宋体" w:cs="宋体"/>
          <w:b/>
          <w:bCs/>
          <w:spacing w:val="-1"/>
          <w:sz w:val="21"/>
          <w:szCs w:val="21"/>
          <w:highlight w:val="yellow"/>
        </w:rPr>
        <w:t>a)</w:t>
      </w:r>
      <w:r>
        <w:rPr>
          <w:rFonts w:ascii="宋体" w:hAnsi="宋体" w:eastAsia="宋体" w:cs="宋体"/>
          <w:spacing w:val="-1"/>
          <w:sz w:val="21"/>
          <w:szCs w:val="21"/>
          <w:highlight w:val="yellow"/>
        </w:rPr>
        <w:t xml:space="preserve">  设备布置平面图；</w:t>
      </w:r>
    </w:p>
    <w:p w14:paraId="373F7DD4">
      <w:pPr>
        <w:spacing w:before="61" w:line="221" w:lineRule="auto"/>
        <w:ind w:left="407"/>
        <w:rPr>
          <w:rFonts w:ascii="宋体" w:hAnsi="宋体" w:eastAsia="宋体" w:cs="宋体"/>
          <w:sz w:val="21"/>
          <w:szCs w:val="21"/>
          <w:highlight w:val="yellow"/>
        </w:rPr>
      </w:pPr>
      <w:r>
        <w:rPr>
          <w:rFonts w:ascii="宋体" w:hAnsi="宋体" w:eastAsia="宋体" w:cs="宋体"/>
          <w:b/>
          <w:bCs/>
          <w:spacing w:val="-1"/>
          <w:sz w:val="21"/>
          <w:szCs w:val="21"/>
          <w:highlight w:val="yellow"/>
        </w:rPr>
        <w:t>b)</w:t>
      </w:r>
      <w:r>
        <w:rPr>
          <w:rFonts w:ascii="宋体" w:hAnsi="宋体" w:eastAsia="宋体" w:cs="宋体"/>
          <w:spacing w:val="-1"/>
          <w:sz w:val="21"/>
          <w:szCs w:val="21"/>
          <w:highlight w:val="yellow"/>
        </w:rPr>
        <w:t xml:space="preserve">  供热系统图；</w:t>
      </w:r>
    </w:p>
    <w:p w14:paraId="3BBB2F7C">
      <w:pPr>
        <w:spacing w:before="60" w:line="221" w:lineRule="auto"/>
        <w:ind w:left="415"/>
        <w:rPr>
          <w:rFonts w:ascii="宋体" w:hAnsi="宋体" w:eastAsia="宋体" w:cs="宋体"/>
          <w:sz w:val="21"/>
          <w:szCs w:val="21"/>
          <w:highlight w:val="yellow"/>
        </w:rPr>
      </w:pPr>
      <w:r>
        <w:rPr>
          <w:rFonts w:ascii="宋体" w:hAnsi="宋体" w:eastAsia="宋体" w:cs="宋体"/>
          <w:b/>
          <w:bCs/>
          <w:spacing w:val="-2"/>
          <w:sz w:val="21"/>
          <w:szCs w:val="21"/>
          <w:highlight w:val="yellow"/>
        </w:rPr>
        <w:t>c)</w:t>
      </w:r>
      <w:r>
        <w:rPr>
          <w:rFonts w:ascii="宋体" w:hAnsi="宋体" w:eastAsia="宋体" w:cs="宋体"/>
          <w:spacing w:val="-2"/>
          <w:sz w:val="21"/>
          <w:szCs w:val="21"/>
          <w:highlight w:val="yellow"/>
        </w:rPr>
        <w:t xml:space="preserve">  供电系统图。</w:t>
      </w:r>
    </w:p>
    <w:p w14:paraId="74611498">
      <w:pPr>
        <w:pStyle w:val="2"/>
        <w:spacing w:before="62" w:line="221" w:lineRule="auto"/>
        <w:ind w:left="5"/>
        <w:rPr>
          <w:rFonts w:ascii="宋体" w:hAnsi="宋体" w:eastAsia="宋体" w:cs="宋体"/>
          <w:sz w:val="21"/>
          <w:szCs w:val="21"/>
          <w:highlight w:val="none"/>
        </w:rPr>
      </w:pPr>
      <w:r>
        <w:rPr>
          <w:b/>
          <w:bCs/>
          <w:spacing w:val="-2"/>
          <w:sz w:val="21"/>
          <w:szCs w:val="21"/>
          <w:highlight w:val="none"/>
        </w:rPr>
        <w:t>3.3.7.1.2</w:t>
      </w:r>
      <w:r>
        <w:rPr>
          <w:spacing w:val="-2"/>
          <w:sz w:val="21"/>
          <w:szCs w:val="21"/>
          <w:highlight w:val="none"/>
        </w:rPr>
        <w:t xml:space="preserve">  </w:t>
      </w:r>
      <w:r>
        <w:rPr>
          <w:rFonts w:ascii="宋体" w:hAnsi="宋体" w:eastAsia="宋体" w:cs="宋体"/>
          <w:spacing w:val="-2"/>
          <w:sz w:val="21"/>
          <w:szCs w:val="21"/>
          <w:highlight w:val="none"/>
        </w:rPr>
        <w:t>应按照</w:t>
      </w:r>
      <w:r>
        <w:rPr>
          <w:rFonts w:ascii="宋体" w:hAnsi="宋体" w:eastAsia="宋体" w:cs="宋体"/>
          <w:spacing w:val="-47"/>
          <w:sz w:val="21"/>
          <w:szCs w:val="21"/>
          <w:highlight w:val="none"/>
        </w:rPr>
        <w:t xml:space="preserve"> </w:t>
      </w:r>
      <w:r>
        <w:rPr>
          <w:rFonts w:ascii="宋体" w:hAnsi="宋体" w:eastAsia="宋体" w:cs="宋体"/>
          <w:b/>
          <w:bCs/>
          <w:spacing w:val="-2"/>
          <w:sz w:val="21"/>
          <w:szCs w:val="21"/>
          <w:highlight w:val="none"/>
        </w:rPr>
        <w:t>GB</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3096</w:t>
      </w:r>
      <w:r>
        <w:rPr>
          <w:rFonts w:ascii="宋体" w:hAnsi="宋体" w:eastAsia="宋体" w:cs="宋体"/>
          <w:spacing w:val="-29"/>
          <w:sz w:val="21"/>
          <w:szCs w:val="21"/>
          <w:highlight w:val="none"/>
        </w:rPr>
        <w:t xml:space="preserve"> </w:t>
      </w:r>
      <w:r>
        <w:rPr>
          <w:rFonts w:ascii="宋体" w:hAnsi="宋体" w:eastAsia="宋体" w:cs="宋体"/>
          <w:spacing w:val="-2"/>
          <w:sz w:val="21"/>
          <w:szCs w:val="21"/>
          <w:highlight w:val="none"/>
        </w:rPr>
        <w:t>的规定，选用低噪声设</w:t>
      </w:r>
      <w:r>
        <w:rPr>
          <w:rFonts w:ascii="宋体" w:hAnsi="宋体" w:eastAsia="宋体" w:cs="宋体"/>
          <w:spacing w:val="-3"/>
          <w:sz w:val="21"/>
          <w:szCs w:val="21"/>
          <w:highlight w:val="none"/>
        </w:rPr>
        <w:t>备。</w:t>
      </w:r>
    </w:p>
    <w:p w14:paraId="6E0DA5AD">
      <w:pPr>
        <w:pStyle w:val="2"/>
        <w:spacing w:before="60" w:line="221" w:lineRule="auto"/>
        <w:ind w:left="5"/>
        <w:rPr>
          <w:rFonts w:ascii="宋体" w:hAnsi="宋体" w:eastAsia="宋体" w:cs="宋体"/>
          <w:sz w:val="21"/>
          <w:szCs w:val="21"/>
          <w:highlight w:val="none"/>
        </w:rPr>
      </w:pPr>
      <w:r>
        <w:rPr>
          <w:b/>
          <w:bCs/>
          <w:spacing w:val="-2"/>
          <w:sz w:val="21"/>
          <w:szCs w:val="21"/>
          <w:highlight w:val="none"/>
        </w:rPr>
        <w:t>3.3.7.1.3</w:t>
      </w:r>
      <w:r>
        <w:rPr>
          <w:spacing w:val="-2"/>
          <w:sz w:val="21"/>
          <w:szCs w:val="21"/>
          <w:highlight w:val="none"/>
        </w:rPr>
        <w:t xml:space="preserve">  </w:t>
      </w:r>
      <w:r>
        <w:rPr>
          <w:rFonts w:ascii="宋体" w:hAnsi="宋体" w:eastAsia="宋体" w:cs="宋体"/>
          <w:spacing w:val="-2"/>
          <w:sz w:val="21"/>
          <w:szCs w:val="21"/>
          <w:highlight w:val="yellow"/>
        </w:rPr>
        <w:t>站房的照明和通风良好。</w:t>
      </w:r>
    </w:p>
    <w:p w14:paraId="22422A08">
      <w:pPr>
        <w:pStyle w:val="2"/>
        <w:spacing w:before="61" w:line="222" w:lineRule="auto"/>
        <w:ind w:left="5"/>
        <w:rPr>
          <w:rFonts w:ascii="宋体" w:hAnsi="宋体" w:eastAsia="宋体" w:cs="宋体"/>
          <w:sz w:val="21"/>
          <w:szCs w:val="21"/>
          <w:highlight w:val="none"/>
        </w:rPr>
      </w:pPr>
      <w:r>
        <w:rPr>
          <w:b/>
          <w:bCs/>
          <w:spacing w:val="-2"/>
          <w:sz w:val="21"/>
          <w:szCs w:val="21"/>
          <w:highlight w:val="none"/>
        </w:rPr>
        <w:t>3.3.7.1.4</w:t>
      </w:r>
      <w:r>
        <w:rPr>
          <w:spacing w:val="-2"/>
          <w:sz w:val="21"/>
          <w:szCs w:val="21"/>
          <w:highlight w:val="none"/>
        </w:rPr>
        <w:t xml:space="preserve">  </w:t>
      </w:r>
      <w:r>
        <w:rPr>
          <w:rFonts w:ascii="宋体" w:hAnsi="宋体" w:eastAsia="宋体" w:cs="宋体"/>
          <w:spacing w:val="-2"/>
          <w:sz w:val="21"/>
          <w:szCs w:val="21"/>
          <w:highlight w:val="yellow"/>
        </w:rPr>
        <w:t>设备间的门应向外开</w:t>
      </w:r>
      <w:r>
        <w:rPr>
          <w:rFonts w:ascii="宋体" w:hAnsi="宋体" w:eastAsia="宋体" w:cs="宋体"/>
          <w:spacing w:val="-2"/>
          <w:sz w:val="21"/>
          <w:szCs w:val="21"/>
          <w:highlight w:val="none"/>
        </w:rPr>
        <w:t>。</w:t>
      </w:r>
    </w:p>
    <w:p w14:paraId="1926A1B1">
      <w:pPr>
        <w:pStyle w:val="2"/>
        <w:spacing w:before="60" w:line="249" w:lineRule="auto"/>
        <w:ind w:right="75" w:firstLine="5"/>
        <w:rPr>
          <w:rFonts w:ascii="宋体" w:hAnsi="宋体" w:eastAsia="宋体" w:cs="宋体"/>
          <w:sz w:val="21"/>
          <w:szCs w:val="21"/>
          <w:highlight w:val="none"/>
        </w:rPr>
      </w:pPr>
      <w:r>
        <w:rPr>
          <w:b/>
          <w:bCs/>
          <w:spacing w:val="-4"/>
          <w:sz w:val="21"/>
          <w:szCs w:val="21"/>
          <w:highlight w:val="none"/>
        </w:rPr>
        <w:t>3.3.7.1.5</w:t>
      </w:r>
      <w:r>
        <w:rPr>
          <w:spacing w:val="-4"/>
          <w:sz w:val="21"/>
          <w:szCs w:val="21"/>
          <w:highlight w:val="none"/>
        </w:rPr>
        <w:t xml:space="preserve">  </w:t>
      </w:r>
      <w:r>
        <w:rPr>
          <w:rFonts w:ascii="宋体" w:hAnsi="宋体" w:eastAsia="宋体" w:cs="宋体"/>
          <w:spacing w:val="-4"/>
          <w:sz w:val="21"/>
          <w:szCs w:val="21"/>
          <w:highlight w:val="none"/>
        </w:rPr>
        <w:t>各种设备和阀门的布置应便于操作和检修，宜设有检修场地，并在周围留有宽度不小于</w:t>
      </w:r>
      <w:r>
        <w:rPr>
          <w:rFonts w:ascii="宋体" w:hAnsi="宋体" w:eastAsia="宋体" w:cs="宋体"/>
          <w:spacing w:val="-28"/>
          <w:sz w:val="21"/>
          <w:szCs w:val="21"/>
          <w:highlight w:val="none"/>
        </w:rPr>
        <w:t xml:space="preserve"> </w:t>
      </w:r>
      <w:r>
        <w:rPr>
          <w:rFonts w:ascii="宋体" w:hAnsi="宋体" w:eastAsia="宋体" w:cs="宋体"/>
          <w:b/>
          <w:bCs/>
          <w:spacing w:val="-4"/>
          <w:sz w:val="21"/>
          <w:szCs w:val="21"/>
          <w:highlight w:val="none"/>
        </w:rPr>
        <w:t>0.7</w:t>
      </w:r>
      <w:r>
        <w:rPr>
          <w:rFonts w:ascii="宋体" w:hAnsi="宋体" w:eastAsia="宋体" w:cs="宋体"/>
          <w:sz w:val="21"/>
          <w:szCs w:val="21"/>
          <w:highlight w:val="none"/>
        </w:rPr>
        <w:t xml:space="preserve"> </w:t>
      </w:r>
      <w:r>
        <w:rPr>
          <w:rFonts w:ascii="宋体" w:hAnsi="宋体" w:eastAsia="宋体" w:cs="宋体"/>
          <w:b/>
          <w:bCs/>
          <w:spacing w:val="-6"/>
          <w:sz w:val="21"/>
          <w:szCs w:val="21"/>
          <w:highlight w:val="none"/>
        </w:rPr>
        <w:t>m</w:t>
      </w:r>
      <w:r>
        <w:rPr>
          <w:rFonts w:ascii="宋体" w:hAnsi="宋体" w:eastAsia="宋体" w:cs="宋体"/>
          <w:spacing w:val="-27"/>
          <w:sz w:val="21"/>
          <w:szCs w:val="21"/>
          <w:highlight w:val="none"/>
        </w:rPr>
        <w:t xml:space="preserve"> </w:t>
      </w:r>
      <w:r>
        <w:rPr>
          <w:rFonts w:ascii="宋体" w:hAnsi="宋体" w:eastAsia="宋体" w:cs="宋体"/>
          <w:spacing w:val="-6"/>
          <w:sz w:val="21"/>
          <w:szCs w:val="21"/>
          <w:highlight w:val="none"/>
        </w:rPr>
        <w:t>的通道。</w:t>
      </w:r>
    </w:p>
    <w:p w14:paraId="13C4ABB0">
      <w:pPr>
        <w:pStyle w:val="2"/>
        <w:spacing w:before="56" w:line="248" w:lineRule="auto"/>
        <w:ind w:left="5" w:right="111"/>
        <w:rPr>
          <w:rFonts w:ascii="宋体" w:hAnsi="宋体" w:eastAsia="宋体" w:cs="宋体"/>
          <w:sz w:val="21"/>
          <w:szCs w:val="21"/>
          <w:highlight w:val="none"/>
        </w:rPr>
      </w:pPr>
      <w:r>
        <w:rPr>
          <w:b/>
          <w:bCs/>
          <w:spacing w:val="-1"/>
          <w:sz w:val="21"/>
          <w:szCs w:val="21"/>
          <w:highlight w:val="none"/>
        </w:rPr>
        <w:t>3.3.7.1.6</w:t>
      </w:r>
      <w:r>
        <w:rPr>
          <w:spacing w:val="-1"/>
          <w:sz w:val="21"/>
          <w:szCs w:val="21"/>
          <w:highlight w:val="none"/>
        </w:rPr>
        <w:t xml:space="preserve">  </w:t>
      </w:r>
      <w:r>
        <w:rPr>
          <w:rFonts w:ascii="宋体" w:hAnsi="宋体" w:eastAsia="宋体" w:cs="宋体"/>
          <w:spacing w:val="-1"/>
          <w:sz w:val="21"/>
          <w:szCs w:val="21"/>
          <w:highlight w:val="none"/>
        </w:rPr>
        <w:t>热力站和中继泵站的运行人员应掌握管辖范围的供热参数、供热系统设备及附</w:t>
      </w:r>
      <w:r>
        <w:rPr>
          <w:rFonts w:ascii="宋体" w:hAnsi="宋体" w:eastAsia="宋体" w:cs="宋体"/>
          <w:spacing w:val="-2"/>
          <w:sz w:val="21"/>
          <w:szCs w:val="21"/>
          <w:highlight w:val="none"/>
        </w:rPr>
        <w:t>件的作用、</w:t>
      </w:r>
      <w:r>
        <w:rPr>
          <w:rFonts w:ascii="宋体" w:hAnsi="宋体" w:eastAsia="宋体" w:cs="宋体"/>
          <w:sz w:val="21"/>
          <w:szCs w:val="21"/>
          <w:highlight w:val="none"/>
        </w:rPr>
        <w:t xml:space="preserve"> 性能、构造及其操作方法，并经专业培训考核合格，方可独</w:t>
      </w:r>
      <w:r>
        <w:rPr>
          <w:rFonts w:ascii="宋体" w:hAnsi="宋体" w:eastAsia="宋体" w:cs="宋体"/>
          <w:spacing w:val="-1"/>
          <w:sz w:val="21"/>
          <w:szCs w:val="21"/>
          <w:highlight w:val="none"/>
        </w:rPr>
        <w:t>立上岗。</w:t>
      </w:r>
    </w:p>
    <w:p w14:paraId="506C950A">
      <w:pPr>
        <w:pStyle w:val="2"/>
        <w:spacing w:before="60" w:line="221" w:lineRule="auto"/>
        <w:ind w:left="5"/>
        <w:rPr>
          <w:rFonts w:ascii="宋体" w:hAnsi="宋体" w:eastAsia="宋体" w:cs="宋体"/>
          <w:sz w:val="21"/>
          <w:szCs w:val="21"/>
          <w:highlight w:val="none"/>
        </w:rPr>
      </w:pPr>
      <w:r>
        <w:rPr>
          <w:b/>
          <w:bCs/>
          <w:spacing w:val="-1"/>
          <w:sz w:val="21"/>
          <w:szCs w:val="21"/>
          <w:highlight w:val="none"/>
        </w:rPr>
        <w:t>3.3.7.1.7</w:t>
      </w:r>
      <w:r>
        <w:rPr>
          <w:spacing w:val="-1"/>
          <w:sz w:val="21"/>
          <w:szCs w:val="21"/>
          <w:highlight w:val="none"/>
        </w:rPr>
        <w:t xml:space="preserve"> </w:t>
      </w:r>
      <w:r>
        <w:rPr>
          <w:spacing w:val="-1"/>
          <w:sz w:val="21"/>
          <w:szCs w:val="21"/>
          <w:highlight w:val="yellow"/>
        </w:rPr>
        <w:t xml:space="preserve"> </w:t>
      </w:r>
      <w:r>
        <w:rPr>
          <w:rFonts w:ascii="宋体" w:hAnsi="宋体" w:eastAsia="宋体" w:cs="宋体"/>
          <w:spacing w:val="-1"/>
          <w:sz w:val="21"/>
          <w:szCs w:val="21"/>
          <w:highlight w:val="yellow"/>
        </w:rPr>
        <w:t>站内管道的颜色和标志应明显，并标明供热介质流动方向。</w:t>
      </w:r>
    </w:p>
    <w:p w14:paraId="7AED16F7">
      <w:pPr>
        <w:pStyle w:val="2"/>
        <w:spacing w:before="61" w:line="221" w:lineRule="auto"/>
        <w:ind w:left="5"/>
        <w:rPr>
          <w:rFonts w:ascii="宋体" w:hAnsi="宋体" w:eastAsia="宋体" w:cs="宋体"/>
          <w:sz w:val="21"/>
          <w:szCs w:val="21"/>
          <w:highlight w:val="none"/>
        </w:rPr>
      </w:pPr>
      <w:r>
        <w:rPr>
          <w:b/>
          <w:bCs/>
          <w:spacing w:val="-1"/>
          <w:sz w:val="21"/>
          <w:szCs w:val="21"/>
          <w:highlight w:val="none"/>
        </w:rPr>
        <w:t>3.3.7.1.8</w:t>
      </w:r>
      <w:r>
        <w:rPr>
          <w:spacing w:val="-1"/>
          <w:sz w:val="21"/>
          <w:szCs w:val="21"/>
          <w:highlight w:val="none"/>
        </w:rPr>
        <w:t xml:space="preserve">  </w:t>
      </w:r>
      <w:r>
        <w:rPr>
          <w:rFonts w:ascii="宋体" w:hAnsi="宋体" w:eastAsia="宋体" w:cs="宋体"/>
          <w:spacing w:val="-1"/>
          <w:sz w:val="21"/>
          <w:szCs w:val="21"/>
          <w:highlight w:val="none"/>
        </w:rPr>
        <w:t>管道及附件应有保</w:t>
      </w:r>
      <w:r>
        <w:rPr>
          <w:rFonts w:ascii="宋体" w:hAnsi="宋体" w:eastAsia="宋体" w:cs="宋体"/>
          <w:spacing w:val="-2"/>
          <w:sz w:val="21"/>
          <w:szCs w:val="21"/>
          <w:highlight w:val="none"/>
        </w:rPr>
        <w:t>温设施。</w:t>
      </w:r>
    </w:p>
    <w:p w14:paraId="384233C1">
      <w:pPr>
        <w:pStyle w:val="2"/>
        <w:spacing w:before="61" w:line="221" w:lineRule="auto"/>
        <w:ind w:left="5"/>
        <w:rPr>
          <w:rFonts w:ascii="宋体" w:hAnsi="宋体" w:eastAsia="宋体" w:cs="宋体"/>
          <w:sz w:val="21"/>
          <w:szCs w:val="21"/>
          <w:highlight w:val="none"/>
        </w:rPr>
      </w:pPr>
      <w:r>
        <w:rPr>
          <w:b/>
          <w:bCs/>
          <w:spacing w:val="-1"/>
          <w:sz w:val="21"/>
          <w:szCs w:val="21"/>
          <w:highlight w:val="none"/>
        </w:rPr>
        <w:t>3.3.7.1.9</w:t>
      </w:r>
      <w:r>
        <w:rPr>
          <w:spacing w:val="-1"/>
          <w:sz w:val="21"/>
          <w:szCs w:val="21"/>
          <w:highlight w:val="none"/>
        </w:rPr>
        <w:t xml:space="preserve">  </w:t>
      </w:r>
      <w:r>
        <w:rPr>
          <w:rFonts w:ascii="宋体" w:hAnsi="宋体" w:eastAsia="宋体" w:cs="宋体"/>
          <w:b/>
          <w:bCs/>
          <w:spacing w:val="-1"/>
          <w:sz w:val="21"/>
          <w:szCs w:val="21"/>
          <w:highlight w:val="none"/>
        </w:rPr>
        <w:t>1.2</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47"/>
          <w:sz w:val="21"/>
          <w:szCs w:val="21"/>
          <w:highlight w:val="none"/>
        </w:rPr>
        <w:t xml:space="preserve"> </w:t>
      </w:r>
      <w:r>
        <w:rPr>
          <w:rFonts w:ascii="宋体" w:hAnsi="宋体" w:eastAsia="宋体" w:cs="宋体"/>
          <w:spacing w:val="-1"/>
          <w:sz w:val="21"/>
          <w:szCs w:val="21"/>
          <w:highlight w:val="none"/>
        </w:rPr>
        <w:t>及以上操作平台应</w:t>
      </w:r>
      <w:r>
        <w:rPr>
          <w:rFonts w:ascii="宋体" w:hAnsi="宋体" w:eastAsia="宋体" w:cs="宋体"/>
          <w:spacing w:val="-2"/>
          <w:sz w:val="21"/>
          <w:szCs w:val="21"/>
          <w:highlight w:val="none"/>
        </w:rPr>
        <w:t>设扶梯和防护栏。</w:t>
      </w:r>
    </w:p>
    <w:p w14:paraId="174487B4">
      <w:pPr>
        <w:pStyle w:val="2"/>
        <w:spacing w:before="61" w:line="281" w:lineRule="auto"/>
        <w:ind w:left="5" w:right="3787"/>
        <w:rPr>
          <w:sz w:val="21"/>
          <w:szCs w:val="21"/>
          <w:highlight w:val="none"/>
        </w:rPr>
      </w:pPr>
      <w:r>
        <w:rPr>
          <w:b/>
          <w:bCs/>
          <w:spacing w:val="-2"/>
          <w:sz w:val="21"/>
          <w:szCs w:val="21"/>
          <w:highlight w:val="none"/>
        </w:rPr>
        <w:t>3.3.7.1.10</w:t>
      </w:r>
      <w:r>
        <w:rPr>
          <w:spacing w:val="-2"/>
          <w:sz w:val="21"/>
          <w:szCs w:val="21"/>
          <w:highlight w:val="none"/>
        </w:rPr>
        <w:t xml:space="preserve">  </w:t>
      </w:r>
      <w:r>
        <w:rPr>
          <w:rFonts w:ascii="宋体" w:hAnsi="宋体" w:eastAsia="宋体" w:cs="宋体"/>
          <w:spacing w:val="-2"/>
          <w:sz w:val="21"/>
          <w:szCs w:val="21"/>
          <w:highlight w:val="none"/>
        </w:rPr>
        <w:t>热力站和中继泵站应有通风设施，且完好有效。</w:t>
      </w:r>
      <w:r>
        <w:rPr>
          <w:rFonts w:ascii="宋体" w:hAnsi="宋体" w:eastAsia="宋体" w:cs="宋体"/>
          <w:spacing w:val="7"/>
          <w:sz w:val="21"/>
          <w:szCs w:val="21"/>
          <w:highlight w:val="none"/>
        </w:rPr>
        <w:t xml:space="preserve"> </w:t>
      </w:r>
      <w:bookmarkEnd w:id="97"/>
      <w:r>
        <w:rPr>
          <w:highlight w:val="none"/>
        </w:rPr>
        <w:fldChar w:fldCharType="begin"/>
      </w:r>
      <w:r>
        <w:rPr>
          <w:highlight w:val="none"/>
        </w:rPr>
        <w:instrText xml:space="preserve"> HYPERLINK "3.3.7.2" </w:instrText>
      </w:r>
      <w:r>
        <w:rPr>
          <w:highlight w:val="none"/>
        </w:rPr>
        <w:fldChar w:fldCharType="separate"/>
      </w:r>
      <w:r>
        <w:rPr>
          <w:b/>
          <w:bCs/>
          <w:spacing w:val="-2"/>
          <w:sz w:val="21"/>
          <w:szCs w:val="21"/>
          <w:highlight w:val="none"/>
        </w:rPr>
        <w:t>3.3.7.2</w:t>
      </w:r>
      <w:r>
        <w:rPr>
          <w:b/>
          <w:bCs/>
          <w:spacing w:val="-2"/>
          <w:sz w:val="21"/>
          <w:szCs w:val="21"/>
          <w:highlight w:val="none"/>
        </w:rPr>
        <w:fldChar w:fldCharType="end"/>
      </w:r>
      <w:r>
        <w:rPr>
          <w:spacing w:val="-2"/>
          <w:sz w:val="21"/>
          <w:szCs w:val="21"/>
          <w:highlight w:val="none"/>
        </w:rPr>
        <w:t xml:space="preserve">  热力站</w:t>
      </w:r>
    </w:p>
    <w:p w14:paraId="348D30E5">
      <w:pPr>
        <w:pStyle w:val="2"/>
        <w:spacing w:before="91" w:line="248" w:lineRule="auto"/>
        <w:ind w:left="7" w:right="165" w:hanging="2"/>
        <w:rPr>
          <w:rFonts w:ascii="宋体" w:hAnsi="宋体" w:eastAsia="宋体" w:cs="宋体"/>
          <w:sz w:val="21"/>
          <w:szCs w:val="21"/>
          <w:highlight w:val="none"/>
        </w:rPr>
      </w:pPr>
      <w:r>
        <w:rPr>
          <w:b/>
          <w:bCs/>
          <w:spacing w:val="-4"/>
          <w:sz w:val="21"/>
          <w:szCs w:val="21"/>
          <w:highlight w:val="none"/>
        </w:rPr>
        <w:t>3.3.7.2.1</w:t>
      </w:r>
      <w:r>
        <w:rPr>
          <w:spacing w:val="-4"/>
          <w:sz w:val="21"/>
          <w:szCs w:val="21"/>
          <w:highlight w:val="none"/>
        </w:rPr>
        <w:t xml:space="preserve">  </w:t>
      </w:r>
      <w:r>
        <w:rPr>
          <w:rFonts w:ascii="宋体" w:hAnsi="宋体" w:eastAsia="宋体" w:cs="宋体"/>
          <w:spacing w:val="-4"/>
          <w:sz w:val="21"/>
          <w:szCs w:val="21"/>
          <w:highlight w:val="none"/>
        </w:rPr>
        <w:t>热水热力站当热力网设计水温大于</w:t>
      </w:r>
      <w:r>
        <w:rPr>
          <w:rFonts w:ascii="宋体" w:hAnsi="宋体" w:eastAsia="宋体" w:cs="宋体"/>
          <w:spacing w:val="-29"/>
          <w:sz w:val="21"/>
          <w:szCs w:val="21"/>
          <w:highlight w:val="none"/>
        </w:rPr>
        <w:t xml:space="preserve"> </w:t>
      </w:r>
      <w:r>
        <w:rPr>
          <w:rFonts w:ascii="宋体" w:hAnsi="宋体" w:eastAsia="宋体" w:cs="宋体"/>
          <w:b/>
          <w:bCs/>
          <w:spacing w:val="-4"/>
          <w:sz w:val="21"/>
          <w:szCs w:val="21"/>
          <w:highlight w:val="none"/>
        </w:rPr>
        <w:t>100</w:t>
      </w:r>
      <w:r>
        <w:rPr>
          <w:rFonts w:ascii="宋体" w:hAnsi="宋体" w:eastAsia="宋体" w:cs="宋体"/>
          <w:spacing w:val="-4"/>
          <w:sz w:val="21"/>
          <w:szCs w:val="21"/>
          <w:highlight w:val="none"/>
        </w:rPr>
        <w:t xml:space="preserve"> ℃</w:t>
      </w:r>
      <w:r>
        <w:rPr>
          <w:rFonts w:ascii="宋体" w:hAnsi="宋体" w:eastAsia="宋体" w:cs="宋体"/>
          <w:spacing w:val="-82"/>
          <w:sz w:val="21"/>
          <w:szCs w:val="21"/>
          <w:highlight w:val="none"/>
        </w:rPr>
        <w:t xml:space="preserve"> </w:t>
      </w:r>
      <w:r>
        <w:rPr>
          <w:rFonts w:ascii="宋体" w:hAnsi="宋体" w:eastAsia="宋体" w:cs="宋体"/>
          <w:spacing w:val="-4"/>
          <w:sz w:val="21"/>
          <w:szCs w:val="21"/>
          <w:highlight w:val="none"/>
        </w:rPr>
        <w:t>,</w:t>
      </w:r>
      <w:r>
        <w:rPr>
          <w:rFonts w:ascii="宋体" w:hAnsi="宋体" w:eastAsia="宋体" w:cs="宋体"/>
          <w:spacing w:val="53"/>
          <w:sz w:val="21"/>
          <w:szCs w:val="21"/>
          <w:highlight w:val="none"/>
        </w:rPr>
        <w:t xml:space="preserve"> </w:t>
      </w:r>
      <w:r>
        <w:rPr>
          <w:rFonts w:ascii="宋体" w:hAnsi="宋体" w:eastAsia="宋体" w:cs="宋体"/>
          <w:spacing w:val="-4"/>
          <w:sz w:val="21"/>
          <w:szCs w:val="21"/>
          <w:highlight w:val="none"/>
        </w:rPr>
        <w:t>站</w:t>
      </w:r>
      <w:r>
        <w:rPr>
          <w:rFonts w:ascii="宋体" w:hAnsi="宋体" w:eastAsia="宋体" w:cs="宋体"/>
          <w:spacing w:val="-5"/>
          <w:sz w:val="21"/>
          <w:szCs w:val="21"/>
          <w:highlight w:val="none"/>
        </w:rPr>
        <w:t>房长度大于</w:t>
      </w:r>
      <w:r>
        <w:rPr>
          <w:rFonts w:ascii="宋体" w:hAnsi="宋体" w:eastAsia="宋体" w:cs="宋体"/>
          <w:spacing w:val="-28"/>
          <w:sz w:val="21"/>
          <w:szCs w:val="21"/>
          <w:highlight w:val="none"/>
        </w:rPr>
        <w:t xml:space="preserve"> </w:t>
      </w:r>
      <w:r>
        <w:rPr>
          <w:rFonts w:ascii="宋体" w:hAnsi="宋体" w:eastAsia="宋体" w:cs="宋体"/>
          <w:b/>
          <w:bCs/>
          <w:spacing w:val="-5"/>
          <w:sz w:val="21"/>
          <w:szCs w:val="21"/>
          <w:highlight w:val="none"/>
        </w:rPr>
        <w:t>12</w:t>
      </w:r>
      <w:r>
        <w:rPr>
          <w:rFonts w:ascii="宋体" w:hAnsi="宋体" w:eastAsia="宋体" w:cs="宋体"/>
          <w:spacing w:val="-5"/>
          <w:sz w:val="21"/>
          <w:szCs w:val="21"/>
          <w:highlight w:val="none"/>
        </w:rPr>
        <w:t xml:space="preserve"> </w:t>
      </w:r>
      <w:r>
        <w:rPr>
          <w:rFonts w:ascii="宋体" w:hAnsi="宋体" w:eastAsia="宋体" w:cs="宋体"/>
          <w:b/>
          <w:bCs/>
          <w:spacing w:val="-5"/>
          <w:sz w:val="21"/>
          <w:szCs w:val="21"/>
          <w:highlight w:val="none"/>
        </w:rPr>
        <w:t>m</w:t>
      </w:r>
      <w:r>
        <w:rPr>
          <w:rFonts w:ascii="宋体" w:hAnsi="宋体" w:eastAsia="宋体" w:cs="宋体"/>
          <w:spacing w:val="-34"/>
          <w:sz w:val="21"/>
          <w:szCs w:val="21"/>
          <w:highlight w:val="none"/>
        </w:rPr>
        <w:t xml:space="preserve"> </w:t>
      </w:r>
      <w:r>
        <w:rPr>
          <w:rFonts w:ascii="宋体" w:hAnsi="宋体" w:eastAsia="宋体" w:cs="宋体"/>
          <w:spacing w:val="-5"/>
          <w:sz w:val="21"/>
          <w:szCs w:val="21"/>
          <w:highlight w:val="none"/>
        </w:rPr>
        <w:t>时，应设</w:t>
      </w:r>
      <w:r>
        <w:rPr>
          <w:rFonts w:ascii="宋体" w:hAnsi="宋体" w:eastAsia="宋体" w:cs="宋体"/>
          <w:spacing w:val="-42"/>
          <w:sz w:val="21"/>
          <w:szCs w:val="21"/>
          <w:highlight w:val="none"/>
        </w:rPr>
        <w:t xml:space="preserve"> </w:t>
      </w:r>
      <w:r>
        <w:rPr>
          <w:rFonts w:ascii="宋体" w:hAnsi="宋体" w:eastAsia="宋体" w:cs="宋体"/>
          <w:b/>
          <w:bCs/>
          <w:spacing w:val="-5"/>
          <w:sz w:val="21"/>
          <w:szCs w:val="21"/>
          <w:highlight w:val="none"/>
        </w:rPr>
        <w:t>2</w:t>
      </w:r>
      <w:r>
        <w:rPr>
          <w:rFonts w:ascii="宋体" w:hAnsi="宋体" w:eastAsia="宋体" w:cs="宋体"/>
          <w:spacing w:val="-46"/>
          <w:sz w:val="21"/>
          <w:szCs w:val="21"/>
          <w:highlight w:val="none"/>
        </w:rPr>
        <w:t xml:space="preserve"> </w:t>
      </w:r>
      <w:r>
        <w:rPr>
          <w:rFonts w:ascii="宋体" w:hAnsi="宋体" w:eastAsia="宋体" w:cs="宋体"/>
          <w:spacing w:val="-5"/>
          <w:sz w:val="21"/>
          <w:szCs w:val="21"/>
          <w:highlight w:val="none"/>
        </w:rPr>
        <w:t>个安全出口。</w:t>
      </w:r>
      <w:r>
        <w:rPr>
          <w:rFonts w:ascii="宋体" w:hAnsi="宋体" w:eastAsia="宋体" w:cs="宋体"/>
          <w:sz w:val="21"/>
          <w:szCs w:val="21"/>
          <w:highlight w:val="none"/>
        </w:rPr>
        <w:t xml:space="preserve"> </w:t>
      </w:r>
      <w:r>
        <w:rPr>
          <w:rFonts w:ascii="宋体" w:hAnsi="宋体" w:eastAsia="宋体" w:cs="宋体"/>
          <w:spacing w:val="-3"/>
          <w:sz w:val="21"/>
          <w:szCs w:val="21"/>
          <w:highlight w:val="none"/>
        </w:rPr>
        <w:t>蒸汽热力站应设置</w:t>
      </w:r>
      <w:r>
        <w:rPr>
          <w:rFonts w:ascii="宋体" w:hAnsi="宋体" w:eastAsia="宋体" w:cs="宋体"/>
          <w:spacing w:val="-40"/>
          <w:sz w:val="21"/>
          <w:szCs w:val="21"/>
          <w:highlight w:val="none"/>
        </w:rPr>
        <w:t xml:space="preserve"> </w:t>
      </w:r>
      <w:r>
        <w:rPr>
          <w:rFonts w:ascii="宋体" w:hAnsi="宋体" w:eastAsia="宋体" w:cs="宋体"/>
          <w:b/>
          <w:bCs/>
          <w:spacing w:val="-3"/>
          <w:sz w:val="21"/>
          <w:szCs w:val="21"/>
          <w:highlight w:val="none"/>
        </w:rPr>
        <w:t>2</w:t>
      </w:r>
      <w:r>
        <w:rPr>
          <w:rFonts w:ascii="宋体" w:hAnsi="宋体" w:eastAsia="宋体" w:cs="宋体"/>
          <w:spacing w:val="-46"/>
          <w:sz w:val="21"/>
          <w:szCs w:val="21"/>
          <w:highlight w:val="none"/>
        </w:rPr>
        <w:t xml:space="preserve"> </w:t>
      </w:r>
      <w:r>
        <w:rPr>
          <w:rFonts w:ascii="宋体" w:hAnsi="宋体" w:eastAsia="宋体" w:cs="宋体"/>
          <w:spacing w:val="-3"/>
          <w:sz w:val="21"/>
          <w:szCs w:val="21"/>
          <w:highlight w:val="none"/>
        </w:rPr>
        <w:t>个安全出口。</w:t>
      </w:r>
    </w:p>
    <w:p w14:paraId="5AE4591E">
      <w:pPr>
        <w:pStyle w:val="2"/>
        <w:spacing w:before="60" w:line="221" w:lineRule="auto"/>
        <w:ind w:left="5"/>
        <w:rPr>
          <w:rFonts w:ascii="宋体" w:hAnsi="宋体" w:eastAsia="宋体" w:cs="宋体"/>
          <w:sz w:val="21"/>
          <w:szCs w:val="21"/>
          <w:highlight w:val="none"/>
        </w:rPr>
      </w:pPr>
      <w:r>
        <w:rPr>
          <w:b/>
          <w:bCs/>
          <w:spacing w:val="-1"/>
          <w:sz w:val="21"/>
          <w:szCs w:val="21"/>
          <w:highlight w:val="none"/>
        </w:rPr>
        <w:t>3.3.7.2.2</w:t>
      </w:r>
      <w:r>
        <w:rPr>
          <w:spacing w:val="-1"/>
          <w:sz w:val="21"/>
          <w:szCs w:val="21"/>
          <w:highlight w:val="none"/>
        </w:rPr>
        <w:t xml:space="preserve">  </w:t>
      </w:r>
      <w:r>
        <w:rPr>
          <w:rFonts w:ascii="宋体" w:hAnsi="宋体" w:eastAsia="宋体" w:cs="宋体"/>
          <w:spacing w:val="-1"/>
          <w:sz w:val="21"/>
          <w:szCs w:val="21"/>
          <w:highlight w:val="none"/>
        </w:rPr>
        <w:t>热力站加热设备的布置应留有清除水垢、抽管检修的场地。</w:t>
      </w:r>
    </w:p>
    <w:p w14:paraId="0C454457">
      <w:pPr>
        <w:pStyle w:val="2"/>
        <w:spacing w:before="61" w:line="248" w:lineRule="auto"/>
        <w:ind w:left="5" w:right="80"/>
        <w:rPr>
          <w:rFonts w:ascii="宋体" w:hAnsi="宋体" w:eastAsia="宋体" w:cs="宋体"/>
          <w:sz w:val="21"/>
          <w:szCs w:val="21"/>
          <w:highlight w:val="none"/>
        </w:rPr>
      </w:pPr>
      <w:r>
        <w:rPr>
          <w:b/>
          <w:bCs/>
          <w:sz w:val="21"/>
          <w:szCs w:val="21"/>
          <w:highlight w:val="none"/>
        </w:rPr>
        <w:t>3.3.7.2.3</w:t>
      </w:r>
      <w:r>
        <w:rPr>
          <w:sz w:val="21"/>
          <w:szCs w:val="21"/>
          <w:highlight w:val="none"/>
        </w:rPr>
        <w:t xml:space="preserve">  </w:t>
      </w:r>
      <w:r>
        <w:rPr>
          <w:rFonts w:ascii="宋体" w:hAnsi="宋体" w:eastAsia="宋体" w:cs="宋体"/>
          <w:sz w:val="21"/>
          <w:szCs w:val="21"/>
          <w:highlight w:val="none"/>
        </w:rPr>
        <w:t>当容积式加热器热水出口管上装有</w:t>
      </w:r>
      <w:r>
        <w:rPr>
          <w:rFonts w:ascii="宋体" w:hAnsi="宋体" w:eastAsia="宋体" w:cs="宋体"/>
          <w:spacing w:val="-1"/>
          <w:sz w:val="21"/>
          <w:szCs w:val="21"/>
          <w:highlight w:val="none"/>
        </w:rPr>
        <w:t>阀门时，应在每台容积式加热器上设安全阀。当每台容</w:t>
      </w:r>
      <w:r>
        <w:rPr>
          <w:rFonts w:ascii="宋体" w:hAnsi="宋体" w:eastAsia="宋体" w:cs="宋体"/>
          <w:sz w:val="21"/>
          <w:szCs w:val="21"/>
          <w:highlight w:val="none"/>
        </w:rPr>
        <w:t xml:space="preserve"> 积式加热器出口管不设阀门时，应在生活热水总管阀门前设</w:t>
      </w:r>
      <w:r>
        <w:rPr>
          <w:rFonts w:ascii="宋体" w:hAnsi="宋体" w:eastAsia="宋体" w:cs="宋体"/>
          <w:spacing w:val="-1"/>
          <w:sz w:val="21"/>
          <w:szCs w:val="21"/>
          <w:highlight w:val="none"/>
        </w:rPr>
        <w:t>安全阀。</w:t>
      </w:r>
    </w:p>
    <w:p w14:paraId="7C42AF7A">
      <w:pPr>
        <w:pStyle w:val="2"/>
        <w:spacing w:before="134" w:line="223" w:lineRule="auto"/>
        <w:ind w:left="5"/>
        <w:rPr>
          <w:sz w:val="21"/>
          <w:szCs w:val="21"/>
          <w:highlight w:val="none"/>
        </w:rPr>
      </w:pPr>
      <w:r>
        <w:rPr>
          <w:highlight w:val="none"/>
        </w:rPr>
        <w:fldChar w:fldCharType="begin"/>
      </w:r>
      <w:r>
        <w:rPr>
          <w:highlight w:val="none"/>
        </w:rPr>
        <w:instrText xml:space="preserve"> HYPERLINK "3.3.7.3" </w:instrText>
      </w:r>
      <w:r>
        <w:rPr>
          <w:highlight w:val="none"/>
        </w:rPr>
        <w:fldChar w:fldCharType="separate"/>
      </w:r>
      <w:r>
        <w:rPr>
          <w:b/>
          <w:bCs/>
          <w:spacing w:val="-5"/>
          <w:sz w:val="21"/>
          <w:szCs w:val="21"/>
          <w:highlight w:val="none"/>
        </w:rPr>
        <w:t>3.3.7.3</w:t>
      </w:r>
      <w:r>
        <w:rPr>
          <w:b/>
          <w:bCs/>
          <w:spacing w:val="-5"/>
          <w:sz w:val="21"/>
          <w:szCs w:val="21"/>
          <w:highlight w:val="none"/>
        </w:rPr>
        <w:fldChar w:fldCharType="end"/>
      </w:r>
      <w:r>
        <w:rPr>
          <w:spacing w:val="16"/>
          <w:sz w:val="21"/>
          <w:szCs w:val="21"/>
          <w:highlight w:val="none"/>
        </w:rPr>
        <w:t xml:space="preserve">  </w:t>
      </w:r>
      <w:r>
        <w:rPr>
          <w:spacing w:val="-5"/>
          <w:sz w:val="21"/>
          <w:szCs w:val="21"/>
          <w:highlight w:val="none"/>
        </w:rPr>
        <w:t>中继泵站</w:t>
      </w:r>
    </w:p>
    <w:p w14:paraId="6955C208">
      <w:pPr>
        <w:pStyle w:val="2"/>
        <w:spacing w:before="93" w:line="221" w:lineRule="auto"/>
        <w:ind w:left="5"/>
        <w:rPr>
          <w:rFonts w:ascii="宋体" w:hAnsi="宋体" w:eastAsia="宋体" w:cs="宋体"/>
          <w:sz w:val="21"/>
          <w:szCs w:val="21"/>
          <w:highlight w:val="none"/>
        </w:rPr>
      </w:pPr>
      <w:r>
        <w:rPr>
          <w:b/>
          <w:bCs/>
          <w:spacing w:val="-1"/>
          <w:sz w:val="21"/>
          <w:szCs w:val="21"/>
          <w:highlight w:val="none"/>
        </w:rPr>
        <w:t>3.3.7.3.1</w:t>
      </w:r>
      <w:r>
        <w:rPr>
          <w:spacing w:val="-1"/>
          <w:sz w:val="21"/>
          <w:szCs w:val="21"/>
          <w:highlight w:val="none"/>
        </w:rPr>
        <w:t xml:space="preserve">  </w:t>
      </w:r>
      <w:r>
        <w:rPr>
          <w:rFonts w:ascii="宋体" w:hAnsi="宋体" w:eastAsia="宋体" w:cs="宋体"/>
          <w:spacing w:val="-1"/>
          <w:sz w:val="21"/>
          <w:szCs w:val="21"/>
          <w:highlight w:val="none"/>
        </w:rPr>
        <w:t>站内架设的管道不应阻挡通道，不应跨越配电盘和仪表柜等设备。</w:t>
      </w:r>
    </w:p>
    <w:p w14:paraId="58380E81">
      <w:pPr>
        <w:pStyle w:val="2"/>
        <w:spacing w:before="60" w:line="221" w:lineRule="auto"/>
        <w:ind w:left="5"/>
        <w:rPr>
          <w:rFonts w:ascii="宋体" w:hAnsi="宋体" w:eastAsia="宋体" w:cs="宋体"/>
          <w:sz w:val="21"/>
          <w:szCs w:val="21"/>
          <w:highlight w:val="none"/>
        </w:rPr>
      </w:pPr>
      <w:r>
        <w:rPr>
          <w:b/>
          <w:bCs/>
          <w:spacing w:val="-1"/>
          <w:sz w:val="21"/>
          <w:szCs w:val="21"/>
          <w:highlight w:val="none"/>
        </w:rPr>
        <w:t>3.3.7.3.2</w:t>
      </w:r>
      <w:r>
        <w:rPr>
          <w:spacing w:val="-1"/>
          <w:sz w:val="21"/>
          <w:szCs w:val="21"/>
          <w:highlight w:val="none"/>
        </w:rPr>
        <w:t xml:space="preserve">  </w:t>
      </w:r>
      <w:r>
        <w:rPr>
          <w:rFonts w:ascii="宋体" w:hAnsi="宋体" w:eastAsia="宋体" w:cs="宋体"/>
          <w:spacing w:val="-1"/>
          <w:sz w:val="21"/>
          <w:szCs w:val="21"/>
          <w:highlight w:val="none"/>
        </w:rPr>
        <w:t>安全保护装置应灵敏</w:t>
      </w:r>
      <w:r>
        <w:rPr>
          <w:rFonts w:ascii="宋体" w:hAnsi="宋体" w:eastAsia="宋体" w:cs="宋体"/>
          <w:spacing w:val="-2"/>
          <w:sz w:val="21"/>
          <w:szCs w:val="21"/>
          <w:highlight w:val="none"/>
        </w:rPr>
        <w:t>、可靠。</w:t>
      </w:r>
    </w:p>
    <w:p w14:paraId="2AC307D4">
      <w:pPr>
        <w:pStyle w:val="2"/>
        <w:spacing w:before="61" w:line="221" w:lineRule="auto"/>
        <w:ind w:left="5"/>
        <w:rPr>
          <w:rFonts w:ascii="宋体" w:hAnsi="宋体" w:eastAsia="宋体" w:cs="宋体"/>
          <w:sz w:val="21"/>
          <w:szCs w:val="21"/>
          <w:highlight w:val="none"/>
        </w:rPr>
      </w:pPr>
      <w:r>
        <w:rPr>
          <w:b/>
          <w:bCs/>
          <w:spacing w:val="-2"/>
          <w:sz w:val="21"/>
          <w:szCs w:val="21"/>
          <w:highlight w:val="none"/>
        </w:rPr>
        <w:t>3.3.7.3.3</w:t>
      </w:r>
      <w:r>
        <w:rPr>
          <w:spacing w:val="-2"/>
          <w:sz w:val="21"/>
          <w:szCs w:val="21"/>
          <w:highlight w:val="none"/>
        </w:rPr>
        <w:t xml:space="preserve">  </w:t>
      </w:r>
      <w:r>
        <w:rPr>
          <w:rFonts w:ascii="宋体" w:hAnsi="宋体" w:eastAsia="宋体" w:cs="宋体"/>
          <w:spacing w:val="-2"/>
          <w:sz w:val="21"/>
          <w:szCs w:val="21"/>
          <w:highlight w:val="none"/>
        </w:rPr>
        <w:t>中继泵站的主要通道宽度不应小于</w:t>
      </w:r>
      <w:r>
        <w:rPr>
          <w:rFonts w:ascii="宋体" w:hAnsi="宋体" w:eastAsia="宋体" w:cs="宋体"/>
          <w:spacing w:val="-23"/>
          <w:sz w:val="21"/>
          <w:szCs w:val="21"/>
          <w:highlight w:val="none"/>
        </w:rPr>
        <w:t xml:space="preserve"> </w:t>
      </w:r>
      <w:r>
        <w:rPr>
          <w:rFonts w:ascii="宋体" w:hAnsi="宋体" w:eastAsia="宋体" w:cs="宋体"/>
          <w:b/>
          <w:bCs/>
          <w:spacing w:val="-2"/>
          <w:sz w:val="21"/>
          <w:szCs w:val="21"/>
          <w:highlight w:val="none"/>
        </w:rPr>
        <w:t>1.2</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w:t>
      </w:r>
    </w:p>
    <w:p w14:paraId="2D3513FB">
      <w:pPr>
        <w:pStyle w:val="2"/>
        <w:spacing w:before="61" w:line="221" w:lineRule="auto"/>
        <w:ind w:left="5"/>
        <w:rPr>
          <w:rFonts w:ascii="宋体" w:hAnsi="宋体" w:eastAsia="宋体" w:cs="宋体"/>
          <w:sz w:val="21"/>
          <w:szCs w:val="21"/>
          <w:highlight w:val="none"/>
        </w:rPr>
      </w:pPr>
      <w:r>
        <w:rPr>
          <w:b/>
          <w:bCs/>
          <w:spacing w:val="-1"/>
          <w:sz w:val="21"/>
          <w:szCs w:val="21"/>
          <w:highlight w:val="none"/>
        </w:rPr>
        <w:t>3.3.7.3.4</w:t>
      </w:r>
      <w:r>
        <w:rPr>
          <w:spacing w:val="-1"/>
          <w:sz w:val="21"/>
          <w:szCs w:val="21"/>
          <w:highlight w:val="none"/>
        </w:rPr>
        <w:t xml:space="preserve">  </w:t>
      </w:r>
      <w:r>
        <w:rPr>
          <w:rFonts w:ascii="宋体" w:hAnsi="宋体" w:eastAsia="宋体" w:cs="宋体"/>
          <w:spacing w:val="-1"/>
          <w:sz w:val="21"/>
          <w:szCs w:val="21"/>
          <w:highlight w:val="none"/>
        </w:rPr>
        <w:t>中继水泵吸入母管和压出母管之间应设装有止回阀的旁通管。</w:t>
      </w:r>
    </w:p>
    <w:p w14:paraId="1C8C4513">
      <w:pPr>
        <w:spacing w:line="221" w:lineRule="auto"/>
        <w:rPr>
          <w:rFonts w:ascii="宋体" w:hAnsi="宋体" w:eastAsia="宋体" w:cs="宋体"/>
          <w:sz w:val="21"/>
          <w:szCs w:val="21"/>
          <w:highlight w:val="none"/>
        </w:rPr>
        <w:sectPr>
          <w:footerReference r:id="rId16" w:type="default"/>
          <w:pgSz w:w="11900" w:h="16840"/>
          <w:pgMar w:top="1406" w:right="1051" w:bottom="1313" w:left="1420" w:header="0" w:footer="1135" w:gutter="0"/>
          <w:cols w:space="720" w:num="1"/>
        </w:sectPr>
      </w:pPr>
    </w:p>
    <w:p w14:paraId="35B883C2">
      <w:pPr>
        <w:pStyle w:val="2"/>
        <w:spacing w:before="42" w:line="237" w:lineRule="auto"/>
        <w:ind w:left="7256"/>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36CE4BE9">
      <w:pPr>
        <w:pStyle w:val="2"/>
        <w:spacing w:before="267" w:line="222" w:lineRule="auto"/>
        <w:ind w:left="2"/>
        <w:outlineLvl w:val="1"/>
        <w:rPr>
          <w:sz w:val="21"/>
          <w:szCs w:val="21"/>
          <w:highlight w:val="none"/>
        </w:rPr>
      </w:pPr>
      <w:bookmarkStart w:id="40" w:name="bookmark9"/>
      <w:bookmarkEnd w:id="40"/>
      <w:r>
        <w:rPr>
          <w:b/>
          <w:bCs/>
          <w:spacing w:val="-2"/>
          <w:sz w:val="21"/>
          <w:szCs w:val="21"/>
          <w:highlight w:val="none"/>
        </w:rPr>
        <w:t>3.4</w:t>
      </w:r>
      <w:r>
        <w:rPr>
          <w:spacing w:val="-2"/>
          <w:sz w:val="21"/>
          <w:szCs w:val="21"/>
          <w:highlight w:val="none"/>
        </w:rPr>
        <w:t xml:space="preserve">  特种设备</w:t>
      </w:r>
    </w:p>
    <w:p w14:paraId="4138E2F7">
      <w:pPr>
        <w:spacing w:before="223" w:line="221" w:lineRule="auto"/>
        <w:ind w:left="422"/>
        <w:rPr>
          <w:rFonts w:ascii="宋体" w:hAnsi="宋体" w:eastAsia="宋体" w:cs="宋体"/>
          <w:sz w:val="21"/>
          <w:szCs w:val="21"/>
          <w:highlight w:val="none"/>
        </w:rPr>
      </w:pPr>
      <w:r>
        <w:rPr>
          <w:rFonts w:ascii="宋体" w:hAnsi="宋体" w:eastAsia="宋体" w:cs="宋体"/>
          <w:spacing w:val="-3"/>
          <w:sz w:val="21"/>
          <w:szCs w:val="21"/>
          <w:highlight w:val="none"/>
        </w:rPr>
        <w:t>特种设备应符合</w:t>
      </w:r>
      <w:r>
        <w:rPr>
          <w:rFonts w:ascii="宋体" w:hAnsi="宋体" w:eastAsia="宋体" w:cs="宋体"/>
          <w:spacing w:val="-39"/>
          <w:sz w:val="21"/>
          <w:szCs w:val="21"/>
          <w:highlight w:val="none"/>
        </w:rPr>
        <w:t xml:space="preserve"> </w:t>
      </w:r>
      <w:r>
        <w:rPr>
          <w:rFonts w:ascii="宋体" w:hAnsi="宋体" w:eastAsia="宋体" w:cs="宋体"/>
          <w:b/>
          <w:bCs/>
          <w:spacing w:val="-3"/>
          <w:sz w:val="21"/>
          <w:szCs w:val="21"/>
          <w:highlight w:val="none"/>
        </w:rPr>
        <w:t>DB11/T</w:t>
      </w:r>
      <w:r>
        <w:rPr>
          <w:rFonts w:ascii="宋体" w:hAnsi="宋体" w:eastAsia="宋体" w:cs="宋体"/>
          <w:spacing w:val="-3"/>
          <w:sz w:val="21"/>
          <w:szCs w:val="21"/>
          <w:highlight w:val="none"/>
        </w:rPr>
        <w:t xml:space="preserve"> </w:t>
      </w:r>
      <w:r>
        <w:rPr>
          <w:rFonts w:ascii="宋体" w:hAnsi="宋体" w:eastAsia="宋体" w:cs="宋体"/>
          <w:b/>
          <w:bCs/>
          <w:spacing w:val="-3"/>
          <w:sz w:val="21"/>
          <w:szCs w:val="21"/>
          <w:highlight w:val="none"/>
        </w:rPr>
        <w:t>1322.2</w:t>
      </w:r>
      <w:r>
        <w:rPr>
          <w:rFonts w:ascii="宋体" w:hAnsi="宋体" w:eastAsia="宋体" w:cs="宋体"/>
          <w:spacing w:val="-29"/>
          <w:sz w:val="21"/>
          <w:szCs w:val="21"/>
          <w:highlight w:val="none"/>
        </w:rPr>
        <w:t xml:space="preserve"> </w:t>
      </w:r>
      <w:r>
        <w:rPr>
          <w:rFonts w:ascii="宋体" w:hAnsi="宋体" w:eastAsia="宋体" w:cs="宋体"/>
          <w:spacing w:val="-3"/>
          <w:sz w:val="21"/>
          <w:szCs w:val="21"/>
          <w:highlight w:val="none"/>
        </w:rPr>
        <w:t>的规定。</w:t>
      </w:r>
    </w:p>
    <w:p w14:paraId="6363ACDD">
      <w:pPr>
        <w:pStyle w:val="2"/>
        <w:spacing w:before="226" w:line="221" w:lineRule="auto"/>
        <w:ind w:left="2"/>
        <w:outlineLvl w:val="1"/>
        <w:rPr>
          <w:sz w:val="21"/>
          <w:szCs w:val="21"/>
          <w:highlight w:val="none"/>
        </w:rPr>
      </w:pPr>
      <w:bookmarkStart w:id="41" w:name="bookmark10"/>
      <w:bookmarkEnd w:id="41"/>
      <w:r>
        <w:rPr>
          <w:b/>
          <w:bCs/>
          <w:spacing w:val="-1"/>
          <w:sz w:val="21"/>
          <w:szCs w:val="21"/>
          <w:highlight w:val="none"/>
        </w:rPr>
        <w:t>3.5</w:t>
      </w:r>
      <w:r>
        <w:rPr>
          <w:spacing w:val="-1"/>
          <w:sz w:val="21"/>
          <w:szCs w:val="21"/>
          <w:highlight w:val="none"/>
        </w:rPr>
        <w:t xml:space="preserve">  公用辅助用房及设备设施</w:t>
      </w:r>
    </w:p>
    <w:p w14:paraId="41A86149">
      <w:pPr>
        <w:pStyle w:val="2"/>
        <w:spacing w:before="223" w:line="226" w:lineRule="auto"/>
        <w:ind w:left="2"/>
        <w:rPr>
          <w:sz w:val="21"/>
          <w:szCs w:val="21"/>
          <w:highlight w:val="none"/>
        </w:rPr>
      </w:pPr>
      <w:r>
        <w:rPr>
          <w:b/>
          <w:bCs/>
          <w:spacing w:val="-2"/>
          <w:sz w:val="21"/>
          <w:szCs w:val="21"/>
          <w:highlight w:val="none"/>
        </w:rPr>
        <w:t>3.5.1</w:t>
      </w:r>
      <w:r>
        <w:rPr>
          <w:spacing w:val="-2"/>
          <w:sz w:val="21"/>
          <w:szCs w:val="21"/>
          <w:highlight w:val="none"/>
        </w:rPr>
        <w:t xml:space="preserve">  工业梯台</w:t>
      </w:r>
    </w:p>
    <w:p w14:paraId="6744DA02">
      <w:pPr>
        <w:pStyle w:val="2"/>
        <w:spacing w:before="195"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"3.5.1.1" </w:instrText>
      </w:r>
      <w:r>
        <w:rPr>
          <w:highlight w:val="none"/>
        </w:rPr>
        <w:fldChar w:fldCharType="separate"/>
      </w:r>
      <w:r>
        <w:rPr>
          <w:b/>
          <w:bCs/>
          <w:spacing w:val="-1"/>
          <w:sz w:val="21"/>
          <w:szCs w:val="21"/>
          <w:highlight w:val="none"/>
        </w:rPr>
        <w:t>3.5.1.1</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金属结构件应无变形、裂纹、腐蚀等缺陷。</w:t>
      </w:r>
    </w:p>
    <w:p w14:paraId="2859C8AD">
      <w:pPr>
        <w:pStyle w:val="2"/>
        <w:spacing w:before="59"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"3.5.1.2" </w:instrText>
      </w:r>
      <w:r>
        <w:rPr>
          <w:highlight w:val="none"/>
        </w:rPr>
        <w:fldChar w:fldCharType="separate"/>
      </w:r>
      <w:r>
        <w:rPr>
          <w:b/>
          <w:bCs/>
          <w:sz w:val="21"/>
          <w:szCs w:val="21"/>
          <w:highlight w:val="none"/>
        </w:rPr>
        <w:t>3.5.1.2</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固定式钢斜梯踏板及钢平台铺</w:t>
      </w:r>
      <w:r>
        <w:rPr>
          <w:rFonts w:ascii="宋体" w:hAnsi="宋体" w:eastAsia="宋体" w:cs="宋体"/>
          <w:spacing w:val="-1"/>
          <w:sz w:val="21"/>
          <w:szCs w:val="21"/>
          <w:highlight w:val="none"/>
        </w:rPr>
        <w:t>板应采用花纹钢板或经防滑处理的钢板制作。</w:t>
      </w:r>
    </w:p>
    <w:p w14:paraId="5C3350F7">
      <w:pPr>
        <w:pStyle w:val="2"/>
        <w:spacing w:before="61"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"3.5.1.3" </w:instrText>
      </w:r>
      <w:r>
        <w:rPr>
          <w:highlight w:val="none"/>
        </w:rPr>
        <w:fldChar w:fldCharType="separate"/>
      </w:r>
      <w:r>
        <w:rPr>
          <w:b/>
          <w:bCs/>
          <w:spacing w:val="-1"/>
          <w:sz w:val="21"/>
          <w:szCs w:val="21"/>
          <w:highlight w:val="none"/>
        </w:rPr>
        <w:t>3.5.1.3</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钢直梯的踏棍垂直间距、内侧净宽、安全护笼等结构尺寸应符</w:t>
      </w:r>
      <w:r>
        <w:rPr>
          <w:rFonts w:ascii="宋体" w:hAnsi="宋体" w:eastAsia="宋体" w:cs="宋体"/>
          <w:spacing w:val="-2"/>
          <w:sz w:val="21"/>
          <w:szCs w:val="21"/>
          <w:highlight w:val="none"/>
        </w:rPr>
        <w:t>合</w:t>
      </w:r>
      <w:r>
        <w:rPr>
          <w:rFonts w:ascii="宋体" w:hAnsi="宋体" w:eastAsia="宋体" w:cs="宋体"/>
          <w:spacing w:val="-47"/>
          <w:sz w:val="21"/>
          <w:szCs w:val="21"/>
          <w:highlight w:val="none"/>
        </w:rPr>
        <w:t xml:space="preserve"> </w:t>
      </w:r>
      <w:r>
        <w:rPr>
          <w:rFonts w:ascii="宋体" w:hAnsi="宋体" w:eastAsia="宋体" w:cs="宋体"/>
          <w:b/>
          <w:bCs/>
          <w:spacing w:val="-2"/>
          <w:sz w:val="21"/>
          <w:szCs w:val="21"/>
          <w:highlight w:val="none"/>
        </w:rPr>
        <w:t>GB</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4053.1</w:t>
      </w:r>
      <w:r>
        <w:rPr>
          <w:rFonts w:ascii="宋体" w:hAnsi="宋体" w:eastAsia="宋体" w:cs="宋体"/>
          <w:spacing w:val="-29"/>
          <w:sz w:val="21"/>
          <w:szCs w:val="21"/>
          <w:highlight w:val="none"/>
        </w:rPr>
        <w:t xml:space="preserve"> </w:t>
      </w:r>
      <w:r>
        <w:rPr>
          <w:rFonts w:ascii="宋体" w:hAnsi="宋体" w:eastAsia="宋体" w:cs="宋体"/>
          <w:spacing w:val="-2"/>
          <w:sz w:val="21"/>
          <w:szCs w:val="21"/>
          <w:highlight w:val="none"/>
        </w:rPr>
        <w:t>的规定。</w:t>
      </w:r>
    </w:p>
    <w:p w14:paraId="14701755">
      <w:pPr>
        <w:pStyle w:val="2"/>
        <w:spacing w:before="61"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"3.5.1.4" </w:instrText>
      </w:r>
      <w:r>
        <w:rPr>
          <w:highlight w:val="none"/>
        </w:rPr>
        <w:fldChar w:fldCharType="separate"/>
      </w:r>
      <w:r>
        <w:rPr>
          <w:b/>
          <w:bCs/>
          <w:spacing w:val="-1"/>
          <w:sz w:val="21"/>
          <w:szCs w:val="21"/>
          <w:highlight w:val="none"/>
        </w:rPr>
        <w:t>3.5.1.4</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钢斜梯的内侧净宽、踏板、</w:t>
      </w:r>
      <w:r>
        <w:rPr>
          <w:rFonts w:ascii="宋体" w:hAnsi="宋体" w:eastAsia="宋体" w:cs="宋体"/>
          <w:spacing w:val="-2"/>
          <w:sz w:val="21"/>
          <w:szCs w:val="21"/>
          <w:highlight w:val="none"/>
        </w:rPr>
        <w:t>扶手等结构尺寸应符合</w:t>
      </w:r>
      <w:r>
        <w:rPr>
          <w:rFonts w:ascii="宋体" w:hAnsi="宋体" w:eastAsia="宋体" w:cs="宋体"/>
          <w:spacing w:val="-49"/>
          <w:sz w:val="21"/>
          <w:szCs w:val="21"/>
          <w:highlight w:val="none"/>
        </w:rPr>
        <w:t xml:space="preserve"> </w:t>
      </w:r>
      <w:r>
        <w:rPr>
          <w:rFonts w:ascii="宋体" w:hAnsi="宋体" w:eastAsia="宋体" w:cs="宋体"/>
          <w:b/>
          <w:bCs/>
          <w:spacing w:val="-2"/>
          <w:sz w:val="21"/>
          <w:szCs w:val="21"/>
          <w:highlight w:val="none"/>
        </w:rPr>
        <w:t>GB</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4053.2</w:t>
      </w:r>
      <w:r>
        <w:rPr>
          <w:rFonts w:ascii="宋体" w:hAnsi="宋体" w:eastAsia="宋体" w:cs="宋体"/>
          <w:spacing w:val="-29"/>
          <w:sz w:val="21"/>
          <w:szCs w:val="21"/>
          <w:highlight w:val="none"/>
        </w:rPr>
        <w:t xml:space="preserve"> </w:t>
      </w:r>
      <w:r>
        <w:rPr>
          <w:rFonts w:ascii="宋体" w:hAnsi="宋体" w:eastAsia="宋体" w:cs="宋体"/>
          <w:spacing w:val="-2"/>
          <w:sz w:val="21"/>
          <w:szCs w:val="21"/>
          <w:highlight w:val="none"/>
        </w:rPr>
        <w:t>的规定。</w:t>
      </w:r>
    </w:p>
    <w:p w14:paraId="6915FDE0">
      <w:pPr>
        <w:pStyle w:val="2"/>
        <w:spacing w:before="60"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"3.5.1.5" </w:instrText>
      </w:r>
      <w:r>
        <w:rPr>
          <w:highlight w:val="none"/>
        </w:rPr>
        <w:fldChar w:fldCharType="separate"/>
      </w:r>
      <w:r>
        <w:rPr>
          <w:b/>
          <w:bCs/>
          <w:spacing w:val="-1"/>
          <w:sz w:val="21"/>
          <w:szCs w:val="21"/>
          <w:highlight w:val="none"/>
        </w:rPr>
        <w:t>3.5.1.5</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钢平台的宽度、防护栏杆、挡</w:t>
      </w:r>
      <w:r>
        <w:rPr>
          <w:rFonts w:ascii="宋体" w:hAnsi="宋体" w:eastAsia="宋体" w:cs="宋体"/>
          <w:spacing w:val="-2"/>
          <w:sz w:val="21"/>
          <w:szCs w:val="21"/>
          <w:highlight w:val="none"/>
        </w:rPr>
        <w:t>脚板等结构尺寸应符合</w:t>
      </w:r>
      <w:r>
        <w:rPr>
          <w:rFonts w:ascii="宋体" w:hAnsi="宋体" w:eastAsia="宋体" w:cs="宋体"/>
          <w:spacing w:val="-47"/>
          <w:sz w:val="21"/>
          <w:szCs w:val="21"/>
          <w:highlight w:val="none"/>
        </w:rPr>
        <w:t xml:space="preserve"> </w:t>
      </w:r>
      <w:r>
        <w:rPr>
          <w:rFonts w:ascii="宋体" w:hAnsi="宋体" w:eastAsia="宋体" w:cs="宋体"/>
          <w:b/>
          <w:bCs/>
          <w:spacing w:val="-2"/>
          <w:sz w:val="21"/>
          <w:szCs w:val="21"/>
          <w:highlight w:val="none"/>
        </w:rPr>
        <w:t>GB</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4053.3</w:t>
      </w:r>
      <w:r>
        <w:rPr>
          <w:rFonts w:ascii="宋体" w:hAnsi="宋体" w:eastAsia="宋体" w:cs="宋体"/>
          <w:spacing w:val="-26"/>
          <w:sz w:val="21"/>
          <w:szCs w:val="21"/>
          <w:highlight w:val="none"/>
        </w:rPr>
        <w:t xml:space="preserve"> </w:t>
      </w:r>
      <w:r>
        <w:rPr>
          <w:rFonts w:ascii="宋体" w:hAnsi="宋体" w:eastAsia="宋体" w:cs="宋体"/>
          <w:spacing w:val="-2"/>
          <w:sz w:val="21"/>
          <w:szCs w:val="21"/>
          <w:highlight w:val="none"/>
        </w:rPr>
        <w:t>的规定。</w:t>
      </w:r>
    </w:p>
    <w:p w14:paraId="73927AA6">
      <w:pPr>
        <w:pStyle w:val="2"/>
        <w:spacing w:before="62"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"3.5.1.6" </w:instrText>
      </w:r>
      <w:r>
        <w:rPr>
          <w:highlight w:val="none"/>
        </w:rPr>
        <w:fldChar w:fldCharType="separate"/>
      </w:r>
      <w:r>
        <w:rPr>
          <w:b/>
          <w:bCs/>
          <w:spacing w:val="-2"/>
          <w:sz w:val="21"/>
          <w:szCs w:val="21"/>
          <w:highlight w:val="none"/>
        </w:rPr>
        <w:t>3.5.1.6</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便携式金属梯应符合</w:t>
      </w:r>
      <w:r>
        <w:rPr>
          <w:rFonts w:ascii="宋体" w:hAnsi="宋体" w:eastAsia="宋体" w:cs="宋体"/>
          <w:spacing w:val="-32"/>
          <w:sz w:val="21"/>
          <w:szCs w:val="21"/>
          <w:highlight w:val="none"/>
        </w:rPr>
        <w:t xml:space="preserve"> </w:t>
      </w:r>
      <w:r>
        <w:rPr>
          <w:rFonts w:ascii="宋体" w:hAnsi="宋体" w:eastAsia="宋体" w:cs="宋体"/>
          <w:b/>
          <w:bCs/>
          <w:spacing w:val="-2"/>
          <w:sz w:val="21"/>
          <w:szCs w:val="21"/>
          <w:highlight w:val="none"/>
        </w:rPr>
        <w:t>GB</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12142</w:t>
      </w:r>
      <w:r>
        <w:rPr>
          <w:rFonts w:ascii="宋体" w:hAnsi="宋体" w:eastAsia="宋体" w:cs="宋体"/>
          <w:spacing w:val="-29"/>
          <w:sz w:val="21"/>
          <w:szCs w:val="21"/>
          <w:highlight w:val="none"/>
        </w:rPr>
        <w:t xml:space="preserve"> </w:t>
      </w:r>
      <w:r>
        <w:rPr>
          <w:rFonts w:ascii="宋体" w:hAnsi="宋体" w:eastAsia="宋体" w:cs="宋体"/>
          <w:spacing w:val="-2"/>
          <w:sz w:val="21"/>
          <w:szCs w:val="21"/>
          <w:highlight w:val="none"/>
        </w:rPr>
        <w:t>的规定，木制或者竹制梯应淘汰。</w:t>
      </w:r>
    </w:p>
    <w:p w14:paraId="6239B78D">
      <w:pPr>
        <w:pStyle w:val="2"/>
        <w:spacing w:before="239" w:line="223" w:lineRule="auto"/>
        <w:ind w:left="2"/>
        <w:rPr>
          <w:sz w:val="21"/>
          <w:szCs w:val="21"/>
          <w:highlight w:val="none"/>
        </w:rPr>
      </w:pPr>
      <w:r>
        <w:rPr>
          <w:b/>
          <w:bCs/>
          <w:spacing w:val="-2"/>
          <w:sz w:val="21"/>
          <w:szCs w:val="21"/>
          <w:highlight w:val="none"/>
        </w:rPr>
        <w:t>3.5.2</w:t>
      </w:r>
      <w:r>
        <w:rPr>
          <w:spacing w:val="-2"/>
          <w:sz w:val="21"/>
          <w:szCs w:val="21"/>
          <w:highlight w:val="none"/>
        </w:rPr>
        <w:t xml:space="preserve">  维修机械</w:t>
      </w:r>
    </w:p>
    <w:p w14:paraId="3F96A637">
      <w:pPr>
        <w:pStyle w:val="2"/>
        <w:spacing w:before="200" w:line="248"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"3.5.2.1" </w:instrText>
      </w:r>
      <w:r>
        <w:rPr>
          <w:highlight w:val="none"/>
        </w:rPr>
        <w:fldChar w:fldCharType="separate"/>
      </w:r>
      <w:r>
        <w:rPr>
          <w:b/>
          <w:bCs/>
          <w:spacing w:val="-3"/>
          <w:sz w:val="21"/>
          <w:szCs w:val="21"/>
          <w:highlight w:val="none"/>
        </w:rPr>
        <w:t>3.5.2.1</w:t>
      </w:r>
      <w:r>
        <w:rPr>
          <w:b/>
          <w:bCs/>
          <w:spacing w:val="-3"/>
          <w:sz w:val="21"/>
          <w:szCs w:val="21"/>
          <w:highlight w:val="none"/>
        </w:rPr>
        <w:fldChar w:fldCharType="end"/>
      </w:r>
      <w:r>
        <w:rPr>
          <w:spacing w:val="-3"/>
          <w:sz w:val="21"/>
          <w:szCs w:val="21"/>
          <w:highlight w:val="none"/>
        </w:rPr>
        <w:t xml:space="preserve">  </w:t>
      </w:r>
      <w:r>
        <w:rPr>
          <w:rFonts w:ascii="宋体" w:hAnsi="宋体" w:eastAsia="宋体" w:cs="宋体"/>
          <w:spacing w:val="-3"/>
          <w:sz w:val="21"/>
          <w:szCs w:val="21"/>
          <w:highlight w:val="none"/>
        </w:rPr>
        <w:t>车床、钻床、砂轮机等维修机械应符合</w:t>
      </w:r>
      <w:r>
        <w:rPr>
          <w:rFonts w:ascii="宋体" w:hAnsi="宋体" w:eastAsia="宋体" w:cs="宋体"/>
          <w:spacing w:val="-44"/>
          <w:sz w:val="21"/>
          <w:szCs w:val="21"/>
          <w:highlight w:val="none"/>
        </w:rPr>
        <w:t xml:space="preserve"> </w:t>
      </w:r>
      <w:r>
        <w:rPr>
          <w:rFonts w:ascii="宋体" w:hAnsi="宋体" w:eastAsia="宋体" w:cs="宋体"/>
          <w:b/>
          <w:bCs/>
          <w:spacing w:val="-3"/>
          <w:sz w:val="21"/>
          <w:szCs w:val="21"/>
          <w:highlight w:val="none"/>
        </w:rPr>
        <w:t>GB</w:t>
      </w:r>
      <w:r>
        <w:rPr>
          <w:rFonts w:ascii="宋体" w:hAnsi="宋体" w:eastAsia="宋体" w:cs="宋体"/>
          <w:spacing w:val="-40"/>
          <w:sz w:val="21"/>
          <w:szCs w:val="21"/>
          <w:highlight w:val="none"/>
        </w:rPr>
        <w:t xml:space="preserve"> </w:t>
      </w:r>
      <w:r>
        <w:rPr>
          <w:rFonts w:ascii="宋体" w:hAnsi="宋体" w:eastAsia="宋体" w:cs="宋体"/>
          <w:b/>
          <w:bCs/>
          <w:spacing w:val="-3"/>
          <w:sz w:val="21"/>
          <w:szCs w:val="21"/>
          <w:highlight w:val="none"/>
        </w:rPr>
        <w:t>5083</w:t>
      </w:r>
      <w:r>
        <w:rPr>
          <w:rFonts w:ascii="宋体" w:hAnsi="宋体" w:eastAsia="宋体" w:cs="宋体"/>
          <w:spacing w:val="-26"/>
          <w:sz w:val="21"/>
          <w:szCs w:val="21"/>
          <w:highlight w:val="none"/>
        </w:rPr>
        <w:t xml:space="preserve"> </w:t>
      </w:r>
      <w:r>
        <w:rPr>
          <w:rFonts w:ascii="宋体" w:hAnsi="宋体" w:eastAsia="宋体" w:cs="宋体"/>
          <w:spacing w:val="-3"/>
          <w:sz w:val="21"/>
          <w:szCs w:val="21"/>
          <w:highlight w:val="none"/>
        </w:rPr>
        <w:t>的规定，且其零部件应有足够的强度、刚度、</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稳定性和可靠性。</w:t>
      </w:r>
    </w:p>
    <w:p w14:paraId="10E831AB">
      <w:pPr>
        <w:pStyle w:val="2"/>
        <w:spacing w:before="60"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"3.5.2.2" </w:instrText>
      </w:r>
      <w:r>
        <w:rPr>
          <w:highlight w:val="none"/>
        </w:rPr>
        <w:fldChar w:fldCharType="separate"/>
      </w:r>
      <w:r>
        <w:rPr>
          <w:b/>
          <w:bCs/>
          <w:spacing w:val="-1"/>
          <w:sz w:val="21"/>
          <w:szCs w:val="21"/>
          <w:highlight w:val="none"/>
        </w:rPr>
        <w:t>3.5.2.2</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可被人员接触到部分及其零部件，应平整，无锐角、利棱和突出部位。</w:t>
      </w:r>
    </w:p>
    <w:p w14:paraId="568AF7DC">
      <w:pPr>
        <w:pStyle w:val="2"/>
        <w:spacing w:before="62" w:line="247" w:lineRule="auto"/>
        <w:ind w:left="2" w:right="74"/>
        <w:rPr>
          <w:rFonts w:ascii="宋体" w:hAnsi="宋体" w:eastAsia="宋体" w:cs="宋体"/>
          <w:sz w:val="21"/>
          <w:szCs w:val="21"/>
          <w:highlight w:val="none"/>
        </w:rPr>
      </w:pPr>
      <w:r>
        <w:rPr>
          <w:highlight w:val="none"/>
        </w:rPr>
        <w:fldChar w:fldCharType="begin"/>
      </w:r>
      <w:r>
        <w:rPr>
          <w:highlight w:val="none"/>
        </w:rPr>
        <w:instrText xml:space="preserve"> HYPERLINK "3.5.2.3" </w:instrText>
      </w:r>
      <w:r>
        <w:rPr>
          <w:highlight w:val="none"/>
        </w:rPr>
        <w:fldChar w:fldCharType="separate"/>
      </w:r>
      <w:r>
        <w:rPr>
          <w:b/>
          <w:bCs/>
          <w:spacing w:val="-3"/>
          <w:sz w:val="21"/>
          <w:szCs w:val="21"/>
          <w:highlight w:val="none"/>
        </w:rPr>
        <w:t>3.5.2.3</w:t>
      </w:r>
      <w:r>
        <w:rPr>
          <w:b/>
          <w:bCs/>
          <w:spacing w:val="-3"/>
          <w:sz w:val="21"/>
          <w:szCs w:val="21"/>
          <w:highlight w:val="none"/>
        </w:rPr>
        <w:fldChar w:fldCharType="end"/>
      </w:r>
      <w:r>
        <w:rPr>
          <w:spacing w:val="-3"/>
          <w:sz w:val="21"/>
          <w:szCs w:val="21"/>
          <w:highlight w:val="none"/>
        </w:rPr>
        <w:t xml:space="preserve">  </w:t>
      </w:r>
      <w:r>
        <w:rPr>
          <w:rFonts w:ascii="宋体" w:hAnsi="宋体" w:eastAsia="宋体" w:cs="宋体"/>
          <w:spacing w:val="-3"/>
          <w:sz w:val="21"/>
          <w:szCs w:val="21"/>
          <w:highlight w:val="none"/>
        </w:rPr>
        <w:t>以操作人员的操作位置所在平面为基准，凡高度在</w:t>
      </w:r>
      <w:r>
        <w:rPr>
          <w:rFonts w:ascii="宋体" w:hAnsi="宋体" w:eastAsia="宋体" w:cs="宋体"/>
          <w:spacing w:val="-35"/>
          <w:sz w:val="21"/>
          <w:szCs w:val="21"/>
          <w:highlight w:val="none"/>
        </w:rPr>
        <w:t xml:space="preserve"> </w:t>
      </w:r>
      <w:r>
        <w:rPr>
          <w:rFonts w:ascii="宋体" w:hAnsi="宋体" w:eastAsia="宋体" w:cs="宋体"/>
          <w:b/>
          <w:bCs/>
          <w:spacing w:val="-3"/>
          <w:sz w:val="21"/>
          <w:szCs w:val="21"/>
          <w:highlight w:val="none"/>
        </w:rPr>
        <w:t>2m</w:t>
      </w:r>
      <w:r>
        <w:rPr>
          <w:rFonts w:ascii="宋体" w:hAnsi="宋体" w:eastAsia="宋体" w:cs="宋体"/>
          <w:spacing w:val="-42"/>
          <w:sz w:val="21"/>
          <w:szCs w:val="21"/>
          <w:highlight w:val="none"/>
        </w:rPr>
        <w:t xml:space="preserve"> </w:t>
      </w:r>
      <w:r>
        <w:rPr>
          <w:rFonts w:ascii="宋体" w:hAnsi="宋体" w:eastAsia="宋体" w:cs="宋体"/>
          <w:spacing w:val="-3"/>
          <w:sz w:val="21"/>
          <w:szCs w:val="21"/>
          <w:highlight w:val="none"/>
        </w:rPr>
        <w:t>之内的所有传动带、转轴、传动链、联</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轴节、带轮、齿轮、飞轮、链轮、电锯等外露危险零部件及危险部位</w:t>
      </w:r>
      <w:r>
        <w:rPr>
          <w:rFonts w:ascii="宋体" w:hAnsi="宋体" w:eastAsia="宋体" w:cs="宋体"/>
          <w:spacing w:val="-3"/>
          <w:sz w:val="21"/>
          <w:szCs w:val="21"/>
          <w:highlight w:val="none"/>
        </w:rPr>
        <w:t>，应设置安全防护装置，且安全防</w:t>
      </w:r>
    </w:p>
    <w:p w14:paraId="7C2770A7">
      <w:pPr>
        <w:spacing w:before="62" w:line="221" w:lineRule="auto"/>
        <w:ind w:left="3"/>
        <w:rPr>
          <w:rFonts w:ascii="宋体" w:hAnsi="宋体" w:eastAsia="宋体" w:cs="宋体"/>
          <w:sz w:val="21"/>
          <w:szCs w:val="21"/>
          <w:highlight w:val="none"/>
        </w:rPr>
      </w:pPr>
      <w:r>
        <w:rPr>
          <w:rFonts w:ascii="宋体" w:hAnsi="宋体" w:eastAsia="宋体" w:cs="宋体"/>
          <w:spacing w:val="-1"/>
          <w:sz w:val="21"/>
          <w:szCs w:val="21"/>
          <w:highlight w:val="none"/>
        </w:rPr>
        <w:t>护装置应完整可靠。</w:t>
      </w:r>
    </w:p>
    <w:p w14:paraId="56F9D613">
      <w:pPr>
        <w:pStyle w:val="2"/>
        <w:spacing w:before="60"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"3.5.2.4" </w:instrText>
      </w:r>
      <w:r>
        <w:rPr>
          <w:highlight w:val="none"/>
        </w:rPr>
        <w:fldChar w:fldCharType="separate"/>
      </w:r>
      <w:r>
        <w:rPr>
          <w:b/>
          <w:bCs/>
          <w:spacing w:val="-1"/>
          <w:sz w:val="21"/>
          <w:szCs w:val="21"/>
          <w:highlight w:val="none"/>
        </w:rPr>
        <w:t>3.5.2.4</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设备的连锁、急停、控制、限位等安全装置装设应性能灵敏可靠。</w:t>
      </w:r>
    </w:p>
    <w:p w14:paraId="0C24326B">
      <w:pPr>
        <w:pStyle w:val="2"/>
        <w:spacing w:before="61"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"3.5.2.5" </w:instrText>
      </w:r>
      <w:r>
        <w:rPr>
          <w:highlight w:val="none"/>
        </w:rPr>
        <w:fldChar w:fldCharType="separate"/>
      </w:r>
      <w:r>
        <w:rPr>
          <w:b/>
          <w:bCs/>
          <w:spacing w:val="-1"/>
          <w:sz w:val="21"/>
          <w:szCs w:val="21"/>
          <w:highlight w:val="none"/>
        </w:rPr>
        <w:t>3.5.2.5</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操纵器、信号和显示器、控制系统应运行正常。</w:t>
      </w:r>
    </w:p>
    <w:p w14:paraId="29399CFD">
      <w:pPr>
        <w:pStyle w:val="2"/>
        <w:spacing w:before="61"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"3.5.2.6" </w:instrText>
      </w:r>
      <w:r>
        <w:rPr>
          <w:highlight w:val="none"/>
        </w:rPr>
        <w:fldChar w:fldCharType="separate"/>
      </w:r>
      <w:r>
        <w:rPr>
          <w:b/>
          <w:bCs/>
          <w:spacing w:val="-1"/>
          <w:sz w:val="21"/>
          <w:szCs w:val="21"/>
          <w:highlight w:val="none"/>
        </w:rPr>
        <w:t>3.5.2.6</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存在高速旋转零部或易飞出物的，应配备防护罩。</w:t>
      </w:r>
    </w:p>
    <w:p w14:paraId="4D29A414">
      <w:pPr>
        <w:pStyle w:val="2"/>
        <w:spacing w:before="59"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"3.5.2.7" </w:instrText>
      </w:r>
      <w:r>
        <w:rPr>
          <w:highlight w:val="none"/>
        </w:rPr>
        <w:fldChar w:fldCharType="separate"/>
      </w:r>
      <w:r>
        <w:rPr>
          <w:b/>
          <w:bCs/>
          <w:spacing w:val="-1"/>
          <w:sz w:val="21"/>
          <w:szCs w:val="21"/>
          <w:highlight w:val="none"/>
        </w:rPr>
        <w:t>3.5.2.7</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维修机械的金属外壳保护接地线应连接可靠。</w:t>
      </w:r>
    </w:p>
    <w:p w14:paraId="1E3118B6">
      <w:pPr>
        <w:pStyle w:val="2"/>
        <w:spacing w:before="242" w:line="223" w:lineRule="auto"/>
        <w:ind w:left="2"/>
        <w:rPr>
          <w:sz w:val="21"/>
          <w:szCs w:val="21"/>
          <w:highlight w:val="none"/>
        </w:rPr>
      </w:pPr>
      <w:r>
        <w:rPr>
          <w:b/>
          <w:bCs/>
          <w:spacing w:val="-2"/>
          <w:sz w:val="21"/>
          <w:szCs w:val="21"/>
          <w:highlight w:val="none"/>
        </w:rPr>
        <w:t>3.5.3</w:t>
      </w:r>
      <w:r>
        <w:rPr>
          <w:spacing w:val="-2"/>
          <w:sz w:val="21"/>
          <w:szCs w:val="21"/>
          <w:highlight w:val="none"/>
        </w:rPr>
        <w:t xml:space="preserve">  炊事机械</w:t>
      </w:r>
    </w:p>
    <w:p w14:paraId="556559D6">
      <w:pPr>
        <w:pStyle w:val="2"/>
        <w:spacing w:before="198" w:line="247" w:lineRule="auto"/>
        <w:ind w:left="2" w:right="81"/>
        <w:rPr>
          <w:rFonts w:ascii="宋体" w:hAnsi="宋体" w:eastAsia="宋体" w:cs="宋体"/>
          <w:sz w:val="21"/>
          <w:szCs w:val="21"/>
          <w:highlight w:val="none"/>
        </w:rPr>
      </w:pPr>
      <w:r>
        <w:rPr>
          <w:highlight w:val="none"/>
        </w:rPr>
        <w:fldChar w:fldCharType="begin"/>
      </w:r>
      <w:r>
        <w:rPr>
          <w:highlight w:val="none"/>
        </w:rPr>
        <w:instrText xml:space="preserve"> HYPERLINK "3.5.3.1" </w:instrText>
      </w:r>
      <w:r>
        <w:rPr>
          <w:highlight w:val="none"/>
        </w:rPr>
        <w:fldChar w:fldCharType="separate"/>
      </w:r>
      <w:r>
        <w:rPr>
          <w:b/>
          <w:bCs/>
          <w:spacing w:val="-1"/>
          <w:sz w:val="21"/>
          <w:szCs w:val="21"/>
          <w:highlight w:val="none"/>
        </w:rPr>
        <w:t>3.5.3.1</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和面机、压面机、绞肉机等炊事机械应符合</w:t>
      </w:r>
      <w:r>
        <w:rPr>
          <w:rFonts w:ascii="宋体" w:hAnsi="宋体" w:eastAsia="宋体" w:cs="宋体"/>
          <w:spacing w:val="-46"/>
          <w:sz w:val="21"/>
          <w:szCs w:val="21"/>
          <w:highlight w:val="none"/>
        </w:rPr>
        <w:t xml:space="preserve"> </w:t>
      </w:r>
      <w:r>
        <w:rPr>
          <w:rFonts w:ascii="宋体" w:hAnsi="宋体" w:eastAsia="宋体" w:cs="宋体"/>
          <w:b/>
          <w:bCs/>
          <w:spacing w:val="-1"/>
          <w:sz w:val="21"/>
          <w:szCs w:val="21"/>
          <w:highlight w:val="none"/>
        </w:rPr>
        <w:t>GB</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5083</w:t>
      </w:r>
      <w:r>
        <w:rPr>
          <w:rFonts w:ascii="宋体" w:hAnsi="宋体" w:eastAsia="宋体" w:cs="宋体"/>
          <w:spacing w:val="-27"/>
          <w:sz w:val="21"/>
          <w:szCs w:val="21"/>
          <w:highlight w:val="none"/>
        </w:rPr>
        <w:t xml:space="preserve"> </w:t>
      </w:r>
      <w:r>
        <w:rPr>
          <w:rFonts w:ascii="宋体" w:hAnsi="宋体" w:eastAsia="宋体" w:cs="宋体"/>
          <w:spacing w:val="-1"/>
          <w:sz w:val="21"/>
          <w:szCs w:val="21"/>
          <w:highlight w:val="none"/>
        </w:rPr>
        <w:t>的规定，</w:t>
      </w:r>
      <w:r>
        <w:rPr>
          <w:rFonts w:ascii="宋体" w:hAnsi="宋体" w:eastAsia="宋体" w:cs="宋体"/>
          <w:spacing w:val="-2"/>
          <w:sz w:val="21"/>
          <w:szCs w:val="21"/>
          <w:highlight w:val="none"/>
        </w:rPr>
        <w:t>且外露旋转部位的皮带轮、齿</w:t>
      </w:r>
      <w:r>
        <w:rPr>
          <w:rFonts w:ascii="宋体" w:hAnsi="宋体" w:eastAsia="宋体" w:cs="宋体"/>
          <w:sz w:val="21"/>
          <w:szCs w:val="21"/>
          <w:highlight w:val="none"/>
        </w:rPr>
        <w:t xml:space="preserve"> 轮、链条与链轮等加防护罩或防护盖板，防护罩或防护盖板应完</w:t>
      </w:r>
      <w:r>
        <w:rPr>
          <w:rFonts w:ascii="宋体" w:hAnsi="宋体" w:eastAsia="宋体" w:cs="宋体"/>
          <w:spacing w:val="-1"/>
          <w:sz w:val="21"/>
          <w:szCs w:val="21"/>
          <w:highlight w:val="none"/>
        </w:rPr>
        <w:t>好可靠。</w:t>
      </w:r>
    </w:p>
    <w:p w14:paraId="5694B7B9">
      <w:pPr>
        <w:pStyle w:val="2"/>
        <w:spacing w:before="61"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"3.5.3.2" </w:instrText>
      </w:r>
      <w:r>
        <w:rPr>
          <w:highlight w:val="none"/>
        </w:rPr>
        <w:fldChar w:fldCharType="separate"/>
      </w:r>
      <w:r>
        <w:rPr>
          <w:b/>
          <w:bCs/>
          <w:spacing w:val="-1"/>
          <w:sz w:val="21"/>
          <w:szCs w:val="21"/>
          <w:highlight w:val="none"/>
        </w:rPr>
        <w:t>3.5.3.2</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和面机应安装机盖联锁装置，打开盖子应立即断电。</w:t>
      </w:r>
    </w:p>
    <w:p w14:paraId="66457993">
      <w:pPr>
        <w:pStyle w:val="2"/>
        <w:spacing w:before="60"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"3.5.3.3" </w:instrText>
      </w:r>
      <w:r>
        <w:rPr>
          <w:highlight w:val="none"/>
        </w:rPr>
        <w:fldChar w:fldCharType="separate"/>
      </w:r>
      <w:r>
        <w:rPr>
          <w:b/>
          <w:bCs/>
          <w:sz w:val="21"/>
          <w:szCs w:val="21"/>
          <w:highlight w:val="none"/>
        </w:rPr>
        <w:t>3.5.3.3</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绞肉机、切片机加料口应加装</w:t>
      </w:r>
      <w:r>
        <w:rPr>
          <w:rFonts w:ascii="宋体" w:hAnsi="宋体" w:eastAsia="宋体" w:cs="宋体"/>
          <w:spacing w:val="-1"/>
          <w:sz w:val="21"/>
          <w:szCs w:val="21"/>
          <w:highlight w:val="none"/>
        </w:rPr>
        <w:t>护手装置，保证操作人员手指触不到绞刀。</w:t>
      </w:r>
    </w:p>
    <w:p w14:paraId="7660DFBE">
      <w:pPr>
        <w:pStyle w:val="2"/>
        <w:spacing w:before="61"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"3.5.3.4" </w:instrText>
      </w:r>
      <w:r>
        <w:rPr>
          <w:highlight w:val="none"/>
        </w:rPr>
        <w:fldChar w:fldCharType="separate"/>
      </w:r>
      <w:r>
        <w:rPr>
          <w:b/>
          <w:bCs/>
          <w:sz w:val="21"/>
          <w:szCs w:val="21"/>
          <w:highlight w:val="none"/>
        </w:rPr>
        <w:t>3.5.3.4</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压面机轧辊处应装有防护挡板或护手栅栏，宽度</w:t>
      </w:r>
      <w:r>
        <w:rPr>
          <w:rFonts w:ascii="宋体" w:hAnsi="宋体" w:eastAsia="宋体" w:cs="宋体"/>
          <w:spacing w:val="-1"/>
          <w:sz w:val="21"/>
          <w:szCs w:val="21"/>
          <w:highlight w:val="none"/>
        </w:rPr>
        <w:t>符合要求，保证操作者手指触及不到轧辊。</w:t>
      </w:r>
    </w:p>
    <w:p w14:paraId="32F906AC">
      <w:pPr>
        <w:pStyle w:val="2"/>
        <w:spacing w:before="61"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"3.5.3.5" </w:instrText>
      </w:r>
      <w:r>
        <w:rPr>
          <w:highlight w:val="none"/>
        </w:rPr>
        <w:fldChar w:fldCharType="separate"/>
      </w:r>
      <w:r>
        <w:rPr>
          <w:b/>
          <w:bCs/>
          <w:spacing w:val="-1"/>
          <w:sz w:val="21"/>
          <w:szCs w:val="21"/>
          <w:highlight w:val="none"/>
        </w:rPr>
        <w:t>3.5.3.5</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电源控制开关应单独设立，不应多台设备一个开关控制。</w:t>
      </w:r>
    </w:p>
    <w:p w14:paraId="6D3148F1">
      <w:pPr>
        <w:pStyle w:val="2"/>
        <w:spacing w:before="241" w:line="223" w:lineRule="auto"/>
        <w:ind w:left="2"/>
        <w:rPr>
          <w:sz w:val="21"/>
          <w:szCs w:val="21"/>
          <w:highlight w:val="none"/>
        </w:rPr>
      </w:pPr>
      <w:r>
        <w:rPr>
          <w:b/>
          <w:bCs/>
          <w:spacing w:val="-2"/>
          <w:sz w:val="21"/>
          <w:szCs w:val="21"/>
          <w:highlight w:val="none"/>
        </w:rPr>
        <w:t>3.5.4</w:t>
      </w:r>
      <w:r>
        <w:rPr>
          <w:spacing w:val="-2"/>
          <w:sz w:val="21"/>
          <w:szCs w:val="21"/>
          <w:highlight w:val="none"/>
        </w:rPr>
        <w:t xml:space="preserve">  工业扇</w:t>
      </w:r>
    </w:p>
    <w:p w14:paraId="46700796">
      <w:pPr>
        <w:pStyle w:val="2"/>
        <w:spacing w:before="197" w:line="222"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"3.5.4.1" </w:instrText>
      </w:r>
      <w:r>
        <w:rPr>
          <w:highlight w:val="none"/>
        </w:rPr>
        <w:fldChar w:fldCharType="separate"/>
      </w:r>
      <w:r>
        <w:rPr>
          <w:b/>
          <w:bCs/>
          <w:spacing w:val="-1"/>
          <w:sz w:val="21"/>
          <w:szCs w:val="21"/>
          <w:highlight w:val="none"/>
        </w:rPr>
        <w:t>3.5.4.1</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工业吊扇安装不应低于</w:t>
      </w:r>
      <w:r>
        <w:rPr>
          <w:rFonts w:ascii="宋体" w:hAnsi="宋体" w:eastAsia="宋体" w:cs="宋体"/>
          <w:spacing w:val="-42"/>
          <w:sz w:val="21"/>
          <w:szCs w:val="21"/>
          <w:highlight w:val="none"/>
        </w:rPr>
        <w:t xml:space="preserve"> </w:t>
      </w:r>
      <w:r>
        <w:rPr>
          <w:rFonts w:ascii="宋体" w:hAnsi="宋体" w:eastAsia="宋体" w:cs="宋体"/>
          <w:b/>
          <w:bCs/>
          <w:spacing w:val="-1"/>
          <w:sz w:val="21"/>
          <w:szCs w:val="21"/>
          <w:highlight w:val="none"/>
        </w:rPr>
        <w:t>2.5</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1"/>
          <w:sz w:val="21"/>
          <w:szCs w:val="21"/>
          <w:highlight w:val="none"/>
        </w:rPr>
        <w:t>，否</w:t>
      </w:r>
      <w:r>
        <w:rPr>
          <w:rFonts w:ascii="宋体" w:hAnsi="宋体" w:eastAsia="宋体" w:cs="宋体"/>
          <w:spacing w:val="-2"/>
          <w:sz w:val="21"/>
          <w:szCs w:val="21"/>
          <w:highlight w:val="none"/>
        </w:rPr>
        <w:t>则应设置防护网。</w:t>
      </w:r>
    </w:p>
    <w:p w14:paraId="6A87C989">
      <w:pPr>
        <w:pStyle w:val="2"/>
        <w:spacing w:before="60"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"3.5.4.2" </w:instrText>
      </w:r>
      <w:r>
        <w:rPr>
          <w:highlight w:val="none"/>
        </w:rPr>
        <w:fldChar w:fldCharType="separate"/>
      </w:r>
      <w:r>
        <w:rPr>
          <w:b/>
          <w:bCs/>
          <w:spacing w:val="-2"/>
          <w:sz w:val="21"/>
          <w:szCs w:val="21"/>
          <w:highlight w:val="none"/>
        </w:rPr>
        <w:t>3.5.4.2</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工业璧扇安装不得低于</w:t>
      </w:r>
      <w:r>
        <w:rPr>
          <w:rFonts w:ascii="宋体" w:hAnsi="宋体" w:eastAsia="宋体" w:cs="宋体"/>
          <w:spacing w:val="-15"/>
          <w:sz w:val="21"/>
          <w:szCs w:val="21"/>
          <w:highlight w:val="none"/>
        </w:rPr>
        <w:t xml:space="preserve"> </w:t>
      </w:r>
      <w:r>
        <w:rPr>
          <w:rFonts w:ascii="宋体" w:hAnsi="宋体" w:eastAsia="宋体" w:cs="宋体"/>
          <w:b/>
          <w:bCs/>
          <w:spacing w:val="-2"/>
          <w:sz w:val="21"/>
          <w:szCs w:val="21"/>
          <w:highlight w:val="none"/>
        </w:rPr>
        <w:t>1.8</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w:t>
      </w:r>
      <w:r>
        <w:rPr>
          <w:rFonts w:ascii="宋体" w:hAnsi="宋体" w:eastAsia="宋体" w:cs="宋体"/>
          <w:spacing w:val="-2"/>
          <w:sz w:val="21"/>
          <w:szCs w:val="21"/>
          <w:highlight w:val="none"/>
        </w:rPr>
        <w:t>，且防护罩完整、紧固。</w:t>
      </w:r>
    </w:p>
    <w:p w14:paraId="6371E98C">
      <w:pPr>
        <w:pStyle w:val="2"/>
        <w:spacing w:before="240" w:line="225" w:lineRule="auto"/>
        <w:ind w:left="2"/>
        <w:outlineLvl w:val="1"/>
        <w:rPr>
          <w:sz w:val="21"/>
          <w:szCs w:val="21"/>
          <w:highlight w:val="none"/>
        </w:rPr>
      </w:pPr>
      <w:bookmarkStart w:id="42" w:name="bookmark11"/>
      <w:bookmarkEnd w:id="42"/>
      <w:r>
        <w:rPr>
          <w:b/>
          <w:bCs/>
          <w:spacing w:val="-5"/>
          <w:sz w:val="21"/>
          <w:szCs w:val="21"/>
          <w:highlight w:val="none"/>
        </w:rPr>
        <w:t>3.6</w:t>
      </w:r>
      <w:r>
        <w:rPr>
          <w:spacing w:val="6"/>
          <w:sz w:val="21"/>
          <w:szCs w:val="21"/>
          <w:highlight w:val="none"/>
        </w:rPr>
        <w:t xml:space="preserve">  </w:t>
      </w:r>
      <w:r>
        <w:rPr>
          <w:spacing w:val="-5"/>
          <w:sz w:val="21"/>
          <w:szCs w:val="21"/>
          <w:highlight w:val="none"/>
        </w:rPr>
        <w:t>用电</w:t>
      </w:r>
    </w:p>
    <w:p w14:paraId="4DEAF376">
      <w:pPr>
        <w:pStyle w:val="2"/>
        <w:spacing w:before="198" w:line="222" w:lineRule="auto"/>
        <w:rPr>
          <w:sz w:val="21"/>
          <w:szCs w:val="21"/>
          <w:highlight w:val="none"/>
        </w:rPr>
      </w:pPr>
      <w:r>
        <w:rPr>
          <w:b/>
          <w:bCs/>
          <w:spacing w:val="-2"/>
          <w:sz w:val="21"/>
          <w:szCs w:val="21"/>
          <w:highlight w:val="none"/>
        </w:rPr>
        <w:t>3.6.1</w:t>
      </w:r>
      <w:r>
        <w:rPr>
          <w:spacing w:val="-2"/>
          <w:sz w:val="21"/>
          <w:szCs w:val="21"/>
          <w:highlight w:val="none"/>
        </w:rPr>
        <w:t xml:space="preserve">  一般要求</w:t>
      </w:r>
    </w:p>
    <w:p w14:paraId="7E104973">
      <w:pPr>
        <w:spacing w:before="216" w:line="221" w:lineRule="auto"/>
        <w:ind w:left="424"/>
        <w:rPr>
          <w:rFonts w:ascii="宋体" w:hAnsi="宋体" w:eastAsia="宋体" w:cs="宋体"/>
          <w:sz w:val="21"/>
          <w:szCs w:val="21"/>
          <w:highlight w:val="none"/>
        </w:rPr>
      </w:pPr>
      <w:r>
        <w:rPr>
          <w:rFonts w:ascii="宋体" w:hAnsi="宋体" w:eastAsia="宋体" w:cs="宋体"/>
          <w:spacing w:val="-2"/>
          <w:sz w:val="21"/>
          <w:szCs w:val="21"/>
          <w:highlight w:val="none"/>
        </w:rPr>
        <w:t>用电应符合</w:t>
      </w:r>
      <w:r>
        <w:rPr>
          <w:rFonts w:ascii="宋体" w:hAnsi="宋体" w:eastAsia="宋体" w:cs="宋体"/>
          <w:b/>
          <w:bCs/>
          <w:spacing w:val="-2"/>
          <w:sz w:val="21"/>
          <w:szCs w:val="21"/>
          <w:highlight w:val="none"/>
        </w:rPr>
        <w:t>DB11/T</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1322.2</w:t>
      </w:r>
      <w:r>
        <w:rPr>
          <w:rFonts w:ascii="宋体" w:hAnsi="宋体" w:eastAsia="宋体" w:cs="宋体"/>
          <w:spacing w:val="-2"/>
          <w:sz w:val="21"/>
          <w:szCs w:val="21"/>
          <w:highlight w:val="none"/>
        </w:rPr>
        <w:t>的规定。</w:t>
      </w:r>
    </w:p>
    <w:p w14:paraId="2CAE267B">
      <w:pPr>
        <w:pStyle w:val="2"/>
        <w:spacing w:before="216" w:line="223" w:lineRule="auto"/>
        <w:rPr>
          <w:sz w:val="21"/>
          <w:szCs w:val="21"/>
          <w:highlight w:val="none"/>
        </w:rPr>
      </w:pPr>
      <w:r>
        <w:rPr>
          <w:b/>
          <w:bCs/>
          <w:spacing w:val="-5"/>
          <w:sz w:val="21"/>
          <w:szCs w:val="21"/>
          <w:highlight w:val="none"/>
        </w:rPr>
        <w:t>3.6.2</w:t>
      </w:r>
      <w:r>
        <w:rPr>
          <w:spacing w:val="11"/>
          <w:sz w:val="21"/>
          <w:szCs w:val="21"/>
          <w:highlight w:val="none"/>
        </w:rPr>
        <w:t xml:space="preserve">  </w:t>
      </w:r>
      <w:r>
        <w:rPr>
          <w:spacing w:val="-5"/>
          <w:sz w:val="21"/>
          <w:szCs w:val="21"/>
          <w:highlight w:val="none"/>
        </w:rPr>
        <w:t>电焊机</w:t>
      </w:r>
    </w:p>
    <w:p w14:paraId="45D5BB57">
      <w:pPr>
        <w:spacing w:line="223" w:lineRule="auto"/>
        <w:rPr>
          <w:sz w:val="21"/>
          <w:szCs w:val="21"/>
          <w:highlight w:val="none"/>
        </w:rPr>
        <w:sectPr>
          <w:footerReference r:id="rId17" w:type="default"/>
          <w:pgSz w:w="11900" w:h="16840"/>
          <w:pgMar w:top="1406" w:right="1049" w:bottom="1313" w:left="1424" w:header="0" w:footer="1135" w:gutter="0"/>
          <w:cols w:space="720" w:num="1"/>
        </w:sectPr>
      </w:pPr>
    </w:p>
    <w:p w14:paraId="759682FC">
      <w:pPr>
        <w:pStyle w:val="2"/>
        <w:spacing w:before="42" w:line="237" w:lineRule="auto"/>
        <w:ind w:left="3"/>
        <w:rPr>
          <w:sz w:val="21"/>
          <w:szCs w:val="21"/>
          <w:highlight w:val="none"/>
        </w:rPr>
      </w:pPr>
      <w:bookmarkStart w:id="43" w:name="bookmark34"/>
      <w:bookmarkEnd w:id="43"/>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21BB3D68">
      <w:pPr>
        <w:pStyle w:val="2"/>
        <w:spacing w:before="22"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"3.6.2.1" </w:instrText>
      </w:r>
      <w:r>
        <w:rPr>
          <w:highlight w:val="none"/>
        </w:rPr>
        <w:fldChar w:fldCharType="separate"/>
      </w:r>
      <w:r>
        <w:rPr>
          <w:b/>
          <w:bCs/>
          <w:spacing w:val="-1"/>
          <w:sz w:val="21"/>
          <w:szCs w:val="21"/>
          <w:highlight w:val="none"/>
        </w:rPr>
        <w:t>3.6.2.1</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电焊机的电源线、二次线与焊机连接处应有可靠屏护。</w:t>
      </w:r>
    </w:p>
    <w:p w14:paraId="5422D17E">
      <w:pPr>
        <w:pStyle w:val="2"/>
        <w:spacing w:before="60"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"3.6.2.2" </w:instrText>
      </w:r>
      <w:r>
        <w:rPr>
          <w:highlight w:val="none"/>
        </w:rPr>
        <w:fldChar w:fldCharType="separate"/>
      </w:r>
      <w:r>
        <w:rPr>
          <w:b/>
          <w:bCs/>
          <w:spacing w:val="-1"/>
          <w:sz w:val="21"/>
          <w:szCs w:val="21"/>
          <w:highlight w:val="none"/>
        </w:rPr>
        <w:t>3.6.2.2</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电焊机外壳保护接地（零）线应接线正确，连接可靠。</w:t>
      </w:r>
    </w:p>
    <w:p w14:paraId="2A30D753">
      <w:pPr>
        <w:pStyle w:val="2"/>
        <w:spacing w:before="60" w:line="248" w:lineRule="auto"/>
        <w:ind w:left="18" w:right="4" w:hanging="16"/>
        <w:rPr>
          <w:rFonts w:ascii="宋体" w:hAnsi="宋体" w:eastAsia="宋体" w:cs="宋体"/>
          <w:sz w:val="21"/>
          <w:szCs w:val="21"/>
          <w:highlight w:val="none"/>
        </w:rPr>
      </w:pPr>
      <w:r>
        <w:rPr>
          <w:highlight w:val="none"/>
        </w:rPr>
        <w:fldChar w:fldCharType="begin"/>
      </w:r>
      <w:r>
        <w:rPr>
          <w:highlight w:val="none"/>
        </w:rPr>
        <w:instrText xml:space="preserve"> HYPERLINK "3.6.2.3" </w:instrText>
      </w:r>
      <w:r>
        <w:rPr>
          <w:highlight w:val="none"/>
        </w:rPr>
        <w:fldChar w:fldCharType="separate"/>
      </w:r>
      <w:r>
        <w:rPr>
          <w:b/>
          <w:bCs/>
          <w:spacing w:val="-1"/>
          <w:sz w:val="21"/>
          <w:szCs w:val="21"/>
          <w:highlight w:val="none"/>
        </w:rPr>
        <w:t>3.6.2.3</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每半年至少对电焊机绝缘电阻摇测</w:t>
      </w:r>
      <w:r>
        <w:rPr>
          <w:rFonts w:ascii="宋体" w:hAnsi="宋体" w:eastAsia="宋体" w:cs="宋体"/>
          <w:spacing w:val="-28"/>
          <w:sz w:val="21"/>
          <w:szCs w:val="21"/>
          <w:highlight w:val="none"/>
        </w:rPr>
        <w:t xml:space="preserve"> </w:t>
      </w:r>
      <w:r>
        <w:rPr>
          <w:rFonts w:ascii="宋体" w:hAnsi="宋体" w:eastAsia="宋体" w:cs="宋体"/>
          <w:b/>
          <w:bCs/>
          <w:spacing w:val="-1"/>
          <w:sz w:val="21"/>
          <w:szCs w:val="21"/>
          <w:highlight w:val="none"/>
        </w:rPr>
        <w:t>1</w:t>
      </w:r>
      <w:r>
        <w:rPr>
          <w:rFonts w:ascii="宋体" w:hAnsi="宋体" w:eastAsia="宋体" w:cs="宋体"/>
          <w:spacing w:val="-41"/>
          <w:sz w:val="21"/>
          <w:szCs w:val="21"/>
          <w:highlight w:val="none"/>
        </w:rPr>
        <w:t xml:space="preserve"> </w:t>
      </w:r>
      <w:r>
        <w:rPr>
          <w:rFonts w:ascii="宋体" w:hAnsi="宋体" w:eastAsia="宋体" w:cs="宋体"/>
          <w:spacing w:val="-1"/>
          <w:sz w:val="21"/>
          <w:szCs w:val="21"/>
          <w:highlight w:val="none"/>
        </w:rPr>
        <w:t>次，变压器一、二次绕组之间，一、二</w:t>
      </w:r>
      <w:r>
        <w:rPr>
          <w:rFonts w:ascii="宋体" w:hAnsi="宋体" w:eastAsia="宋体" w:cs="宋体"/>
          <w:spacing w:val="-2"/>
          <w:sz w:val="21"/>
          <w:szCs w:val="21"/>
          <w:highlight w:val="none"/>
        </w:rPr>
        <w:t>次绕组与外壳之</w:t>
      </w:r>
      <w:r>
        <w:rPr>
          <w:rFonts w:ascii="宋体" w:hAnsi="宋体" w:eastAsia="宋体" w:cs="宋体"/>
          <w:sz w:val="21"/>
          <w:szCs w:val="21"/>
          <w:highlight w:val="none"/>
        </w:rPr>
        <w:t xml:space="preserve"> </w:t>
      </w:r>
      <w:r>
        <w:rPr>
          <w:rFonts w:ascii="宋体" w:hAnsi="宋体" w:eastAsia="宋体" w:cs="宋体"/>
          <w:spacing w:val="-4"/>
          <w:sz w:val="21"/>
          <w:szCs w:val="21"/>
          <w:highlight w:val="none"/>
        </w:rPr>
        <w:t>间绝缘电阻值不应小于</w:t>
      </w:r>
      <w:r>
        <w:rPr>
          <w:rFonts w:ascii="宋体" w:hAnsi="宋体" w:eastAsia="宋体" w:cs="宋体"/>
          <w:spacing w:val="-22"/>
          <w:sz w:val="21"/>
          <w:szCs w:val="21"/>
          <w:highlight w:val="none"/>
        </w:rPr>
        <w:t xml:space="preserve"> </w:t>
      </w:r>
      <w:r>
        <w:rPr>
          <w:rFonts w:ascii="宋体" w:hAnsi="宋体" w:eastAsia="宋体" w:cs="宋体"/>
          <w:b/>
          <w:bCs/>
          <w:spacing w:val="-4"/>
          <w:sz w:val="21"/>
          <w:szCs w:val="21"/>
          <w:highlight w:val="none"/>
        </w:rPr>
        <w:t>1</w:t>
      </w:r>
      <w:r>
        <w:rPr>
          <w:rFonts w:ascii="宋体" w:hAnsi="宋体" w:eastAsia="宋体" w:cs="宋体"/>
          <w:spacing w:val="-4"/>
          <w:sz w:val="21"/>
          <w:szCs w:val="21"/>
          <w:highlight w:val="none"/>
        </w:rPr>
        <w:t xml:space="preserve"> </w:t>
      </w:r>
      <w:r>
        <w:rPr>
          <w:rFonts w:ascii="宋体" w:hAnsi="宋体" w:eastAsia="宋体" w:cs="宋体"/>
          <w:b/>
          <w:bCs/>
          <w:spacing w:val="-4"/>
          <w:sz w:val="21"/>
          <w:szCs w:val="21"/>
          <w:highlight w:val="none"/>
        </w:rPr>
        <w:t>M</w:t>
      </w:r>
      <w:r>
        <w:rPr>
          <w:rFonts w:ascii="宋体" w:hAnsi="宋体" w:eastAsia="宋体" w:cs="宋体"/>
          <w:spacing w:val="-4"/>
          <w:sz w:val="21"/>
          <w:szCs w:val="21"/>
          <w:highlight w:val="none"/>
        </w:rPr>
        <w:t>Ω。</w:t>
      </w:r>
    </w:p>
    <w:p w14:paraId="2FA8D97D">
      <w:pPr>
        <w:pStyle w:val="2"/>
        <w:spacing w:before="60"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"3.6.2.4" </w:instrText>
      </w:r>
      <w:r>
        <w:rPr>
          <w:highlight w:val="none"/>
        </w:rPr>
        <w:fldChar w:fldCharType="separate"/>
      </w:r>
      <w:r>
        <w:rPr>
          <w:b/>
          <w:bCs/>
          <w:spacing w:val="-1"/>
          <w:sz w:val="21"/>
          <w:szCs w:val="21"/>
          <w:highlight w:val="none"/>
        </w:rPr>
        <w:t>3.6.2.4</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电焊机的电源线长度不超过</w:t>
      </w:r>
      <w:r>
        <w:rPr>
          <w:rFonts w:ascii="宋体" w:hAnsi="宋体" w:eastAsia="宋体" w:cs="宋体"/>
          <w:spacing w:val="-40"/>
          <w:sz w:val="21"/>
          <w:szCs w:val="21"/>
          <w:highlight w:val="none"/>
        </w:rPr>
        <w:t xml:space="preserve"> </w:t>
      </w:r>
      <w:r>
        <w:rPr>
          <w:rFonts w:ascii="宋体" w:hAnsi="宋体" w:eastAsia="宋体" w:cs="宋体"/>
          <w:b/>
          <w:bCs/>
          <w:spacing w:val="-1"/>
          <w:sz w:val="21"/>
          <w:szCs w:val="21"/>
          <w:highlight w:val="none"/>
        </w:rPr>
        <w:t>5</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1"/>
          <w:sz w:val="21"/>
          <w:szCs w:val="21"/>
          <w:highlight w:val="none"/>
        </w:rPr>
        <w:t>，且不应有接头。二次线长度不应超过</w:t>
      </w:r>
      <w:r>
        <w:rPr>
          <w:rFonts w:ascii="宋体" w:hAnsi="宋体" w:eastAsia="宋体" w:cs="宋体"/>
          <w:spacing w:val="-40"/>
          <w:sz w:val="21"/>
          <w:szCs w:val="21"/>
          <w:highlight w:val="none"/>
        </w:rPr>
        <w:t xml:space="preserve"> </w:t>
      </w:r>
      <w:r>
        <w:rPr>
          <w:rFonts w:ascii="宋体" w:hAnsi="宋体" w:eastAsia="宋体" w:cs="宋体"/>
          <w:b/>
          <w:bCs/>
          <w:spacing w:val="-1"/>
          <w:sz w:val="21"/>
          <w:szCs w:val="21"/>
          <w:highlight w:val="none"/>
        </w:rPr>
        <w:t>30</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1"/>
          <w:sz w:val="21"/>
          <w:szCs w:val="21"/>
          <w:highlight w:val="none"/>
        </w:rPr>
        <w:t>，接头</w:t>
      </w:r>
      <w:r>
        <w:rPr>
          <w:rFonts w:ascii="宋体" w:hAnsi="宋体" w:eastAsia="宋体" w:cs="宋体"/>
          <w:spacing w:val="-2"/>
          <w:sz w:val="21"/>
          <w:szCs w:val="21"/>
          <w:highlight w:val="none"/>
        </w:rPr>
        <w:t>不应超过</w:t>
      </w:r>
    </w:p>
    <w:p w14:paraId="7E14B84E">
      <w:pPr>
        <w:spacing w:before="62" w:line="221" w:lineRule="auto"/>
        <w:ind w:left="6"/>
        <w:rPr>
          <w:rFonts w:ascii="宋体" w:hAnsi="宋体" w:eastAsia="宋体" w:cs="宋体"/>
          <w:sz w:val="21"/>
          <w:szCs w:val="21"/>
          <w:highlight w:val="none"/>
        </w:rPr>
      </w:pPr>
      <w:r>
        <w:rPr>
          <w:rFonts w:ascii="宋体" w:hAnsi="宋体" w:eastAsia="宋体" w:cs="宋体"/>
          <w:b/>
          <w:bCs/>
          <w:spacing w:val="-3"/>
          <w:sz w:val="21"/>
          <w:szCs w:val="21"/>
          <w:highlight w:val="none"/>
        </w:rPr>
        <w:t>3</w:t>
      </w:r>
      <w:r>
        <w:rPr>
          <w:rFonts w:ascii="宋体" w:hAnsi="宋体" w:eastAsia="宋体" w:cs="宋体"/>
          <w:spacing w:val="-42"/>
          <w:sz w:val="21"/>
          <w:szCs w:val="21"/>
          <w:highlight w:val="none"/>
        </w:rPr>
        <w:t xml:space="preserve"> </w:t>
      </w:r>
      <w:r>
        <w:rPr>
          <w:rFonts w:ascii="宋体" w:hAnsi="宋体" w:eastAsia="宋体" w:cs="宋体"/>
          <w:spacing w:val="-3"/>
          <w:sz w:val="21"/>
          <w:szCs w:val="21"/>
          <w:highlight w:val="none"/>
        </w:rPr>
        <w:t>个，保护接地线连接到位。</w:t>
      </w:r>
    </w:p>
    <w:p w14:paraId="5530B064">
      <w:pPr>
        <w:pStyle w:val="2"/>
        <w:spacing w:before="60"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"3.6.2.5" </w:instrText>
      </w:r>
      <w:r>
        <w:rPr>
          <w:highlight w:val="none"/>
        </w:rPr>
        <w:fldChar w:fldCharType="separate"/>
      </w:r>
      <w:r>
        <w:rPr>
          <w:b/>
          <w:bCs/>
          <w:spacing w:val="-1"/>
          <w:sz w:val="21"/>
          <w:szCs w:val="21"/>
          <w:highlight w:val="none"/>
        </w:rPr>
        <w:t>3.6.2.5</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焊钳夹紧力好，绝缘可靠，隔热层完好。</w:t>
      </w:r>
    </w:p>
    <w:p w14:paraId="5992D204">
      <w:pPr>
        <w:pStyle w:val="2"/>
        <w:spacing w:before="60"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"3.6.2.6" </w:instrText>
      </w:r>
      <w:r>
        <w:rPr>
          <w:highlight w:val="none"/>
        </w:rPr>
        <w:fldChar w:fldCharType="separate"/>
      </w:r>
      <w:r>
        <w:rPr>
          <w:b/>
          <w:bCs/>
          <w:spacing w:val="-1"/>
          <w:sz w:val="21"/>
          <w:szCs w:val="21"/>
          <w:highlight w:val="none"/>
        </w:rPr>
        <w:t>3.6.2.6</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电焊机的电源控制开关应有单独控制开关。</w:t>
      </w:r>
    </w:p>
    <w:p w14:paraId="7B15D6D0">
      <w:pPr>
        <w:pStyle w:val="2"/>
        <w:spacing w:before="217" w:line="223" w:lineRule="auto"/>
        <w:rPr>
          <w:sz w:val="21"/>
          <w:szCs w:val="21"/>
          <w:highlight w:val="none"/>
        </w:rPr>
      </w:pPr>
      <w:r>
        <w:rPr>
          <w:b/>
          <w:bCs/>
          <w:spacing w:val="-2"/>
          <w:sz w:val="21"/>
          <w:szCs w:val="21"/>
          <w:highlight w:val="none"/>
        </w:rPr>
        <w:t>3.6.3</w:t>
      </w:r>
      <w:r>
        <w:rPr>
          <w:spacing w:val="-2"/>
          <w:sz w:val="21"/>
          <w:szCs w:val="21"/>
          <w:highlight w:val="none"/>
        </w:rPr>
        <w:t xml:space="preserve">  手持式电动工具</w:t>
      </w:r>
    </w:p>
    <w:p w14:paraId="69D465FC">
      <w:pPr>
        <w:pStyle w:val="2"/>
        <w:spacing w:before="214"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"3.6.3.1" </w:instrText>
      </w:r>
      <w:r>
        <w:rPr>
          <w:highlight w:val="none"/>
        </w:rPr>
        <w:fldChar w:fldCharType="separate"/>
      </w:r>
      <w:r>
        <w:rPr>
          <w:b/>
          <w:bCs/>
          <w:spacing w:val="-1"/>
          <w:sz w:val="21"/>
          <w:szCs w:val="21"/>
          <w:highlight w:val="none"/>
        </w:rPr>
        <w:t>3.6.3.1</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手持式电动工具应具有国家强制认证标志、产品合格证和使用说明书。</w:t>
      </w:r>
    </w:p>
    <w:p w14:paraId="57DB595D">
      <w:pPr>
        <w:pStyle w:val="2"/>
        <w:spacing w:before="61"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"3.6.3.2" </w:instrText>
      </w:r>
      <w:r>
        <w:rPr>
          <w:highlight w:val="none"/>
        </w:rPr>
        <w:fldChar w:fldCharType="separate"/>
      </w:r>
      <w:r>
        <w:rPr>
          <w:b/>
          <w:bCs/>
          <w:spacing w:val="-3"/>
          <w:sz w:val="21"/>
          <w:szCs w:val="21"/>
          <w:highlight w:val="none"/>
        </w:rPr>
        <w:t>3.6.3.2</w:t>
      </w:r>
      <w:r>
        <w:rPr>
          <w:b/>
          <w:bCs/>
          <w:spacing w:val="-3"/>
          <w:sz w:val="21"/>
          <w:szCs w:val="21"/>
          <w:highlight w:val="none"/>
        </w:rPr>
        <w:fldChar w:fldCharType="end"/>
      </w:r>
      <w:r>
        <w:rPr>
          <w:spacing w:val="-3"/>
          <w:sz w:val="21"/>
          <w:szCs w:val="21"/>
          <w:highlight w:val="none"/>
        </w:rPr>
        <w:t xml:space="preserve">  </w:t>
      </w:r>
      <w:r>
        <w:rPr>
          <w:rFonts w:ascii="宋体" w:hAnsi="宋体" w:eastAsia="宋体" w:cs="宋体"/>
          <w:spacing w:val="-3"/>
          <w:sz w:val="21"/>
          <w:szCs w:val="21"/>
          <w:highlight w:val="none"/>
        </w:rPr>
        <w:t>选型应符合下列要求：</w:t>
      </w:r>
    </w:p>
    <w:p w14:paraId="6A59DD40">
      <w:pPr>
        <w:spacing w:before="61" w:line="221" w:lineRule="auto"/>
        <w:ind w:left="408"/>
        <w:rPr>
          <w:rFonts w:ascii="宋体" w:hAnsi="宋体" w:eastAsia="宋体" w:cs="宋体"/>
          <w:sz w:val="21"/>
          <w:szCs w:val="21"/>
          <w:highlight w:val="none"/>
        </w:rPr>
      </w:pPr>
      <w:r>
        <w:rPr>
          <w:rFonts w:ascii="宋体" w:hAnsi="宋体" w:eastAsia="宋体" w:cs="宋体"/>
          <w:b/>
          <w:bCs/>
          <w:spacing w:val="-1"/>
          <w:sz w:val="21"/>
          <w:szCs w:val="21"/>
          <w:highlight w:val="none"/>
        </w:rPr>
        <w:t>a)</w:t>
      </w:r>
      <w:r>
        <w:rPr>
          <w:rFonts w:ascii="宋体" w:hAnsi="宋体" w:eastAsia="宋体" w:cs="宋体"/>
          <w:spacing w:val="-1"/>
          <w:sz w:val="21"/>
          <w:szCs w:val="21"/>
          <w:highlight w:val="none"/>
        </w:rPr>
        <w:t xml:space="preserve">  一般场所应使用Ⅱ类工具；</w:t>
      </w:r>
    </w:p>
    <w:p w14:paraId="05860277">
      <w:pPr>
        <w:spacing w:before="61" w:line="221" w:lineRule="auto"/>
        <w:ind w:left="404"/>
        <w:rPr>
          <w:rFonts w:ascii="宋体" w:hAnsi="宋体" w:eastAsia="宋体" w:cs="宋体"/>
          <w:sz w:val="21"/>
          <w:szCs w:val="21"/>
          <w:highlight w:val="none"/>
        </w:rPr>
      </w:pPr>
      <w:r>
        <w:rPr>
          <w:rFonts w:ascii="宋体" w:hAnsi="宋体" w:eastAsia="宋体" w:cs="宋体"/>
          <w:b/>
          <w:bCs/>
          <w:sz w:val="21"/>
          <w:szCs w:val="21"/>
          <w:highlight w:val="none"/>
        </w:rPr>
        <w:t>b)</w:t>
      </w:r>
      <w:r>
        <w:rPr>
          <w:rFonts w:ascii="宋体" w:hAnsi="宋体" w:eastAsia="宋体" w:cs="宋体"/>
          <w:sz w:val="21"/>
          <w:szCs w:val="21"/>
          <w:highlight w:val="none"/>
        </w:rPr>
        <w:t xml:space="preserve">  潮湿作业场所或金属构架上等导电性能良好的作业场所，应使用Ⅱ类或</w:t>
      </w:r>
      <w:r>
        <w:rPr>
          <w:rFonts w:ascii="宋体" w:hAnsi="宋体" w:eastAsia="宋体" w:cs="宋体"/>
          <w:spacing w:val="-1"/>
          <w:sz w:val="21"/>
          <w:szCs w:val="21"/>
          <w:highlight w:val="none"/>
        </w:rPr>
        <w:t>Ⅲ类工具；</w:t>
      </w:r>
    </w:p>
    <w:p w14:paraId="100A68BC">
      <w:pPr>
        <w:spacing w:before="59" w:line="248" w:lineRule="auto"/>
        <w:ind w:left="828" w:hanging="416"/>
        <w:rPr>
          <w:rFonts w:ascii="宋体" w:hAnsi="宋体" w:eastAsia="宋体" w:cs="宋体"/>
          <w:sz w:val="21"/>
          <w:szCs w:val="21"/>
          <w:highlight w:val="none"/>
        </w:rPr>
      </w:pPr>
      <w:r>
        <w:rPr>
          <w:rFonts w:ascii="宋体" w:hAnsi="宋体" w:eastAsia="宋体" w:cs="宋体"/>
          <w:b/>
          <w:bCs/>
          <w:spacing w:val="-2"/>
          <w:sz w:val="21"/>
          <w:szCs w:val="21"/>
          <w:highlight w:val="none"/>
        </w:rPr>
        <w:t>c)</w:t>
      </w:r>
      <w:r>
        <w:rPr>
          <w:rFonts w:ascii="宋体" w:hAnsi="宋体" w:eastAsia="宋体" w:cs="宋体"/>
          <w:spacing w:val="-2"/>
          <w:sz w:val="21"/>
          <w:szCs w:val="21"/>
          <w:highlight w:val="none"/>
        </w:rPr>
        <w:t xml:space="preserve">  在锅炉、金属容器、管道内等作业场所，应使用Ⅲ类工具或在电气线路中装设额</w:t>
      </w:r>
      <w:r>
        <w:rPr>
          <w:rFonts w:ascii="宋体" w:hAnsi="宋体" w:eastAsia="宋体" w:cs="宋体"/>
          <w:spacing w:val="-3"/>
          <w:sz w:val="21"/>
          <w:szCs w:val="21"/>
          <w:highlight w:val="none"/>
        </w:rPr>
        <w:t>定剩余动作电</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流不大于</w:t>
      </w:r>
      <w:r>
        <w:rPr>
          <w:rFonts w:ascii="宋体" w:hAnsi="宋体" w:eastAsia="宋体" w:cs="宋体"/>
          <w:spacing w:val="-40"/>
          <w:sz w:val="21"/>
          <w:szCs w:val="21"/>
          <w:highlight w:val="none"/>
        </w:rPr>
        <w:t xml:space="preserve"> </w:t>
      </w:r>
      <w:r>
        <w:rPr>
          <w:rFonts w:ascii="宋体" w:hAnsi="宋体" w:eastAsia="宋体" w:cs="宋体"/>
          <w:b/>
          <w:bCs/>
          <w:spacing w:val="-2"/>
          <w:sz w:val="21"/>
          <w:szCs w:val="21"/>
          <w:highlight w:val="none"/>
        </w:rPr>
        <w:t>30</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mA</w:t>
      </w:r>
      <w:r>
        <w:rPr>
          <w:rFonts w:ascii="宋体" w:hAnsi="宋体" w:eastAsia="宋体" w:cs="宋体"/>
          <w:spacing w:val="-30"/>
          <w:sz w:val="21"/>
          <w:szCs w:val="21"/>
          <w:highlight w:val="none"/>
        </w:rPr>
        <w:t xml:space="preserve"> </w:t>
      </w:r>
      <w:r>
        <w:rPr>
          <w:rFonts w:ascii="宋体" w:hAnsi="宋体" w:eastAsia="宋体" w:cs="宋体"/>
          <w:spacing w:val="-2"/>
          <w:sz w:val="21"/>
          <w:szCs w:val="21"/>
          <w:highlight w:val="none"/>
        </w:rPr>
        <w:t>的剩余电流动作保护器的Ⅱ类工具；</w:t>
      </w:r>
    </w:p>
    <w:p w14:paraId="61493E2E">
      <w:pPr>
        <w:spacing w:before="60" w:line="248" w:lineRule="auto"/>
        <w:ind w:left="852" w:hanging="440"/>
        <w:rPr>
          <w:rFonts w:ascii="宋体" w:hAnsi="宋体" w:eastAsia="宋体" w:cs="宋体"/>
          <w:sz w:val="21"/>
          <w:szCs w:val="21"/>
          <w:highlight w:val="none"/>
        </w:rPr>
      </w:pPr>
      <w:r>
        <w:rPr>
          <w:rFonts w:ascii="宋体" w:hAnsi="宋体" w:eastAsia="宋体" w:cs="宋体"/>
          <w:b/>
          <w:bCs/>
          <w:spacing w:val="-2"/>
          <w:sz w:val="21"/>
          <w:szCs w:val="21"/>
          <w:highlight w:val="none"/>
        </w:rPr>
        <w:t>d)</w:t>
      </w:r>
      <w:r>
        <w:rPr>
          <w:rFonts w:ascii="宋体" w:hAnsi="宋体" w:eastAsia="宋体" w:cs="宋体"/>
          <w:spacing w:val="-2"/>
          <w:sz w:val="21"/>
          <w:szCs w:val="21"/>
          <w:highlight w:val="none"/>
        </w:rPr>
        <w:t xml:space="preserve">  Ⅲ类工具的安全隔离变压器、Ⅱ类工具的剩余电流动作保护器及Ⅱ、Ⅲ类工具的</w:t>
      </w:r>
      <w:r>
        <w:rPr>
          <w:rFonts w:ascii="宋体" w:hAnsi="宋体" w:eastAsia="宋体" w:cs="宋体"/>
          <w:spacing w:val="-3"/>
          <w:sz w:val="21"/>
          <w:szCs w:val="21"/>
          <w:highlight w:val="none"/>
        </w:rPr>
        <w:t>电源控制箱和</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电源耦合器等应放在作业场所的外面。</w:t>
      </w:r>
    </w:p>
    <w:p w14:paraId="7AE66536">
      <w:pPr>
        <w:pStyle w:val="2"/>
        <w:spacing w:before="60"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"3.6.3.3" </w:instrText>
      </w:r>
      <w:r>
        <w:rPr>
          <w:highlight w:val="none"/>
        </w:rPr>
        <w:fldChar w:fldCharType="separate"/>
      </w:r>
      <w:r>
        <w:rPr>
          <w:b/>
          <w:bCs/>
          <w:spacing w:val="-1"/>
          <w:sz w:val="21"/>
          <w:szCs w:val="21"/>
          <w:highlight w:val="none"/>
        </w:rPr>
        <w:t>3.6.3.3</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应存放在干燥、无有害气体或腐蚀性物质的场所。</w:t>
      </w:r>
    </w:p>
    <w:p w14:paraId="07839422">
      <w:pPr>
        <w:pStyle w:val="2"/>
        <w:spacing w:before="61"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"3.6.3.4" </w:instrText>
      </w:r>
      <w:r>
        <w:rPr>
          <w:highlight w:val="none"/>
        </w:rPr>
        <w:fldChar w:fldCharType="separate"/>
      </w:r>
      <w:r>
        <w:rPr>
          <w:b/>
          <w:bCs/>
          <w:sz w:val="21"/>
          <w:szCs w:val="21"/>
          <w:highlight w:val="none"/>
        </w:rPr>
        <w:t>3.6.3.4</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工具使用、检查与维修应符合</w:t>
      </w:r>
      <w:r>
        <w:rPr>
          <w:rFonts w:ascii="宋体" w:hAnsi="宋体" w:eastAsia="宋体" w:cs="宋体"/>
          <w:b/>
          <w:bCs/>
          <w:sz w:val="21"/>
          <w:szCs w:val="21"/>
          <w:highlight w:val="none"/>
        </w:rPr>
        <w:t>GB/</w:t>
      </w:r>
      <w:r>
        <w:rPr>
          <w:rFonts w:ascii="宋体" w:hAnsi="宋体" w:eastAsia="宋体" w:cs="宋体"/>
          <w:b/>
          <w:bCs/>
          <w:spacing w:val="-1"/>
          <w:sz w:val="21"/>
          <w:szCs w:val="21"/>
          <w:highlight w:val="none"/>
        </w:rPr>
        <w:t>T</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3787</w:t>
      </w:r>
      <w:r>
        <w:rPr>
          <w:rFonts w:ascii="宋体" w:hAnsi="宋体" w:eastAsia="宋体" w:cs="宋体"/>
          <w:spacing w:val="-29"/>
          <w:sz w:val="21"/>
          <w:szCs w:val="21"/>
          <w:highlight w:val="none"/>
        </w:rPr>
        <w:t xml:space="preserve"> </w:t>
      </w:r>
      <w:r>
        <w:rPr>
          <w:rFonts w:ascii="宋体" w:hAnsi="宋体" w:eastAsia="宋体" w:cs="宋体"/>
          <w:spacing w:val="-1"/>
          <w:sz w:val="21"/>
          <w:szCs w:val="21"/>
          <w:highlight w:val="none"/>
        </w:rPr>
        <w:t>的规定。</w:t>
      </w:r>
    </w:p>
    <w:p w14:paraId="076B21FC">
      <w:pPr>
        <w:pStyle w:val="2"/>
        <w:spacing w:before="61"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"3.6.3.5" </w:instrText>
      </w:r>
      <w:r>
        <w:rPr>
          <w:highlight w:val="none"/>
        </w:rPr>
        <w:fldChar w:fldCharType="separate"/>
      </w:r>
      <w:r>
        <w:rPr>
          <w:b/>
          <w:bCs/>
          <w:spacing w:val="-1"/>
          <w:sz w:val="21"/>
          <w:szCs w:val="21"/>
          <w:highlight w:val="none"/>
        </w:rPr>
        <w:t>3.6.3.5</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电源线长度应小于</w:t>
      </w:r>
      <w:r>
        <w:rPr>
          <w:rFonts w:ascii="宋体" w:hAnsi="宋体" w:eastAsia="宋体" w:cs="宋体"/>
          <w:spacing w:val="-40"/>
          <w:sz w:val="21"/>
          <w:szCs w:val="21"/>
          <w:highlight w:val="none"/>
        </w:rPr>
        <w:t xml:space="preserve"> </w:t>
      </w:r>
      <w:r>
        <w:rPr>
          <w:rFonts w:ascii="宋体" w:hAnsi="宋体" w:eastAsia="宋体" w:cs="宋体"/>
          <w:b/>
          <w:bCs/>
          <w:spacing w:val="-1"/>
          <w:sz w:val="21"/>
          <w:szCs w:val="21"/>
          <w:highlight w:val="none"/>
        </w:rPr>
        <w:t>5</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1"/>
          <w:sz w:val="21"/>
          <w:szCs w:val="21"/>
          <w:highlight w:val="none"/>
        </w:rPr>
        <w:t>，不应有接头，且无破损、无老化。</w:t>
      </w:r>
    </w:p>
    <w:p w14:paraId="4A58FF2D">
      <w:pPr>
        <w:pStyle w:val="2"/>
        <w:spacing w:before="61" w:line="246" w:lineRule="auto"/>
        <w:ind w:left="2" w:right="4"/>
        <w:rPr>
          <w:rFonts w:ascii="宋体" w:hAnsi="宋体" w:eastAsia="宋体" w:cs="宋体"/>
          <w:sz w:val="21"/>
          <w:szCs w:val="21"/>
          <w:highlight w:val="none"/>
        </w:rPr>
      </w:pPr>
      <w:r>
        <w:rPr>
          <w:highlight w:val="none"/>
        </w:rPr>
        <w:fldChar w:fldCharType="begin"/>
      </w:r>
      <w:r>
        <w:rPr>
          <w:highlight w:val="none"/>
        </w:rPr>
        <w:instrText xml:space="preserve"> HYPERLINK "3.6.3.6" </w:instrText>
      </w:r>
      <w:r>
        <w:rPr>
          <w:highlight w:val="none"/>
        </w:rPr>
        <w:fldChar w:fldCharType="separate"/>
      </w:r>
      <w:r>
        <w:rPr>
          <w:b/>
          <w:bCs/>
          <w:spacing w:val="-2"/>
          <w:sz w:val="21"/>
          <w:szCs w:val="21"/>
          <w:highlight w:val="none"/>
        </w:rPr>
        <w:t>3.6.3.6</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停用超过</w:t>
      </w:r>
      <w:r>
        <w:rPr>
          <w:rFonts w:ascii="宋体" w:hAnsi="宋体" w:eastAsia="宋体" w:cs="宋体"/>
          <w:spacing w:val="-40"/>
          <w:sz w:val="21"/>
          <w:szCs w:val="21"/>
          <w:highlight w:val="none"/>
        </w:rPr>
        <w:t xml:space="preserve"> </w:t>
      </w:r>
      <w:r>
        <w:rPr>
          <w:rFonts w:ascii="宋体" w:hAnsi="宋体" w:eastAsia="宋体" w:cs="宋体"/>
          <w:b/>
          <w:bCs/>
          <w:spacing w:val="-2"/>
          <w:sz w:val="21"/>
          <w:szCs w:val="21"/>
          <w:highlight w:val="none"/>
        </w:rPr>
        <w:t>3</w:t>
      </w:r>
      <w:r>
        <w:rPr>
          <w:rFonts w:ascii="宋体" w:hAnsi="宋体" w:eastAsia="宋体" w:cs="宋体"/>
          <w:spacing w:val="-46"/>
          <w:sz w:val="21"/>
          <w:szCs w:val="21"/>
          <w:highlight w:val="none"/>
        </w:rPr>
        <w:t xml:space="preserve"> </w:t>
      </w:r>
      <w:r>
        <w:rPr>
          <w:rFonts w:ascii="宋体" w:hAnsi="宋体" w:eastAsia="宋体" w:cs="宋体"/>
          <w:spacing w:val="-2"/>
          <w:sz w:val="21"/>
          <w:szCs w:val="21"/>
          <w:highlight w:val="none"/>
        </w:rPr>
        <w:t>个月，使用前应摇测其绝缘电阻；常年使用的应每</w:t>
      </w:r>
      <w:r>
        <w:rPr>
          <w:rFonts w:ascii="宋体" w:hAnsi="宋体" w:eastAsia="宋体" w:cs="宋体"/>
          <w:spacing w:val="-40"/>
          <w:sz w:val="21"/>
          <w:szCs w:val="21"/>
          <w:highlight w:val="none"/>
        </w:rPr>
        <w:t xml:space="preserve"> </w:t>
      </w:r>
      <w:r>
        <w:rPr>
          <w:rFonts w:ascii="宋体" w:hAnsi="宋体" w:eastAsia="宋体" w:cs="宋体"/>
          <w:b/>
          <w:bCs/>
          <w:spacing w:val="-2"/>
          <w:sz w:val="21"/>
          <w:szCs w:val="21"/>
          <w:highlight w:val="none"/>
        </w:rPr>
        <w:t>3</w:t>
      </w:r>
      <w:r>
        <w:rPr>
          <w:rFonts w:ascii="宋体" w:hAnsi="宋体" w:eastAsia="宋体" w:cs="宋体"/>
          <w:spacing w:val="-44"/>
          <w:sz w:val="21"/>
          <w:szCs w:val="21"/>
          <w:highlight w:val="none"/>
        </w:rPr>
        <w:t xml:space="preserve"> </w:t>
      </w:r>
      <w:r>
        <w:rPr>
          <w:rFonts w:ascii="宋体" w:hAnsi="宋体" w:eastAsia="宋体" w:cs="宋体"/>
          <w:spacing w:val="-2"/>
          <w:sz w:val="21"/>
          <w:szCs w:val="21"/>
          <w:highlight w:val="none"/>
        </w:rPr>
        <w:t>个月摇测</w:t>
      </w:r>
      <w:r>
        <w:rPr>
          <w:rFonts w:ascii="宋体" w:hAnsi="宋体" w:eastAsia="宋体" w:cs="宋体"/>
          <w:spacing w:val="-28"/>
          <w:sz w:val="21"/>
          <w:szCs w:val="21"/>
          <w:highlight w:val="none"/>
        </w:rPr>
        <w:t xml:space="preserve"> </w:t>
      </w:r>
      <w:r>
        <w:rPr>
          <w:rFonts w:ascii="宋体" w:hAnsi="宋体" w:eastAsia="宋体" w:cs="宋体"/>
          <w:b/>
          <w:bCs/>
          <w:spacing w:val="-2"/>
          <w:sz w:val="21"/>
          <w:szCs w:val="21"/>
          <w:highlight w:val="none"/>
        </w:rPr>
        <w:t>1</w:t>
      </w:r>
      <w:r>
        <w:rPr>
          <w:rFonts w:ascii="宋体" w:hAnsi="宋体" w:eastAsia="宋体" w:cs="宋体"/>
          <w:spacing w:val="-41"/>
          <w:sz w:val="21"/>
          <w:szCs w:val="21"/>
          <w:highlight w:val="none"/>
        </w:rPr>
        <w:t xml:space="preserve"> </w:t>
      </w:r>
      <w:r>
        <w:rPr>
          <w:rFonts w:ascii="宋体" w:hAnsi="宋体" w:eastAsia="宋体" w:cs="宋体"/>
          <w:spacing w:val="-2"/>
          <w:sz w:val="21"/>
          <w:szCs w:val="21"/>
          <w:highlight w:val="none"/>
        </w:rPr>
        <w:t>次绝缘电阻</w:t>
      </w:r>
      <w:r>
        <w:rPr>
          <w:rFonts w:ascii="宋体" w:hAnsi="宋体" w:eastAsia="宋体" w:cs="宋体"/>
          <w:spacing w:val="-3"/>
          <w:sz w:val="21"/>
          <w:szCs w:val="21"/>
          <w:highlight w:val="none"/>
        </w:rPr>
        <w:t>，绝</w:t>
      </w:r>
      <w:r>
        <w:rPr>
          <w:rFonts w:ascii="宋体" w:hAnsi="宋体" w:eastAsia="宋体" w:cs="宋体"/>
          <w:sz w:val="21"/>
          <w:szCs w:val="21"/>
          <w:highlight w:val="none"/>
        </w:rPr>
        <w:t xml:space="preserve"> </w:t>
      </w:r>
      <w:r>
        <w:rPr>
          <w:rFonts w:ascii="宋体" w:hAnsi="宋体" w:eastAsia="宋体" w:cs="宋体"/>
          <w:spacing w:val="-6"/>
          <w:sz w:val="21"/>
          <w:szCs w:val="21"/>
          <w:highlight w:val="none"/>
        </w:rPr>
        <w:t>缘电阻值应不小于</w:t>
      </w:r>
      <w:r>
        <w:rPr>
          <w:rFonts w:ascii="宋体" w:hAnsi="宋体" w:eastAsia="宋体" w:cs="宋体"/>
          <w:spacing w:val="-18"/>
          <w:sz w:val="21"/>
          <w:szCs w:val="21"/>
          <w:highlight w:val="none"/>
        </w:rPr>
        <w:t xml:space="preserve"> </w:t>
      </w:r>
      <w:r>
        <w:rPr>
          <w:rFonts w:ascii="宋体" w:hAnsi="宋体" w:eastAsia="宋体" w:cs="宋体"/>
          <w:b/>
          <w:bCs/>
          <w:spacing w:val="-6"/>
          <w:sz w:val="21"/>
          <w:szCs w:val="21"/>
          <w:highlight w:val="none"/>
        </w:rPr>
        <w:t>1</w:t>
      </w:r>
      <w:r>
        <w:rPr>
          <w:rFonts w:ascii="宋体" w:hAnsi="宋体" w:eastAsia="宋体" w:cs="宋体"/>
          <w:spacing w:val="-6"/>
          <w:sz w:val="21"/>
          <w:szCs w:val="21"/>
          <w:highlight w:val="none"/>
        </w:rPr>
        <w:t xml:space="preserve"> </w:t>
      </w:r>
      <w:r>
        <w:rPr>
          <w:rFonts w:ascii="宋体" w:hAnsi="宋体" w:eastAsia="宋体" w:cs="宋体"/>
          <w:b/>
          <w:bCs/>
          <w:spacing w:val="-6"/>
          <w:sz w:val="21"/>
          <w:szCs w:val="21"/>
          <w:highlight w:val="none"/>
        </w:rPr>
        <w:t>M</w:t>
      </w:r>
      <w:r>
        <w:rPr>
          <w:rFonts w:ascii="宋体" w:hAnsi="宋体" w:eastAsia="宋体" w:cs="宋体"/>
          <w:spacing w:val="-6"/>
          <w:sz w:val="21"/>
          <w:szCs w:val="21"/>
          <w:highlight w:val="none"/>
        </w:rPr>
        <w:t>Ω</w:t>
      </w:r>
      <w:r>
        <w:rPr>
          <w:rFonts w:ascii="宋体" w:hAnsi="宋体" w:eastAsia="宋体" w:cs="宋体"/>
          <w:spacing w:val="-85"/>
          <w:sz w:val="21"/>
          <w:szCs w:val="21"/>
          <w:highlight w:val="none"/>
        </w:rPr>
        <w:t xml:space="preserve"> </w:t>
      </w:r>
      <w:r>
        <w:rPr>
          <w:rFonts w:ascii="宋体" w:hAnsi="宋体" w:eastAsia="宋体" w:cs="宋体"/>
          <w:spacing w:val="-6"/>
          <w:sz w:val="21"/>
          <w:szCs w:val="21"/>
          <w:highlight w:val="none"/>
        </w:rPr>
        <w:t>,</w:t>
      </w:r>
      <w:r>
        <w:rPr>
          <w:rFonts w:ascii="宋体" w:hAnsi="宋体" w:eastAsia="宋体" w:cs="宋体"/>
          <w:spacing w:val="60"/>
          <w:sz w:val="21"/>
          <w:szCs w:val="21"/>
          <w:highlight w:val="none"/>
        </w:rPr>
        <w:t xml:space="preserve"> </w:t>
      </w:r>
      <w:r>
        <w:rPr>
          <w:rFonts w:ascii="宋体" w:hAnsi="宋体" w:eastAsia="宋体" w:cs="宋体"/>
          <w:spacing w:val="-6"/>
          <w:sz w:val="21"/>
          <w:szCs w:val="21"/>
          <w:highlight w:val="none"/>
        </w:rPr>
        <w:t>并保存摇测记录。</w:t>
      </w:r>
    </w:p>
    <w:p w14:paraId="01FD4CFB">
      <w:pPr>
        <w:pStyle w:val="2"/>
        <w:spacing w:before="219" w:line="223" w:lineRule="auto"/>
        <w:rPr>
          <w:sz w:val="21"/>
          <w:szCs w:val="21"/>
          <w:highlight w:val="none"/>
        </w:rPr>
      </w:pPr>
      <w:r>
        <w:rPr>
          <w:b/>
          <w:bCs/>
          <w:spacing w:val="-2"/>
          <w:sz w:val="21"/>
          <w:szCs w:val="21"/>
          <w:highlight w:val="none"/>
        </w:rPr>
        <w:t>3.6.4</w:t>
      </w:r>
      <w:r>
        <w:rPr>
          <w:spacing w:val="-2"/>
          <w:sz w:val="21"/>
          <w:szCs w:val="21"/>
          <w:highlight w:val="none"/>
        </w:rPr>
        <w:t xml:space="preserve">  移动电气设备</w:t>
      </w:r>
    </w:p>
    <w:p w14:paraId="7D96A25D">
      <w:pPr>
        <w:pStyle w:val="2"/>
        <w:spacing w:before="215" w:line="248" w:lineRule="auto"/>
        <w:ind w:left="3" w:right="36" w:hanging="1"/>
        <w:rPr>
          <w:rFonts w:ascii="宋体" w:hAnsi="宋体" w:eastAsia="宋体" w:cs="宋体"/>
          <w:sz w:val="21"/>
          <w:szCs w:val="21"/>
          <w:highlight w:val="none"/>
        </w:rPr>
      </w:pPr>
      <w:r>
        <w:rPr>
          <w:highlight w:val="none"/>
        </w:rPr>
        <w:fldChar w:fldCharType="begin"/>
      </w:r>
      <w:r>
        <w:rPr>
          <w:highlight w:val="none"/>
        </w:rPr>
        <w:instrText xml:space="preserve"> HYPERLINK "3.6.4.1" </w:instrText>
      </w:r>
      <w:r>
        <w:rPr>
          <w:highlight w:val="none"/>
        </w:rPr>
        <w:fldChar w:fldCharType="separate"/>
      </w:r>
      <w:r>
        <w:rPr>
          <w:b/>
          <w:bCs/>
          <w:spacing w:val="-1"/>
          <w:sz w:val="21"/>
          <w:szCs w:val="21"/>
          <w:highlight w:val="none"/>
        </w:rPr>
        <w:t>3.6.4.1</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移动发电机、移动配电箱、移动通风设备、潜水泵等移动电气设备的防护罩（网）、遮栏、</w:t>
      </w:r>
      <w:r>
        <w:rPr>
          <w:rFonts w:ascii="宋体" w:hAnsi="宋体" w:eastAsia="宋体" w:cs="宋体"/>
          <w:sz w:val="21"/>
          <w:szCs w:val="21"/>
          <w:highlight w:val="none"/>
        </w:rPr>
        <w:t xml:space="preserve"> 屏护、防护盖应能防止人手指触及旋转部位，且应</w:t>
      </w:r>
      <w:r>
        <w:rPr>
          <w:rFonts w:ascii="宋体" w:hAnsi="宋体" w:eastAsia="宋体" w:cs="宋体"/>
          <w:spacing w:val="-1"/>
          <w:sz w:val="21"/>
          <w:szCs w:val="21"/>
          <w:highlight w:val="none"/>
        </w:rPr>
        <w:t>完好、无松动。</w:t>
      </w:r>
    </w:p>
    <w:p w14:paraId="54015FE8">
      <w:pPr>
        <w:pStyle w:val="2"/>
        <w:spacing w:before="60"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"3.6.4.2" </w:instrText>
      </w:r>
      <w:r>
        <w:rPr>
          <w:highlight w:val="none"/>
        </w:rPr>
        <w:fldChar w:fldCharType="separate"/>
      </w:r>
      <w:r>
        <w:rPr>
          <w:b/>
          <w:bCs/>
          <w:spacing w:val="-1"/>
          <w:sz w:val="21"/>
          <w:szCs w:val="21"/>
          <w:highlight w:val="none"/>
        </w:rPr>
        <w:t>3.6.4.2</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电源开关应可靠、灵敏，配有漏电保护器。</w:t>
      </w:r>
    </w:p>
    <w:p w14:paraId="043353FD">
      <w:pPr>
        <w:pStyle w:val="2"/>
        <w:spacing w:before="61"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"3.6.4.3" </w:instrText>
      </w:r>
      <w:r>
        <w:rPr>
          <w:highlight w:val="none"/>
        </w:rPr>
        <w:fldChar w:fldCharType="separate"/>
      </w:r>
      <w:r>
        <w:rPr>
          <w:b/>
          <w:bCs/>
          <w:spacing w:val="-1"/>
          <w:sz w:val="21"/>
          <w:szCs w:val="21"/>
          <w:highlight w:val="none"/>
        </w:rPr>
        <w:t>3.6.4.3</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电源线长度应小于</w:t>
      </w:r>
      <w:r>
        <w:rPr>
          <w:rFonts w:ascii="宋体" w:hAnsi="宋体" w:eastAsia="宋体" w:cs="宋体"/>
          <w:spacing w:val="-34"/>
          <w:sz w:val="21"/>
          <w:szCs w:val="21"/>
          <w:highlight w:val="none"/>
        </w:rPr>
        <w:t xml:space="preserve"> </w:t>
      </w:r>
      <w:r>
        <w:rPr>
          <w:rFonts w:ascii="宋体" w:hAnsi="宋体" w:eastAsia="宋体" w:cs="宋体"/>
          <w:b/>
          <w:bCs/>
          <w:spacing w:val="-1"/>
          <w:sz w:val="21"/>
          <w:szCs w:val="21"/>
          <w:highlight w:val="none"/>
        </w:rPr>
        <w:t>5</w:t>
      </w:r>
      <w:r>
        <w:rPr>
          <w:rFonts w:ascii="宋体" w:hAnsi="宋体" w:eastAsia="宋体" w:cs="宋体"/>
          <w:spacing w:val="-1"/>
          <w:sz w:val="21"/>
          <w:szCs w:val="21"/>
          <w:highlight w:val="none"/>
        </w:rPr>
        <w:t xml:space="preserve"> </w:t>
      </w:r>
      <w:r>
        <w:rPr>
          <w:rFonts w:ascii="宋体" w:hAnsi="宋体" w:eastAsia="宋体" w:cs="宋体"/>
          <w:b/>
          <w:bCs/>
          <w:spacing w:val="-1"/>
          <w:sz w:val="21"/>
          <w:szCs w:val="21"/>
          <w:highlight w:val="none"/>
        </w:rPr>
        <w:t>m</w:t>
      </w:r>
      <w:r>
        <w:rPr>
          <w:rFonts w:ascii="宋体" w:hAnsi="宋体" w:eastAsia="宋体" w:cs="宋体"/>
          <w:spacing w:val="-1"/>
          <w:sz w:val="21"/>
          <w:szCs w:val="21"/>
          <w:highlight w:val="none"/>
        </w:rPr>
        <w:t>，不应随意接长，不应破损，不应接触尖锐物品。</w:t>
      </w:r>
    </w:p>
    <w:p w14:paraId="63AF29A7">
      <w:pPr>
        <w:pStyle w:val="2"/>
        <w:spacing w:before="61" w:line="246" w:lineRule="auto"/>
        <w:ind w:left="2" w:right="4"/>
        <w:rPr>
          <w:rFonts w:ascii="宋体" w:hAnsi="宋体" w:eastAsia="宋体" w:cs="宋体"/>
          <w:sz w:val="21"/>
          <w:szCs w:val="21"/>
          <w:highlight w:val="none"/>
        </w:rPr>
      </w:pPr>
      <w:r>
        <w:rPr>
          <w:highlight w:val="none"/>
        </w:rPr>
        <w:fldChar w:fldCharType="begin"/>
      </w:r>
      <w:r>
        <w:rPr>
          <w:highlight w:val="none"/>
        </w:rPr>
        <w:instrText xml:space="preserve"> HYPERLINK "3.6.4.4" </w:instrText>
      </w:r>
      <w:r>
        <w:rPr>
          <w:highlight w:val="none"/>
        </w:rPr>
        <w:fldChar w:fldCharType="separate"/>
      </w:r>
      <w:r>
        <w:rPr>
          <w:b/>
          <w:bCs/>
          <w:spacing w:val="-2"/>
          <w:sz w:val="21"/>
          <w:szCs w:val="21"/>
          <w:highlight w:val="none"/>
        </w:rPr>
        <w:t>3.6.4.4</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停用超过</w:t>
      </w:r>
      <w:r>
        <w:rPr>
          <w:rFonts w:ascii="宋体" w:hAnsi="宋体" w:eastAsia="宋体" w:cs="宋体"/>
          <w:spacing w:val="-40"/>
          <w:sz w:val="21"/>
          <w:szCs w:val="21"/>
          <w:highlight w:val="none"/>
        </w:rPr>
        <w:t xml:space="preserve"> </w:t>
      </w:r>
      <w:r>
        <w:rPr>
          <w:rFonts w:ascii="宋体" w:hAnsi="宋体" w:eastAsia="宋体" w:cs="宋体"/>
          <w:b/>
          <w:bCs/>
          <w:spacing w:val="-2"/>
          <w:sz w:val="21"/>
          <w:szCs w:val="21"/>
          <w:highlight w:val="none"/>
        </w:rPr>
        <w:t>3</w:t>
      </w:r>
      <w:r>
        <w:rPr>
          <w:rFonts w:ascii="宋体" w:hAnsi="宋体" w:eastAsia="宋体" w:cs="宋体"/>
          <w:spacing w:val="-46"/>
          <w:sz w:val="21"/>
          <w:szCs w:val="21"/>
          <w:highlight w:val="none"/>
        </w:rPr>
        <w:t xml:space="preserve"> </w:t>
      </w:r>
      <w:r>
        <w:rPr>
          <w:rFonts w:ascii="宋体" w:hAnsi="宋体" w:eastAsia="宋体" w:cs="宋体"/>
          <w:spacing w:val="-2"/>
          <w:sz w:val="21"/>
          <w:szCs w:val="21"/>
          <w:highlight w:val="none"/>
        </w:rPr>
        <w:t>个月，使用前应摇测其绝缘电阻；常年使用的应每</w:t>
      </w:r>
      <w:r>
        <w:rPr>
          <w:rFonts w:ascii="宋体" w:hAnsi="宋体" w:eastAsia="宋体" w:cs="宋体"/>
          <w:spacing w:val="-40"/>
          <w:sz w:val="21"/>
          <w:szCs w:val="21"/>
          <w:highlight w:val="none"/>
        </w:rPr>
        <w:t xml:space="preserve"> </w:t>
      </w:r>
      <w:r>
        <w:rPr>
          <w:rFonts w:ascii="宋体" w:hAnsi="宋体" w:eastAsia="宋体" w:cs="宋体"/>
          <w:b/>
          <w:bCs/>
          <w:spacing w:val="-2"/>
          <w:sz w:val="21"/>
          <w:szCs w:val="21"/>
          <w:highlight w:val="none"/>
        </w:rPr>
        <w:t>3</w:t>
      </w:r>
      <w:r>
        <w:rPr>
          <w:rFonts w:ascii="宋体" w:hAnsi="宋体" w:eastAsia="宋体" w:cs="宋体"/>
          <w:spacing w:val="-44"/>
          <w:sz w:val="21"/>
          <w:szCs w:val="21"/>
          <w:highlight w:val="none"/>
        </w:rPr>
        <w:t xml:space="preserve"> </w:t>
      </w:r>
      <w:r>
        <w:rPr>
          <w:rFonts w:ascii="宋体" w:hAnsi="宋体" w:eastAsia="宋体" w:cs="宋体"/>
          <w:spacing w:val="-2"/>
          <w:sz w:val="21"/>
          <w:szCs w:val="21"/>
          <w:highlight w:val="none"/>
        </w:rPr>
        <w:t>个月摇测</w:t>
      </w:r>
      <w:r>
        <w:rPr>
          <w:rFonts w:ascii="宋体" w:hAnsi="宋体" w:eastAsia="宋体" w:cs="宋体"/>
          <w:spacing w:val="-28"/>
          <w:sz w:val="21"/>
          <w:szCs w:val="21"/>
          <w:highlight w:val="none"/>
        </w:rPr>
        <w:t xml:space="preserve"> </w:t>
      </w:r>
      <w:r>
        <w:rPr>
          <w:rFonts w:ascii="宋体" w:hAnsi="宋体" w:eastAsia="宋体" w:cs="宋体"/>
          <w:b/>
          <w:bCs/>
          <w:spacing w:val="-2"/>
          <w:sz w:val="21"/>
          <w:szCs w:val="21"/>
          <w:highlight w:val="none"/>
        </w:rPr>
        <w:t>1</w:t>
      </w:r>
      <w:r>
        <w:rPr>
          <w:rFonts w:ascii="宋体" w:hAnsi="宋体" w:eastAsia="宋体" w:cs="宋体"/>
          <w:spacing w:val="-41"/>
          <w:sz w:val="21"/>
          <w:szCs w:val="21"/>
          <w:highlight w:val="none"/>
        </w:rPr>
        <w:t xml:space="preserve"> </w:t>
      </w:r>
      <w:r>
        <w:rPr>
          <w:rFonts w:ascii="宋体" w:hAnsi="宋体" w:eastAsia="宋体" w:cs="宋体"/>
          <w:spacing w:val="-2"/>
          <w:sz w:val="21"/>
          <w:szCs w:val="21"/>
          <w:highlight w:val="none"/>
        </w:rPr>
        <w:t>次绝缘电阻</w:t>
      </w:r>
      <w:r>
        <w:rPr>
          <w:rFonts w:ascii="宋体" w:hAnsi="宋体" w:eastAsia="宋体" w:cs="宋体"/>
          <w:spacing w:val="-3"/>
          <w:sz w:val="21"/>
          <w:szCs w:val="21"/>
          <w:highlight w:val="none"/>
        </w:rPr>
        <w:t>，绝</w:t>
      </w:r>
      <w:r>
        <w:rPr>
          <w:rFonts w:ascii="宋体" w:hAnsi="宋体" w:eastAsia="宋体" w:cs="宋体"/>
          <w:sz w:val="21"/>
          <w:szCs w:val="21"/>
          <w:highlight w:val="none"/>
        </w:rPr>
        <w:t xml:space="preserve"> </w:t>
      </w:r>
      <w:r>
        <w:rPr>
          <w:rFonts w:ascii="宋体" w:hAnsi="宋体" w:eastAsia="宋体" w:cs="宋体"/>
          <w:spacing w:val="-6"/>
          <w:sz w:val="21"/>
          <w:szCs w:val="21"/>
          <w:highlight w:val="none"/>
        </w:rPr>
        <w:t>缘电阻值应不小于</w:t>
      </w:r>
      <w:r>
        <w:rPr>
          <w:rFonts w:ascii="宋体" w:hAnsi="宋体" w:eastAsia="宋体" w:cs="宋体"/>
          <w:spacing w:val="-18"/>
          <w:sz w:val="21"/>
          <w:szCs w:val="21"/>
          <w:highlight w:val="none"/>
        </w:rPr>
        <w:t xml:space="preserve"> </w:t>
      </w:r>
      <w:r>
        <w:rPr>
          <w:rFonts w:ascii="宋体" w:hAnsi="宋体" w:eastAsia="宋体" w:cs="宋体"/>
          <w:b/>
          <w:bCs/>
          <w:spacing w:val="-6"/>
          <w:sz w:val="21"/>
          <w:szCs w:val="21"/>
          <w:highlight w:val="none"/>
        </w:rPr>
        <w:t>1</w:t>
      </w:r>
      <w:r>
        <w:rPr>
          <w:rFonts w:ascii="宋体" w:hAnsi="宋体" w:eastAsia="宋体" w:cs="宋体"/>
          <w:spacing w:val="-6"/>
          <w:sz w:val="21"/>
          <w:szCs w:val="21"/>
          <w:highlight w:val="none"/>
        </w:rPr>
        <w:t xml:space="preserve"> </w:t>
      </w:r>
      <w:r>
        <w:rPr>
          <w:rFonts w:ascii="宋体" w:hAnsi="宋体" w:eastAsia="宋体" w:cs="宋体"/>
          <w:b/>
          <w:bCs/>
          <w:spacing w:val="-6"/>
          <w:sz w:val="21"/>
          <w:szCs w:val="21"/>
          <w:highlight w:val="none"/>
        </w:rPr>
        <w:t>M</w:t>
      </w:r>
      <w:r>
        <w:rPr>
          <w:rFonts w:ascii="宋体" w:hAnsi="宋体" w:eastAsia="宋体" w:cs="宋体"/>
          <w:spacing w:val="-6"/>
          <w:sz w:val="21"/>
          <w:szCs w:val="21"/>
          <w:highlight w:val="none"/>
        </w:rPr>
        <w:t>Ω</w:t>
      </w:r>
      <w:r>
        <w:rPr>
          <w:rFonts w:ascii="宋体" w:hAnsi="宋体" w:eastAsia="宋体" w:cs="宋体"/>
          <w:spacing w:val="-85"/>
          <w:sz w:val="21"/>
          <w:szCs w:val="21"/>
          <w:highlight w:val="none"/>
        </w:rPr>
        <w:t xml:space="preserve"> </w:t>
      </w:r>
      <w:r>
        <w:rPr>
          <w:rFonts w:ascii="宋体" w:hAnsi="宋体" w:eastAsia="宋体" w:cs="宋体"/>
          <w:spacing w:val="-6"/>
          <w:sz w:val="21"/>
          <w:szCs w:val="21"/>
          <w:highlight w:val="none"/>
        </w:rPr>
        <w:t>,</w:t>
      </w:r>
      <w:r>
        <w:rPr>
          <w:rFonts w:ascii="宋体" w:hAnsi="宋体" w:eastAsia="宋体" w:cs="宋体"/>
          <w:spacing w:val="60"/>
          <w:sz w:val="21"/>
          <w:szCs w:val="21"/>
          <w:highlight w:val="none"/>
        </w:rPr>
        <w:t xml:space="preserve"> </w:t>
      </w:r>
      <w:r>
        <w:rPr>
          <w:rFonts w:ascii="宋体" w:hAnsi="宋体" w:eastAsia="宋体" w:cs="宋体"/>
          <w:spacing w:val="-6"/>
          <w:sz w:val="21"/>
          <w:szCs w:val="21"/>
          <w:highlight w:val="none"/>
        </w:rPr>
        <w:t>并保存摇测记录。</w:t>
      </w:r>
    </w:p>
    <w:p w14:paraId="722F51C9">
      <w:pPr>
        <w:pStyle w:val="2"/>
        <w:spacing w:before="64"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"3.6.4.5" </w:instrText>
      </w:r>
      <w:r>
        <w:rPr>
          <w:highlight w:val="none"/>
        </w:rPr>
        <w:fldChar w:fldCharType="separate"/>
      </w:r>
      <w:r>
        <w:rPr>
          <w:b/>
          <w:bCs/>
          <w:sz w:val="21"/>
          <w:szCs w:val="21"/>
          <w:highlight w:val="none"/>
        </w:rPr>
        <w:t>3.6.4.5</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接地保护装置应符合配电系统的接地形式和移动</w:t>
      </w:r>
      <w:r>
        <w:rPr>
          <w:rFonts w:ascii="宋体" w:hAnsi="宋体" w:eastAsia="宋体" w:cs="宋体"/>
          <w:spacing w:val="-1"/>
          <w:sz w:val="21"/>
          <w:szCs w:val="21"/>
          <w:highlight w:val="none"/>
        </w:rPr>
        <w:t>电气设施容量要求，接地正确，连接可靠。</w:t>
      </w:r>
    </w:p>
    <w:p w14:paraId="23523628">
      <w:pPr>
        <w:pStyle w:val="2"/>
        <w:spacing w:before="60" w:line="221" w:lineRule="auto"/>
        <w:ind w:left="2"/>
        <w:rPr>
          <w:rFonts w:ascii="宋体" w:hAnsi="宋体" w:eastAsia="宋体" w:cs="宋体"/>
          <w:sz w:val="21"/>
          <w:szCs w:val="21"/>
          <w:highlight w:val="none"/>
        </w:rPr>
      </w:pPr>
      <w:r>
        <w:rPr>
          <w:highlight w:val="none"/>
        </w:rPr>
        <w:fldChar w:fldCharType="begin"/>
      </w:r>
      <w:r>
        <w:rPr>
          <w:highlight w:val="none"/>
        </w:rPr>
        <w:instrText xml:space="preserve"> HYPERLINK "3.6.4.6" </w:instrText>
      </w:r>
      <w:r>
        <w:rPr>
          <w:highlight w:val="none"/>
        </w:rPr>
        <w:fldChar w:fldCharType="separate"/>
      </w:r>
      <w:r>
        <w:rPr>
          <w:b/>
          <w:bCs/>
          <w:spacing w:val="-1"/>
          <w:sz w:val="21"/>
          <w:szCs w:val="21"/>
          <w:highlight w:val="none"/>
        </w:rPr>
        <w:t>3.6.4.6</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每台设备应有单独控制开关。</w:t>
      </w:r>
    </w:p>
    <w:p w14:paraId="02950563">
      <w:pPr>
        <w:pStyle w:val="2"/>
        <w:spacing w:before="240" w:line="222" w:lineRule="auto"/>
        <w:ind w:left="2"/>
        <w:outlineLvl w:val="1"/>
        <w:rPr>
          <w:sz w:val="21"/>
          <w:szCs w:val="21"/>
          <w:highlight w:val="none"/>
        </w:rPr>
      </w:pPr>
      <w:bookmarkStart w:id="44" w:name="bookmark12"/>
      <w:bookmarkEnd w:id="44"/>
      <w:r>
        <w:rPr>
          <w:b/>
          <w:bCs/>
          <w:spacing w:val="-4"/>
          <w:sz w:val="21"/>
          <w:szCs w:val="21"/>
          <w:highlight w:val="none"/>
        </w:rPr>
        <w:t>3.7</w:t>
      </w:r>
      <w:r>
        <w:rPr>
          <w:spacing w:val="3"/>
          <w:sz w:val="21"/>
          <w:szCs w:val="21"/>
          <w:highlight w:val="none"/>
        </w:rPr>
        <w:t xml:space="preserve">  </w:t>
      </w:r>
      <w:r>
        <w:rPr>
          <w:spacing w:val="-4"/>
          <w:sz w:val="21"/>
          <w:szCs w:val="21"/>
          <w:highlight w:val="none"/>
        </w:rPr>
        <w:t>消防</w:t>
      </w:r>
    </w:p>
    <w:p w14:paraId="34AAD810">
      <w:pPr>
        <w:spacing w:before="226" w:line="221" w:lineRule="auto"/>
        <w:ind w:left="426"/>
        <w:rPr>
          <w:rFonts w:ascii="宋体" w:hAnsi="宋体" w:eastAsia="宋体" w:cs="宋体"/>
          <w:sz w:val="21"/>
          <w:szCs w:val="21"/>
          <w:highlight w:val="none"/>
        </w:rPr>
      </w:pPr>
      <w:r>
        <w:rPr>
          <w:rFonts w:ascii="宋体" w:hAnsi="宋体" w:eastAsia="宋体" w:cs="宋体"/>
          <w:spacing w:val="-3"/>
          <w:sz w:val="21"/>
          <w:szCs w:val="21"/>
          <w:highlight w:val="none"/>
        </w:rPr>
        <w:t>消防应符合</w:t>
      </w:r>
      <w:r>
        <w:rPr>
          <w:rFonts w:ascii="宋体" w:hAnsi="宋体" w:eastAsia="宋体" w:cs="宋体"/>
          <w:b/>
          <w:bCs/>
          <w:spacing w:val="-3"/>
          <w:sz w:val="21"/>
          <w:szCs w:val="21"/>
          <w:highlight w:val="none"/>
        </w:rPr>
        <w:t>DB11/T</w:t>
      </w:r>
      <w:r>
        <w:rPr>
          <w:rFonts w:ascii="宋体" w:hAnsi="宋体" w:eastAsia="宋体" w:cs="宋体"/>
          <w:spacing w:val="-3"/>
          <w:sz w:val="21"/>
          <w:szCs w:val="21"/>
          <w:highlight w:val="none"/>
        </w:rPr>
        <w:t xml:space="preserve"> </w:t>
      </w:r>
      <w:r>
        <w:rPr>
          <w:rFonts w:ascii="宋体" w:hAnsi="宋体" w:eastAsia="宋体" w:cs="宋体"/>
          <w:b/>
          <w:bCs/>
          <w:spacing w:val="-3"/>
          <w:sz w:val="21"/>
          <w:szCs w:val="21"/>
          <w:highlight w:val="none"/>
        </w:rPr>
        <w:t>1322.2</w:t>
      </w:r>
      <w:r>
        <w:rPr>
          <w:rFonts w:ascii="宋体" w:hAnsi="宋体" w:eastAsia="宋体" w:cs="宋体"/>
          <w:spacing w:val="27"/>
          <w:sz w:val="21"/>
          <w:szCs w:val="21"/>
          <w:highlight w:val="none"/>
        </w:rPr>
        <w:t xml:space="preserve"> </w:t>
      </w:r>
      <w:r>
        <w:rPr>
          <w:rFonts w:ascii="宋体" w:hAnsi="宋体" w:eastAsia="宋体" w:cs="宋体"/>
          <w:spacing w:val="-3"/>
          <w:sz w:val="21"/>
          <w:szCs w:val="21"/>
          <w:highlight w:val="none"/>
        </w:rPr>
        <w:t>的规定。</w:t>
      </w:r>
    </w:p>
    <w:p w14:paraId="3E5229E6">
      <w:pPr>
        <w:pStyle w:val="2"/>
        <w:spacing w:before="223" w:line="222" w:lineRule="auto"/>
        <w:ind w:left="2"/>
        <w:outlineLvl w:val="1"/>
        <w:rPr>
          <w:sz w:val="21"/>
          <w:szCs w:val="21"/>
          <w:highlight w:val="none"/>
        </w:rPr>
      </w:pPr>
      <w:bookmarkStart w:id="45" w:name="bookmark13"/>
      <w:bookmarkEnd w:id="45"/>
      <w:r>
        <w:rPr>
          <w:b/>
          <w:bCs/>
          <w:spacing w:val="-2"/>
          <w:sz w:val="21"/>
          <w:szCs w:val="21"/>
          <w:highlight w:val="none"/>
        </w:rPr>
        <w:t>3.8</w:t>
      </w:r>
      <w:r>
        <w:rPr>
          <w:spacing w:val="-2"/>
          <w:sz w:val="21"/>
          <w:szCs w:val="21"/>
          <w:highlight w:val="none"/>
        </w:rPr>
        <w:t xml:space="preserve">  危险化学品</w:t>
      </w:r>
    </w:p>
    <w:p w14:paraId="6E6DE41E">
      <w:pPr>
        <w:pStyle w:val="2"/>
        <w:spacing w:before="199" w:line="221" w:lineRule="auto"/>
        <w:ind w:left="2"/>
        <w:rPr>
          <w:rFonts w:ascii="宋体" w:hAnsi="宋体" w:eastAsia="宋体" w:cs="宋体"/>
          <w:sz w:val="21"/>
          <w:szCs w:val="21"/>
          <w:highlight w:val="none"/>
        </w:rPr>
      </w:pPr>
      <w:r>
        <w:rPr>
          <w:b/>
          <w:bCs/>
          <w:spacing w:val="-2"/>
          <w:sz w:val="21"/>
          <w:szCs w:val="21"/>
          <w:highlight w:val="none"/>
        </w:rPr>
        <w:t>3.8.1</w:t>
      </w:r>
      <w:r>
        <w:rPr>
          <w:spacing w:val="-2"/>
          <w:sz w:val="21"/>
          <w:szCs w:val="21"/>
          <w:highlight w:val="none"/>
        </w:rPr>
        <w:t xml:space="preserve">  </w:t>
      </w:r>
      <w:r>
        <w:rPr>
          <w:rFonts w:ascii="宋体" w:hAnsi="宋体" w:eastAsia="宋体" w:cs="宋体"/>
          <w:spacing w:val="-2"/>
          <w:sz w:val="21"/>
          <w:szCs w:val="21"/>
          <w:highlight w:val="none"/>
        </w:rPr>
        <w:t>危险化学品应符合</w:t>
      </w:r>
      <w:r>
        <w:rPr>
          <w:rFonts w:ascii="宋体" w:hAnsi="宋体" w:eastAsia="宋体" w:cs="宋体"/>
          <w:spacing w:val="-48"/>
          <w:sz w:val="21"/>
          <w:szCs w:val="21"/>
          <w:highlight w:val="none"/>
        </w:rPr>
        <w:t xml:space="preserve"> </w:t>
      </w:r>
      <w:r>
        <w:rPr>
          <w:rFonts w:ascii="宋体" w:hAnsi="宋体" w:eastAsia="宋体" w:cs="宋体"/>
          <w:b/>
          <w:bCs/>
          <w:spacing w:val="-2"/>
          <w:sz w:val="21"/>
          <w:szCs w:val="21"/>
          <w:highlight w:val="none"/>
        </w:rPr>
        <w:t>DB11/</w:t>
      </w:r>
      <w:r>
        <w:rPr>
          <w:rFonts w:ascii="宋体" w:hAnsi="宋体" w:eastAsia="宋体" w:cs="宋体"/>
          <w:b/>
          <w:bCs/>
          <w:spacing w:val="-3"/>
          <w:sz w:val="21"/>
          <w:szCs w:val="21"/>
          <w:highlight w:val="none"/>
        </w:rPr>
        <w:t>T</w:t>
      </w:r>
      <w:r>
        <w:rPr>
          <w:rFonts w:ascii="宋体" w:hAnsi="宋体" w:eastAsia="宋体" w:cs="宋体"/>
          <w:spacing w:val="-3"/>
          <w:sz w:val="21"/>
          <w:szCs w:val="21"/>
          <w:highlight w:val="none"/>
        </w:rPr>
        <w:t xml:space="preserve"> </w:t>
      </w:r>
      <w:r>
        <w:rPr>
          <w:rFonts w:ascii="宋体" w:hAnsi="宋体" w:eastAsia="宋体" w:cs="宋体"/>
          <w:b/>
          <w:bCs/>
          <w:spacing w:val="-3"/>
          <w:sz w:val="21"/>
          <w:szCs w:val="21"/>
          <w:highlight w:val="none"/>
        </w:rPr>
        <w:t>1322.2</w:t>
      </w:r>
      <w:r>
        <w:rPr>
          <w:rFonts w:ascii="宋体" w:hAnsi="宋体" w:eastAsia="宋体" w:cs="宋体"/>
          <w:spacing w:val="-26"/>
          <w:sz w:val="21"/>
          <w:szCs w:val="21"/>
          <w:highlight w:val="none"/>
        </w:rPr>
        <w:t xml:space="preserve"> </w:t>
      </w:r>
      <w:r>
        <w:rPr>
          <w:rFonts w:ascii="宋体" w:hAnsi="宋体" w:eastAsia="宋体" w:cs="宋体"/>
          <w:spacing w:val="-3"/>
          <w:sz w:val="21"/>
          <w:szCs w:val="21"/>
          <w:highlight w:val="none"/>
        </w:rPr>
        <w:t>的规定。</w:t>
      </w:r>
    </w:p>
    <w:p w14:paraId="6F7B4806">
      <w:pPr>
        <w:pStyle w:val="2"/>
        <w:spacing w:before="62" w:line="247" w:lineRule="auto"/>
        <w:ind w:left="7" w:right="7" w:hanging="5"/>
        <w:rPr>
          <w:rFonts w:ascii="宋体" w:hAnsi="宋体" w:eastAsia="宋体" w:cs="宋体"/>
          <w:sz w:val="21"/>
          <w:szCs w:val="21"/>
          <w:highlight w:val="none"/>
        </w:rPr>
      </w:pPr>
      <w:r>
        <w:rPr>
          <w:b/>
          <w:bCs/>
          <w:spacing w:val="-1"/>
          <w:sz w:val="21"/>
          <w:szCs w:val="21"/>
          <w:highlight w:val="none"/>
        </w:rPr>
        <w:t>3.8.2</w:t>
      </w:r>
      <w:r>
        <w:rPr>
          <w:spacing w:val="-1"/>
          <w:sz w:val="21"/>
          <w:szCs w:val="21"/>
          <w:highlight w:val="none"/>
        </w:rPr>
        <w:t xml:space="preserve">  </w:t>
      </w:r>
      <w:r>
        <w:rPr>
          <w:rFonts w:ascii="宋体" w:hAnsi="宋体" w:eastAsia="宋体" w:cs="宋体"/>
          <w:spacing w:val="-1"/>
          <w:sz w:val="21"/>
          <w:szCs w:val="21"/>
          <w:highlight w:val="none"/>
        </w:rPr>
        <w:t>锅炉水质化验现场，应公示水质化验安全操作规程和水质化验标准，并应</w:t>
      </w:r>
      <w:r>
        <w:rPr>
          <w:rFonts w:ascii="宋体" w:hAnsi="宋体" w:eastAsia="宋体" w:cs="宋体"/>
          <w:spacing w:val="-2"/>
          <w:sz w:val="21"/>
          <w:szCs w:val="21"/>
          <w:highlight w:val="none"/>
        </w:rPr>
        <w:t>符合</w:t>
      </w:r>
      <w:r>
        <w:rPr>
          <w:rFonts w:ascii="宋体" w:hAnsi="宋体" w:eastAsia="宋体" w:cs="宋体"/>
          <w:spacing w:val="-46"/>
          <w:sz w:val="21"/>
          <w:szCs w:val="21"/>
          <w:highlight w:val="none"/>
        </w:rPr>
        <w:t xml:space="preserve"> </w:t>
      </w:r>
      <w:r>
        <w:rPr>
          <w:rFonts w:ascii="宋体" w:hAnsi="宋体" w:eastAsia="宋体" w:cs="宋体"/>
          <w:b/>
          <w:bCs/>
          <w:spacing w:val="-2"/>
          <w:sz w:val="21"/>
          <w:szCs w:val="21"/>
          <w:highlight w:val="none"/>
        </w:rPr>
        <w:t>GB/T</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1576</w:t>
      </w:r>
      <w:r>
        <w:rPr>
          <w:rFonts w:ascii="宋体" w:hAnsi="宋体" w:eastAsia="宋体" w:cs="宋体"/>
          <w:spacing w:val="-27"/>
          <w:sz w:val="21"/>
          <w:szCs w:val="21"/>
          <w:highlight w:val="none"/>
        </w:rPr>
        <w:t xml:space="preserve"> </w:t>
      </w:r>
      <w:r>
        <w:rPr>
          <w:rFonts w:ascii="宋体" w:hAnsi="宋体" w:eastAsia="宋体" w:cs="宋体"/>
          <w:spacing w:val="-2"/>
          <w:sz w:val="21"/>
          <w:szCs w:val="21"/>
          <w:highlight w:val="none"/>
        </w:rPr>
        <w:t>的规</w:t>
      </w:r>
      <w:r>
        <w:rPr>
          <w:rFonts w:ascii="宋体" w:hAnsi="宋体" w:eastAsia="宋体" w:cs="宋体"/>
          <w:sz w:val="21"/>
          <w:szCs w:val="21"/>
          <w:highlight w:val="none"/>
        </w:rPr>
        <w:t xml:space="preserve"> </w:t>
      </w:r>
      <w:r>
        <w:rPr>
          <w:rFonts w:ascii="宋体" w:hAnsi="宋体" w:eastAsia="宋体" w:cs="宋体"/>
          <w:spacing w:val="-1"/>
          <w:sz w:val="21"/>
          <w:szCs w:val="21"/>
          <w:highlight w:val="none"/>
        </w:rPr>
        <w:t>定。水质化验试剂宜放入专用柜中上锁保管。</w:t>
      </w:r>
    </w:p>
    <w:p w14:paraId="5E2863C4">
      <w:pPr>
        <w:pStyle w:val="2"/>
        <w:spacing w:before="241" w:line="222" w:lineRule="auto"/>
        <w:ind w:left="2"/>
        <w:outlineLvl w:val="1"/>
        <w:rPr>
          <w:sz w:val="21"/>
          <w:szCs w:val="21"/>
          <w:highlight w:val="none"/>
        </w:rPr>
      </w:pPr>
      <w:bookmarkStart w:id="46" w:name="bookmark14"/>
      <w:bookmarkEnd w:id="46"/>
      <w:r>
        <w:rPr>
          <w:b/>
          <w:bCs/>
          <w:spacing w:val="-1"/>
          <w:sz w:val="21"/>
          <w:szCs w:val="21"/>
          <w:highlight w:val="none"/>
        </w:rPr>
        <w:t>3.9</w:t>
      </w:r>
      <w:r>
        <w:rPr>
          <w:spacing w:val="-1"/>
          <w:sz w:val="21"/>
          <w:szCs w:val="21"/>
          <w:highlight w:val="none"/>
        </w:rPr>
        <w:t xml:space="preserve">  职业病危害预防与控制</w:t>
      </w:r>
    </w:p>
    <w:p w14:paraId="504AD15A">
      <w:pPr>
        <w:pStyle w:val="2"/>
        <w:spacing w:before="200" w:line="221" w:lineRule="auto"/>
        <w:ind w:left="2"/>
        <w:rPr>
          <w:rFonts w:ascii="宋体" w:hAnsi="宋体" w:eastAsia="宋体" w:cs="宋体"/>
          <w:sz w:val="21"/>
          <w:szCs w:val="21"/>
          <w:highlight w:val="none"/>
        </w:rPr>
      </w:pPr>
      <w:r>
        <w:rPr>
          <w:b/>
          <w:bCs/>
          <w:sz w:val="21"/>
          <w:szCs w:val="21"/>
          <w:highlight w:val="none"/>
        </w:rPr>
        <w:t>3.9.1</w:t>
      </w:r>
      <w:r>
        <w:rPr>
          <w:sz w:val="21"/>
          <w:szCs w:val="21"/>
          <w:highlight w:val="none"/>
        </w:rPr>
        <w:t xml:space="preserve">  </w:t>
      </w:r>
      <w:r>
        <w:rPr>
          <w:rFonts w:ascii="宋体" w:hAnsi="宋体" w:eastAsia="宋体" w:cs="宋体"/>
          <w:sz w:val="21"/>
          <w:szCs w:val="21"/>
          <w:highlight w:val="none"/>
        </w:rPr>
        <w:t>应优先采用先进的生产工艺、技术，减轻劳动强度，</w:t>
      </w:r>
      <w:r>
        <w:rPr>
          <w:rFonts w:ascii="宋体" w:hAnsi="宋体" w:eastAsia="宋体" w:cs="宋体"/>
          <w:spacing w:val="-1"/>
          <w:sz w:val="21"/>
          <w:szCs w:val="21"/>
          <w:highlight w:val="none"/>
        </w:rPr>
        <w:t>消除或减少粉尘等职业危害因素。</w:t>
      </w:r>
    </w:p>
    <w:p w14:paraId="4DB06E92">
      <w:pPr>
        <w:spacing w:line="221" w:lineRule="auto"/>
        <w:rPr>
          <w:rFonts w:ascii="宋体" w:hAnsi="宋体" w:eastAsia="宋体" w:cs="宋体"/>
          <w:sz w:val="21"/>
          <w:szCs w:val="21"/>
          <w:highlight w:val="none"/>
        </w:rPr>
        <w:sectPr>
          <w:footerReference r:id="rId18" w:type="default"/>
          <w:pgSz w:w="11900" w:h="16840"/>
          <w:pgMar w:top="1406" w:right="1124" w:bottom="1313" w:left="1424" w:header="0" w:footer="1135" w:gutter="0"/>
          <w:cols w:space="720" w:num="1"/>
        </w:sectPr>
      </w:pPr>
    </w:p>
    <w:p w14:paraId="17F22B7F">
      <w:pPr>
        <w:pStyle w:val="2"/>
        <w:spacing w:before="42" w:line="237" w:lineRule="auto"/>
        <w:ind w:left="7259"/>
        <w:rPr>
          <w:sz w:val="21"/>
          <w:szCs w:val="21"/>
          <w:highlight w:val="none"/>
        </w:rPr>
      </w:pPr>
      <w:bookmarkStart w:id="47" w:name="bookmark35"/>
      <w:bookmarkEnd w:id="47"/>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3D62C4D7">
      <w:pPr>
        <w:pStyle w:val="2"/>
        <w:spacing w:before="244" w:line="248" w:lineRule="auto"/>
        <w:ind w:left="9" w:right="82" w:hanging="4"/>
        <w:rPr>
          <w:rFonts w:ascii="宋体" w:hAnsi="宋体" w:eastAsia="宋体" w:cs="宋体"/>
          <w:sz w:val="21"/>
          <w:szCs w:val="21"/>
          <w:highlight w:val="none"/>
        </w:rPr>
      </w:pPr>
      <w:r>
        <w:rPr>
          <w:b/>
          <w:bCs/>
          <w:sz w:val="21"/>
          <w:szCs w:val="21"/>
          <w:highlight w:val="none"/>
        </w:rPr>
        <w:t>3.9.2</w:t>
      </w:r>
      <w:r>
        <w:rPr>
          <w:sz w:val="21"/>
          <w:szCs w:val="21"/>
          <w:highlight w:val="none"/>
        </w:rPr>
        <w:t xml:space="preserve">  </w:t>
      </w:r>
      <w:r>
        <w:rPr>
          <w:rFonts w:ascii="宋体" w:hAnsi="宋体" w:eastAsia="宋体" w:cs="宋体"/>
          <w:sz w:val="21"/>
          <w:szCs w:val="21"/>
          <w:highlight w:val="none"/>
        </w:rPr>
        <w:t>锅炉房、鼓风机房、热力站和中继泵站进门处，及检查室和</w:t>
      </w:r>
      <w:r>
        <w:rPr>
          <w:rFonts w:ascii="宋体" w:hAnsi="宋体" w:eastAsia="宋体" w:cs="宋体"/>
          <w:spacing w:val="-1"/>
          <w:sz w:val="21"/>
          <w:szCs w:val="21"/>
          <w:highlight w:val="none"/>
        </w:rPr>
        <w:t>管沟进口处，应设置职业病危害告</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知栏和警示标识。</w:t>
      </w:r>
    </w:p>
    <w:p w14:paraId="6F2C4A3C">
      <w:pPr>
        <w:pStyle w:val="2"/>
        <w:spacing w:before="58" w:line="248" w:lineRule="auto"/>
        <w:ind w:left="9" w:right="82" w:hanging="4"/>
        <w:rPr>
          <w:rFonts w:ascii="宋体" w:hAnsi="宋体" w:eastAsia="宋体" w:cs="宋体"/>
          <w:sz w:val="21"/>
          <w:szCs w:val="21"/>
          <w:highlight w:val="none"/>
        </w:rPr>
      </w:pPr>
      <w:r>
        <w:rPr>
          <w:b/>
          <w:bCs/>
          <w:sz w:val="21"/>
          <w:szCs w:val="21"/>
          <w:highlight w:val="none"/>
        </w:rPr>
        <w:t>3.9.3</w:t>
      </w:r>
      <w:r>
        <w:rPr>
          <w:sz w:val="21"/>
          <w:szCs w:val="21"/>
          <w:highlight w:val="none"/>
        </w:rPr>
        <w:t xml:space="preserve">  </w:t>
      </w:r>
      <w:r>
        <w:rPr>
          <w:rFonts w:ascii="宋体" w:hAnsi="宋体" w:eastAsia="宋体" w:cs="宋体"/>
          <w:sz w:val="21"/>
          <w:szCs w:val="21"/>
          <w:highlight w:val="none"/>
        </w:rPr>
        <w:t>锅炉房、鼓风机房、热力站和中继泵站，应隔离设置。场所</w:t>
      </w:r>
      <w:r>
        <w:rPr>
          <w:rFonts w:ascii="宋体" w:hAnsi="宋体" w:eastAsia="宋体" w:cs="宋体"/>
          <w:spacing w:val="-1"/>
          <w:sz w:val="21"/>
          <w:szCs w:val="21"/>
          <w:highlight w:val="none"/>
        </w:rPr>
        <w:t>内设置的人员值守场所，应设有隔</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声、降温设施。</w:t>
      </w:r>
    </w:p>
    <w:p w14:paraId="169C21DE">
      <w:pPr>
        <w:pStyle w:val="2"/>
        <w:spacing w:before="60" w:line="221" w:lineRule="auto"/>
        <w:ind w:left="5"/>
        <w:rPr>
          <w:rFonts w:ascii="宋体" w:hAnsi="宋体" w:eastAsia="宋体" w:cs="宋体"/>
          <w:sz w:val="21"/>
          <w:szCs w:val="21"/>
          <w:highlight w:val="none"/>
        </w:rPr>
      </w:pPr>
      <w:r>
        <w:rPr>
          <w:b/>
          <w:bCs/>
          <w:spacing w:val="-1"/>
          <w:sz w:val="21"/>
          <w:szCs w:val="21"/>
          <w:highlight w:val="none"/>
        </w:rPr>
        <w:t>3.9.4</w:t>
      </w:r>
      <w:r>
        <w:rPr>
          <w:spacing w:val="-1"/>
          <w:sz w:val="21"/>
          <w:szCs w:val="21"/>
          <w:highlight w:val="none"/>
        </w:rPr>
        <w:t xml:space="preserve">  </w:t>
      </w:r>
      <w:r>
        <w:rPr>
          <w:rFonts w:ascii="宋体" w:hAnsi="宋体" w:eastAsia="宋体" w:cs="宋体"/>
          <w:spacing w:val="-1"/>
          <w:sz w:val="21"/>
          <w:szCs w:val="21"/>
          <w:highlight w:val="none"/>
        </w:rPr>
        <w:t>锅炉燃烧机外部，应配备消声装置，并保持完好。</w:t>
      </w:r>
    </w:p>
    <w:p w14:paraId="05BCF26D">
      <w:pPr>
        <w:pStyle w:val="2"/>
        <w:spacing w:before="241" w:line="222" w:lineRule="auto"/>
        <w:ind w:left="5"/>
        <w:outlineLvl w:val="1"/>
        <w:rPr>
          <w:sz w:val="21"/>
          <w:szCs w:val="21"/>
          <w:highlight w:val="none"/>
        </w:rPr>
      </w:pPr>
      <w:bookmarkStart w:id="48" w:name="bookmark15"/>
      <w:bookmarkEnd w:id="48"/>
      <w:r>
        <w:rPr>
          <w:b/>
          <w:bCs/>
          <w:spacing w:val="-1"/>
          <w:sz w:val="21"/>
          <w:szCs w:val="21"/>
          <w:highlight w:val="none"/>
        </w:rPr>
        <w:t>3.10</w:t>
      </w:r>
      <w:r>
        <w:rPr>
          <w:spacing w:val="-1"/>
          <w:sz w:val="21"/>
          <w:szCs w:val="21"/>
          <w:highlight w:val="none"/>
        </w:rPr>
        <w:t xml:space="preserve">  劳动防护用品使用</w:t>
      </w:r>
    </w:p>
    <w:p w14:paraId="58A335AF">
      <w:pPr>
        <w:spacing w:before="223" w:line="221" w:lineRule="auto"/>
        <w:ind w:left="430"/>
        <w:rPr>
          <w:rFonts w:ascii="宋体" w:hAnsi="宋体" w:eastAsia="宋体" w:cs="宋体"/>
          <w:sz w:val="21"/>
          <w:szCs w:val="21"/>
          <w:highlight w:val="none"/>
        </w:rPr>
      </w:pPr>
      <w:r>
        <w:rPr>
          <w:rFonts w:ascii="宋体" w:hAnsi="宋体" w:eastAsia="宋体" w:cs="宋体"/>
          <w:spacing w:val="-3"/>
          <w:sz w:val="21"/>
          <w:szCs w:val="21"/>
          <w:highlight w:val="none"/>
        </w:rPr>
        <w:t>劳动防护用品使用应符合</w:t>
      </w:r>
      <w:r>
        <w:rPr>
          <w:rFonts w:ascii="宋体" w:hAnsi="宋体" w:eastAsia="宋体" w:cs="宋体"/>
          <w:spacing w:val="-32"/>
          <w:sz w:val="21"/>
          <w:szCs w:val="21"/>
          <w:highlight w:val="none"/>
        </w:rPr>
        <w:t xml:space="preserve"> </w:t>
      </w:r>
      <w:r>
        <w:rPr>
          <w:rFonts w:ascii="宋体" w:hAnsi="宋体" w:eastAsia="宋体" w:cs="宋体"/>
          <w:b/>
          <w:bCs/>
          <w:spacing w:val="-3"/>
          <w:sz w:val="21"/>
          <w:szCs w:val="21"/>
          <w:highlight w:val="none"/>
        </w:rPr>
        <w:t>DB11/T</w:t>
      </w:r>
      <w:r>
        <w:rPr>
          <w:rFonts w:ascii="宋体" w:hAnsi="宋体" w:eastAsia="宋体" w:cs="宋体"/>
          <w:spacing w:val="-3"/>
          <w:sz w:val="21"/>
          <w:szCs w:val="21"/>
          <w:highlight w:val="none"/>
        </w:rPr>
        <w:t xml:space="preserve"> </w:t>
      </w:r>
      <w:r>
        <w:rPr>
          <w:rFonts w:ascii="宋体" w:hAnsi="宋体" w:eastAsia="宋体" w:cs="宋体"/>
          <w:b/>
          <w:bCs/>
          <w:spacing w:val="-3"/>
          <w:sz w:val="21"/>
          <w:szCs w:val="21"/>
          <w:highlight w:val="none"/>
        </w:rPr>
        <w:t>1322.2</w:t>
      </w:r>
      <w:r>
        <w:rPr>
          <w:rFonts w:ascii="宋体" w:hAnsi="宋体" w:eastAsia="宋体" w:cs="宋体"/>
          <w:spacing w:val="-29"/>
          <w:sz w:val="21"/>
          <w:szCs w:val="21"/>
          <w:highlight w:val="none"/>
        </w:rPr>
        <w:t xml:space="preserve"> </w:t>
      </w:r>
      <w:r>
        <w:rPr>
          <w:rFonts w:ascii="宋体" w:hAnsi="宋体" w:eastAsia="宋体" w:cs="宋体"/>
          <w:spacing w:val="-3"/>
          <w:sz w:val="21"/>
          <w:szCs w:val="21"/>
          <w:highlight w:val="none"/>
        </w:rPr>
        <w:t>的规定。</w:t>
      </w:r>
    </w:p>
    <w:p w14:paraId="79FEAFB2">
      <w:pPr>
        <w:pStyle w:val="2"/>
        <w:spacing w:before="223" w:line="222" w:lineRule="auto"/>
        <w:ind w:left="5"/>
        <w:outlineLvl w:val="1"/>
        <w:rPr>
          <w:sz w:val="21"/>
          <w:szCs w:val="21"/>
          <w:highlight w:val="none"/>
        </w:rPr>
      </w:pPr>
      <w:bookmarkStart w:id="49" w:name="bookmark16"/>
      <w:bookmarkEnd w:id="49"/>
      <w:r>
        <w:rPr>
          <w:b/>
          <w:bCs/>
          <w:spacing w:val="-1"/>
          <w:sz w:val="21"/>
          <w:szCs w:val="21"/>
          <w:highlight w:val="none"/>
        </w:rPr>
        <w:t>3.11</w:t>
      </w:r>
      <w:r>
        <w:rPr>
          <w:spacing w:val="-1"/>
          <w:sz w:val="21"/>
          <w:szCs w:val="21"/>
          <w:highlight w:val="none"/>
        </w:rPr>
        <w:t xml:space="preserve">  操作人员行为规范</w:t>
      </w:r>
    </w:p>
    <w:p w14:paraId="6FE80C2D">
      <w:pPr>
        <w:pStyle w:val="2"/>
        <w:spacing w:before="225" w:line="223" w:lineRule="auto"/>
        <w:ind w:left="5"/>
        <w:rPr>
          <w:sz w:val="21"/>
          <w:szCs w:val="21"/>
          <w:highlight w:val="none"/>
        </w:rPr>
      </w:pPr>
      <w:r>
        <w:rPr>
          <w:b/>
          <w:bCs/>
          <w:spacing w:val="-2"/>
          <w:sz w:val="21"/>
          <w:szCs w:val="21"/>
          <w:highlight w:val="none"/>
        </w:rPr>
        <w:t>3.11.1</w:t>
      </w:r>
      <w:r>
        <w:rPr>
          <w:spacing w:val="-2"/>
          <w:sz w:val="21"/>
          <w:szCs w:val="21"/>
          <w:highlight w:val="none"/>
        </w:rPr>
        <w:t xml:space="preserve">  安全生产行为通则</w:t>
      </w:r>
    </w:p>
    <w:p w14:paraId="585EA0D6">
      <w:pPr>
        <w:pStyle w:val="2"/>
        <w:spacing w:before="199" w:line="247" w:lineRule="auto"/>
        <w:ind w:left="6" w:right="75" w:hanging="1"/>
        <w:rPr>
          <w:rFonts w:ascii="宋体" w:hAnsi="宋体" w:eastAsia="宋体" w:cs="宋体"/>
          <w:sz w:val="21"/>
          <w:szCs w:val="21"/>
          <w:highlight w:val="none"/>
        </w:rPr>
      </w:pPr>
      <w:r>
        <w:rPr>
          <w:highlight w:val="none"/>
        </w:rPr>
        <w:fldChar w:fldCharType="begin"/>
      </w:r>
      <w:r>
        <w:rPr>
          <w:highlight w:val="none"/>
        </w:rPr>
        <w:instrText xml:space="preserve"> HYPERLINK "3.11.1.1" </w:instrText>
      </w:r>
      <w:r>
        <w:rPr>
          <w:highlight w:val="none"/>
        </w:rPr>
        <w:fldChar w:fldCharType="separate"/>
      </w:r>
      <w:r>
        <w:rPr>
          <w:b/>
          <w:bCs/>
          <w:spacing w:val="-2"/>
          <w:sz w:val="21"/>
          <w:szCs w:val="21"/>
          <w:highlight w:val="none"/>
        </w:rPr>
        <w:t>3.11.1.1</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作业人员应掌握本岗位安全职责、安全操作规</w:t>
      </w:r>
      <w:r>
        <w:rPr>
          <w:rFonts w:ascii="宋体" w:hAnsi="宋体" w:eastAsia="宋体" w:cs="宋体"/>
          <w:spacing w:val="-3"/>
          <w:sz w:val="21"/>
          <w:szCs w:val="21"/>
          <w:highlight w:val="none"/>
        </w:rPr>
        <w:t>程、危险有害因素及其预防控制措施、自救互</w:t>
      </w:r>
      <w:r>
        <w:rPr>
          <w:rFonts w:ascii="宋体" w:hAnsi="宋体" w:eastAsia="宋体" w:cs="宋体"/>
          <w:sz w:val="21"/>
          <w:szCs w:val="21"/>
          <w:highlight w:val="none"/>
        </w:rPr>
        <w:t xml:space="preserve"> 救及应急处置方法，不违章作业，不违反劳动纪律，有权拒绝</w:t>
      </w:r>
      <w:r>
        <w:rPr>
          <w:rFonts w:ascii="宋体" w:hAnsi="宋体" w:eastAsia="宋体" w:cs="宋体"/>
          <w:spacing w:val="-1"/>
          <w:sz w:val="21"/>
          <w:szCs w:val="21"/>
          <w:highlight w:val="none"/>
        </w:rPr>
        <w:t>违章指挥。</w:t>
      </w:r>
    </w:p>
    <w:p w14:paraId="79029F83">
      <w:pPr>
        <w:pStyle w:val="2"/>
        <w:spacing w:before="60" w:line="248" w:lineRule="auto"/>
        <w:ind w:left="5" w:right="75"/>
        <w:rPr>
          <w:rFonts w:ascii="宋体" w:hAnsi="宋体" w:eastAsia="宋体" w:cs="宋体"/>
          <w:sz w:val="21"/>
          <w:szCs w:val="21"/>
          <w:highlight w:val="none"/>
        </w:rPr>
      </w:pPr>
      <w:r>
        <w:rPr>
          <w:highlight w:val="none"/>
        </w:rPr>
        <w:fldChar w:fldCharType="begin"/>
      </w:r>
      <w:r>
        <w:rPr>
          <w:highlight w:val="none"/>
        </w:rPr>
        <w:instrText xml:space="preserve"> HYPERLINK "3.11.1.2" </w:instrText>
      </w:r>
      <w:r>
        <w:rPr>
          <w:highlight w:val="none"/>
        </w:rPr>
        <w:fldChar w:fldCharType="separate"/>
      </w:r>
      <w:r>
        <w:rPr>
          <w:b/>
          <w:bCs/>
          <w:spacing w:val="-2"/>
          <w:sz w:val="21"/>
          <w:szCs w:val="21"/>
          <w:highlight w:val="none"/>
        </w:rPr>
        <w:t>3.11.1.2</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设备设施保养和维修时，应关闭所有动力源，</w:t>
      </w:r>
      <w:r>
        <w:rPr>
          <w:rFonts w:ascii="宋体" w:hAnsi="宋体" w:eastAsia="宋体" w:cs="宋体"/>
          <w:spacing w:val="-3"/>
          <w:sz w:val="21"/>
          <w:szCs w:val="21"/>
          <w:highlight w:val="none"/>
        </w:rPr>
        <w:t>动力源的控制箱或柜应上锁，钥匙由维修人员</w:t>
      </w:r>
      <w:r>
        <w:rPr>
          <w:rFonts w:ascii="宋体" w:hAnsi="宋体" w:eastAsia="宋体" w:cs="宋体"/>
          <w:sz w:val="21"/>
          <w:szCs w:val="21"/>
          <w:highlight w:val="none"/>
        </w:rPr>
        <w:t xml:space="preserve"> </w:t>
      </w:r>
      <w:r>
        <w:rPr>
          <w:rFonts w:ascii="宋体" w:hAnsi="宋体" w:eastAsia="宋体" w:cs="宋体"/>
          <w:spacing w:val="-3"/>
          <w:sz w:val="21"/>
          <w:szCs w:val="21"/>
          <w:highlight w:val="none"/>
        </w:rPr>
        <w:t>保管。</w:t>
      </w:r>
    </w:p>
    <w:p w14:paraId="3D7B4429">
      <w:pPr>
        <w:pStyle w:val="2"/>
        <w:spacing w:before="240" w:line="223" w:lineRule="auto"/>
        <w:ind w:left="5"/>
        <w:rPr>
          <w:sz w:val="21"/>
          <w:szCs w:val="21"/>
          <w:highlight w:val="none"/>
        </w:rPr>
      </w:pPr>
      <w:r>
        <w:rPr>
          <w:b/>
          <w:bCs/>
          <w:spacing w:val="-2"/>
          <w:sz w:val="21"/>
          <w:szCs w:val="21"/>
          <w:highlight w:val="none"/>
        </w:rPr>
        <w:t>3.11.2</w:t>
      </w:r>
      <w:r>
        <w:rPr>
          <w:spacing w:val="-2"/>
          <w:sz w:val="21"/>
          <w:szCs w:val="21"/>
          <w:highlight w:val="none"/>
        </w:rPr>
        <w:t xml:space="preserve">  进入检查室和管沟作业</w:t>
      </w:r>
    </w:p>
    <w:p w14:paraId="08FE0D64">
      <w:pPr>
        <w:pStyle w:val="2"/>
        <w:spacing w:before="201" w:line="221" w:lineRule="auto"/>
        <w:jc w:val="right"/>
        <w:rPr>
          <w:rFonts w:ascii="宋体" w:hAnsi="宋体" w:eastAsia="宋体" w:cs="宋体"/>
          <w:sz w:val="21"/>
          <w:szCs w:val="21"/>
          <w:highlight w:val="none"/>
        </w:rPr>
      </w:pPr>
      <w:r>
        <w:rPr>
          <w:highlight w:val="none"/>
        </w:rPr>
        <w:fldChar w:fldCharType="begin"/>
      </w:r>
      <w:r>
        <w:rPr>
          <w:highlight w:val="none"/>
        </w:rPr>
        <w:instrText xml:space="preserve"> HYPERLINK "3.11.2.1" </w:instrText>
      </w:r>
      <w:r>
        <w:rPr>
          <w:highlight w:val="none"/>
        </w:rPr>
        <w:fldChar w:fldCharType="separate"/>
      </w:r>
      <w:r>
        <w:rPr>
          <w:b/>
          <w:bCs/>
          <w:spacing w:val="-5"/>
          <w:sz w:val="21"/>
          <w:szCs w:val="21"/>
          <w:highlight w:val="none"/>
        </w:rPr>
        <w:t>3.11.2.1</w:t>
      </w:r>
      <w:r>
        <w:rPr>
          <w:b/>
          <w:bCs/>
          <w:spacing w:val="-5"/>
          <w:sz w:val="21"/>
          <w:szCs w:val="21"/>
          <w:highlight w:val="none"/>
        </w:rPr>
        <w:fldChar w:fldCharType="end"/>
      </w:r>
      <w:r>
        <w:rPr>
          <w:spacing w:val="-5"/>
          <w:sz w:val="21"/>
          <w:szCs w:val="21"/>
          <w:highlight w:val="none"/>
        </w:rPr>
        <w:t xml:space="preserve">  </w:t>
      </w:r>
      <w:r>
        <w:rPr>
          <w:rFonts w:ascii="宋体" w:hAnsi="宋体" w:eastAsia="宋体" w:cs="宋体"/>
          <w:spacing w:val="-5"/>
          <w:sz w:val="21"/>
          <w:szCs w:val="21"/>
          <w:highlight w:val="none"/>
        </w:rPr>
        <w:t>进入检查室和管沟，从事检查、清扫、维修、大修和抢修等有限空间作业，应纳入审批管</w:t>
      </w:r>
      <w:r>
        <w:rPr>
          <w:rFonts w:ascii="宋体" w:hAnsi="宋体" w:eastAsia="宋体" w:cs="宋体"/>
          <w:spacing w:val="-6"/>
          <w:sz w:val="21"/>
          <w:szCs w:val="21"/>
          <w:highlight w:val="none"/>
        </w:rPr>
        <w:t>理。</w:t>
      </w:r>
    </w:p>
    <w:p w14:paraId="634BC403">
      <w:pPr>
        <w:pStyle w:val="2"/>
        <w:spacing w:before="60" w:line="248" w:lineRule="auto"/>
        <w:ind w:left="5"/>
        <w:rPr>
          <w:rFonts w:ascii="宋体" w:hAnsi="宋体" w:eastAsia="宋体" w:cs="宋体"/>
          <w:sz w:val="21"/>
          <w:szCs w:val="21"/>
          <w:highlight w:val="none"/>
        </w:rPr>
      </w:pPr>
      <w:r>
        <w:rPr>
          <w:highlight w:val="none"/>
        </w:rPr>
        <w:fldChar w:fldCharType="begin"/>
      </w:r>
      <w:r>
        <w:rPr>
          <w:highlight w:val="none"/>
        </w:rPr>
        <w:instrText xml:space="preserve"> HYPERLINK "3.11.2.2" </w:instrText>
      </w:r>
      <w:r>
        <w:rPr>
          <w:highlight w:val="none"/>
        </w:rPr>
        <w:fldChar w:fldCharType="separate"/>
      </w:r>
      <w:r>
        <w:rPr>
          <w:b/>
          <w:bCs/>
          <w:spacing w:val="-5"/>
          <w:sz w:val="21"/>
          <w:szCs w:val="21"/>
          <w:highlight w:val="none"/>
        </w:rPr>
        <w:t>3.11.2.2</w:t>
      </w:r>
      <w:r>
        <w:rPr>
          <w:b/>
          <w:bCs/>
          <w:spacing w:val="-5"/>
          <w:sz w:val="21"/>
          <w:szCs w:val="21"/>
          <w:highlight w:val="none"/>
        </w:rPr>
        <w:fldChar w:fldCharType="end"/>
      </w:r>
      <w:r>
        <w:rPr>
          <w:spacing w:val="-5"/>
          <w:sz w:val="21"/>
          <w:szCs w:val="21"/>
          <w:highlight w:val="none"/>
        </w:rPr>
        <w:t xml:space="preserve">  </w:t>
      </w:r>
      <w:r>
        <w:rPr>
          <w:rFonts w:ascii="宋体" w:hAnsi="宋体" w:eastAsia="宋体" w:cs="宋体"/>
          <w:spacing w:val="-5"/>
          <w:sz w:val="21"/>
          <w:szCs w:val="21"/>
          <w:highlight w:val="none"/>
        </w:rPr>
        <w:t>进入检查室和管沟作业不应少于</w:t>
      </w:r>
      <w:r>
        <w:rPr>
          <w:rFonts w:ascii="宋体" w:hAnsi="宋体" w:eastAsia="宋体" w:cs="宋体"/>
          <w:spacing w:val="-42"/>
          <w:sz w:val="21"/>
          <w:szCs w:val="21"/>
          <w:highlight w:val="none"/>
        </w:rPr>
        <w:t xml:space="preserve"> </w:t>
      </w:r>
      <w:r>
        <w:rPr>
          <w:rFonts w:ascii="宋体" w:hAnsi="宋体" w:eastAsia="宋体" w:cs="宋体"/>
          <w:b/>
          <w:bCs/>
          <w:spacing w:val="-5"/>
          <w:sz w:val="21"/>
          <w:szCs w:val="21"/>
          <w:highlight w:val="none"/>
        </w:rPr>
        <w:t>2</w:t>
      </w:r>
      <w:r>
        <w:rPr>
          <w:rFonts w:ascii="宋体" w:hAnsi="宋体" w:eastAsia="宋体" w:cs="宋体"/>
          <w:spacing w:val="-42"/>
          <w:sz w:val="21"/>
          <w:szCs w:val="21"/>
          <w:highlight w:val="none"/>
        </w:rPr>
        <w:t xml:space="preserve"> </w:t>
      </w:r>
      <w:r>
        <w:rPr>
          <w:rFonts w:ascii="宋体" w:hAnsi="宋体" w:eastAsia="宋体" w:cs="宋体"/>
          <w:spacing w:val="-5"/>
          <w:sz w:val="21"/>
          <w:szCs w:val="21"/>
          <w:highlight w:val="none"/>
        </w:rPr>
        <w:t>人，应</w:t>
      </w:r>
      <w:r>
        <w:rPr>
          <w:rFonts w:ascii="宋体" w:hAnsi="宋体" w:eastAsia="宋体" w:cs="宋体"/>
          <w:spacing w:val="-31"/>
          <w:sz w:val="21"/>
          <w:szCs w:val="21"/>
          <w:highlight w:val="none"/>
        </w:rPr>
        <w:t xml:space="preserve"> </w:t>
      </w:r>
      <w:r>
        <w:rPr>
          <w:rFonts w:ascii="宋体" w:hAnsi="宋体" w:eastAsia="宋体" w:cs="宋体"/>
          <w:b/>
          <w:bCs/>
          <w:spacing w:val="-5"/>
          <w:sz w:val="21"/>
          <w:szCs w:val="21"/>
          <w:highlight w:val="none"/>
        </w:rPr>
        <w:t>1</w:t>
      </w:r>
      <w:r>
        <w:rPr>
          <w:rFonts w:ascii="宋体" w:hAnsi="宋体" w:eastAsia="宋体" w:cs="宋体"/>
          <w:spacing w:val="-42"/>
          <w:sz w:val="21"/>
          <w:szCs w:val="21"/>
          <w:highlight w:val="none"/>
        </w:rPr>
        <w:t xml:space="preserve"> </w:t>
      </w:r>
      <w:r>
        <w:rPr>
          <w:rFonts w:ascii="宋体" w:hAnsi="宋体" w:eastAsia="宋体" w:cs="宋体"/>
          <w:spacing w:val="-5"/>
          <w:sz w:val="21"/>
          <w:szCs w:val="21"/>
          <w:highlight w:val="none"/>
        </w:rPr>
        <w:t>人检查，</w:t>
      </w:r>
      <w:r>
        <w:rPr>
          <w:rFonts w:ascii="宋体" w:hAnsi="宋体" w:eastAsia="宋体" w:cs="宋体"/>
          <w:b/>
          <w:bCs/>
          <w:spacing w:val="-5"/>
          <w:sz w:val="21"/>
          <w:szCs w:val="21"/>
          <w:highlight w:val="none"/>
        </w:rPr>
        <w:t>1</w:t>
      </w:r>
      <w:r>
        <w:rPr>
          <w:rFonts w:ascii="宋体" w:hAnsi="宋体" w:eastAsia="宋体" w:cs="宋体"/>
          <w:spacing w:val="-42"/>
          <w:sz w:val="21"/>
          <w:szCs w:val="21"/>
          <w:highlight w:val="none"/>
        </w:rPr>
        <w:t xml:space="preserve"> </w:t>
      </w:r>
      <w:r>
        <w:rPr>
          <w:rFonts w:ascii="宋体" w:hAnsi="宋体" w:eastAsia="宋体" w:cs="宋体"/>
          <w:spacing w:val="-6"/>
          <w:sz w:val="21"/>
          <w:szCs w:val="21"/>
          <w:highlight w:val="none"/>
        </w:rPr>
        <w:t>人监护，不应在检查室和管沟内休息。</w:t>
      </w:r>
      <w:r>
        <w:rPr>
          <w:rFonts w:ascii="宋体" w:hAnsi="宋体" w:eastAsia="宋体" w:cs="宋体"/>
          <w:sz w:val="21"/>
          <w:szCs w:val="21"/>
          <w:highlight w:val="none"/>
        </w:rPr>
        <w:t xml:space="preserve"> 作业时，应在检查室口设安全围栏及标志。夜间作业时，</w:t>
      </w:r>
      <w:r>
        <w:rPr>
          <w:rFonts w:ascii="宋体" w:hAnsi="宋体" w:eastAsia="宋体" w:cs="宋体"/>
          <w:spacing w:val="-1"/>
          <w:sz w:val="21"/>
          <w:szCs w:val="21"/>
          <w:highlight w:val="none"/>
        </w:rPr>
        <w:t>应设警示灯。</w:t>
      </w:r>
    </w:p>
    <w:p w14:paraId="5DA90D73">
      <w:pPr>
        <w:pStyle w:val="2"/>
        <w:spacing w:before="59" w:line="248" w:lineRule="auto"/>
        <w:ind w:left="5" w:right="75"/>
        <w:rPr>
          <w:rFonts w:ascii="宋体" w:hAnsi="宋体" w:eastAsia="宋体" w:cs="宋体"/>
          <w:sz w:val="21"/>
          <w:szCs w:val="21"/>
          <w:highlight w:val="none"/>
        </w:rPr>
      </w:pPr>
      <w:r>
        <w:rPr>
          <w:highlight w:val="none"/>
        </w:rPr>
        <w:fldChar w:fldCharType="begin"/>
      </w:r>
      <w:r>
        <w:rPr>
          <w:highlight w:val="none"/>
        </w:rPr>
        <w:instrText xml:space="preserve"> HYPERLINK "3.11.2.3" </w:instrText>
      </w:r>
      <w:r>
        <w:rPr>
          <w:highlight w:val="none"/>
        </w:rPr>
        <w:fldChar w:fldCharType="separate"/>
      </w:r>
      <w:r>
        <w:rPr>
          <w:b/>
          <w:bCs/>
          <w:spacing w:val="-2"/>
          <w:sz w:val="21"/>
          <w:szCs w:val="21"/>
          <w:highlight w:val="none"/>
        </w:rPr>
        <w:t>3.11.2.3</w:t>
      </w:r>
      <w:r>
        <w:rPr>
          <w:b/>
          <w:bCs/>
          <w:spacing w:val="-2"/>
          <w:sz w:val="21"/>
          <w:szCs w:val="21"/>
          <w:highlight w:val="none"/>
        </w:rPr>
        <w:fldChar w:fldCharType="end"/>
      </w:r>
      <w:r>
        <w:rPr>
          <w:spacing w:val="-2"/>
          <w:sz w:val="21"/>
          <w:szCs w:val="21"/>
          <w:highlight w:val="none"/>
        </w:rPr>
        <w:t xml:space="preserve">  </w:t>
      </w:r>
      <w:r>
        <w:rPr>
          <w:rFonts w:ascii="宋体" w:hAnsi="宋体" w:eastAsia="宋体" w:cs="宋体"/>
          <w:spacing w:val="-2"/>
          <w:sz w:val="21"/>
          <w:szCs w:val="21"/>
          <w:highlight w:val="none"/>
        </w:rPr>
        <w:t>作业前，应对作业环境进行评估，分析存在的</w:t>
      </w:r>
      <w:r>
        <w:rPr>
          <w:rFonts w:ascii="宋体" w:hAnsi="宋体" w:eastAsia="宋体" w:cs="宋体"/>
          <w:spacing w:val="-3"/>
          <w:sz w:val="21"/>
          <w:szCs w:val="21"/>
          <w:highlight w:val="none"/>
        </w:rPr>
        <w:t>危险有害因素，提出消除、控制的措施，制定</w:t>
      </w:r>
      <w:r>
        <w:rPr>
          <w:rFonts w:ascii="宋体" w:hAnsi="宋体" w:eastAsia="宋体" w:cs="宋体"/>
          <w:sz w:val="21"/>
          <w:szCs w:val="21"/>
          <w:highlight w:val="none"/>
        </w:rPr>
        <w:t xml:space="preserve"> 作业方案，明确现场负责人，落实各项安全防护措施和事</w:t>
      </w:r>
      <w:r>
        <w:rPr>
          <w:rFonts w:ascii="宋体" w:hAnsi="宋体" w:eastAsia="宋体" w:cs="宋体"/>
          <w:spacing w:val="-1"/>
          <w:sz w:val="21"/>
          <w:szCs w:val="21"/>
          <w:highlight w:val="none"/>
        </w:rPr>
        <w:t>故应急措施。</w:t>
      </w:r>
    </w:p>
    <w:p w14:paraId="1ADBD55F">
      <w:pPr>
        <w:pStyle w:val="2"/>
        <w:spacing w:before="61" w:line="257" w:lineRule="auto"/>
        <w:ind w:left="5" w:right="75"/>
        <w:rPr>
          <w:rFonts w:ascii="宋体" w:hAnsi="宋体" w:eastAsia="宋体" w:cs="宋体"/>
          <w:sz w:val="21"/>
          <w:szCs w:val="21"/>
          <w:highlight w:val="none"/>
        </w:rPr>
      </w:pPr>
      <w:r>
        <w:rPr>
          <w:highlight w:val="none"/>
        </w:rPr>
        <w:fldChar w:fldCharType="begin"/>
      </w:r>
      <w:r>
        <w:rPr>
          <w:highlight w:val="none"/>
        </w:rPr>
        <w:instrText xml:space="preserve"> HYPERLINK "3.11.2.4" </w:instrText>
      </w:r>
      <w:r>
        <w:rPr>
          <w:highlight w:val="none"/>
        </w:rPr>
        <w:fldChar w:fldCharType="separate"/>
      </w:r>
      <w:r>
        <w:rPr>
          <w:b/>
          <w:bCs/>
          <w:spacing w:val="-3"/>
          <w:sz w:val="21"/>
          <w:szCs w:val="21"/>
          <w:highlight w:val="none"/>
        </w:rPr>
        <w:t>3.11.2.4</w:t>
      </w:r>
      <w:r>
        <w:rPr>
          <w:b/>
          <w:bCs/>
          <w:spacing w:val="-3"/>
          <w:sz w:val="21"/>
          <w:szCs w:val="21"/>
          <w:highlight w:val="none"/>
        </w:rPr>
        <w:fldChar w:fldCharType="end"/>
      </w:r>
      <w:r>
        <w:rPr>
          <w:spacing w:val="-3"/>
          <w:sz w:val="21"/>
          <w:szCs w:val="21"/>
          <w:highlight w:val="none"/>
        </w:rPr>
        <w:t xml:space="preserve">  </w:t>
      </w:r>
      <w:r>
        <w:rPr>
          <w:rFonts w:ascii="宋体" w:hAnsi="宋体" w:eastAsia="宋体" w:cs="宋体"/>
          <w:spacing w:val="-3"/>
          <w:sz w:val="21"/>
          <w:szCs w:val="21"/>
          <w:highlight w:val="none"/>
        </w:rPr>
        <w:t>作业中应遵守“先通风、再检测、后作业</w:t>
      </w:r>
      <w:r>
        <w:rPr>
          <w:rFonts w:ascii="宋体" w:hAnsi="宋体" w:eastAsia="宋体" w:cs="宋体"/>
          <w:spacing w:val="-75"/>
          <w:sz w:val="21"/>
          <w:szCs w:val="21"/>
          <w:highlight w:val="none"/>
        </w:rPr>
        <w:t xml:space="preserve"> </w:t>
      </w:r>
      <w:r>
        <w:rPr>
          <w:rFonts w:ascii="宋体" w:hAnsi="宋体" w:eastAsia="宋体" w:cs="宋体"/>
          <w:spacing w:val="-3"/>
          <w:sz w:val="21"/>
          <w:szCs w:val="21"/>
          <w:highlight w:val="none"/>
        </w:rPr>
        <w:t>”的原则。检测指标包括氧气浓度、硫化氢浓度和</w:t>
      </w:r>
      <w:r>
        <w:rPr>
          <w:rFonts w:ascii="宋体" w:hAnsi="宋体" w:eastAsia="宋体" w:cs="宋体"/>
          <w:sz w:val="21"/>
          <w:szCs w:val="21"/>
          <w:highlight w:val="none"/>
        </w:rPr>
        <w:t xml:space="preserve"> </w:t>
      </w:r>
      <w:r>
        <w:rPr>
          <w:rFonts w:ascii="宋体" w:hAnsi="宋体" w:eastAsia="宋体" w:cs="宋体"/>
          <w:spacing w:val="-2"/>
          <w:sz w:val="21"/>
          <w:szCs w:val="21"/>
          <w:highlight w:val="none"/>
        </w:rPr>
        <w:t>易燃易爆有毒气体浓度等。检测标准应符合相关国家标准和行业标准</w:t>
      </w:r>
      <w:r>
        <w:rPr>
          <w:rFonts w:ascii="宋体" w:hAnsi="宋体" w:eastAsia="宋体" w:cs="宋体"/>
          <w:spacing w:val="-3"/>
          <w:sz w:val="21"/>
          <w:szCs w:val="21"/>
          <w:highlight w:val="none"/>
        </w:rPr>
        <w:t>的规定。检测时间不应早于作业开</w:t>
      </w:r>
      <w:r>
        <w:rPr>
          <w:rFonts w:ascii="宋体" w:hAnsi="宋体" w:eastAsia="宋体" w:cs="宋体"/>
          <w:sz w:val="21"/>
          <w:szCs w:val="21"/>
          <w:highlight w:val="none"/>
        </w:rPr>
        <w:t xml:space="preserve"> </w:t>
      </w:r>
      <w:r>
        <w:rPr>
          <w:rFonts w:ascii="宋体" w:hAnsi="宋体" w:eastAsia="宋体" w:cs="宋体"/>
          <w:spacing w:val="-4"/>
          <w:sz w:val="21"/>
          <w:szCs w:val="21"/>
          <w:highlight w:val="none"/>
        </w:rPr>
        <w:t>始前</w:t>
      </w:r>
      <w:r>
        <w:rPr>
          <w:rFonts w:ascii="宋体" w:hAnsi="宋体" w:eastAsia="宋体" w:cs="宋体"/>
          <w:spacing w:val="-37"/>
          <w:sz w:val="21"/>
          <w:szCs w:val="21"/>
          <w:highlight w:val="none"/>
        </w:rPr>
        <w:t xml:space="preserve"> </w:t>
      </w:r>
      <w:r>
        <w:rPr>
          <w:rFonts w:ascii="宋体" w:hAnsi="宋体" w:eastAsia="宋体" w:cs="宋体"/>
          <w:b/>
          <w:bCs/>
          <w:spacing w:val="-4"/>
          <w:sz w:val="21"/>
          <w:szCs w:val="21"/>
          <w:highlight w:val="none"/>
        </w:rPr>
        <w:t>30</w:t>
      </w:r>
      <w:r>
        <w:rPr>
          <w:rFonts w:ascii="宋体" w:hAnsi="宋体" w:eastAsia="宋体" w:cs="宋体"/>
          <w:spacing w:val="-4"/>
          <w:sz w:val="21"/>
          <w:szCs w:val="21"/>
          <w:highlight w:val="none"/>
        </w:rPr>
        <w:t xml:space="preserve"> </w:t>
      </w:r>
      <w:r>
        <w:rPr>
          <w:rFonts w:ascii="宋体" w:hAnsi="宋体" w:eastAsia="宋体" w:cs="宋体"/>
          <w:b/>
          <w:bCs/>
          <w:spacing w:val="-4"/>
          <w:sz w:val="21"/>
          <w:szCs w:val="21"/>
          <w:highlight w:val="none"/>
        </w:rPr>
        <w:t>min</w:t>
      </w:r>
      <w:r>
        <w:rPr>
          <w:rFonts w:ascii="宋体" w:hAnsi="宋体" w:eastAsia="宋体" w:cs="宋体"/>
          <w:spacing w:val="-4"/>
          <w:sz w:val="21"/>
          <w:szCs w:val="21"/>
          <w:highlight w:val="none"/>
        </w:rPr>
        <w:t>。</w:t>
      </w:r>
    </w:p>
    <w:p w14:paraId="455574B0">
      <w:pPr>
        <w:pStyle w:val="2"/>
        <w:spacing w:before="58" w:line="248" w:lineRule="auto"/>
        <w:ind w:right="77" w:firstLine="5"/>
        <w:rPr>
          <w:rFonts w:ascii="宋体" w:hAnsi="宋体" w:eastAsia="宋体" w:cs="宋体"/>
          <w:sz w:val="21"/>
          <w:szCs w:val="21"/>
          <w:highlight w:val="none"/>
        </w:rPr>
      </w:pPr>
      <w:r>
        <w:rPr>
          <w:highlight w:val="none"/>
        </w:rPr>
        <w:fldChar w:fldCharType="begin"/>
      </w:r>
      <w:r>
        <w:rPr>
          <w:highlight w:val="none"/>
        </w:rPr>
        <w:instrText xml:space="preserve"> HYPERLINK "3.11.2.5" </w:instrText>
      </w:r>
      <w:r>
        <w:rPr>
          <w:highlight w:val="none"/>
        </w:rPr>
        <w:fldChar w:fldCharType="separate"/>
      </w:r>
      <w:r>
        <w:rPr>
          <w:b/>
          <w:bCs/>
          <w:spacing w:val="-1"/>
          <w:sz w:val="21"/>
          <w:szCs w:val="21"/>
          <w:highlight w:val="none"/>
        </w:rPr>
        <w:t>3.11.2.5</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应对作业场所中的危险有害因素，每</w:t>
      </w:r>
      <w:r>
        <w:rPr>
          <w:rFonts w:ascii="宋体" w:hAnsi="宋体" w:eastAsia="宋体" w:cs="宋体"/>
          <w:spacing w:val="-40"/>
          <w:sz w:val="21"/>
          <w:szCs w:val="21"/>
          <w:highlight w:val="none"/>
        </w:rPr>
        <w:t xml:space="preserve"> </w:t>
      </w:r>
      <w:r>
        <w:rPr>
          <w:rFonts w:ascii="宋体" w:hAnsi="宋体" w:eastAsia="宋体" w:cs="宋体"/>
          <w:b/>
          <w:bCs/>
          <w:spacing w:val="-1"/>
          <w:sz w:val="21"/>
          <w:szCs w:val="21"/>
          <w:highlight w:val="none"/>
        </w:rPr>
        <w:t>30</w:t>
      </w:r>
      <w:r>
        <w:rPr>
          <w:rFonts w:ascii="宋体" w:hAnsi="宋体" w:eastAsia="宋体" w:cs="宋体"/>
          <w:spacing w:val="-42"/>
          <w:sz w:val="21"/>
          <w:szCs w:val="21"/>
          <w:highlight w:val="none"/>
        </w:rPr>
        <w:t xml:space="preserve"> </w:t>
      </w:r>
      <w:r>
        <w:rPr>
          <w:rFonts w:ascii="宋体" w:hAnsi="宋体" w:eastAsia="宋体" w:cs="宋体"/>
          <w:b/>
          <w:bCs/>
          <w:spacing w:val="-1"/>
          <w:sz w:val="21"/>
          <w:szCs w:val="21"/>
          <w:highlight w:val="none"/>
        </w:rPr>
        <w:t>min</w:t>
      </w:r>
      <w:r>
        <w:rPr>
          <w:rFonts w:ascii="宋体" w:hAnsi="宋体" w:eastAsia="宋体" w:cs="宋体"/>
          <w:spacing w:val="-48"/>
          <w:sz w:val="21"/>
          <w:szCs w:val="21"/>
          <w:highlight w:val="none"/>
        </w:rPr>
        <w:t xml:space="preserve"> </w:t>
      </w:r>
      <w:r>
        <w:rPr>
          <w:rFonts w:ascii="宋体" w:hAnsi="宋体" w:eastAsia="宋体" w:cs="宋体"/>
          <w:spacing w:val="-1"/>
          <w:sz w:val="21"/>
          <w:szCs w:val="21"/>
          <w:highlight w:val="none"/>
        </w:rPr>
        <w:t>进行定</w:t>
      </w:r>
      <w:r>
        <w:rPr>
          <w:rFonts w:ascii="宋体" w:hAnsi="宋体" w:eastAsia="宋体" w:cs="宋体"/>
          <w:spacing w:val="-2"/>
          <w:sz w:val="21"/>
          <w:szCs w:val="21"/>
          <w:highlight w:val="none"/>
        </w:rPr>
        <w:t>时检测或者连续监测。作业中断超过</w:t>
      </w:r>
      <w:r>
        <w:rPr>
          <w:rFonts w:ascii="宋体" w:hAnsi="宋体" w:eastAsia="宋体" w:cs="宋体"/>
          <w:spacing w:val="-43"/>
          <w:sz w:val="21"/>
          <w:szCs w:val="21"/>
          <w:highlight w:val="none"/>
        </w:rPr>
        <w:t xml:space="preserve"> </w:t>
      </w:r>
      <w:r>
        <w:rPr>
          <w:rFonts w:ascii="宋体" w:hAnsi="宋体" w:eastAsia="宋体" w:cs="宋体"/>
          <w:b/>
          <w:bCs/>
          <w:spacing w:val="-2"/>
          <w:sz w:val="21"/>
          <w:szCs w:val="21"/>
          <w:highlight w:val="none"/>
        </w:rPr>
        <w:t>30</w:t>
      </w:r>
      <w:r>
        <w:rPr>
          <w:rFonts w:ascii="宋体" w:hAnsi="宋体" w:eastAsia="宋体" w:cs="宋体"/>
          <w:sz w:val="21"/>
          <w:szCs w:val="21"/>
          <w:highlight w:val="none"/>
        </w:rPr>
        <w:t xml:space="preserve"> </w:t>
      </w:r>
      <w:r>
        <w:rPr>
          <w:rFonts w:ascii="宋体" w:hAnsi="宋体" w:eastAsia="宋体" w:cs="宋体"/>
          <w:b/>
          <w:bCs/>
          <w:spacing w:val="-1"/>
          <w:sz w:val="21"/>
          <w:szCs w:val="21"/>
          <w:highlight w:val="none"/>
        </w:rPr>
        <w:t>min</w:t>
      </w:r>
      <w:r>
        <w:rPr>
          <w:rFonts w:ascii="宋体" w:hAnsi="宋体" w:eastAsia="宋体" w:cs="宋体"/>
          <w:spacing w:val="-1"/>
          <w:sz w:val="21"/>
          <w:szCs w:val="21"/>
          <w:highlight w:val="none"/>
        </w:rPr>
        <w:t>，应重新通风、检测，合格后作业人员方可进入。</w:t>
      </w:r>
    </w:p>
    <w:p w14:paraId="1F671EA0">
      <w:pPr>
        <w:pStyle w:val="2"/>
        <w:spacing w:before="61" w:line="221" w:lineRule="auto"/>
        <w:ind w:left="5"/>
        <w:rPr>
          <w:rFonts w:ascii="宋体" w:hAnsi="宋体" w:eastAsia="宋体" w:cs="宋体"/>
          <w:sz w:val="21"/>
          <w:szCs w:val="21"/>
          <w:highlight w:val="none"/>
        </w:rPr>
      </w:pPr>
      <w:r>
        <w:rPr>
          <w:highlight w:val="none"/>
        </w:rPr>
        <w:fldChar w:fldCharType="begin"/>
      </w:r>
      <w:r>
        <w:rPr>
          <w:highlight w:val="none"/>
        </w:rPr>
        <w:instrText xml:space="preserve"> HYPERLINK "3.11.2.6" </w:instrText>
      </w:r>
      <w:r>
        <w:rPr>
          <w:highlight w:val="none"/>
        </w:rPr>
        <w:fldChar w:fldCharType="separate"/>
      </w:r>
      <w:r>
        <w:rPr>
          <w:b/>
          <w:bCs/>
          <w:sz w:val="21"/>
          <w:szCs w:val="21"/>
          <w:highlight w:val="none"/>
        </w:rPr>
        <w:t>3.11.2.6</w:t>
      </w:r>
      <w:r>
        <w:rPr>
          <w:b/>
          <w:bCs/>
          <w:sz w:val="21"/>
          <w:szCs w:val="21"/>
          <w:highlight w:val="none"/>
        </w:rPr>
        <w:fldChar w:fldCharType="end"/>
      </w:r>
      <w:r>
        <w:rPr>
          <w:sz w:val="21"/>
          <w:szCs w:val="21"/>
          <w:highlight w:val="none"/>
        </w:rPr>
        <w:t xml:space="preserve">  </w:t>
      </w:r>
      <w:r>
        <w:rPr>
          <w:rFonts w:ascii="宋体" w:hAnsi="宋体" w:eastAsia="宋体" w:cs="宋体"/>
          <w:sz w:val="21"/>
          <w:szCs w:val="21"/>
          <w:highlight w:val="none"/>
        </w:rPr>
        <w:t>作业现场应保持出入口</w:t>
      </w:r>
      <w:r>
        <w:rPr>
          <w:rFonts w:ascii="宋体" w:hAnsi="宋体" w:eastAsia="宋体" w:cs="宋体"/>
          <w:spacing w:val="-1"/>
          <w:sz w:val="21"/>
          <w:szCs w:val="21"/>
          <w:highlight w:val="none"/>
        </w:rPr>
        <w:t>畅通，且设置明显的安全警示标志和警示说明。</w:t>
      </w:r>
    </w:p>
    <w:p w14:paraId="45BD585C">
      <w:pPr>
        <w:pStyle w:val="2"/>
        <w:spacing w:before="60" w:line="221" w:lineRule="auto"/>
        <w:ind w:left="5"/>
        <w:rPr>
          <w:rFonts w:ascii="宋体" w:hAnsi="宋体" w:eastAsia="宋体" w:cs="宋体"/>
          <w:sz w:val="21"/>
          <w:szCs w:val="21"/>
          <w:highlight w:val="none"/>
        </w:rPr>
      </w:pPr>
      <w:r>
        <w:rPr>
          <w:highlight w:val="none"/>
        </w:rPr>
        <w:fldChar w:fldCharType="begin"/>
      </w:r>
      <w:r>
        <w:rPr>
          <w:highlight w:val="none"/>
        </w:rPr>
        <w:instrText xml:space="preserve"> HYPERLINK "3.11.2.7" </w:instrText>
      </w:r>
      <w:r>
        <w:rPr>
          <w:highlight w:val="none"/>
        </w:rPr>
        <w:fldChar w:fldCharType="separate"/>
      </w:r>
      <w:r>
        <w:rPr>
          <w:b/>
          <w:bCs/>
          <w:spacing w:val="-1"/>
          <w:sz w:val="21"/>
          <w:szCs w:val="21"/>
          <w:highlight w:val="none"/>
        </w:rPr>
        <w:t>3.11.2.7</w:t>
      </w:r>
      <w:r>
        <w:rPr>
          <w:b/>
          <w:bCs/>
          <w:spacing w:val="-1"/>
          <w:sz w:val="21"/>
          <w:szCs w:val="21"/>
          <w:highlight w:val="none"/>
        </w:rPr>
        <w:fldChar w:fldCharType="end"/>
      </w:r>
      <w:r>
        <w:rPr>
          <w:spacing w:val="-1"/>
          <w:sz w:val="21"/>
          <w:szCs w:val="21"/>
          <w:highlight w:val="none"/>
        </w:rPr>
        <w:t xml:space="preserve">  </w:t>
      </w:r>
      <w:r>
        <w:rPr>
          <w:rFonts w:ascii="宋体" w:hAnsi="宋体" w:eastAsia="宋体" w:cs="宋体"/>
          <w:spacing w:val="-1"/>
          <w:sz w:val="21"/>
          <w:szCs w:val="21"/>
          <w:highlight w:val="none"/>
        </w:rPr>
        <w:t>作业结束后，现场负责人、监护人员应清理作业现场。</w:t>
      </w:r>
    </w:p>
    <w:p w14:paraId="6B1B28D5">
      <w:pPr>
        <w:spacing w:line="325" w:lineRule="auto"/>
        <w:rPr>
          <w:rFonts w:ascii="Arial"/>
          <w:sz w:val="21"/>
          <w:highlight w:val="none"/>
        </w:rPr>
      </w:pPr>
    </w:p>
    <w:p w14:paraId="7F3D679A">
      <w:pPr>
        <w:pStyle w:val="2"/>
        <w:spacing w:before="69" w:line="223" w:lineRule="auto"/>
        <w:outlineLvl w:val="0"/>
        <w:rPr>
          <w:sz w:val="21"/>
          <w:szCs w:val="21"/>
          <w:highlight w:val="none"/>
        </w:rPr>
      </w:pPr>
      <w:bookmarkStart w:id="50" w:name="bookmark17"/>
      <w:bookmarkEnd w:id="50"/>
      <w:r>
        <w:rPr>
          <w:b/>
          <w:bCs/>
          <w:spacing w:val="-1"/>
          <w:sz w:val="21"/>
          <w:szCs w:val="21"/>
          <w:highlight w:val="none"/>
        </w:rPr>
        <w:t>4</w:t>
      </w:r>
      <w:r>
        <w:rPr>
          <w:spacing w:val="-1"/>
          <w:sz w:val="21"/>
          <w:szCs w:val="21"/>
          <w:highlight w:val="none"/>
        </w:rPr>
        <w:t xml:space="preserve">  评定细则</w:t>
      </w:r>
    </w:p>
    <w:p w14:paraId="4D08D2A5">
      <w:pPr>
        <w:spacing w:line="284" w:lineRule="auto"/>
        <w:rPr>
          <w:rFonts w:ascii="Arial"/>
          <w:sz w:val="21"/>
          <w:highlight w:val="none"/>
        </w:rPr>
      </w:pPr>
    </w:p>
    <w:p w14:paraId="5FC93BA6">
      <w:pPr>
        <w:pStyle w:val="2"/>
        <w:spacing w:before="69" w:line="221" w:lineRule="auto"/>
        <w:rPr>
          <w:rFonts w:ascii="宋体" w:hAnsi="宋体" w:eastAsia="宋体" w:cs="宋体"/>
          <w:sz w:val="21"/>
          <w:szCs w:val="21"/>
          <w:highlight w:val="none"/>
        </w:rPr>
      </w:pPr>
      <w:r>
        <w:rPr>
          <w:b/>
          <w:bCs/>
          <w:spacing w:val="-2"/>
          <w:sz w:val="21"/>
          <w:szCs w:val="21"/>
          <w:highlight w:val="none"/>
        </w:rPr>
        <w:t>4.1</w:t>
      </w:r>
      <w:r>
        <w:rPr>
          <w:spacing w:val="-2"/>
          <w:sz w:val="21"/>
          <w:szCs w:val="21"/>
          <w:highlight w:val="none"/>
        </w:rPr>
        <w:t xml:space="preserve">  </w:t>
      </w:r>
      <w:r>
        <w:rPr>
          <w:rFonts w:ascii="宋体" w:hAnsi="宋体" w:eastAsia="宋体" w:cs="宋体"/>
          <w:spacing w:val="-2"/>
          <w:sz w:val="21"/>
          <w:szCs w:val="21"/>
          <w:highlight w:val="none"/>
        </w:rPr>
        <w:t>安全生产等级划分应符合</w:t>
      </w:r>
      <w:r>
        <w:rPr>
          <w:rFonts w:ascii="宋体" w:hAnsi="宋体" w:eastAsia="宋体" w:cs="宋体"/>
          <w:spacing w:val="-45"/>
          <w:sz w:val="21"/>
          <w:szCs w:val="21"/>
          <w:highlight w:val="none"/>
        </w:rPr>
        <w:t xml:space="preserve"> </w:t>
      </w:r>
      <w:r>
        <w:rPr>
          <w:rFonts w:ascii="宋体" w:hAnsi="宋体" w:eastAsia="宋体" w:cs="宋体"/>
          <w:b/>
          <w:bCs/>
          <w:spacing w:val="-2"/>
          <w:sz w:val="21"/>
          <w:szCs w:val="21"/>
          <w:highlight w:val="none"/>
        </w:rPr>
        <w:t>DB11/T</w:t>
      </w:r>
      <w:r>
        <w:rPr>
          <w:rFonts w:ascii="宋体" w:hAnsi="宋体" w:eastAsia="宋体" w:cs="宋体"/>
          <w:spacing w:val="-2"/>
          <w:sz w:val="21"/>
          <w:szCs w:val="21"/>
          <w:highlight w:val="none"/>
        </w:rPr>
        <w:t xml:space="preserve"> </w:t>
      </w:r>
      <w:r>
        <w:rPr>
          <w:rFonts w:ascii="宋体" w:hAnsi="宋体" w:eastAsia="宋体" w:cs="宋体"/>
          <w:b/>
          <w:bCs/>
          <w:spacing w:val="-2"/>
          <w:sz w:val="21"/>
          <w:szCs w:val="21"/>
          <w:highlight w:val="none"/>
        </w:rPr>
        <w:t>1322.1</w:t>
      </w:r>
      <w:r>
        <w:rPr>
          <w:rFonts w:ascii="宋体" w:hAnsi="宋体" w:eastAsia="宋体" w:cs="宋体"/>
          <w:spacing w:val="-29"/>
          <w:sz w:val="21"/>
          <w:szCs w:val="21"/>
          <w:highlight w:val="none"/>
        </w:rPr>
        <w:t xml:space="preserve"> </w:t>
      </w:r>
      <w:r>
        <w:rPr>
          <w:rFonts w:ascii="宋体" w:hAnsi="宋体" w:eastAsia="宋体" w:cs="宋体"/>
          <w:spacing w:val="-2"/>
          <w:sz w:val="21"/>
          <w:szCs w:val="21"/>
          <w:highlight w:val="none"/>
        </w:rPr>
        <w:t>的规定。</w:t>
      </w:r>
    </w:p>
    <w:p w14:paraId="1A7C726E">
      <w:pPr>
        <w:pStyle w:val="2"/>
        <w:spacing w:before="60" w:line="221" w:lineRule="auto"/>
        <w:rPr>
          <w:rFonts w:ascii="宋体" w:hAnsi="宋体" w:eastAsia="宋体" w:cs="宋体"/>
          <w:sz w:val="21"/>
          <w:szCs w:val="21"/>
          <w:highlight w:val="none"/>
        </w:rPr>
      </w:pPr>
      <w:r>
        <w:rPr>
          <w:b/>
          <w:bCs/>
          <w:spacing w:val="-1"/>
          <w:sz w:val="21"/>
          <w:szCs w:val="21"/>
          <w:highlight w:val="none"/>
        </w:rPr>
        <w:t>4.2</w:t>
      </w:r>
      <w:r>
        <w:rPr>
          <w:spacing w:val="-1"/>
          <w:sz w:val="21"/>
          <w:szCs w:val="21"/>
          <w:highlight w:val="none"/>
        </w:rPr>
        <w:t xml:space="preserve">  </w:t>
      </w:r>
      <w:r>
        <w:rPr>
          <w:rFonts w:ascii="宋体" w:hAnsi="宋体" w:eastAsia="宋体" w:cs="宋体"/>
          <w:spacing w:val="-1"/>
          <w:sz w:val="21"/>
          <w:szCs w:val="21"/>
          <w:highlight w:val="none"/>
        </w:rPr>
        <w:t>安全生产等级评定一级否决条款见附录</w:t>
      </w:r>
      <w:r>
        <w:rPr>
          <w:rFonts w:ascii="宋体" w:hAnsi="宋体" w:eastAsia="宋体" w:cs="宋体"/>
          <w:spacing w:val="-36"/>
          <w:sz w:val="21"/>
          <w:szCs w:val="21"/>
          <w:highlight w:val="none"/>
        </w:rPr>
        <w:t xml:space="preserve"> </w:t>
      </w:r>
      <w:r>
        <w:rPr>
          <w:rFonts w:ascii="宋体" w:hAnsi="宋体" w:eastAsia="宋体" w:cs="宋体"/>
          <w:b/>
          <w:bCs/>
          <w:spacing w:val="-1"/>
          <w:sz w:val="21"/>
          <w:szCs w:val="21"/>
          <w:highlight w:val="none"/>
        </w:rPr>
        <w:t>A</w:t>
      </w:r>
      <w:r>
        <w:rPr>
          <w:rFonts w:ascii="宋体" w:hAnsi="宋体" w:eastAsia="宋体" w:cs="宋体"/>
          <w:spacing w:val="-1"/>
          <w:sz w:val="21"/>
          <w:szCs w:val="21"/>
          <w:highlight w:val="none"/>
        </w:rPr>
        <w:t>。</w:t>
      </w:r>
    </w:p>
    <w:p w14:paraId="02D0C17D">
      <w:pPr>
        <w:pStyle w:val="2"/>
        <w:spacing w:before="60" w:line="221" w:lineRule="auto"/>
        <w:rPr>
          <w:rFonts w:ascii="宋体" w:hAnsi="宋体" w:eastAsia="宋体" w:cs="宋体"/>
          <w:sz w:val="21"/>
          <w:szCs w:val="21"/>
          <w:highlight w:val="none"/>
        </w:rPr>
      </w:pPr>
      <w:r>
        <w:rPr>
          <w:b/>
          <w:bCs/>
          <w:spacing w:val="-1"/>
          <w:sz w:val="21"/>
          <w:szCs w:val="21"/>
          <w:highlight w:val="none"/>
        </w:rPr>
        <w:t>4.3</w:t>
      </w:r>
      <w:r>
        <w:rPr>
          <w:spacing w:val="-1"/>
          <w:sz w:val="21"/>
          <w:szCs w:val="21"/>
          <w:highlight w:val="none"/>
        </w:rPr>
        <w:t xml:space="preserve">  </w:t>
      </w:r>
      <w:r>
        <w:rPr>
          <w:rFonts w:ascii="宋体" w:hAnsi="宋体" w:eastAsia="宋体" w:cs="宋体"/>
          <w:spacing w:val="-1"/>
          <w:sz w:val="21"/>
          <w:szCs w:val="21"/>
          <w:highlight w:val="none"/>
        </w:rPr>
        <w:t>基础管理要求指标的安全生产等级评定细则见附录</w:t>
      </w:r>
      <w:r>
        <w:rPr>
          <w:rFonts w:ascii="宋体" w:hAnsi="宋体" w:eastAsia="宋体" w:cs="宋体"/>
          <w:spacing w:val="-35"/>
          <w:sz w:val="21"/>
          <w:szCs w:val="21"/>
          <w:highlight w:val="none"/>
        </w:rPr>
        <w:t xml:space="preserve"> </w:t>
      </w:r>
      <w:r>
        <w:rPr>
          <w:rFonts w:ascii="宋体" w:hAnsi="宋体" w:eastAsia="宋体" w:cs="宋体"/>
          <w:b/>
          <w:bCs/>
          <w:spacing w:val="-1"/>
          <w:sz w:val="21"/>
          <w:szCs w:val="21"/>
          <w:highlight w:val="none"/>
        </w:rPr>
        <w:t>B</w:t>
      </w:r>
      <w:r>
        <w:rPr>
          <w:rFonts w:ascii="宋体" w:hAnsi="宋体" w:eastAsia="宋体" w:cs="宋体"/>
          <w:spacing w:val="-1"/>
          <w:sz w:val="21"/>
          <w:szCs w:val="21"/>
          <w:highlight w:val="none"/>
        </w:rPr>
        <w:t>。</w:t>
      </w:r>
    </w:p>
    <w:p w14:paraId="2B573689">
      <w:pPr>
        <w:pStyle w:val="2"/>
        <w:spacing w:before="61" w:line="221" w:lineRule="auto"/>
        <w:rPr>
          <w:rFonts w:ascii="宋体" w:hAnsi="宋体" w:eastAsia="宋体" w:cs="宋体"/>
          <w:sz w:val="21"/>
          <w:szCs w:val="21"/>
          <w:highlight w:val="none"/>
        </w:rPr>
      </w:pPr>
      <w:r>
        <w:rPr>
          <w:b/>
          <w:bCs/>
          <w:spacing w:val="-1"/>
          <w:sz w:val="21"/>
          <w:szCs w:val="21"/>
          <w:highlight w:val="none"/>
        </w:rPr>
        <w:t>4.4</w:t>
      </w:r>
      <w:r>
        <w:rPr>
          <w:spacing w:val="-1"/>
          <w:sz w:val="21"/>
          <w:szCs w:val="21"/>
          <w:highlight w:val="none"/>
        </w:rPr>
        <w:t xml:space="preserve">  </w:t>
      </w:r>
      <w:r>
        <w:rPr>
          <w:rFonts w:ascii="宋体" w:hAnsi="宋体" w:eastAsia="宋体" w:cs="宋体"/>
          <w:spacing w:val="-1"/>
          <w:sz w:val="21"/>
          <w:szCs w:val="21"/>
          <w:highlight w:val="none"/>
        </w:rPr>
        <w:t>场所环境要素的安全生产等级评定细则见附录</w:t>
      </w:r>
      <w:r>
        <w:rPr>
          <w:rFonts w:ascii="宋体" w:hAnsi="宋体" w:eastAsia="宋体" w:cs="宋体"/>
          <w:spacing w:val="-34"/>
          <w:sz w:val="21"/>
          <w:szCs w:val="21"/>
          <w:highlight w:val="none"/>
        </w:rPr>
        <w:t xml:space="preserve"> </w:t>
      </w:r>
      <w:r>
        <w:rPr>
          <w:rFonts w:ascii="宋体" w:hAnsi="宋体" w:eastAsia="宋体" w:cs="宋体"/>
          <w:b/>
          <w:bCs/>
          <w:spacing w:val="-1"/>
          <w:sz w:val="21"/>
          <w:szCs w:val="21"/>
          <w:highlight w:val="none"/>
        </w:rPr>
        <w:t>C</w:t>
      </w:r>
      <w:r>
        <w:rPr>
          <w:rFonts w:ascii="宋体" w:hAnsi="宋体" w:eastAsia="宋体" w:cs="宋体"/>
          <w:spacing w:val="-1"/>
          <w:sz w:val="21"/>
          <w:szCs w:val="21"/>
          <w:highlight w:val="none"/>
        </w:rPr>
        <w:t>。</w:t>
      </w:r>
    </w:p>
    <w:p w14:paraId="2D4163BB">
      <w:pPr>
        <w:pStyle w:val="2"/>
        <w:spacing w:before="61" w:line="221" w:lineRule="auto"/>
        <w:rPr>
          <w:rFonts w:ascii="宋体" w:hAnsi="宋体" w:eastAsia="宋体" w:cs="宋体"/>
          <w:sz w:val="21"/>
          <w:szCs w:val="21"/>
          <w:highlight w:val="none"/>
        </w:rPr>
      </w:pPr>
      <w:r>
        <w:rPr>
          <w:b/>
          <w:bCs/>
          <w:spacing w:val="-1"/>
          <w:sz w:val="21"/>
          <w:szCs w:val="21"/>
          <w:highlight w:val="none"/>
        </w:rPr>
        <w:t>4.5</w:t>
      </w:r>
      <w:r>
        <w:rPr>
          <w:spacing w:val="-1"/>
          <w:sz w:val="21"/>
          <w:szCs w:val="21"/>
          <w:highlight w:val="none"/>
        </w:rPr>
        <w:t xml:space="preserve">  </w:t>
      </w:r>
      <w:r>
        <w:rPr>
          <w:rFonts w:ascii="宋体" w:hAnsi="宋体" w:eastAsia="宋体" w:cs="宋体"/>
          <w:spacing w:val="-1"/>
          <w:sz w:val="21"/>
          <w:szCs w:val="21"/>
          <w:highlight w:val="none"/>
        </w:rPr>
        <w:t>生产设备设施要素的安全生产等级评定细则见附录</w:t>
      </w:r>
      <w:r>
        <w:rPr>
          <w:rFonts w:ascii="宋体" w:hAnsi="宋体" w:eastAsia="宋体" w:cs="宋体"/>
          <w:spacing w:val="-35"/>
          <w:sz w:val="21"/>
          <w:szCs w:val="21"/>
          <w:highlight w:val="none"/>
        </w:rPr>
        <w:t xml:space="preserve"> </w:t>
      </w:r>
      <w:r>
        <w:rPr>
          <w:rFonts w:ascii="宋体" w:hAnsi="宋体" w:eastAsia="宋体" w:cs="宋体"/>
          <w:b/>
          <w:bCs/>
          <w:spacing w:val="-1"/>
          <w:sz w:val="21"/>
          <w:szCs w:val="21"/>
          <w:highlight w:val="none"/>
        </w:rPr>
        <w:t>D</w:t>
      </w:r>
      <w:r>
        <w:rPr>
          <w:rFonts w:ascii="宋体" w:hAnsi="宋体" w:eastAsia="宋体" w:cs="宋体"/>
          <w:spacing w:val="-1"/>
          <w:sz w:val="21"/>
          <w:szCs w:val="21"/>
          <w:highlight w:val="none"/>
        </w:rPr>
        <w:t>。</w:t>
      </w:r>
    </w:p>
    <w:p w14:paraId="1D4B7DB0">
      <w:pPr>
        <w:pStyle w:val="2"/>
        <w:spacing w:before="60" w:line="221" w:lineRule="auto"/>
        <w:rPr>
          <w:rFonts w:ascii="宋体" w:hAnsi="宋体" w:eastAsia="宋体" w:cs="宋体"/>
          <w:sz w:val="21"/>
          <w:szCs w:val="21"/>
          <w:highlight w:val="none"/>
        </w:rPr>
      </w:pPr>
      <w:r>
        <w:rPr>
          <w:b/>
          <w:bCs/>
          <w:spacing w:val="-1"/>
          <w:sz w:val="21"/>
          <w:szCs w:val="21"/>
          <w:highlight w:val="none"/>
        </w:rPr>
        <w:t>4.6</w:t>
      </w:r>
      <w:r>
        <w:rPr>
          <w:spacing w:val="-1"/>
          <w:sz w:val="21"/>
          <w:szCs w:val="21"/>
          <w:highlight w:val="none"/>
        </w:rPr>
        <w:t xml:space="preserve">  </w:t>
      </w:r>
      <w:r>
        <w:rPr>
          <w:rFonts w:ascii="宋体" w:hAnsi="宋体" w:eastAsia="宋体" w:cs="宋体"/>
          <w:spacing w:val="-1"/>
          <w:sz w:val="21"/>
          <w:szCs w:val="21"/>
          <w:highlight w:val="none"/>
        </w:rPr>
        <w:t>特种设备要素的安全生产等级评定细则见附录</w:t>
      </w:r>
      <w:r>
        <w:rPr>
          <w:rFonts w:ascii="宋体" w:hAnsi="宋体" w:eastAsia="宋体" w:cs="宋体"/>
          <w:spacing w:val="-34"/>
          <w:sz w:val="21"/>
          <w:szCs w:val="21"/>
          <w:highlight w:val="none"/>
        </w:rPr>
        <w:t xml:space="preserve"> </w:t>
      </w:r>
      <w:r>
        <w:rPr>
          <w:rFonts w:ascii="宋体" w:hAnsi="宋体" w:eastAsia="宋体" w:cs="宋体"/>
          <w:b/>
          <w:bCs/>
          <w:spacing w:val="-1"/>
          <w:sz w:val="21"/>
          <w:szCs w:val="21"/>
          <w:highlight w:val="none"/>
        </w:rPr>
        <w:t>E</w:t>
      </w:r>
      <w:r>
        <w:rPr>
          <w:rFonts w:ascii="宋体" w:hAnsi="宋体" w:eastAsia="宋体" w:cs="宋体"/>
          <w:spacing w:val="-1"/>
          <w:sz w:val="21"/>
          <w:szCs w:val="21"/>
          <w:highlight w:val="none"/>
        </w:rPr>
        <w:t>。</w:t>
      </w:r>
    </w:p>
    <w:p w14:paraId="32D0D783">
      <w:pPr>
        <w:pStyle w:val="2"/>
        <w:spacing w:before="61" w:line="221" w:lineRule="auto"/>
        <w:rPr>
          <w:rFonts w:ascii="宋体" w:hAnsi="宋体" w:eastAsia="宋体" w:cs="宋体"/>
          <w:sz w:val="21"/>
          <w:szCs w:val="21"/>
          <w:highlight w:val="none"/>
        </w:rPr>
      </w:pPr>
      <w:r>
        <w:rPr>
          <w:b/>
          <w:bCs/>
          <w:sz w:val="21"/>
          <w:szCs w:val="21"/>
          <w:highlight w:val="none"/>
        </w:rPr>
        <w:t>4.7</w:t>
      </w:r>
      <w:r>
        <w:rPr>
          <w:sz w:val="21"/>
          <w:szCs w:val="21"/>
          <w:highlight w:val="none"/>
        </w:rPr>
        <w:t xml:space="preserve">  </w:t>
      </w:r>
      <w:r>
        <w:rPr>
          <w:rFonts w:ascii="宋体" w:hAnsi="宋体" w:eastAsia="宋体" w:cs="宋体"/>
          <w:sz w:val="21"/>
          <w:szCs w:val="21"/>
          <w:highlight w:val="none"/>
        </w:rPr>
        <w:t>公用辅助用房及设备设施要素的安全</w:t>
      </w:r>
      <w:r>
        <w:rPr>
          <w:rFonts w:ascii="宋体" w:hAnsi="宋体" w:eastAsia="宋体" w:cs="宋体"/>
          <w:spacing w:val="-1"/>
          <w:sz w:val="21"/>
          <w:szCs w:val="21"/>
          <w:highlight w:val="none"/>
        </w:rPr>
        <w:t>生产等级评定细则见附录</w:t>
      </w:r>
      <w:r>
        <w:rPr>
          <w:rFonts w:ascii="宋体" w:hAnsi="宋体" w:eastAsia="宋体" w:cs="宋体"/>
          <w:spacing w:val="-47"/>
          <w:sz w:val="21"/>
          <w:szCs w:val="21"/>
          <w:highlight w:val="none"/>
        </w:rPr>
        <w:t xml:space="preserve"> </w:t>
      </w:r>
      <w:r>
        <w:rPr>
          <w:rFonts w:ascii="宋体" w:hAnsi="宋体" w:eastAsia="宋体" w:cs="宋体"/>
          <w:b/>
          <w:bCs/>
          <w:spacing w:val="-1"/>
          <w:sz w:val="21"/>
          <w:szCs w:val="21"/>
          <w:highlight w:val="none"/>
        </w:rPr>
        <w:t>F</w:t>
      </w:r>
      <w:r>
        <w:rPr>
          <w:rFonts w:ascii="宋体" w:hAnsi="宋体" w:eastAsia="宋体" w:cs="宋体"/>
          <w:spacing w:val="-1"/>
          <w:sz w:val="21"/>
          <w:szCs w:val="21"/>
          <w:highlight w:val="none"/>
        </w:rPr>
        <w:t>。</w:t>
      </w:r>
    </w:p>
    <w:p w14:paraId="01325D5B">
      <w:pPr>
        <w:pStyle w:val="2"/>
        <w:spacing w:before="60" w:line="221" w:lineRule="auto"/>
        <w:rPr>
          <w:rFonts w:ascii="宋体" w:hAnsi="宋体" w:eastAsia="宋体" w:cs="宋体"/>
          <w:sz w:val="21"/>
          <w:szCs w:val="21"/>
          <w:highlight w:val="none"/>
        </w:rPr>
      </w:pPr>
      <w:r>
        <w:rPr>
          <w:b/>
          <w:bCs/>
          <w:spacing w:val="-1"/>
          <w:sz w:val="21"/>
          <w:szCs w:val="21"/>
          <w:highlight w:val="none"/>
        </w:rPr>
        <w:t>4.8</w:t>
      </w:r>
      <w:r>
        <w:rPr>
          <w:spacing w:val="-1"/>
          <w:sz w:val="21"/>
          <w:szCs w:val="21"/>
          <w:highlight w:val="none"/>
        </w:rPr>
        <w:t xml:space="preserve">  </w:t>
      </w:r>
      <w:r>
        <w:rPr>
          <w:rFonts w:ascii="宋体" w:hAnsi="宋体" w:eastAsia="宋体" w:cs="宋体"/>
          <w:spacing w:val="-1"/>
          <w:sz w:val="21"/>
          <w:szCs w:val="21"/>
          <w:highlight w:val="none"/>
        </w:rPr>
        <w:t>用电要素的安全生产等级评定细则见附录</w:t>
      </w:r>
      <w:r>
        <w:rPr>
          <w:rFonts w:ascii="宋体" w:hAnsi="宋体" w:eastAsia="宋体" w:cs="宋体"/>
          <w:spacing w:val="-36"/>
          <w:sz w:val="21"/>
          <w:szCs w:val="21"/>
          <w:highlight w:val="none"/>
        </w:rPr>
        <w:t xml:space="preserve"> </w:t>
      </w:r>
      <w:r>
        <w:rPr>
          <w:rFonts w:ascii="宋体" w:hAnsi="宋体" w:eastAsia="宋体" w:cs="宋体"/>
          <w:b/>
          <w:bCs/>
          <w:spacing w:val="-1"/>
          <w:sz w:val="21"/>
          <w:szCs w:val="21"/>
          <w:highlight w:val="none"/>
        </w:rPr>
        <w:t>G</w:t>
      </w:r>
      <w:r>
        <w:rPr>
          <w:rFonts w:ascii="宋体" w:hAnsi="宋体" w:eastAsia="宋体" w:cs="宋体"/>
          <w:spacing w:val="-1"/>
          <w:sz w:val="21"/>
          <w:szCs w:val="21"/>
          <w:highlight w:val="none"/>
        </w:rPr>
        <w:t>。</w:t>
      </w:r>
    </w:p>
    <w:p w14:paraId="779288EF">
      <w:pPr>
        <w:pStyle w:val="2"/>
        <w:spacing w:before="61" w:line="221" w:lineRule="auto"/>
        <w:rPr>
          <w:rFonts w:ascii="宋体" w:hAnsi="宋体" w:eastAsia="宋体" w:cs="宋体"/>
          <w:sz w:val="21"/>
          <w:szCs w:val="21"/>
          <w:highlight w:val="none"/>
        </w:rPr>
      </w:pPr>
      <w:r>
        <w:rPr>
          <w:b/>
          <w:bCs/>
          <w:spacing w:val="-1"/>
          <w:sz w:val="21"/>
          <w:szCs w:val="21"/>
          <w:highlight w:val="none"/>
        </w:rPr>
        <w:t>4.9</w:t>
      </w:r>
      <w:r>
        <w:rPr>
          <w:spacing w:val="-1"/>
          <w:sz w:val="21"/>
          <w:szCs w:val="21"/>
          <w:highlight w:val="none"/>
        </w:rPr>
        <w:t xml:space="preserve">  </w:t>
      </w:r>
      <w:r>
        <w:rPr>
          <w:rFonts w:ascii="宋体" w:hAnsi="宋体" w:eastAsia="宋体" w:cs="宋体"/>
          <w:spacing w:val="-1"/>
          <w:sz w:val="21"/>
          <w:szCs w:val="21"/>
          <w:highlight w:val="none"/>
        </w:rPr>
        <w:t>消防要素的安全生产等级评定细则见附录</w:t>
      </w:r>
      <w:r>
        <w:rPr>
          <w:rFonts w:ascii="宋体" w:hAnsi="宋体" w:eastAsia="宋体" w:cs="宋体"/>
          <w:spacing w:val="-36"/>
          <w:sz w:val="21"/>
          <w:szCs w:val="21"/>
          <w:highlight w:val="none"/>
        </w:rPr>
        <w:t xml:space="preserve"> </w:t>
      </w:r>
      <w:r>
        <w:rPr>
          <w:rFonts w:ascii="宋体" w:hAnsi="宋体" w:eastAsia="宋体" w:cs="宋体"/>
          <w:b/>
          <w:bCs/>
          <w:spacing w:val="-1"/>
          <w:sz w:val="21"/>
          <w:szCs w:val="21"/>
          <w:highlight w:val="none"/>
        </w:rPr>
        <w:t>H</w:t>
      </w:r>
      <w:r>
        <w:rPr>
          <w:rFonts w:ascii="宋体" w:hAnsi="宋体" w:eastAsia="宋体" w:cs="宋体"/>
          <w:spacing w:val="-1"/>
          <w:sz w:val="21"/>
          <w:szCs w:val="21"/>
          <w:highlight w:val="none"/>
        </w:rPr>
        <w:t>。</w:t>
      </w:r>
    </w:p>
    <w:p w14:paraId="67A63BAF">
      <w:pPr>
        <w:pStyle w:val="2"/>
        <w:spacing w:before="61" w:line="221" w:lineRule="auto"/>
        <w:rPr>
          <w:rFonts w:ascii="宋体" w:hAnsi="宋体" w:eastAsia="宋体" w:cs="宋体"/>
          <w:sz w:val="21"/>
          <w:szCs w:val="21"/>
          <w:highlight w:val="none"/>
        </w:rPr>
      </w:pPr>
      <w:r>
        <w:rPr>
          <w:b/>
          <w:bCs/>
          <w:spacing w:val="-1"/>
          <w:sz w:val="21"/>
          <w:szCs w:val="21"/>
          <w:highlight w:val="none"/>
        </w:rPr>
        <w:t>4.10</w:t>
      </w:r>
      <w:r>
        <w:rPr>
          <w:spacing w:val="-1"/>
          <w:sz w:val="21"/>
          <w:szCs w:val="21"/>
          <w:highlight w:val="none"/>
        </w:rPr>
        <w:t xml:space="preserve">  </w:t>
      </w:r>
      <w:r>
        <w:rPr>
          <w:rFonts w:ascii="宋体" w:hAnsi="宋体" w:eastAsia="宋体" w:cs="宋体"/>
          <w:spacing w:val="-1"/>
          <w:sz w:val="21"/>
          <w:szCs w:val="21"/>
          <w:highlight w:val="none"/>
        </w:rPr>
        <w:t>危险化学品要素的安全生产等级评定细则见附录</w:t>
      </w:r>
      <w:r>
        <w:rPr>
          <w:rFonts w:ascii="宋体" w:hAnsi="宋体" w:eastAsia="宋体" w:cs="宋体"/>
          <w:spacing w:val="-33"/>
          <w:sz w:val="21"/>
          <w:szCs w:val="21"/>
          <w:highlight w:val="none"/>
        </w:rPr>
        <w:t xml:space="preserve"> </w:t>
      </w:r>
      <w:r>
        <w:rPr>
          <w:rFonts w:ascii="宋体" w:hAnsi="宋体" w:eastAsia="宋体" w:cs="宋体"/>
          <w:b/>
          <w:bCs/>
          <w:spacing w:val="-1"/>
          <w:sz w:val="21"/>
          <w:szCs w:val="21"/>
          <w:highlight w:val="none"/>
        </w:rPr>
        <w:t>I</w:t>
      </w:r>
      <w:r>
        <w:rPr>
          <w:rFonts w:ascii="宋体" w:hAnsi="宋体" w:eastAsia="宋体" w:cs="宋体"/>
          <w:spacing w:val="-1"/>
          <w:sz w:val="21"/>
          <w:szCs w:val="21"/>
          <w:highlight w:val="none"/>
        </w:rPr>
        <w:t>。</w:t>
      </w:r>
    </w:p>
    <w:p w14:paraId="44912248">
      <w:pPr>
        <w:spacing w:line="221" w:lineRule="auto"/>
        <w:rPr>
          <w:rFonts w:ascii="宋体" w:hAnsi="宋体" w:eastAsia="宋体" w:cs="宋体"/>
          <w:sz w:val="21"/>
          <w:szCs w:val="21"/>
          <w:highlight w:val="none"/>
        </w:rPr>
        <w:sectPr>
          <w:footerReference r:id="rId19" w:type="default"/>
          <w:pgSz w:w="11900" w:h="16840"/>
          <w:pgMar w:top="1406" w:right="1048" w:bottom="1313" w:left="1420" w:header="0" w:footer="1135" w:gutter="0"/>
          <w:cols w:space="720" w:num="1"/>
        </w:sectPr>
      </w:pPr>
    </w:p>
    <w:p w14:paraId="2CAAB142">
      <w:pPr>
        <w:pStyle w:val="2"/>
        <w:spacing w:before="42" w:line="237" w:lineRule="auto"/>
        <w:ind w:left="6"/>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4620A0F6">
      <w:pPr>
        <w:pStyle w:val="2"/>
        <w:spacing w:before="22" w:line="220" w:lineRule="auto"/>
        <w:rPr>
          <w:rFonts w:ascii="宋体" w:hAnsi="宋体" w:eastAsia="宋体" w:cs="宋体"/>
          <w:sz w:val="21"/>
          <w:szCs w:val="21"/>
          <w:highlight w:val="none"/>
        </w:rPr>
      </w:pPr>
      <w:r>
        <w:rPr>
          <w:b/>
          <w:bCs/>
          <w:spacing w:val="-1"/>
          <w:sz w:val="21"/>
          <w:szCs w:val="21"/>
          <w:highlight w:val="none"/>
        </w:rPr>
        <w:t>4.11</w:t>
      </w:r>
      <w:r>
        <w:rPr>
          <w:spacing w:val="-1"/>
          <w:sz w:val="21"/>
          <w:szCs w:val="21"/>
          <w:highlight w:val="none"/>
        </w:rPr>
        <w:t xml:space="preserve">  </w:t>
      </w:r>
      <w:r>
        <w:rPr>
          <w:rFonts w:ascii="宋体" w:hAnsi="宋体" w:eastAsia="宋体" w:cs="宋体"/>
          <w:spacing w:val="-1"/>
          <w:sz w:val="21"/>
          <w:szCs w:val="21"/>
          <w:highlight w:val="none"/>
        </w:rPr>
        <w:t>职业病危害预防与控制要素的安全生产等级评定细则见附录</w:t>
      </w:r>
      <w:r>
        <w:rPr>
          <w:rFonts w:ascii="宋体" w:hAnsi="宋体" w:eastAsia="宋体" w:cs="宋体"/>
          <w:spacing w:val="-27"/>
          <w:sz w:val="21"/>
          <w:szCs w:val="21"/>
          <w:highlight w:val="none"/>
        </w:rPr>
        <w:t xml:space="preserve"> </w:t>
      </w:r>
      <w:r>
        <w:rPr>
          <w:rFonts w:ascii="宋体" w:hAnsi="宋体" w:eastAsia="宋体" w:cs="宋体"/>
          <w:b/>
          <w:bCs/>
          <w:spacing w:val="-1"/>
          <w:sz w:val="21"/>
          <w:szCs w:val="21"/>
          <w:highlight w:val="none"/>
        </w:rPr>
        <w:t>J</w:t>
      </w:r>
      <w:r>
        <w:rPr>
          <w:rFonts w:ascii="宋体" w:hAnsi="宋体" w:eastAsia="宋体" w:cs="宋体"/>
          <w:spacing w:val="-1"/>
          <w:sz w:val="21"/>
          <w:szCs w:val="21"/>
          <w:highlight w:val="none"/>
        </w:rPr>
        <w:t>。</w:t>
      </w:r>
    </w:p>
    <w:p w14:paraId="54A2348E">
      <w:pPr>
        <w:pStyle w:val="2"/>
        <w:spacing w:before="61" w:line="221" w:lineRule="auto"/>
        <w:rPr>
          <w:rFonts w:ascii="宋体" w:hAnsi="宋体" w:eastAsia="宋体" w:cs="宋体"/>
          <w:sz w:val="21"/>
          <w:szCs w:val="21"/>
          <w:highlight w:val="none"/>
        </w:rPr>
      </w:pPr>
      <w:r>
        <w:rPr>
          <w:b/>
          <w:bCs/>
          <w:sz w:val="21"/>
          <w:szCs w:val="21"/>
          <w:highlight w:val="none"/>
        </w:rPr>
        <w:t>4.12</w:t>
      </w:r>
      <w:r>
        <w:rPr>
          <w:sz w:val="21"/>
          <w:szCs w:val="21"/>
          <w:highlight w:val="none"/>
        </w:rPr>
        <w:t xml:space="preserve">  </w:t>
      </w:r>
      <w:r>
        <w:rPr>
          <w:rFonts w:ascii="宋体" w:hAnsi="宋体" w:eastAsia="宋体" w:cs="宋体"/>
          <w:sz w:val="21"/>
          <w:szCs w:val="21"/>
          <w:highlight w:val="none"/>
        </w:rPr>
        <w:t>劳动防护用品使用要素的安全</w:t>
      </w:r>
      <w:r>
        <w:rPr>
          <w:rFonts w:ascii="宋体" w:hAnsi="宋体" w:eastAsia="宋体" w:cs="宋体"/>
          <w:spacing w:val="-1"/>
          <w:sz w:val="21"/>
          <w:szCs w:val="21"/>
          <w:highlight w:val="none"/>
        </w:rPr>
        <w:t>生产等级评定细则见附录</w:t>
      </w:r>
      <w:r>
        <w:rPr>
          <w:rFonts w:ascii="宋体" w:hAnsi="宋体" w:eastAsia="宋体" w:cs="宋体"/>
          <w:spacing w:val="-48"/>
          <w:sz w:val="21"/>
          <w:szCs w:val="21"/>
          <w:highlight w:val="none"/>
        </w:rPr>
        <w:t xml:space="preserve"> </w:t>
      </w:r>
      <w:r>
        <w:rPr>
          <w:rFonts w:ascii="宋体" w:hAnsi="宋体" w:eastAsia="宋体" w:cs="宋体"/>
          <w:b/>
          <w:bCs/>
          <w:spacing w:val="-1"/>
          <w:sz w:val="21"/>
          <w:szCs w:val="21"/>
          <w:highlight w:val="none"/>
        </w:rPr>
        <w:t>K</w:t>
      </w:r>
      <w:r>
        <w:rPr>
          <w:rFonts w:ascii="宋体" w:hAnsi="宋体" w:eastAsia="宋体" w:cs="宋体"/>
          <w:spacing w:val="-1"/>
          <w:sz w:val="21"/>
          <w:szCs w:val="21"/>
          <w:highlight w:val="none"/>
        </w:rPr>
        <w:t>。</w:t>
      </w:r>
    </w:p>
    <w:p w14:paraId="4A4B805E">
      <w:pPr>
        <w:pStyle w:val="2"/>
        <w:spacing w:before="60" w:line="221" w:lineRule="auto"/>
        <w:rPr>
          <w:rFonts w:ascii="宋体" w:hAnsi="宋体" w:eastAsia="宋体" w:cs="宋体"/>
          <w:sz w:val="21"/>
          <w:szCs w:val="21"/>
          <w:highlight w:val="none"/>
        </w:rPr>
      </w:pPr>
      <w:r>
        <w:rPr>
          <w:b/>
          <w:bCs/>
          <w:spacing w:val="-1"/>
          <w:sz w:val="21"/>
          <w:szCs w:val="21"/>
          <w:highlight w:val="none"/>
        </w:rPr>
        <w:t>4.13</w:t>
      </w:r>
      <w:r>
        <w:rPr>
          <w:spacing w:val="-1"/>
          <w:sz w:val="21"/>
          <w:szCs w:val="21"/>
          <w:highlight w:val="none"/>
        </w:rPr>
        <w:t xml:space="preserve">  </w:t>
      </w:r>
      <w:r>
        <w:rPr>
          <w:rFonts w:ascii="宋体" w:hAnsi="宋体" w:eastAsia="宋体" w:cs="宋体"/>
          <w:spacing w:val="-1"/>
          <w:sz w:val="21"/>
          <w:szCs w:val="21"/>
          <w:highlight w:val="none"/>
        </w:rPr>
        <w:t>操作人员行为规范要素的安全生产等级评定细则见附录</w:t>
      </w:r>
      <w:r>
        <w:rPr>
          <w:rFonts w:ascii="宋体" w:hAnsi="宋体" w:eastAsia="宋体" w:cs="宋体"/>
          <w:spacing w:val="-29"/>
          <w:sz w:val="21"/>
          <w:szCs w:val="21"/>
          <w:highlight w:val="none"/>
        </w:rPr>
        <w:t xml:space="preserve"> </w:t>
      </w:r>
      <w:r>
        <w:rPr>
          <w:rFonts w:ascii="宋体" w:hAnsi="宋体" w:eastAsia="宋体" w:cs="宋体"/>
          <w:b/>
          <w:bCs/>
          <w:spacing w:val="-1"/>
          <w:sz w:val="21"/>
          <w:szCs w:val="21"/>
          <w:highlight w:val="none"/>
        </w:rPr>
        <w:t>L</w:t>
      </w:r>
      <w:r>
        <w:rPr>
          <w:rFonts w:ascii="宋体" w:hAnsi="宋体" w:eastAsia="宋体" w:cs="宋体"/>
          <w:spacing w:val="-1"/>
          <w:sz w:val="21"/>
          <w:szCs w:val="21"/>
          <w:highlight w:val="none"/>
        </w:rPr>
        <w:t>。</w:t>
      </w:r>
    </w:p>
    <w:p w14:paraId="59943B99">
      <w:pPr>
        <w:spacing w:line="221" w:lineRule="auto"/>
        <w:rPr>
          <w:rFonts w:ascii="宋体" w:hAnsi="宋体" w:eastAsia="宋体" w:cs="宋体"/>
          <w:sz w:val="21"/>
          <w:szCs w:val="21"/>
          <w:highlight w:val="none"/>
        </w:rPr>
        <w:sectPr>
          <w:footerReference r:id="rId20" w:type="default"/>
          <w:pgSz w:w="11900" w:h="16840"/>
          <w:pgMar w:top="1406" w:right="1785" w:bottom="1313" w:left="1420" w:header="0" w:footer="1135" w:gutter="0"/>
          <w:cols w:space="720" w:num="1"/>
        </w:sectPr>
      </w:pPr>
    </w:p>
    <w:p w14:paraId="5E0AABA3">
      <w:pPr>
        <w:spacing w:line="359" w:lineRule="auto"/>
        <w:rPr>
          <w:rFonts w:ascii="Arial"/>
          <w:sz w:val="21"/>
          <w:highlight w:val="none"/>
        </w:rPr>
      </w:pPr>
    </w:p>
    <w:p w14:paraId="1534B6E7">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61B8A2E4">
      <w:pPr>
        <w:spacing w:line="270" w:lineRule="auto"/>
        <w:rPr>
          <w:rFonts w:ascii="Arial"/>
          <w:sz w:val="21"/>
          <w:highlight w:val="none"/>
        </w:rPr>
      </w:pPr>
    </w:p>
    <w:p w14:paraId="46FC3310">
      <w:pPr>
        <w:spacing w:line="270" w:lineRule="auto"/>
        <w:rPr>
          <w:rFonts w:ascii="Arial"/>
          <w:sz w:val="21"/>
          <w:highlight w:val="none"/>
        </w:rPr>
      </w:pPr>
    </w:p>
    <w:p w14:paraId="29757E0F">
      <w:pPr>
        <w:spacing w:line="271" w:lineRule="auto"/>
        <w:rPr>
          <w:rFonts w:ascii="Arial"/>
          <w:sz w:val="21"/>
          <w:highlight w:val="none"/>
        </w:rPr>
      </w:pPr>
    </w:p>
    <w:p w14:paraId="64B60EEE">
      <w:pPr>
        <w:pStyle w:val="2"/>
        <w:spacing w:before="68" w:line="223" w:lineRule="auto"/>
        <w:ind w:left="6809"/>
        <w:outlineLvl w:val="0"/>
        <w:rPr>
          <w:sz w:val="21"/>
          <w:szCs w:val="21"/>
          <w:highlight w:val="none"/>
        </w:rPr>
      </w:pPr>
      <w:bookmarkStart w:id="51" w:name="bookmark18"/>
      <w:bookmarkEnd w:id="51"/>
      <w:r>
        <w:rPr>
          <w:spacing w:val="-10"/>
          <w:sz w:val="21"/>
          <w:szCs w:val="21"/>
          <w:highlight w:val="none"/>
        </w:rPr>
        <w:t>附</w:t>
      </w:r>
      <w:r>
        <w:rPr>
          <w:spacing w:val="5"/>
          <w:sz w:val="21"/>
          <w:szCs w:val="21"/>
          <w:highlight w:val="none"/>
        </w:rPr>
        <w:t xml:space="preserve">  </w:t>
      </w:r>
      <w:r>
        <w:rPr>
          <w:spacing w:val="-10"/>
          <w:sz w:val="21"/>
          <w:szCs w:val="21"/>
          <w:highlight w:val="none"/>
        </w:rPr>
        <w:t>录</w:t>
      </w:r>
      <w:r>
        <w:rPr>
          <w:sz w:val="21"/>
          <w:szCs w:val="21"/>
          <w:highlight w:val="none"/>
        </w:rPr>
        <w:t xml:space="preserve">  </w:t>
      </w:r>
      <w:r>
        <w:rPr>
          <w:b/>
          <w:bCs/>
          <w:spacing w:val="-10"/>
          <w:sz w:val="21"/>
          <w:szCs w:val="21"/>
          <w:highlight w:val="none"/>
        </w:rPr>
        <w:t>A</w:t>
      </w:r>
    </w:p>
    <w:p w14:paraId="4FF9B0E8">
      <w:pPr>
        <w:pStyle w:val="2"/>
        <w:spacing w:before="58" w:line="223" w:lineRule="auto"/>
        <w:ind w:left="6548"/>
        <w:outlineLvl w:val="0"/>
        <w:rPr>
          <w:sz w:val="21"/>
          <w:szCs w:val="21"/>
          <w:highlight w:val="none"/>
        </w:rPr>
      </w:pPr>
      <w:bookmarkStart w:id="52" w:name="bookmark18"/>
      <w:bookmarkEnd w:id="52"/>
      <w:r>
        <w:rPr>
          <w:spacing w:val="-3"/>
          <w:sz w:val="21"/>
          <w:szCs w:val="21"/>
          <w:highlight w:val="none"/>
        </w:rPr>
        <w:t>（规范性附录）</w:t>
      </w:r>
    </w:p>
    <w:p w14:paraId="29632382">
      <w:pPr>
        <w:pStyle w:val="2"/>
        <w:spacing w:before="58" w:line="222" w:lineRule="auto"/>
        <w:ind w:left="5807"/>
        <w:outlineLvl w:val="0"/>
        <w:rPr>
          <w:sz w:val="21"/>
          <w:szCs w:val="21"/>
          <w:highlight w:val="none"/>
        </w:rPr>
      </w:pPr>
      <w:bookmarkStart w:id="53" w:name="bookmark18"/>
      <w:bookmarkEnd w:id="53"/>
      <w:r>
        <w:rPr>
          <w:spacing w:val="-1"/>
          <w:sz w:val="21"/>
          <w:szCs w:val="21"/>
          <w:highlight w:val="none"/>
        </w:rPr>
        <w:t>安全生产等级评定一级否决条款</w:t>
      </w:r>
    </w:p>
    <w:p w14:paraId="43AA3C17">
      <w:pPr>
        <w:spacing w:line="268" w:lineRule="auto"/>
        <w:rPr>
          <w:rFonts w:ascii="Arial"/>
          <w:sz w:val="21"/>
          <w:highlight w:val="none"/>
        </w:rPr>
      </w:pPr>
    </w:p>
    <w:p w14:paraId="2AA6875E">
      <w:pPr>
        <w:spacing w:before="68" w:line="221" w:lineRule="auto"/>
        <w:ind w:left="549"/>
        <w:rPr>
          <w:rFonts w:ascii="宋体" w:hAnsi="宋体" w:eastAsia="宋体" w:cs="宋体"/>
          <w:sz w:val="21"/>
          <w:szCs w:val="21"/>
          <w:highlight w:val="none"/>
        </w:rPr>
      </w:pPr>
      <w:r>
        <w:rPr>
          <w:rFonts w:ascii="宋体" w:hAnsi="宋体" w:eastAsia="宋体" w:cs="宋体"/>
          <w:spacing w:val="-1"/>
          <w:sz w:val="21"/>
          <w:szCs w:val="21"/>
          <w:highlight w:val="none"/>
        </w:rPr>
        <w:t>表</w:t>
      </w:r>
      <w:r>
        <w:rPr>
          <w:rFonts w:ascii="宋体" w:hAnsi="宋体" w:eastAsia="宋体" w:cs="宋体"/>
          <w:b/>
          <w:bCs/>
          <w:spacing w:val="-1"/>
          <w:sz w:val="21"/>
          <w:szCs w:val="21"/>
          <w:highlight w:val="none"/>
        </w:rPr>
        <w:t>A.1</w:t>
      </w:r>
      <w:r>
        <w:rPr>
          <w:rFonts w:ascii="宋体" w:hAnsi="宋体" w:eastAsia="宋体" w:cs="宋体"/>
          <w:spacing w:val="-1"/>
          <w:sz w:val="21"/>
          <w:szCs w:val="21"/>
          <w:highlight w:val="none"/>
        </w:rPr>
        <w:t>规定了安全生产等级评定一级否决条款。</w:t>
      </w:r>
    </w:p>
    <w:p w14:paraId="78F99C23">
      <w:pPr>
        <w:pStyle w:val="2"/>
        <w:spacing w:before="216" w:line="222" w:lineRule="auto"/>
        <w:ind w:left="5380"/>
        <w:rPr>
          <w:sz w:val="21"/>
          <w:szCs w:val="21"/>
          <w:highlight w:val="none"/>
        </w:rPr>
      </w:pPr>
      <w:r>
        <w:rPr>
          <w:spacing w:val="-1"/>
          <w:sz w:val="21"/>
          <w:szCs w:val="21"/>
          <w:highlight w:val="none"/>
        </w:rPr>
        <w:t>表</w:t>
      </w:r>
      <w:r>
        <w:rPr>
          <w:b/>
          <w:bCs/>
          <w:spacing w:val="-1"/>
          <w:sz w:val="21"/>
          <w:szCs w:val="21"/>
          <w:highlight w:val="none"/>
        </w:rPr>
        <w:t>A.1</w:t>
      </w:r>
      <w:r>
        <w:rPr>
          <w:spacing w:val="-1"/>
          <w:sz w:val="21"/>
          <w:szCs w:val="21"/>
          <w:highlight w:val="none"/>
        </w:rPr>
        <w:t xml:space="preserve">  安全生产等级评定一级否决条款</w:t>
      </w:r>
    </w:p>
    <w:p w14:paraId="0112B85A">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45"/>
        <w:gridCol w:w="10172"/>
        <w:gridCol w:w="2304"/>
        <w:gridCol w:w="1386"/>
      </w:tblGrid>
      <w:tr w14:paraId="029A7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trPr>
        <w:tc>
          <w:tcPr>
            <w:tcW w:w="645" w:type="dxa"/>
            <w:tcBorders>
              <w:top w:val="single" w:color="000000" w:sz="10" w:space="0"/>
              <w:left w:val="single" w:color="000000" w:sz="10" w:space="0"/>
              <w:bottom w:val="single" w:color="000000" w:sz="10" w:space="0"/>
            </w:tcBorders>
            <w:vAlign w:val="top"/>
          </w:tcPr>
          <w:p w14:paraId="4BC47790">
            <w:pPr>
              <w:pStyle w:val="6"/>
              <w:spacing w:before="31" w:line="214" w:lineRule="auto"/>
              <w:ind w:left="130"/>
              <w:rPr>
                <w:highlight w:val="none"/>
              </w:rPr>
            </w:pPr>
            <w:r>
              <w:rPr>
                <w:spacing w:val="-4"/>
                <w:highlight w:val="none"/>
              </w:rPr>
              <w:t>序号</w:t>
            </w:r>
          </w:p>
        </w:tc>
        <w:tc>
          <w:tcPr>
            <w:tcW w:w="10172" w:type="dxa"/>
            <w:tcBorders>
              <w:top w:val="single" w:color="000000" w:sz="10" w:space="0"/>
              <w:bottom w:val="single" w:color="000000" w:sz="10" w:space="0"/>
            </w:tcBorders>
            <w:vAlign w:val="top"/>
          </w:tcPr>
          <w:p w14:paraId="39F553FC">
            <w:pPr>
              <w:pStyle w:val="6"/>
              <w:spacing w:before="31" w:line="214" w:lineRule="auto"/>
              <w:ind w:left="4722"/>
              <w:rPr>
                <w:highlight w:val="none"/>
              </w:rPr>
            </w:pPr>
            <w:r>
              <w:rPr>
                <w:spacing w:val="-2"/>
                <w:highlight w:val="none"/>
              </w:rPr>
              <w:t>评定内容</w:t>
            </w:r>
          </w:p>
        </w:tc>
        <w:tc>
          <w:tcPr>
            <w:tcW w:w="2304" w:type="dxa"/>
            <w:tcBorders>
              <w:top w:val="single" w:color="000000" w:sz="10" w:space="0"/>
              <w:bottom w:val="single" w:color="000000" w:sz="10" w:space="0"/>
            </w:tcBorders>
            <w:vAlign w:val="top"/>
          </w:tcPr>
          <w:p w14:paraId="65D61092">
            <w:pPr>
              <w:pStyle w:val="6"/>
              <w:spacing w:before="31" w:line="214" w:lineRule="auto"/>
              <w:ind w:left="797"/>
              <w:rPr>
                <w:highlight w:val="none"/>
              </w:rPr>
            </w:pPr>
            <w:r>
              <w:rPr>
                <w:spacing w:val="-2"/>
                <w:highlight w:val="none"/>
              </w:rPr>
              <w:t>评分标准</w:t>
            </w:r>
          </w:p>
        </w:tc>
        <w:tc>
          <w:tcPr>
            <w:tcW w:w="1386" w:type="dxa"/>
            <w:tcBorders>
              <w:top w:val="single" w:color="000000" w:sz="10" w:space="0"/>
              <w:bottom w:val="single" w:color="000000" w:sz="10" w:space="0"/>
              <w:right w:val="single" w:color="000000" w:sz="10" w:space="0"/>
            </w:tcBorders>
            <w:vAlign w:val="top"/>
          </w:tcPr>
          <w:p w14:paraId="5B8AF7A0">
            <w:pPr>
              <w:pStyle w:val="6"/>
              <w:spacing w:before="31" w:line="214" w:lineRule="auto"/>
              <w:ind w:left="154"/>
              <w:rPr>
                <w:highlight w:val="none"/>
              </w:rPr>
            </w:pPr>
            <w:r>
              <w:rPr>
                <w:spacing w:val="-2"/>
                <w:highlight w:val="none"/>
              </w:rPr>
              <w:t>对应条款编号</w:t>
            </w:r>
          </w:p>
        </w:tc>
      </w:tr>
      <w:tr w14:paraId="23398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645" w:type="dxa"/>
            <w:tcBorders>
              <w:top w:val="single" w:color="000000" w:sz="10" w:space="0"/>
              <w:left w:val="single" w:color="000000" w:sz="10" w:space="0"/>
            </w:tcBorders>
            <w:vAlign w:val="top"/>
          </w:tcPr>
          <w:p w14:paraId="24F3EF95">
            <w:pPr>
              <w:pStyle w:val="6"/>
              <w:spacing w:before="50" w:line="173" w:lineRule="auto"/>
              <w:ind w:left="278"/>
              <w:rPr>
                <w:highlight w:val="none"/>
              </w:rPr>
            </w:pPr>
            <w:r>
              <w:rPr>
                <w:b/>
                <w:bCs/>
                <w:spacing w:val="-2"/>
                <w:highlight w:val="none"/>
              </w:rPr>
              <w:t>1</w:t>
            </w:r>
          </w:p>
        </w:tc>
        <w:tc>
          <w:tcPr>
            <w:tcW w:w="10172" w:type="dxa"/>
            <w:tcBorders>
              <w:top w:val="single" w:color="000000" w:sz="10" w:space="0"/>
            </w:tcBorders>
            <w:vAlign w:val="top"/>
          </w:tcPr>
          <w:p w14:paraId="118FF939">
            <w:pPr>
              <w:pStyle w:val="6"/>
              <w:spacing w:before="20" w:line="204" w:lineRule="auto"/>
              <w:ind w:left="98"/>
              <w:rPr>
                <w:highlight w:val="none"/>
              </w:rPr>
            </w:pPr>
            <w:r>
              <w:rPr>
                <w:spacing w:val="-1"/>
                <w:highlight w:val="none"/>
              </w:rPr>
              <w:t>应建立安全生产责任制。</w:t>
            </w:r>
          </w:p>
        </w:tc>
        <w:tc>
          <w:tcPr>
            <w:tcW w:w="2304" w:type="dxa"/>
            <w:tcBorders>
              <w:top w:val="single" w:color="000000" w:sz="10" w:space="0"/>
            </w:tcBorders>
            <w:vAlign w:val="top"/>
          </w:tcPr>
          <w:p w14:paraId="39F062F8">
            <w:pPr>
              <w:pStyle w:val="6"/>
              <w:spacing w:before="20" w:line="204" w:lineRule="auto"/>
              <w:ind w:left="114"/>
              <w:rPr>
                <w:highlight w:val="none"/>
              </w:rPr>
            </w:pPr>
            <w:r>
              <w:rPr>
                <w:spacing w:val="-1"/>
                <w:highlight w:val="none"/>
              </w:rPr>
              <w:t>不符合要求，即为否决。</w:t>
            </w:r>
          </w:p>
        </w:tc>
        <w:tc>
          <w:tcPr>
            <w:tcW w:w="1386" w:type="dxa"/>
            <w:tcBorders>
              <w:top w:val="single" w:color="000000" w:sz="10" w:space="0"/>
              <w:right w:val="single" w:color="000000" w:sz="10" w:space="0"/>
            </w:tcBorders>
            <w:vAlign w:val="top"/>
          </w:tcPr>
          <w:p w14:paraId="59F7D973">
            <w:pPr>
              <w:pStyle w:val="6"/>
              <w:spacing w:before="50" w:line="173" w:lineRule="auto"/>
              <w:ind w:left="472"/>
              <w:rPr>
                <w:highlight w:val="none"/>
              </w:rPr>
            </w:pPr>
            <w:r>
              <w:rPr>
                <w:b/>
                <w:bCs/>
                <w:highlight w:val="none"/>
              </w:rPr>
              <w:t>3.1.1</w:t>
            </w:r>
          </w:p>
        </w:tc>
      </w:tr>
      <w:tr w14:paraId="15F36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6" w:hRule="atLeast"/>
        </w:trPr>
        <w:tc>
          <w:tcPr>
            <w:tcW w:w="645" w:type="dxa"/>
            <w:tcBorders>
              <w:left w:val="single" w:color="000000" w:sz="10" w:space="0"/>
            </w:tcBorders>
            <w:vAlign w:val="top"/>
          </w:tcPr>
          <w:p w14:paraId="5A11D26F">
            <w:pPr>
              <w:spacing w:line="272" w:lineRule="auto"/>
              <w:rPr>
                <w:rFonts w:ascii="Arial"/>
                <w:sz w:val="21"/>
                <w:highlight w:val="none"/>
              </w:rPr>
            </w:pPr>
          </w:p>
          <w:p w14:paraId="3F47022E">
            <w:pPr>
              <w:pStyle w:val="6"/>
              <w:spacing w:before="59" w:line="181" w:lineRule="auto"/>
              <w:ind w:left="267"/>
              <w:rPr>
                <w:highlight w:val="none"/>
              </w:rPr>
            </w:pPr>
            <w:r>
              <w:rPr>
                <w:b/>
                <w:bCs/>
                <w:spacing w:val="-2"/>
                <w:highlight w:val="none"/>
              </w:rPr>
              <w:t>2</w:t>
            </w:r>
          </w:p>
        </w:tc>
        <w:tc>
          <w:tcPr>
            <w:tcW w:w="10172" w:type="dxa"/>
            <w:vAlign w:val="top"/>
          </w:tcPr>
          <w:p w14:paraId="0DD5026E">
            <w:pPr>
              <w:pStyle w:val="6"/>
              <w:spacing w:before="66" w:line="220" w:lineRule="auto"/>
              <w:ind w:left="98"/>
              <w:rPr>
                <w:highlight w:val="none"/>
              </w:rPr>
            </w:pPr>
            <w:r>
              <w:rPr>
                <w:spacing w:val="-2"/>
                <w:highlight w:val="none"/>
              </w:rPr>
              <w:t>应按下列要求设置安全生产管理机构或配备安全生产管理人员：</w:t>
            </w:r>
          </w:p>
          <w:p w14:paraId="0FEA7F43">
            <w:pPr>
              <w:pStyle w:val="6"/>
              <w:spacing w:before="59" w:line="218" w:lineRule="auto"/>
              <w:ind w:left="100" w:right="98"/>
              <w:rPr>
                <w:highlight w:val="none"/>
              </w:rPr>
            </w:pPr>
            <w:r>
              <w:rPr>
                <w:spacing w:val="1"/>
                <w:highlight w:val="none"/>
              </w:rPr>
              <w:t>从业人员超过</w:t>
            </w:r>
            <w:r>
              <w:rPr>
                <w:b/>
                <w:bCs/>
                <w:spacing w:val="1"/>
                <w:highlight w:val="none"/>
              </w:rPr>
              <w:t>100</w:t>
            </w:r>
            <w:r>
              <w:rPr>
                <w:spacing w:val="1"/>
                <w:highlight w:val="none"/>
              </w:rPr>
              <w:t>人的，应设置安全生产管理机构或者配备专职安全生产管理人员；从业人员在</w:t>
            </w:r>
            <w:r>
              <w:rPr>
                <w:b/>
                <w:bCs/>
                <w:spacing w:val="1"/>
                <w:highlight w:val="none"/>
              </w:rPr>
              <w:t>100</w:t>
            </w:r>
            <w:r>
              <w:rPr>
                <w:spacing w:val="1"/>
                <w:highlight w:val="none"/>
              </w:rPr>
              <w:t>人以下的</w:t>
            </w:r>
            <w:r>
              <w:rPr>
                <w:highlight w:val="none"/>
              </w:rPr>
              <w:t xml:space="preserve">，应配备专职或者 </w:t>
            </w:r>
            <w:r>
              <w:rPr>
                <w:spacing w:val="-1"/>
                <w:highlight w:val="none"/>
              </w:rPr>
              <w:t>兼职安全生产管理人员。</w:t>
            </w:r>
          </w:p>
        </w:tc>
        <w:tc>
          <w:tcPr>
            <w:tcW w:w="2304" w:type="dxa"/>
            <w:vAlign w:val="top"/>
          </w:tcPr>
          <w:p w14:paraId="0D9ACD1C">
            <w:pPr>
              <w:spacing w:line="242" w:lineRule="auto"/>
              <w:rPr>
                <w:rFonts w:ascii="Arial"/>
                <w:sz w:val="21"/>
                <w:highlight w:val="none"/>
              </w:rPr>
            </w:pPr>
          </w:p>
          <w:p w14:paraId="658D9D2F">
            <w:pPr>
              <w:pStyle w:val="6"/>
              <w:spacing w:before="59" w:line="220" w:lineRule="auto"/>
              <w:ind w:left="114"/>
              <w:rPr>
                <w:highlight w:val="none"/>
              </w:rPr>
            </w:pPr>
            <w:r>
              <w:rPr>
                <w:spacing w:val="-1"/>
                <w:highlight w:val="none"/>
              </w:rPr>
              <w:t>不符合要求，即为否决。</w:t>
            </w:r>
          </w:p>
        </w:tc>
        <w:tc>
          <w:tcPr>
            <w:tcW w:w="1386" w:type="dxa"/>
            <w:tcBorders>
              <w:right w:val="single" w:color="000000" w:sz="10" w:space="0"/>
            </w:tcBorders>
            <w:vAlign w:val="top"/>
          </w:tcPr>
          <w:p w14:paraId="4C205299">
            <w:pPr>
              <w:spacing w:line="271" w:lineRule="auto"/>
              <w:rPr>
                <w:rFonts w:ascii="Arial"/>
                <w:sz w:val="21"/>
                <w:highlight w:val="none"/>
              </w:rPr>
            </w:pPr>
          </w:p>
          <w:p w14:paraId="65DA9713">
            <w:pPr>
              <w:pStyle w:val="6"/>
              <w:spacing w:before="59" w:line="182" w:lineRule="auto"/>
              <w:ind w:left="472"/>
              <w:rPr>
                <w:highlight w:val="none"/>
              </w:rPr>
            </w:pPr>
            <w:r>
              <w:rPr>
                <w:b/>
                <w:bCs/>
                <w:highlight w:val="none"/>
              </w:rPr>
              <w:t>3.1.1</w:t>
            </w:r>
          </w:p>
        </w:tc>
      </w:tr>
      <w:tr w14:paraId="449D0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 w:hRule="atLeast"/>
        </w:trPr>
        <w:tc>
          <w:tcPr>
            <w:tcW w:w="645" w:type="dxa"/>
            <w:tcBorders>
              <w:left w:val="single" w:color="000000" w:sz="10" w:space="0"/>
            </w:tcBorders>
            <w:vAlign w:val="top"/>
          </w:tcPr>
          <w:p w14:paraId="393EE925">
            <w:pPr>
              <w:pStyle w:val="6"/>
              <w:spacing w:before="67" w:line="161" w:lineRule="auto"/>
              <w:ind w:left="268"/>
              <w:rPr>
                <w:highlight w:val="none"/>
              </w:rPr>
            </w:pPr>
            <w:r>
              <w:rPr>
                <w:b/>
                <w:bCs/>
                <w:spacing w:val="-2"/>
                <w:highlight w:val="none"/>
              </w:rPr>
              <w:t>3</w:t>
            </w:r>
          </w:p>
        </w:tc>
        <w:tc>
          <w:tcPr>
            <w:tcW w:w="10172" w:type="dxa"/>
            <w:vAlign w:val="top"/>
          </w:tcPr>
          <w:p w14:paraId="6EAED91F">
            <w:pPr>
              <w:pStyle w:val="6"/>
              <w:spacing w:before="36" w:line="192" w:lineRule="auto"/>
              <w:ind w:left="100"/>
              <w:rPr>
                <w:highlight w:val="none"/>
              </w:rPr>
            </w:pPr>
            <w:r>
              <w:rPr>
                <w:spacing w:val="-1"/>
                <w:highlight w:val="none"/>
              </w:rPr>
              <w:t>不应使用国家明令淘汰、危及生产安全的工艺和设备。</w:t>
            </w:r>
          </w:p>
        </w:tc>
        <w:tc>
          <w:tcPr>
            <w:tcW w:w="2304" w:type="dxa"/>
            <w:vAlign w:val="top"/>
          </w:tcPr>
          <w:p w14:paraId="083C2A88">
            <w:pPr>
              <w:pStyle w:val="6"/>
              <w:spacing w:before="36" w:line="192" w:lineRule="auto"/>
              <w:ind w:left="114"/>
              <w:rPr>
                <w:highlight w:val="none"/>
              </w:rPr>
            </w:pPr>
            <w:r>
              <w:rPr>
                <w:spacing w:val="-1"/>
                <w:highlight w:val="none"/>
              </w:rPr>
              <w:t>不符合要求，即为否决。</w:t>
            </w:r>
          </w:p>
        </w:tc>
        <w:tc>
          <w:tcPr>
            <w:tcW w:w="1386" w:type="dxa"/>
            <w:tcBorders>
              <w:right w:val="single" w:color="000000" w:sz="10" w:space="0"/>
            </w:tcBorders>
            <w:vAlign w:val="top"/>
          </w:tcPr>
          <w:p w14:paraId="226CDC1A">
            <w:pPr>
              <w:pStyle w:val="6"/>
              <w:spacing w:before="67" w:line="161" w:lineRule="auto"/>
              <w:ind w:left="384"/>
              <w:rPr>
                <w:highlight w:val="none"/>
              </w:rPr>
            </w:pPr>
            <w:r>
              <w:rPr>
                <w:highlight w:val="none"/>
              </w:rPr>
              <w:fldChar w:fldCharType="begin"/>
            </w:r>
            <w:r>
              <w:rPr>
                <w:highlight w:val="none"/>
              </w:rPr>
              <w:instrText xml:space="preserve"> HYPERLINK "3.3.1.1" </w:instrText>
            </w:r>
            <w:r>
              <w:rPr>
                <w:highlight w:val="none"/>
              </w:rPr>
              <w:fldChar w:fldCharType="separate"/>
            </w:r>
            <w:r>
              <w:rPr>
                <w:b/>
                <w:bCs/>
                <w:spacing w:val="-4"/>
                <w:highlight w:val="none"/>
              </w:rPr>
              <w:t>3.3.1.1</w:t>
            </w:r>
            <w:r>
              <w:rPr>
                <w:b/>
                <w:bCs/>
                <w:spacing w:val="-4"/>
                <w:highlight w:val="none"/>
              </w:rPr>
              <w:fldChar w:fldCharType="end"/>
            </w:r>
          </w:p>
        </w:tc>
      </w:tr>
      <w:tr w14:paraId="7E141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645" w:type="dxa"/>
            <w:tcBorders>
              <w:left w:val="single" w:color="000000" w:sz="10" w:space="0"/>
            </w:tcBorders>
            <w:vAlign w:val="top"/>
          </w:tcPr>
          <w:p w14:paraId="33E91785">
            <w:pPr>
              <w:pStyle w:val="6"/>
              <w:spacing w:before="71" w:line="160" w:lineRule="auto"/>
              <w:ind w:left="264"/>
              <w:rPr>
                <w:highlight w:val="none"/>
              </w:rPr>
            </w:pPr>
            <w:r>
              <w:rPr>
                <w:b/>
                <w:bCs/>
                <w:spacing w:val="-2"/>
                <w:highlight w:val="none"/>
              </w:rPr>
              <w:t>4</w:t>
            </w:r>
          </w:p>
        </w:tc>
        <w:tc>
          <w:tcPr>
            <w:tcW w:w="10172" w:type="dxa"/>
            <w:vAlign w:val="top"/>
          </w:tcPr>
          <w:p w14:paraId="3AC13B0F">
            <w:pPr>
              <w:pStyle w:val="6"/>
              <w:spacing w:before="40" w:line="191" w:lineRule="auto"/>
              <w:ind w:left="98"/>
              <w:rPr>
                <w:highlight w:val="none"/>
              </w:rPr>
            </w:pPr>
            <w:r>
              <w:rPr>
                <w:highlight w:val="none"/>
              </w:rPr>
              <w:t>应使用取得许可生产并经检验合格的特种设备，不应使用已</w:t>
            </w:r>
            <w:r>
              <w:rPr>
                <w:spacing w:val="-1"/>
                <w:highlight w:val="none"/>
              </w:rPr>
              <w:t>经报废的特种设备。</w:t>
            </w:r>
          </w:p>
        </w:tc>
        <w:tc>
          <w:tcPr>
            <w:tcW w:w="2304" w:type="dxa"/>
            <w:vAlign w:val="top"/>
          </w:tcPr>
          <w:p w14:paraId="730D216D">
            <w:pPr>
              <w:pStyle w:val="6"/>
              <w:spacing w:before="40" w:line="191" w:lineRule="auto"/>
              <w:ind w:left="114"/>
              <w:rPr>
                <w:highlight w:val="none"/>
              </w:rPr>
            </w:pPr>
            <w:r>
              <w:rPr>
                <w:spacing w:val="-1"/>
                <w:highlight w:val="none"/>
              </w:rPr>
              <w:t>不符合要求，即为否决。</w:t>
            </w:r>
          </w:p>
        </w:tc>
        <w:tc>
          <w:tcPr>
            <w:tcW w:w="1386" w:type="dxa"/>
            <w:tcBorders>
              <w:right w:val="single" w:color="000000" w:sz="10" w:space="0"/>
            </w:tcBorders>
            <w:vAlign w:val="top"/>
          </w:tcPr>
          <w:p w14:paraId="065D0EC8">
            <w:pPr>
              <w:pStyle w:val="6"/>
              <w:spacing w:before="71" w:line="160" w:lineRule="auto"/>
              <w:ind w:left="564"/>
              <w:rPr>
                <w:highlight w:val="none"/>
              </w:rPr>
            </w:pPr>
            <w:r>
              <w:rPr>
                <w:b/>
                <w:bCs/>
                <w:spacing w:val="-5"/>
                <w:highlight w:val="none"/>
              </w:rPr>
              <w:t>3.4</w:t>
            </w:r>
          </w:p>
        </w:tc>
      </w:tr>
      <w:tr w14:paraId="5515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645" w:type="dxa"/>
            <w:tcBorders>
              <w:left w:val="single" w:color="000000" w:sz="10" w:space="0"/>
            </w:tcBorders>
            <w:vAlign w:val="top"/>
          </w:tcPr>
          <w:p w14:paraId="1A717875">
            <w:pPr>
              <w:pStyle w:val="6"/>
              <w:spacing w:before="74" w:line="151" w:lineRule="exact"/>
              <w:ind w:left="268"/>
              <w:rPr>
                <w:highlight w:val="none"/>
              </w:rPr>
            </w:pPr>
            <w:r>
              <w:rPr>
                <w:b/>
                <w:bCs/>
                <w:spacing w:val="-2"/>
                <w:position w:val="-2"/>
                <w:highlight w:val="none"/>
              </w:rPr>
              <w:t>5</w:t>
            </w:r>
          </w:p>
        </w:tc>
        <w:tc>
          <w:tcPr>
            <w:tcW w:w="10172" w:type="dxa"/>
            <w:vAlign w:val="top"/>
          </w:tcPr>
          <w:p w14:paraId="6CFC3C1F">
            <w:pPr>
              <w:pStyle w:val="6"/>
              <w:spacing w:before="42" w:line="187" w:lineRule="auto"/>
              <w:ind w:left="100"/>
              <w:rPr>
                <w:highlight w:val="none"/>
              </w:rPr>
            </w:pPr>
            <w:r>
              <w:rPr>
                <w:spacing w:val="-1"/>
                <w:highlight w:val="none"/>
              </w:rPr>
              <w:t>不应使用国家禁止使用的危险化学品。</w:t>
            </w:r>
          </w:p>
        </w:tc>
        <w:tc>
          <w:tcPr>
            <w:tcW w:w="2304" w:type="dxa"/>
            <w:vAlign w:val="top"/>
          </w:tcPr>
          <w:p w14:paraId="6232954B">
            <w:pPr>
              <w:pStyle w:val="6"/>
              <w:spacing w:before="42" w:line="187" w:lineRule="auto"/>
              <w:ind w:left="114"/>
              <w:rPr>
                <w:highlight w:val="none"/>
              </w:rPr>
            </w:pPr>
            <w:r>
              <w:rPr>
                <w:spacing w:val="-1"/>
                <w:highlight w:val="none"/>
              </w:rPr>
              <w:t>不符合要求，即为否决。</w:t>
            </w:r>
          </w:p>
        </w:tc>
        <w:tc>
          <w:tcPr>
            <w:tcW w:w="1386" w:type="dxa"/>
            <w:tcBorders>
              <w:right w:val="single" w:color="000000" w:sz="10" w:space="0"/>
            </w:tcBorders>
            <w:vAlign w:val="top"/>
          </w:tcPr>
          <w:p w14:paraId="65A420CC">
            <w:pPr>
              <w:pStyle w:val="6"/>
              <w:spacing w:before="72" w:line="153" w:lineRule="exact"/>
              <w:ind w:left="472"/>
              <w:rPr>
                <w:highlight w:val="none"/>
              </w:rPr>
            </w:pPr>
            <w:r>
              <w:rPr>
                <w:b/>
                <w:bCs/>
                <w:position w:val="-3"/>
                <w:highlight w:val="none"/>
              </w:rPr>
              <w:t>3.8.1</w:t>
            </w:r>
          </w:p>
        </w:tc>
      </w:tr>
      <w:tr w14:paraId="77A8E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645" w:type="dxa"/>
            <w:tcBorders>
              <w:left w:val="single" w:color="000000" w:sz="10" w:space="0"/>
              <w:bottom w:val="single" w:color="000000" w:sz="10" w:space="0"/>
            </w:tcBorders>
            <w:vAlign w:val="top"/>
          </w:tcPr>
          <w:p w14:paraId="1E0613E0">
            <w:pPr>
              <w:pStyle w:val="6"/>
              <w:spacing w:before="75" w:line="175" w:lineRule="auto"/>
              <w:ind w:left="266"/>
              <w:rPr>
                <w:highlight w:val="none"/>
              </w:rPr>
            </w:pPr>
            <w:r>
              <w:rPr>
                <w:b/>
                <w:bCs/>
                <w:spacing w:val="-2"/>
                <w:highlight w:val="none"/>
              </w:rPr>
              <w:t>6</w:t>
            </w:r>
          </w:p>
        </w:tc>
        <w:tc>
          <w:tcPr>
            <w:tcW w:w="10172" w:type="dxa"/>
            <w:tcBorders>
              <w:bottom w:val="single" w:color="000000" w:sz="10" w:space="0"/>
            </w:tcBorders>
            <w:vAlign w:val="top"/>
          </w:tcPr>
          <w:p w14:paraId="205ACEE4">
            <w:pPr>
              <w:pStyle w:val="6"/>
              <w:spacing w:before="45" w:line="206" w:lineRule="auto"/>
              <w:ind w:left="100"/>
              <w:rPr>
                <w:highlight w:val="none"/>
              </w:rPr>
            </w:pPr>
            <w:r>
              <w:rPr>
                <w:highlight w:val="none"/>
              </w:rPr>
              <w:t>危险化学品储存场所不应设置在地下或半地下建、构筑物内。危险化学品储存场所内不应</w:t>
            </w:r>
            <w:r>
              <w:rPr>
                <w:spacing w:val="-1"/>
                <w:highlight w:val="none"/>
              </w:rPr>
              <w:t>设置员工宿舍或休息室。</w:t>
            </w:r>
          </w:p>
        </w:tc>
        <w:tc>
          <w:tcPr>
            <w:tcW w:w="2304" w:type="dxa"/>
            <w:tcBorders>
              <w:bottom w:val="single" w:color="000000" w:sz="10" w:space="0"/>
            </w:tcBorders>
            <w:vAlign w:val="top"/>
          </w:tcPr>
          <w:p w14:paraId="517B9605">
            <w:pPr>
              <w:pStyle w:val="6"/>
              <w:spacing w:before="45" w:line="206" w:lineRule="auto"/>
              <w:ind w:left="114"/>
              <w:rPr>
                <w:highlight w:val="none"/>
              </w:rPr>
            </w:pPr>
            <w:r>
              <w:rPr>
                <w:spacing w:val="-1"/>
                <w:highlight w:val="none"/>
              </w:rPr>
              <w:t>不符合要求，即为否决。</w:t>
            </w:r>
          </w:p>
        </w:tc>
        <w:tc>
          <w:tcPr>
            <w:tcW w:w="1386" w:type="dxa"/>
            <w:tcBorders>
              <w:bottom w:val="single" w:color="000000" w:sz="10" w:space="0"/>
              <w:right w:val="single" w:color="000000" w:sz="10" w:space="0"/>
            </w:tcBorders>
            <w:vAlign w:val="top"/>
          </w:tcPr>
          <w:p w14:paraId="4E6B7F9B">
            <w:pPr>
              <w:pStyle w:val="6"/>
              <w:spacing w:before="74" w:line="176" w:lineRule="auto"/>
              <w:ind w:left="472"/>
              <w:rPr>
                <w:highlight w:val="none"/>
              </w:rPr>
            </w:pPr>
            <w:r>
              <w:rPr>
                <w:b/>
                <w:bCs/>
                <w:highlight w:val="none"/>
              </w:rPr>
              <w:t>3.8.1</w:t>
            </w:r>
          </w:p>
        </w:tc>
      </w:tr>
    </w:tbl>
    <w:p w14:paraId="0537FF43">
      <w:pPr>
        <w:rPr>
          <w:rFonts w:ascii="Arial"/>
          <w:sz w:val="21"/>
          <w:highlight w:val="none"/>
        </w:rPr>
      </w:pPr>
    </w:p>
    <w:p w14:paraId="4D5262BB">
      <w:pPr>
        <w:rPr>
          <w:rFonts w:ascii="Arial" w:hAnsi="Arial" w:eastAsia="Arial" w:cs="Arial"/>
          <w:sz w:val="21"/>
          <w:szCs w:val="21"/>
          <w:highlight w:val="none"/>
        </w:rPr>
        <w:sectPr>
          <w:footerReference r:id="rId21" w:type="default"/>
          <w:pgSz w:w="16840" w:h="11900"/>
          <w:pgMar w:top="1011" w:right="1011" w:bottom="1313" w:left="1296" w:header="0" w:footer="1135" w:gutter="0"/>
          <w:cols w:space="720" w:num="1"/>
        </w:sectPr>
      </w:pPr>
    </w:p>
    <w:p w14:paraId="289A0F5C">
      <w:pPr>
        <w:spacing w:line="359" w:lineRule="auto"/>
        <w:rPr>
          <w:rFonts w:ascii="Arial"/>
          <w:sz w:val="21"/>
          <w:highlight w:val="none"/>
        </w:rPr>
      </w:pPr>
    </w:p>
    <w:p w14:paraId="1CDC1B2D">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588D7FE7">
      <w:pPr>
        <w:spacing w:line="295" w:lineRule="auto"/>
        <w:rPr>
          <w:rFonts w:ascii="Arial"/>
          <w:sz w:val="21"/>
          <w:highlight w:val="none"/>
        </w:rPr>
      </w:pPr>
    </w:p>
    <w:p w14:paraId="6F844646">
      <w:pPr>
        <w:spacing w:line="296" w:lineRule="auto"/>
        <w:rPr>
          <w:rFonts w:ascii="Arial"/>
          <w:sz w:val="21"/>
          <w:highlight w:val="none"/>
        </w:rPr>
      </w:pPr>
    </w:p>
    <w:p w14:paraId="4C36727D">
      <w:pPr>
        <w:pStyle w:val="2"/>
        <w:spacing w:before="68" w:line="223" w:lineRule="auto"/>
        <w:ind w:left="6809"/>
        <w:outlineLvl w:val="0"/>
        <w:rPr>
          <w:sz w:val="21"/>
          <w:szCs w:val="21"/>
          <w:highlight w:val="none"/>
        </w:rPr>
      </w:pPr>
      <w:bookmarkStart w:id="54" w:name="bookmark19"/>
      <w:bookmarkEnd w:id="54"/>
      <w:r>
        <w:rPr>
          <w:spacing w:val="-10"/>
          <w:sz w:val="21"/>
          <w:szCs w:val="21"/>
          <w:highlight w:val="none"/>
        </w:rPr>
        <w:t>附</w:t>
      </w:r>
      <w:r>
        <w:rPr>
          <w:spacing w:val="5"/>
          <w:sz w:val="21"/>
          <w:szCs w:val="21"/>
          <w:highlight w:val="none"/>
        </w:rPr>
        <w:t xml:space="preserve">  </w:t>
      </w:r>
      <w:r>
        <w:rPr>
          <w:spacing w:val="-10"/>
          <w:sz w:val="21"/>
          <w:szCs w:val="21"/>
          <w:highlight w:val="none"/>
        </w:rPr>
        <w:t>录</w:t>
      </w:r>
      <w:r>
        <w:rPr>
          <w:spacing w:val="4"/>
          <w:sz w:val="21"/>
          <w:szCs w:val="21"/>
          <w:highlight w:val="none"/>
        </w:rPr>
        <w:t xml:space="preserve">  </w:t>
      </w:r>
      <w:r>
        <w:rPr>
          <w:b/>
          <w:bCs/>
          <w:spacing w:val="-10"/>
          <w:sz w:val="21"/>
          <w:szCs w:val="21"/>
          <w:highlight w:val="none"/>
        </w:rPr>
        <w:t>B</w:t>
      </w:r>
    </w:p>
    <w:p w14:paraId="00CC57A1">
      <w:pPr>
        <w:pStyle w:val="2"/>
        <w:spacing w:before="58" w:line="223" w:lineRule="auto"/>
        <w:ind w:left="6548"/>
        <w:outlineLvl w:val="0"/>
        <w:rPr>
          <w:sz w:val="21"/>
          <w:szCs w:val="21"/>
          <w:highlight w:val="none"/>
        </w:rPr>
      </w:pPr>
      <w:bookmarkStart w:id="55" w:name="bookmark19"/>
      <w:bookmarkEnd w:id="55"/>
      <w:r>
        <w:rPr>
          <w:spacing w:val="-3"/>
          <w:sz w:val="21"/>
          <w:szCs w:val="21"/>
          <w:highlight w:val="none"/>
        </w:rPr>
        <w:t>（规范性附录）</w:t>
      </w:r>
    </w:p>
    <w:p w14:paraId="3D0577ED">
      <w:pPr>
        <w:pStyle w:val="2"/>
        <w:spacing w:before="58" w:line="222" w:lineRule="auto"/>
        <w:ind w:left="5274"/>
        <w:outlineLvl w:val="0"/>
        <w:rPr>
          <w:sz w:val="21"/>
          <w:szCs w:val="21"/>
          <w:highlight w:val="none"/>
        </w:rPr>
      </w:pPr>
      <w:bookmarkStart w:id="56" w:name="bookmark19"/>
      <w:bookmarkEnd w:id="56"/>
      <w:r>
        <w:rPr>
          <w:spacing w:val="-1"/>
          <w:sz w:val="21"/>
          <w:szCs w:val="21"/>
          <w:highlight w:val="none"/>
        </w:rPr>
        <w:t>基础管理要求指标的安全生产等级评定细则</w:t>
      </w:r>
    </w:p>
    <w:p w14:paraId="2EEB33BE">
      <w:pPr>
        <w:spacing w:line="270" w:lineRule="auto"/>
        <w:rPr>
          <w:rFonts w:ascii="Arial"/>
          <w:sz w:val="21"/>
          <w:highlight w:val="none"/>
        </w:rPr>
      </w:pPr>
    </w:p>
    <w:p w14:paraId="60BC6737">
      <w:pPr>
        <w:spacing w:before="69" w:line="221" w:lineRule="auto"/>
        <w:ind w:left="549"/>
        <w:rPr>
          <w:rFonts w:ascii="宋体" w:hAnsi="宋体" w:eastAsia="宋体" w:cs="宋体"/>
          <w:sz w:val="21"/>
          <w:szCs w:val="21"/>
          <w:highlight w:val="none"/>
        </w:rPr>
      </w:pPr>
      <w:r>
        <w:rPr>
          <w:rFonts w:ascii="宋体" w:hAnsi="宋体" w:eastAsia="宋体" w:cs="宋体"/>
          <w:spacing w:val="-1"/>
          <w:sz w:val="21"/>
          <w:szCs w:val="21"/>
          <w:highlight w:val="none"/>
        </w:rPr>
        <w:t>表</w:t>
      </w:r>
      <w:r>
        <w:rPr>
          <w:rFonts w:ascii="宋体" w:hAnsi="宋体" w:eastAsia="宋体" w:cs="宋体"/>
          <w:b/>
          <w:bCs/>
          <w:spacing w:val="-1"/>
          <w:sz w:val="21"/>
          <w:szCs w:val="21"/>
          <w:highlight w:val="none"/>
        </w:rPr>
        <w:t>B.1</w:t>
      </w:r>
      <w:r>
        <w:rPr>
          <w:rFonts w:ascii="宋体" w:hAnsi="宋体" w:eastAsia="宋体" w:cs="宋体"/>
          <w:spacing w:val="-1"/>
          <w:sz w:val="21"/>
          <w:szCs w:val="21"/>
          <w:highlight w:val="none"/>
        </w:rPr>
        <w:t>给出了基础管理要求指标的安全生产等级评定细则，总分为</w:t>
      </w:r>
      <w:r>
        <w:rPr>
          <w:rFonts w:ascii="宋体" w:hAnsi="宋体" w:eastAsia="宋体" w:cs="宋体"/>
          <w:b/>
          <w:bCs/>
          <w:spacing w:val="-1"/>
          <w:sz w:val="21"/>
          <w:szCs w:val="21"/>
          <w:highlight w:val="none"/>
        </w:rPr>
        <w:t>310</w:t>
      </w:r>
      <w:r>
        <w:rPr>
          <w:rFonts w:ascii="宋体" w:hAnsi="宋体" w:eastAsia="宋体" w:cs="宋体"/>
          <w:spacing w:val="-1"/>
          <w:sz w:val="21"/>
          <w:szCs w:val="21"/>
          <w:highlight w:val="none"/>
        </w:rPr>
        <w:t>分。</w:t>
      </w:r>
    </w:p>
    <w:p w14:paraId="3A5755C0">
      <w:pPr>
        <w:pStyle w:val="2"/>
        <w:spacing w:before="216" w:line="222" w:lineRule="auto"/>
        <w:ind w:left="4859"/>
        <w:rPr>
          <w:sz w:val="21"/>
          <w:szCs w:val="21"/>
          <w:highlight w:val="none"/>
        </w:rPr>
      </w:pPr>
      <w:r>
        <w:rPr>
          <w:spacing w:val="-1"/>
          <w:sz w:val="21"/>
          <w:szCs w:val="21"/>
          <w:highlight w:val="none"/>
        </w:rPr>
        <w:t>表</w:t>
      </w:r>
      <w:r>
        <w:rPr>
          <w:spacing w:val="-44"/>
          <w:sz w:val="21"/>
          <w:szCs w:val="21"/>
          <w:highlight w:val="none"/>
        </w:rPr>
        <w:t xml:space="preserve"> </w:t>
      </w:r>
      <w:r>
        <w:rPr>
          <w:b/>
          <w:bCs/>
          <w:spacing w:val="-1"/>
          <w:sz w:val="21"/>
          <w:szCs w:val="21"/>
          <w:highlight w:val="none"/>
        </w:rPr>
        <w:t>B.1</w:t>
      </w:r>
      <w:r>
        <w:rPr>
          <w:spacing w:val="-1"/>
          <w:sz w:val="21"/>
          <w:szCs w:val="21"/>
          <w:highlight w:val="none"/>
        </w:rPr>
        <w:t xml:space="preserve">  基础管理要求指标的安全生产等级评定细则</w:t>
      </w:r>
    </w:p>
    <w:p w14:paraId="0C9FCCAB">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9"/>
        <w:gridCol w:w="4971"/>
        <w:gridCol w:w="846"/>
        <w:gridCol w:w="851"/>
        <w:gridCol w:w="776"/>
        <w:gridCol w:w="3812"/>
        <w:gridCol w:w="577"/>
        <w:gridCol w:w="642"/>
        <w:gridCol w:w="1023"/>
      </w:tblGrid>
      <w:tr w14:paraId="53F81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9" w:type="dxa"/>
            <w:tcBorders>
              <w:top w:val="single" w:color="000000" w:sz="10" w:space="0"/>
              <w:left w:val="single" w:color="000000" w:sz="10" w:space="0"/>
              <w:bottom w:val="single" w:color="000000" w:sz="10" w:space="0"/>
            </w:tcBorders>
            <w:vAlign w:val="top"/>
          </w:tcPr>
          <w:p w14:paraId="4DF63D17">
            <w:pPr>
              <w:pStyle w:val="6"/>
              <w:spacing w:before="146" w:line="222" w:lineRule="auto"/>
              <w:ind w:left="312"/>
              <w:rPr>
                <w:highlight w:val="none"/>
              </w:rPr>
            </w:pPr>
            <w:r>
              <w:rPr>
                <w:spacing w:val="-4"/>
                <w:highlight w:val="none"/>
              </w:rPr>
              <w:t>序号</w:t>
            </w:r>
          </w:p>
        </w:tc>
        <w:tc>
          <w:tcPr>
            <w:tcW w:w="4971" w:type="dxa"/>
            <w:tcBorders>
              <w:top w:val="single" w:color="000000" w:sz="10" w:space="0"/>
              <w:bottom w:val="single" w:color="000000" w:sz="10" w:space="0"/>
            </w:tcBorders>
            <w:vAlign w:val="top"/>
          </w:tcPr>
          <w:p w14:paraId="5077EF1E">
            <w:pPr>
              <w:pStyle w:val="6"/>
              <w:spacing w:before="147" w:line="220" w:lineRule="auto"/>
              <w:ind w:left="2119"/>
              <w:rPr>
                <w:highlight w:val="none"/>
              </w:rPr>
            </w:pPr>
            <w:r>
              <w:rPr>
                <w:spacing w:val="-2"/>
                <w:highlight w:val="none"/>
              </w:rPr>
              <w:t>评定内容</w:t>
            </w:r>
          </w:p>
        </w:tc>
        <w:tc>
          <w:tcPr>
            <w:tcW w:w="846" w:type="dxa"/>
            <w:tcBorders>
              <w:top w:val="single" w:color="000000" w:sz="10" w:space="0"/>
              <w:bottom w:val="single" w:color="000000" w:sz="10" w:space="0"/>
            </w:tcBorders>
            <w:vAlign w:val="top"/>
          </w:tcPr>
          <w:p w14:paraId="77D5462D">
            <w:pPr>
              <w:pStyle w:val="6"/>
              <w:spacing w:before="29" w:line="228" w:lineRule="auto"/>
              <w:ind w:left="154" w:right="149" w:hanging="2"/>
              <w:rPr>
                <w:highlight w:val="none"/>
              </w:rPr>
            </w:pPr>
            <w:r>
              <w:rPr>
                <w:spacing w:val="-3"/>
                <w:highlight w:val="none"/>
              </w:rPr>
              <w:t>评定要</w:t>
            </w:r>
            <w:r>
              <w:rPr>
                <w:spacing w:val="1"/>
                <w:highlight w:val="none"/>
              </w:rPr>
              <w:t xml:space="preserve"> </w:t>
            </w:r>
            <w:r>
              <w:rPr>
                <w:spacing w:val="-4"/>
                <w:highlight w:val="none"/>
              </w:rPr>
              <w:t>素分值</w:t>
            </w:r>
          </w:p>
        </w:tc>
        <w:tc>
          <w:tcPr>
            <w:tcW w:w="851" w:type="dxa"/>
            <w:tcBorders>
              <w:top w:val="single" w:color="000000" w:sz="10" w:space="0"/>
              <w:bottom w:val="single" w:color="000000" w:sz="10" w:space="0"/>
            </w:tcBorders>
            <w:vAlign w:val="top"/>
          </w:tcPr>
          <w:p w14:paraId="58937D1B">
            <w:pPr>
              <w:pStyle w:val="6"/>
              <w:spacing w:before="29" w:line="228" w:lineRule="auto"/>
              <w:ind w:left="158" w:right="153" w:hanging="4"/>
              <w:rPr>
                <w:highlight w:val="none"/>
              </w:rPr>
            </w:pPr>
            <w:r>
              <w:rPr>
                <w:spacing w:val="-3"/>
                <w:highlight w:val="none"/>
              </w:rPr>
              <w:t>评定细</w:t>
            </w:r>
            <w:r>
              <w:rPr>
                <w:spacing w:val="1"/>
                <w:highlight w:val="none"/>
              </w:rPr>
              <w:t xml:space="preserve"> </w:t>
            </w:r>
            <w:r>
              <w:rPr>
                <w:spacing w:val="-4"/>
                <w:highlight w:val="none"/>
              </w:rPr>
              <w:t>则分值</w:t>
            </w:r>
          </w:p>
        </w:tc>
        <w:tc>
          <w:tcPr>
            <w:tcW w:w="776" w:type="dxa"/>
            <w:tcBorders>
              <w:top w:val="single" w:color="000000" w:sz="10" w:space="0"/>
              <w:bottom w:val="single" w:color="000000" w:sz="10" w:space="0"/>
            </w:tcBorders>
            <w:vAlign w:val="top"/>
          </w:tcPr>
          <w:p w14:paraId="345A22E8">
            <w:pPr>
              <w:pStyle w:val="6"/>
              <w:spacing w:before="29" w:line="228" w:lineRule="auto"/>
              <w:ind w:left="117" w:right="115" w:hanging="1"/>
              <w:rPr>
                <w:highlight w:val="none"/>
              </w:rPr>
            </w:pPr>
            <w:r>
              <w:rPr>
                <w:spacing w:val="-3"/>
                <w:highlight w:val="none"/>
              </w:rPr>
              <w:t>评定条</w:t>
            </w:r>
            <w:r>
              <w:rPr>
                <w:spacing w:val="1"/>
                <w:highlight w:val="none"/>
              </w:rPr>
              <w:t xml:space="preserve"> </w:t>
            </w:r>
            <w:r>
              <w:rPr>
                <w:spacing w:val="-3"/>
                <w:highlight w:val="none"/>
              </w:rPr>
              <w:t>款分值</w:t>
            </w:r>
          </w:p>
        </w:tc>
        <w:tc>
          <w:tcPr>
            <w:tcW w:w="3812" w:type="dxa"/>
            <w:tcBorders>
              <w:top w:val="single" w:color="000000" w:sz="10" w:space="0"/>
              <w:bottom w:val="single" w:color="000000" w:sz="10" w:space="0"/>
            </w:tcBorders>
            <w:vAlign w:val="top"/>
          </w:tcPr>
          <w:p w14:paraId="46D76F0E">
            <w:pPr>
              <w:pStyle w:val="6"/>
              <w:spacing w:before="146" w:line="221" w:lineRule="auto"/>
              <w:ind w:left="1551"/>
              <w:rPr>
                <w:highlight w:val="none"/>
              </w:rPr>
            </w:pPr>
            <w:r>
              <w:rPr>
                <w:spacing w:val="-2"/>
                <w:highlight w:val="none"/>
              </w:rPr>
              <w:t>评分标准</w:t>
            </w:r>
          </w:p>
        </w:tc>
        <w:tc>
          <w:tcPr>
            <w:tcW w:w="577" w:type="dxa"/>
            <w:tcBorders>
              <w:top w:val="single" w:color="000000" w:sz="10" w:space="0"/>
              <w:bottom w:val="single" w:color="000000" w:sz="10" w:space="0"/>
            </w:tcBorders>
            <w:vAlign w:val="top"/>
          </w:tcPr>
          <w:p w14:paraId="63F7D55D">
            <w:pPr>
              <w:pStyle w:val="6"/>
              <w:spacing w:before="29" w:line="228" w:lineRule="auto"/>
              <w:ind w:left="118" w:right="95"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2103BAED">
            <w:pPr>
              <w:pStyle w:val="6"/>
              <w:spacing w:before="29" w:line="228"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56D91815">
            <w:pPr>
              <w:pStyle w:val="6"/>
              <w:spacing w:before="29" w:line="228" w:lineRule="auto"/>
              <w:ind w:left="338" w:right="135" w:hanging="182"/>
              <w:rPr>
                <w:highlight w:val="none"/>
              </w:rPr>
            </w:pPr>
            <w:r>
              <w:rPr>
                <w:spacing w:val="-2"/>
                <w:highlight w:val="none"/>
              </w:rPr>
              <w:t>对应条款</w:t>
            </w:r>
            <w:r>
              <w:rPr>
                <w:highlight w:val="none"/>
              </w:rPr>
              <w:t xml:space="preserve"> </w:t>
            </w:r>
            <w:r>
              <w:rPr>
                <w:spacing w:val="-5"/>
                <w:highlight w:val="none"/>
              </w:rPr>
              <w:t>编号</w:t>
            </w:r>
          </w:p>
        </w:tc>
      </w:tr>
      <w:tr w14:paraId="42112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 w:hRule="atLeast"/>
        </w:trPr>
        <w:tc>
          <w:tcPr>
            <w:tcW w:w="1009" w:type="dxa"/>
            <w:tcBorders>
              <w:top w:val="single" w:color="000000" w:sz="10" w:space="0"/>
              <w:left w:val="single" w:color="000000" w:sz="10" w:space="0"/>
            </w:tcBorders>
            <w:vAlign w:val="top"/>
          </w:tcPr>
          <w:p w14:paraId="24DDA3BF">
            <w:pPr>
              <w:pStyle w:val="6"/>
              <w:spacing w:before="46" w:line="176" w:lineRule="auto"/>
              <w:ind w:left="460"/>
              <w:rPr>
                <w:highlight w:val="none"/>
              </w:rPr>
            </w:pPr>
            <w:r>
              <w:rPr>
                <w:b/>
                <w:bCs/>
                <w:spacing w:val="-2"/>
                <w:highlight w:val="none"/>
              </w:rPr>
              <w:t>1</w:t>
            </w:r>
          </w:p>
        </w:tc>
        <w:tc>
          <w:tcPr>
            <w:tcW w:w="4971" w:type="dxa"/>
            <w:tcBorders>
              <w:top w:val="single" w:color="000000" w:sz="10" w:space="0"/>
            </w:tcBorders>
            <w:vAlign w:val="top"/>
          </w:tcPr>
          <w:p w14:paraId="2E13E7EB">
            <w:pPr>
              <w:pStyle w:val="6"/>
              <w:spacing w:before="17" w:line="206" w:lineRule="auto"/>
              <w:ind w:left="98"/>
              <w:rPr>
                <w:highlight w:val="none"/>
              </w:rPr>
            </w:pPr>
            <w:r>
              <w:rPr>
                <w:spacing w:val="-1"/>
                <w:highlight w:val="none"/>
              </w:rPr>
              <w:t>基础管理要求</w:t>
            </w:r>
          </w:p>
        </w:tc>
        <w:tc>
          <w:tcPr>
            <w:tcW w:w="846" w:type="dxa"/>
            <w:tcBorders>
              <w:top w:val="single" w:color="000000" w:sz="10" w:space="0"/>
            </w:tcBorders>
            <w:vAlign w:val="top"/>
          </w:tcPr>
          <w:p w14:paraId="1933AF0C">
            <w:pPr>
              <w:spacing w:line="217" w:lineRule="exact"/>
              <w:rPr>
                <w:rFonts w:ascii="Arial"/>
                <w:sz w:val="18"/>
                <w:highlight w:val="none"/>
              </w:rPr>
            </w:pPr>
          </w:p>
        </w:tc>
        <w:tc>
          <w:tcPr>
            <w:tcW w:w="851" w:type="dxa"/>
            <w:tcBorders>
              <w:top w:val="single" w:color="000000" w:sz="10" w:space="0"/>
            </w:tcBorders>
            <w:vAlign w:val="top"/>
          </w:tcPr>
          <w:p w14:paraId="41DD0B06">
            <w:pPr>
              <w:spacing w:line="217" w:lineRule="exact"/>
              <w:rPr>
                <w:rFonts w:ascii="Arial"/>
                <w:sz w:val="18"/>
                <w:highlight w:val="none"/>
              </w:rPr>
            </w:pPr>
          </w:p>
        </w:tc>
        <w:tc>
          <w:tcPr>
            <w:tcW w:w="776" w:type="dxa"/>
            <w:tcBorders>
              <w:top w:val="single" w:color="000000" w:sz="10" w:space="0"/>
            </w:tcBorders>
            <w:vAlign w:val="top"/>
          </w:tcPr>
          <w:p w14:paraId="7AA062BA">
            <w:pPr>
              <w:spacing w:line="217" w:lineRule="exact"/>
              <w:rPr>
                <w:rFonts w:ascii="Arial"/>
                <w:sz w:val="18"/>
                <w:highlight w:val="none"/>
              </w:rPr>
            </w:pPr>
          </w:p>
        </w:tc>
        <w:tc>
          <w:tcPr>
            <w:tcW w:w="3812" w:type="dxa"/>
            <w:tcBorders>
              <w:top w:val="single" w:color="000000" w:sz="10" w:space="0"/>
            </w:tcBorders>
            <w:vAlign w:val="top"/>
          </w:tcPr>
          <w:p w14:paraId="32C8E83B">
            <w:pPr>
              <w:spacing w:line="217" w:lineRule="exact"/>
              <w:rPr>
                <w:rFonts w:ascii="Arial"/>
                <w:sz w:val="18"/>
                <w:highlight w:val="none"/>
              </w:rPr>
            </w:pPr>
          </w:p>
        </w:tc>
        <w:tc>
          <w:tcPr>
            <w:tcW w:w="577" w:type="dxa"/>
            <w:tcBorders>
              <w:top w:val="single" w:color="000000" w:sz="10" w:space="0"/>
            </w:tcBorders>
            <w:vAlign w:val="top"/>
          </w:tcPr>
          <w:p w14:paraId="4F538EE0">
            <w:pPr>
              <w:spacing w:line="217" w:lineRule="exact"/>
              <w:rPr>
                <w:rFonts w:ascii="Arial"/>
                <w:sz w:val="18"/>
                <w:highlight w:val="none"/>
              </w:rPr>
            </w:pPr>
          </w:p>
        </w:tc>
        <w:tc>
          <w:tcPr>
            <w:tcW w:w="642" w:type="dxa"/>
            <w:tcBorders>
              <w:top w:val="single" w:color="000000" w:sz="10" w:space="0"/>
            </w:tcBorders>
            <w:vAlign w:val="top"/>
          </w:tcPr>
          <w:p w14:paraId="7705412B">
            <w:pPr>
              <w:spacing w:line="217" w:lineRule="exact"/>
              <w:rPr>
                <w:rFonts w:ascii="Arial"/>
                <w:sz w:val="18"/>
                <w:highlight w:val="none"/>
              </w:rPr>
            </w:pPr>
          </w:p>
        </w:tc>
        <w:tc>
          <w:tcPr>
            <w:tcW w:w="1023" w:type="dxa"/>
            <w:tcBorders>
              <w:top w:val="single" w:color="000000" w:sz="10" w:space="0"/>
              <w:right w:val="single" w:color="000000" w:sz="10" w:space="0"/>
            </w:tcBorders>
            <w:vAlign w:val="top"/>
          </w:tcPr>
          <w:p w14:paraId="0CCCE883">
            <w:pPr>
              <w:pStyle w:val="6"/>
              <w:spacing w:before="46" w:line="176" w:lineRule="auto"/>
              <w:ind w:left="340"/>
              <w:rPr>
                <w:highlight w:val="none"/>
              </w:rPr>
            </w:pPr>
            <w:r>
              <w:rPr>
                <w:b/>
                <w:bCs/>
                <w:spacing w:val="-5"/>
                <w:highlight w:val="none"/>
              </w:rPr>
              <w:t>3.1.1</w:t>
            </w:r>
          </w:p>
        </w:tc>
      </w:tr>
      <w:tr w14:paraId="1BBF8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1009" w:type="dxa"/>
            <w:tcBorders>
              <w:left w:val="single" w:color="000000" w:sz="10" w:space="0"/>
            </w:tcBorders>
            <w:vAlign w:val="top"/>
          </w:tcPr>
          <w:p w14:paraId="307AA182">
            <w:pPr>
              <w:pStyle w:val="6"/>
              <w:spacing w:before="58" w:line="174" w:lineRule="auto"/>
              <w:ind w:left="372"/>
              <w:rPr>
                <w:highlight w:val="none"/>
              </w:rPr>
            </w:pPr>
            <w:r>
              <w:rPr>
                <w:b/>
                <w:bCs/>
                <w:spacing w:val="-8"/>
                <w:highlight w:val="none"/>
              </w:rPr>
              <w:t>1.1</w:t>
            </w:r>
          </w:p>
        </w:tc>
        <w:tc>
          <w:tcPr>
            <w:tcW w:w="4971" w:type="dxa"/>
            <w:vAlign w:val="top"/>
          </w:tcPr>
          <w:p w14:paraId="1238F351">
            <w:pPr>
              <w:pStyle w:val="6"/>
              <w:spacing w:before="28" w:line="205" w:lineRule="auto"/>
              <w:ind w:left="102"/>
              <w:rPr>
                <w:highlight w:val="none"/>
              </w:rPr>
            </w:pPr>
            <w:r>
              <w:rPr>
                <w:spacing w:val="-2"/>
                <w:highlight w:val="none"/>
              </w:rPr>
              <w:t>安全生产责任制</w:t>
            </w:r>
          </w:p>
        </w:tc>
        <w:tc>
          <w:tcPr>
            <w:tcW w:w="846" w:type="dxa"/>
            <w:vAlign w:val="top"/>
          </w:tcPr>
          <w:p w14:paraId="673A2CD4">
            <w:pPr>
              <w:spacing w:line="227" w:lineRule="exact"/>
              <w:rPr>
                <w:rFonts w:ascii="Arial"/>
                <w:sz w:val="19"/>
                <w:highlight w:val="none"/>
              </w:rPr>
            </w:pPr>
          </w:p>
        </w:tc>
        <w:tc>
          <w:tcPr>
            <w:tcW w:w="851" w:type="dxa"/>
            <w:vAlign w:val="top"/>
          </w:tcPr>
          <w:p w14:paraId="657F440F">
            <w:pPr>
              <w:pStyle w:val="6"/>
              <w:spacing w:before="58" w:line="174" w:lineRule="auto"/>
              <w:ind w:left="336"/>
              <w:rPr>
                <w:highlight w:val="none"/>
              </w:rPr>
            </w:pPr>
            <w:r>
              <w:rPr>
                <w:b/>
                <w:bCs/>
                <w:spacing w:val="-6"/>
                <w:highlight w:val="none"/>
              </w:rPr>
              <w:t>20</w:t>
            </w:r>
          </w:p>
        </w:tc>
        <w:tc>
          <w:tcPr>
            <w:tcW w:w="776" w:type="dxa"/>
            <w:vAlign w:val="top"/>
          </w:tcPr>
          <w:p w14:paraId="488BBB68">
            <w:pPr>
              <w:spacing w:line="227" w:lineRule="exact"/>
              <w:rPr>
                <w:rFonts w:ascii="Arial"/>
                <w:sz w:val="19"/>
                <w:highlight w:val="none"/>
              </w:rPr>
            </w:pPr>
          </w:p>
        </w:tc>
        <w:tc>
          <w:tcPr>
            <w:tcW w:w="3812" w:type="dxa"/>
            <w:vAlign w:val="top"/>
          </w:tcPr>
          <w:p w14:paraId="7EDB04C2">
            <w:pPr>
              <w:spacing w:line="227" w:lineRule="exact"/>
              <w:rPr>
                <w:rFonts w:ascii="Arial"/>
                <w:sz w:val="19"/>
                <w:highlight w:val="none"/>
              </w:rPr>
            </w:pPr>
          </w:p>
        </w:tc>
        <w:tc>
          <w:tcPr>
            <w:tcW w:w="577" w:type="dxa"/>
            <w:vAlign w:val="top"/>
          </w:tcPr>
          <w:p w14:paraId="4D2CCF4B">
            <w:pPr>
              <w:spacing w:line="227" w:lineRule="exact"/>
              <w:rPr>
                <w:rFonts w:ascii="Arial"/>
                <w:sz w:val="19"/>
                <w:highlight w:val="none"/>
              </w:rPr>
            </w:pPr>
          </w:p>
        </w:tc>
        <w:tc>
          <w:tcPr>
            <w:tcW w:w="642" w:type="dxa"/>
            <w:vAlign w:val="top"/>
          </w:tcPr>
          <w:p w14:paraId="443644C7">
            <w:pPr>
              <w:spacing w:line="227" w:lineRule="exact"/>
              <w:rPr>
                <w:rFonts w:ascii="Arial"/>
                <w:sz w:val="19"/>
                <w:highlight w:val="none"/>
              </w:rPr>
            </w:pPr>
          </w:p>
        </w:tc>
        <w:tc>
          <w:tcPr>
            <w:tcW w:w="1023" w:type="dxa"/>
            <w:tcBorders>
              <w:right w:val="single" w:color="000000" w:sz="10" w:space="0"/>
            </w:tcBorders>
            <w:vAlign w:val="top"/>
          </w:tcPr>
          <w:p w14:paraId="74E845C4">
            <w:pPr>
              <w:pStyle w:val="6"/>
              <w:spacing w:before="58" w:line="174" w:lineRule="auto"/>
              <w:ind w:left="340"/>
              <w:rPr>
                <w:highlight w:val="none"/>
              </w:rPr>
            </w:pPr>
            <w:r>
              <w:rPr>
                <w:b/>
                <w:bCs/>
                <w:spacing w:val="-5"/>
                <w:highlight w:val="none"/>
              </w:rPr>
              <w:t>3.1.1</w:t>
            </w:r>
          </w:p>
        </w:tc>
      </w:tr>
      <w:tr w14:paraId="763F1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8" w:hRule="atLeast"/>
        </w:trPr>
        <w:tc>
          <w:tcPr>
            <w:tcW w:w="1009" w:type="dxa"/>
            <w:tcBorders>
              <w:left w:val="single" w:color="000000" w:sz="10" w:space="0"/>
            </w:tcBorders>
            <w:vAlign w:val="top"/>
          </w:tcPr>
          <w:p w14:paraId="71D259CE">
            <w:pPr>
              <w:spacing w:line="463" w:lineRule="auto"/>
              <w:rPr>
                <w:rFonts w:ascii="Arial"/>
                <w:sz w:val="21"/>
                <w:highlight w:val="none"/>
              </w:rPr>
            </w:pPr>
          </w:p>
          <w:p w14:paraId="6E22BEF4">
            <w:pPr>
              <w:pStyle w:val="6"/>
              <w:spacing w:before="59" w:line="182" w:lineRule="auto"/>
              <w:ind w:left="280"/>
              <w:rPr>
                <w:highlight w:val="none"/>
              </w:rPr>
            </w:pPr>
            <w:r>
              <w:rPr>
                <w:b/>
                <w:bCs/>
                <w:spacing w:val="-2"/>
                <w:highlight w:val="none"/>
              </w:rPr>
              <w:t>1.1.1</w:t>
            </w:r>
          </w:p>
        </w:tc>
        <w:tc>
          <w:tcPr>
            <w:tcW w:w="4971" w:type="dxa"/>
            <w:vAlign w:val="top"/>
          </w:tcPr>
          <w:p w14:paraId="7B52D278">
            <w:pPr>
              <w:pStyle w:val="6"/>
              <w:spacing w:before="28" w:line="220" w:lineRule="auto"/>
              <w:ind w:left="101"/>
              <w:rPr>
                <w:highlight w:val="none"/>
              </w:rPr>
            </w:pPr>
            <w:r>
              <w:rPr>
                <w:spacing w:val="-2"/>
                <w:highlight w:val="none"/>
              </w:rPr>
              <w:t>建立、健全安全生产责任制，至少应包括下列内容：</w:t>
            </w:r>
          </w:p>
          <w:p w14:paraId="2871E64B">
            <w:pPr>
              <w:pStyle w:val="6"/>
              <w:spacing w:before="17" w:line="231" w:lineRule="auto"/>
              <w:ind w:left="112" w:right="100" w:hanging="13"/>
              <w:rPr>
                <w:highlight w:val="none"/>
              </w:rPr>
            </w:pPr>
            <w:r>
              <w:rPr>
                <w:b/>
                <w:bCs/>
                <w:spacing w:val="-7"/>
                <w:highlight w:val="none"/>
              </w:rPr>
              <w:t>a</w:t>
            </w:r>
            <w:r>
              <w:rPr>
                <w:spacing w:val="-7"/>
                <w:highlight w:val="none"/>
              </w:rPr>
              <w:t>）主要负责人、主管安全生产负责人、其他负责人、部门（车</w:t>
            </w:r>
            <w:r>
              <w:rPr>
                <w:spacing w:val="4"/>
                <w:highlight w:val="none"/>
              </w:rPr>
              <w:t xml:space="preserve"> </w:t>
            </w:r>
            <w:r>
              <w:rPr>
                <w:spacing w:val="-1"/>
                <w:highlight w:val="none"/>
              </w:rPr>
              <w:t>间）负责人、班组负责人、从业人员的安全生产职责；</w:t>
            </w:r>
          </w:p>
          <w:p w14:paraId="1FA99964">
            <w:pPr>
              <w:pStyle w:val="6"/>
              <w:spacing w:before="17" w:line="220" w:lineRule="auto"/>
              <w:ind w:left="96"/>
              <w:rPr>
                <w:highlight w:val="none"/>
              </w:rPr>
            </w:pPr>
            <w:r>
              <w:rPr>
                <w:b/>
                <w:bCs/>
                <w:highlight w:val="none"/>
              </w:rPr>
              <w:t>b</w:t>
            </w:r>
            <w:r>
              <w:rPr>
                <w:highlight w:val="none"/>
              </w:rPr>
              <w:t>）安全生产管理机构或安全生产管理人员的安</w:t>
            </w:r>
            <w:r>
              <w:rPr>
                <w:spacing w:val="-1"/>
                <w:highlight w:val="none"/>
              </w:rPr>
              <w:t>全生产职责；</w:t>
            </w:r>
          </w:p>
          <w:p w14:paraId="745D7A3F">
            <w:pPr>
              <w:pStyle w:val="6"/>
              <w:spacing w:before="18" w:line="202" w:lineRule="auto"/>
              <w:ind w:left="102"/>
              <w:rPr>
                <w:highlight w:val="none"/>
              </w:rPr>
            </w:pPr>
            <w:r>
              <w:rPr>
                <w:b/>
                <w:bCs/>
                <w:spacing w:val="-1"/>
                <w:highlight w:val="none"/>
              </w:rPr>
              <w:t>c</w:t>
            </w:r>
            <w:r>
              <w:rPr>
                <w:spacing w:val="-1"/>
                <w:highlight w:val="none"/>
              </w:rPr>
              <w:t>）安全生产责任考核及奖惩规定。</w:t>
            </w:r>
          </w:p>
        </w:tc>
        <w:tc>
          <w:tcPr>
            <w:tcW w:w="846" w:type="dxa"/>
            <w:vAlign w:val="top"/>
          </w:tcPr>
          <w:p w14:paraId="520838CE">
            <w:pPr>
              <w:rPr>
                <w:rFonts w:ascii="Arial"/>
                <w:sz w:val="21"/>
                <w:highlight w:val="none"/>
              </w:rPr>
            </w:pPr>
          </w:p>
        </w:tc>
        <w:tc>
          <w:tcPr>
            <w:tcW w:w="851" w:type="dxa"/>
            <w:vAlign w:val="top"/>
          </w:tcPr>
          <w:p w14:paraId="180F9703">
            <w:pPr>
              <w:rPr>
                <w:rFonts w:ascii="Arial"/>
                <w:sz w:val="21"/>
                <w:highlight w:val="none"/>
              </w:rPr>
            </w:pPr>
          </w:p>
        </w:tc>
        <w:tc>
          <w:tcPr>
            <w:tcW w:w="776" w:type="dxa"/>
            <w:vAlign w:val="top"/>
          </w:tcPr>
          <w:p w14:paraId="397B98A5">
            <w:pPr>
              <w:spacing w:line="464" w:lineRule="auto"/>
              <w:rPr>
                <w:rFonts w:ascii="Arial"/>
                <w:sz w:val="21"/>
                <w:highlight w:val="none"/>
              </w:rPr>
            </w:pPr>
          </w:p>
          <w:p w14:paraId="06FCEC5D">
            <w:pPr>
              <w:pStyle w:val="6"/>
              <w:spacing w:before="59" w:line="181" w:lineRule="auto"/>
              <w:ind w:left="343"/>
              <w:rPr>
                <w:highlight w:val="none"/>
              </w:rPr>
            </w:pPr>
            <w:r>
              <w:rPr>
                <w:b/>
                <w:bCs/>
                <w:spacing w:val="-2"/>
                <w:highlight w:val="none"/>
              </w:rPr>
              <w:t>8</w:t>
            </w:r>
          </w:p>
        </w:tc>
        <w:tc>
          <w:tcPr>
            <w:tcW w:w="3812" w:type="dxa"/>
            <w:vAlign w:val="top"/>
          </w:tcPr>
          <w:p w14:paraId="0DFD6FD9">
            <w:pPr>
              <w:pStyle w:val="6"/>
              <w:spacing w:before="26" w:line="230" w:lineRule="auto"/>
              <w:ind w:left="131" w:right="94" w:hanging="6"/>
              <w:rPr>
                <w:highlight w:val="none"/>
              </w:rPr>
            </w:pPr>
            <w:r>
              <w:rPr>
                <w:b/>
                <w:bCs/>
                <w:spacing w:val="-6"/>
                <w:highlight w:val="none"/>
              </w:rPr>
              <w:t>1</w:t>
            </w:r>
            <w:r>
              <w:rPr>
                <w:spacing w:val="-6"/>
                <w:highlight w:val="none"/>
              </w:rPr>
              <w:t>）职责未覆盖所有岗位人员，每缺一个部门或</w:t>
            </w:r>
            <w:r>
              <w:rPr>
                <w:spacing w:val="15"/>
                <w:highlight w:val="none"/>
              </w:rPr>
              <w:t xml:space="preserve"> </w:t>
            </w:r>
            <w:r>
              <w:rPr>
                <w:spacing w:val="-6"/>
                <w:highlight w:val="none"/>
              </w:rPr>
              <w:t>岗位的责任制，扣</w:t>
            </w:r>
            <w:r>
              <w:rPr>
                <w:spacing w:val="-34"/>
                <w:highlight w:val="none"/>
              </w:rPr>
              <w:t xml:space="preserve"> </w:t>
            </w:r>
            <w:r>
              <w:rPr>
                <w:b/>
                <w:bCs/>
                <w:spacing w:val="-6"/>
                <w:highlight w:val="none"/>
              </w:rPr>
              <w:t>2</w:t>
            </w:r>
            <w:r>
              <w:rPr>
                <w:spacing w:val="-34"/>
                <w:highlight w:val="none"/>
              </w:rPr>
              <w:t xml:space="preserve"> </w:t>
            </w:r>
            <w:r>
              <w:rPr>
                <w:spacing w:val="-6"/>
                <w:highlight w:val="none"/>
              </w:rPr>
              <w:t>分；</w:t>
            </w:r>
          </w:p>
          <w:p w14:paraId="2B17ADD1">
            <w:pPr>
              <w:pStyle w:val="6"/>
              <w:spacing w:before="20" w:line="230" w:lineRule="auto"/>
              <w:ind w:left="113" w:right="230"/>
              <w:rPr>
                <w:highlight w:val="none"/>
              </w:rPr>
            </w:pPr>
            <w:r>
              <w:rPr>
                <w:b/>
                <w:bCs/>
                <w:spacing w:val="-2"/>
                <w:highlight w:val="none"/>
              </w:rPr>
              <w:t>2</w:t>
            </w:r>
            <w:r>
              <w:rPr>
                <w:spacing w:val="-2"/>
                <w:highlight w:val="none"/>
              </w:rPr>
              <w:t>）职责规定不完整，每个部门或岗位，扣</w:t>
            </w:r>
            <w:r>
              <w:rPr>
                <w:spacing w:val="-18"/>
                <w:highlight w:val="none"/>
              </w:rPr>
              <w:t xml:space="preserve"> </w:t>
            </w:r>
            <w:r>
              <w:rPr>
                <w:b/>
                <w:bCs/>
                <w:spacing w:val="-2"/>
                <w:highlight w:val="none"/>
              </w:rPr>
              <w:t>1</w:t>
            </w:r>
            <w:r>
              <w:rPr>
                <w:highlight w:val="none"/>
              </w:rPr>
              <w:t xml:space="preserve"> </w:t>
            </w:r>
            <w:r>
              <w:rPr>
                <w:spacing w:val="-13"/>
                <w:highlight w:val="none"/>
              </w:rPr>
              <w:t>分；</w:t>
            </w:r>
          </w:p>
          <w:p w14:paraId="7317110E">
            <w:pPr>
              <w:pStyle w:val="6"/>
              <w:spacing w:before="17" w:line="202" w:lineRule="auto"/>
              <w:ind w:left="115"/>
              <w:rPr>
                <w:highlight w:val="none"/>
              </w:rPr>
            </w:pPr>
            <w:r>
              <w:rPr>
                <w:b/>
                <w:bCs/>
                <w:spacing w:val="-2"/>
                <w:highlight w:val="none"/>
              </w:rPr>
              <w:t>3</w:t>
            </w:r>
            <w:r>
              <w:rPr>
                <w:spacing w:val="-2"/>
                <w:highlight w:val="none"/>
              </w:rPr>
              <w:t>）无责任考核及奖惩规定，扣</w:t>
            </w:r>
            <w:r>
              <w:rPr>
                <w:spacing w:val="-34"/>
                <w:highlight w:val="none"/>
              </w:rPr>
              <w:t xml:space="preserve"> </w:t>
            </w:r>
            <w:r>
              <w:rPr>
                <w:b/>
                <w:bCs/>
                <w:spacing w:val="-2"/>
                <w:highlight w:val="none"/>
              </w:rPr>
              <w:t>2</w:t>
            </w:r>
            <w:r>
              <w:rPr>
                <w:spacing w:val="-34"/>
                <w:highlight w:val="none"/>
              </w:rPr>
              <w:t xml:space="preserve"> </w:t>
            </w:r>
            <w:r>
              <w:rPr>
                <w:spacing w:val="-2"/>
                <w:highlight w:val="none"/>
              </w:rPr>
              <w:t>分。</w:t>
            </w:r>
          </w:p>
        </w:tc>
        <w:tc>
          <w:tcPr>
            <w:tcW w:w="577" w:type="dxa"/>
            <w:vAlign w:val="top"/>
          </w:tcPr>
          <w:p w14:paraId="2BCBF8A1">
            <w:pPr>
              <w:rPr>
                <w:rFonts w:ascii="Arial"/>
                <w:sz w:val="21"/>
                <w:highlight w:val="none"/>
              </w:rPr>
            </w:pPr>
          </w:p>
        </w:tc>
        <w:tc>
          <w:tcPr>
            <w:tcW w:w="642" w:type="dxa"/>
            <w:vAlign w:val="top"/>
          </w:tcPr>
          <w:p w14:paraId="58F31425">
            <w:pPr>
              <w:rPr>
                <w:rFonts w:ascii="Arial"/>
                <w:sz w:val="21"/>
                <w:highlight w:val="none"/>
              </w:rPr>
            </w:pPr>
          </w:p>
        </w:tc>
        <w:tc>
          <w:tcPr>
            <w:tcW w:w="1023" w:type="dxa"/>
            <w:tcBorders>
              <w:right w:val="single" w:color="000000" w:sz="10" w:space="0"/>
            </w:tcBorders>
            <w:vAlign w:val="top"/>
          </w:tcPr>
          <w:p w14:paraId="1B4CB850">
            <w:pPr>
              <w:spacing w:line="463" w:lineRule="auto"/>
              <w:rPr>
                <w:rFonts w:ascii="Arial"/>
                <w:sz w:val="21"/>
                <w:highlight w:val="none"/>
              </w:rPr>
            </w:pPr>
          </w:p>
          <w:p w14:paraId="785F76E6">
            <w:pPr>
              <w:pStyle w:val="6"/>
              <w:spacing w:before="59" w:line="182" w:lineRule="auto"/>
              <w:ind w:left="294"/>
              <w:rPr>
                <w:highlight w:val="none"/>
              </w:rPr>
            </w:pPr>
            <w:r>
              <w:rPr>
                <w:b/>
                <w:bCs/>
                <w:highlight w:val="none"/>
              </w:rPr>
              <w:t>3.1.1</w:t>
            </w:r>
          </w:p>
        </w:tc>
      </w:tr>
      <w:tr w14:paraId="7E7F7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6" w:hRule="atLeast"/>
        </w:trPr>
        <w:tc>
          <w:tcPr>
            <w:tcW w:w="1009" w:type="dxa"/>
            <w:tcBorders>
              <w:left w:val="single" w:color="000000" w:sz="10" w:space="0"/>
            </w:tcBorders>
            <w:vAlign w:val="top"/>
          </w:tcPr>
          <w:p w14:paraId="7C6DD8FB">
            <w:pPr>
              <w:spacing w:line="466" w:lineRule="auto"/>
              <w:rPr>
                <w:rFonts w:ascii="Arial"/>
                <w:sz w:val="21"/>
                <w:highlight w:val="none"/>
              </w:rPr>
            </w:pPr>
          </w:p>
          <w:p w14:paraId="3C659CFA">
            <w:pPr>
              <w:pStyle w:val="6"/>
              <w:spacing w:before="59" w:line="182" w:lineRule="auto"/>
              <w:ind w:left="280"/>
              <w:rPr>
                <w:highlight w:val="none"/>
              </w:rPr>
            </w:pPr>
            <w:r>
              <w:rPr>
                <w:b/>
                <w:bCs/>
                <w:spacing w:val="-6"/>
                <w:highlight w:val="none"/>
              </w:rPr>
              <w:t>1.1.2</w:t>
            </w:r>
          </w:p>
        </w:tc>
        <w:tc>
          <w:tcPr>
            <w:tcW w:w="4971" w:type="dxa"/>
            <w:vAlign w:val="top"/>
          </w:tcPr>
          <w:p w14:paraId="49FF2DBF">
            <w:pPr>
              <w:spacing w:line="436" w:lineRule="auto"/>
              <w:rPr>
                <w:rFonts w:ascii="Arial"/>
                <w:sz w:val="21"/>
                <w:highlight w:val="none"/>
              </w:rPr>
            </w:pPr>
          </w:p>
          <w:p w14:paraId="13AE74D7">
            <w:pPr>
              <w:pStyle w:val="6"/>
              <w:spacing w:before="59" w:line="220" w:lineRule="auto"/>
              <w:ind w:left="98"/>
              <w:rPr>
                <w:highlight w:val="none"/>
              </w:rPr>
            </w:pPr>
            <w:r>
              <w:rPr>
                <w:spacing w:val="-1"/>
                <w:highlight w:val="none"/>
              </w:rPr>
              <w:t>应制定年度安全生产工作目标，并逐级签订安全生产责任书。</w:t>
            </w:r>
          </w:p>
        </w:tc>
        <w:tc>
          <w:tcPr>
            <w:tcW w:w="846" w:type="dxa"/>
            <w:vAlign w:val="top"/>
          </w:tcPr>
          <w:p w14:paraId="32050DA1">
            <w:pPr>
              <w:rPr>
                <w:rFonts w:ascii="Arial"/>
                <w:sz w:val="21"/>
                <w:highlight w:val="none"/>
              </w:rPr>
            </w:pPr>
          </w:p>
        </w:tc>
        <w:tc>
          <w:tcPr>
            <w:tcW w:w="851" w:type="dxa"/>
            <w:vAlign w:val="top"/>
          </w:tcPr>
          <w:p w14:paraId="786585FD">
            <w:pPr>
              <w:rPr>
                <w:rFonts w:ascii="Arial"/>
                <w:sz w:val="21"/>
                <w:highlight w:val="none"/>
              </w:rPr>
            </w:pPr>
          </w:p>
        </w:tc>
        <w:tc>
          <w:tcPr>
            <w:tcW w:w="776" w:type="dxa"/>
            <w:vAlign w:val="top"/>
          </w:tcPr>
          <w:p w14:paraId="6CDB7677">
            <w:pPr>
              <w:spacing w:line="467" w:lineRule="auto"/>
              <w:rPr>
                <w:rFonts w:ascii="Arial"/>
                <w:sz w:val="21"/>
                <w:highlight w:val="none"/>
              </w:rPr>
            </w:pPr>
          </w:p>
          <w:p w14:paraId="098C73C4">
            <w:pPr>
              <w:pStyle w:val="6"/>
              <w:spacing w:before="59" w:line="181" w:lineRule="auto"/>
              <w:ind w:left="344"/>
              <w:rPr>
                <w:highlight w:val="none"/>
              </w:rPr>
            </w:pPr>
            <w:r>
              <w:rPr>
                <w:b/>
                <w:bCs/>
                <w:spacing w:val="-2"/>
                <w:highlight w:val="none"/>
              </w:rPr>
              <w:t>6</w:t>
            </w:r>
          </w:p>
        </w:tc>
        <w:tc>
          <w:tcPr>
            <w:tcW w:w="3812" w:type="dxa"/>
            <w:vAlign w:val="top"/>
          </w:tcPr>
          <w:p w14:paraId="3A76A6C9">
            <w:pPr>
              <w:pStyle w:val="6"/>
              <w:spacing w:before="33" w:line="220" w:lineRule="auto"/>
              <w:ind w:left="125"/>
              <w:rPr>
                <w:highlight w:val="none"/>
              </w:rPr>
            </w:pPr>
            <w:r>
              <w:rPr>
                <w:b/>
                <w:bCs/>
                <w:spacing w:val="-3"/>
                <w:highlight w:val="none"/>
              </w:rPr>
              <w:t>1</w:t>
            </w:r>
            <w:r>
              <w:rPr>
                <w:spacing w:val="-3"/>
                <w:highlight w:val="none"/>
              </w:rPr>
              <w:t>）未制定年度安全生产目标，不得分；</w:t>
            </w:r>
          </w:p>
          <w:p w14:paraId="4DA38BFD">
            <w:pPr>
              <w:pStyle w:val="6"/>
              <w:spacing w:before="18" w:line="229" w:lineRule="auto"/>
              <w:ind w:left="113" w:right="92"/>
              <w:rPr>
                <w:highlight w:val="none"/>
              </w:rPr>
            </w:pPr>
            <w:r>
              <w:rPr>
                <w:b/>
                <w:bCs/>
                <w:spacing w:val="-5"/>
                <w:highlight w:val="none"/>
              </w:rPr>
              <w:t>2</w:t>
            </w:r>
            <w:r>
              <w:rPr>
                <w:spacing w:val="-5"/>
                <w:highlight w:val="none"/>
              </w:rPr>
              <w:t>）未逐级签订安全生产责任书，每缺一个部门</w:t>
            </w:r>
            <w:r>
              <w:rPr>
                <w:spacing w:val="7"/>
                <w:highlight w:val="none"/>
              </w:rPr>
              <w:t xml:space="preserve"> </w:t>
            </w:r>
            <w:r>
              <w:rPr>
                <w:spacing w:val="-4"/>
                <w:highlight w:val="none"/>
              </w:rPr>
              <w:t>或岗位的责任书，扣</w:t>
            </w:r>
            <w:r>
              <w:rPr>
                <w:spacing w:val="-34"/>
                <w:highlight w:val="none"/>
              </w:rPr>
              <w:t xml:space="preserve"> </w:t>
            </w:r>
            <w:r>
              <w:rPr>
                <w:b/>
                <w:bCs/>
                <w:spacing w:val="-4"/>
                <w:highlight w:val="none"/>
              </w:rPr>
              <w:t>2</w:t>
            </w:r>
            <w:r>
              <w:rPr>
                <w:spacing w:val="-34"/>
                <w:highlight w:val="none"/>
              </w:rPr>
              <w:t xml:space="preserve"> </w:t>
            </w:r>
            <w:r>
              <w:rPr>
                <w:spacing w:val="-4"/>
                <w:highlight w:val="none"/>
              </w:rPr>
              <w:t>分；</w:t>
            </w:r>
          </w:p>
          <w:p w14:paraId="2BCF304A">
            <w:pPr>
              <w:pStyle w:val="6"/>
              <w:spacing w:before="20" w:line="220" w:lineRule="auto"/>
              <w:ind w:left="115"/>
              <w:rPr>
                <w:highlight w:val="none"/>
              </w:rPr>
            </w:pPr>
            <w:r>
              <w:rPr>
                <w:b/>
                <w:bCs/>
                <w:spacing w:val="-5"/>
                <w:highlight w:val="none"/>
              </w:rPr>
              <w:t>3</w:t>
            </w:r>
            <w:r>
              <w:rPr>
                <w:spacing w:val="-5"/>
                <w:highlight w:val="none"/>
              </w:rPr>
              <w:t>）不同岗位签订安全生产责任书内容相同，扣</w:t>
            </w:r>
          </w:p>
          <w:p w14:paraId="56C194D5">
            <w:pPr>
              <w:pStyle w:val="6"/>
              <w:spacing w:before="19" w:line="194" w:lineRule="auto"/>
              <w:ind w:left="113"/>
              <w:rPr>
                <w:highlight w:val="none"/>
              </w:rPr>
            </w:pPr>
            <w:r>
              <w:rPr>
                <w:b/>
                <w:bCs/>
                <w:spacing w:val="-7"/>
                <w:highlight w:val="none"/>
              </w:rPr>
              <w:t>2</w:t>
            </w:r>
            <w:r>
              <w:rPr>
                <w:spacing w:val="-35"/>
                <w:highlight w:val="none"/>
              </w:rPr>
              <w:t xml:space="preserve"> </w:t>
            </w:r>
            <w:r>
              <w:rPr>
                <w:spacing w:val="-7"/>
                <w:highlight w:val="none"/>
              </w:rPr>
              <w:t>分。</w:t>
            </w:r>
          </w:p>
        </w:tc>
        <w:tc>
          <w:tcPr>
            <w:tcW w:w="577" w:type="dxa"/>
            <w:vAlign w:val="top"/>
          </w:tcPr>
          <w:p w14:paraId="5FC81249">
            <w:pPr>
              <w:rPr>
                <w:rFonts w:ascii="Arial"/>
                <w:sz w:val="21"/>
                <w:highlight w:val="none"/>
              </w:rPr>
            </w:pPr>
          </w:p>
        </w:tc>
        <w:tc>
          <w:tcPr>
            <w:tcW w:w="642" w:type="dxa"/>
            <w:vAlign w:val="top"/>
          </w:tcPr>
          <w:p w14:paraId="5E69DD57">
            <w:pPr>
              <w:rPr>
                <w:rFonts w:ascii="Arial"/>
                <w:sz w:val="21"/>
                <w:highlight w:val="none"/>
              </w:rPr>
            </w:pPr>
          </w:p>
        </w:tc>
        <w:tc>
          <w:tcPr>
            <w:tcW w:w="1023" w:type="dxa"/>
            <w:tcBorders>
              <w:right w:val="single" w:color="000000" w:sz="10" w:space="0"/>
            </w:tcBorders>
            <w:vAlign w:val="top"/>
          </w:tcPr>
          <w:p w14:paraId="093DC002">
            <w:pPr>
              <w:spacing w:line="466" w:lineRule="auto"/>
              <w:rPr>
                <w:rFonts w:ascii="Arial"/>
                <w:sz w:val="21"/>
                <w:highlight w:val="none"/>
              </w:rPr>
            </w:pPr>
          </w:p>
          <w:p w14:paraId="66ADAA46">
            <w:pPr>
              <w:pStyle w:val="6"/>
              <w:spacing w:before="59" w:line="182" w:lineRule="auto"/>
              <w:ind w:left="294"/>
              <w:rPr>
                <w:highlight w:val="none"/>
              </w:rPr>
            </w:pPr>
            <w:r>
              <w:rPr>
                <w:b/>
                <w:bCs/>
                <w:highlight w:val="none"/>
              </w:rPr>
              <w:t>3.1.1</w:t>
            </w:r>
          </w:p>
        </w:tc>
      </w:tr>
      <w:tr w14:paraId="19661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1009" w:type="dxa"/>
            <w:tcBorders>
              <w:left w:val="single" w:color="000000" w:sz="10" w:space="0"/>
            </w:tcBorders>
            <w:vAlign w:val="top"/>
          </w:tcPr>
          <w:p w14:paraId="1E4CC7E3">
            <w:pPr>
              <w:pStyle w:val="6"/>
              <w:spacing w:before="67" w:line="165" w:lineRule="auto"/>
              <w:ind w:left="280"/>
              <w:rPr>
                <w:highlight w:val="none"/>
              </w:rPr>
            </w:pPr>
            <w:r>
              <w:rPr>
                <w:b/>
                <w:bCs/>
                <w:spacing w:val="-6"/>
                <w:highlight w:val="none"/>
              </w:rPr>
              <w:t>1.1.3</w:t>
            </w:r>
          </w:p>
        </w:tc>
        <w:tc>
          <w:tcPr>
            <w:tcW w:w="4971" w:type="dxa"/>
            <w:vAlign w:val="top"/>
          </w:tcPr>
          <w:p w14:paraId="05B4007C">
            <w:pPr>
              <w:pStyle w:val="6"/>
              <w:spacing w:before="37" w:line="195" w:lineRule="auto"/>
              <w:ind w:left="102"/>
              <w:rPr>
                <w:highlight w:val="none"/>
              </w:rPr>
            </w:pPr>
            <w:r>
              <w:rPr>
                <w:spacing w:val="-1"/>
                <w:highlight w:val="none"/>
              </w:rPr>
              <w:t>安全生产责任制应每年审核，适时更新，并保存审核记录。</w:t>
            </w:r>
          </w:p>
        </w:tc>
        <w:tc>
          <w:tcPr>
            <w:tcW w:w="846" w:type="dxa"/>
            <w:vAlign w:val="top"/>
          </w:tcPr>
          <w:p w14:paraId="24CDADA0">
            <w:pPr>
              <w:spacing w:line="227" w:lineRule="exact"/>
              <w:rPr>
                <w:rFonts w:ascii="Arial"/>
                <w:sz w:val="19"/>
                <w:highlight w:val="none"/>
              </w:rPr>
            </w:pPr>
          </w:p>
        </w:tc>
        <w:tc>
          <w:tcPr>
            <w:tcW w:w="851" w:type="dxa"/>
            <w:vAlign w:val="top"/>
          </w:tcPr>
          <w:p w14:paraId="6D71454E">
            <w:pPr>
              <w:spacing w:line="227" w:lineRule="exact"/>
              <w:rPr>
                <w:rFonts w:ascii="Arial"/>
                <w:sz w:val="19"/>
                <w:highlight w:val="none"/>
              </w:rPr>
            </w:pPr>
          </w:p>
        </w:tc>
        <w:tc>
          <w:tcPr>
            <w:tcW w:w="776" w:type="dxa"/>
            <w:vAlign w:val="top"/>
          </w:tcPr>
          <w:p w14:paraId="2BA2531C">
            <w:pPr>
              <w:pStyle w:val="6"/>
              <w:spacing w:before="68" w:line="164" w:lineRule="auto"/>
              <w:ind w:left="345"/>
              <w:rPr>
                <w:highlight w:val="none"/>
              </w:rPr>
            </w:pPr>
            <w:r>
              <w:rPr>
                <w:b/>
                <w:bCs/>
                <w:spacing w:val="-2"/>
                <w:highlight w:val="none"/>
              </w:rPr>
              <w:t>2</w:t>
            </w:r>
          </w:p>
        </w:tc>
        <w:tc>
          <w:tcPr>
            <w:tcW w:w="3812" w:type="dxa"/>
            <w:vAlign w:val="top"/>
          </w:tcPr>
          <w:p w14:paraId="0CE45E4A">
            <w:pPr>
              <w:pStyle w:val="6"/>
              <w:spacing w:before="37" w:line="195" w:lineRule="auto"/>
              <w:ind w:left="114"/>
              <w:rPr>
                <w:highlight w:val="none"/>
              </w:rPr>
            </w:pPr>
            <w:r>
              <w:rPr>
                <w:spacing w:val="-1"/>
                <w:highlight w:val="none"/>
              </w:rPr>
              <w:t>未定期审核，不得分。</w:t>
            </w:r>
          </w:p>
        </w:tc>
        <w:tc>
          <w:tcPr>
            <w:tcW w:w="577" w:type="dxa"/>
            <w:vAlign w:val="top"/>
          </w:tcPr>
          <w:p w14:paraId="58D8B085">
            <w:pPr>
              <w:spacing w:line="227" w:lineRule="exact"/>
              <w:rPr>
                <w:rFonts w:ascii="Arial"/>
                <w:sz w:val="19"/>
                <w:highlight w:val="none"/>
              </w:rPr>
            </w:pPr>
          </w:p>
        </w:tc>
        <w:tc>
          <w:tcPr>
            <w:tcW w:w="642" w:type="dxa"/>
            <w:vAlign w:val="top"/>
          </w:tcPr>
          <w:p w14:paraId="391EE9E2">
            <w:pPr>
              <w:spacing w:line="227" w:lineRule="exact"/>
              <w:rPr>
                <w:rFonts w:ascii="Arial"/>
                <w:sz w:val="19"/>
                <w:highlight w:val="none"/>
              </w:rPr>
            </w:pPr>
          </w:p>
        </w:tc>
        <w:tc>
          <w:tcPr>
            <w:tcW w:w="1023" w:type="dxa"/>
            <w:tcBorders>
              <w:right w:val="single" w:color="000000" w:sz="10" w:space="0"/>
            </w:tcBorders>
            <w:vAlign w:val="top"/>
          </w:tcPr>
          <w:p w14:paraId="0EC9EC9F">
            <w:pPr>
              <w:pStyle w:val="6"/>
              <w:spacing w:before="67" w:line="165" w:lineRule="auto"/>
              <w:ind w:left="294"/>
              <w:rPr>
                <w:highlight w:val="none"/>
              </w:rPr>
            </w:pPr>
            <w:r>
              <w:rPr>
                <w:b/>
                <w:bCs/>
                <w:highlight w:val="none"/>
              </w:rPr>
              <w:t>3.1.1</w:t>
            </w:r>
          </w:p>
        </w:tc>
      </w:tr>
      <w:tr w14:paraId="0B2C8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 w:hRule="atLeast"/>
        </w:trPr>
        <w:tc>
          <w:tcPr>
            <w:tcW w:w="1009" w:type="dxa"/>
            <w:tcBorders>
              <w:left w:val="single" w:color="000000" w:sz="10" w:space="0"/>
            </w:tcBorders>
            <w:vAlign w:val="top"/>
          </w:tcPr>
          <w:p w14:paraId="5295C41F">
            <w:pPr>
              <w:pStyle w:val="6"/>
              <w:spacing w:before="73" w:line="169" w:lineRule="auto"/>
              <w:ind w:left="280"/>
              <w:rPr>
                <w:highlight w:val="none"/>
              </w:rPr>
            </w:pPr>
            <w:r>
              <w:rPr>
                <w:b/>
                <w:bCs/>
                <w:spacing w:val="-6"/>
                <w:highlight w:val="none"/>
              </w:rPr>
              <w:t>1.1.4</w:t>
            </w:r>
          </w:p>
        </w:tc>
        <w:tc>
          <w:tcPr>
            <w:tcW w:w="4971" w:type="dxa"/>
            <w:vAlign w:val="top"/>
          </w:tcPr>
          <w:p w14:paraId="07EBE748">
            <w:pPr>
              <w:pStyle w:val="6"/>
              <w:spacing w:before="43" w:line="199" w:lineRule="auto"/>
              <w:ind w:left="98"/>
              <w:rPr>
                <w:highlight w:val="none"/>
              </w:rPr>
            </w:pPr>
            <w:r>
              <w:rPr>
                <w:spacing w:val="-1"/>
                <w:highlight w:val="none"/>
              </w:rPr>
              <w:t>应每年考核安全生产职责履行情况。</w:t>
            </w:r>
          </w:p>
        </w:tc>
        <w:tc>
          <w:tcPr>
            <w:tcW w:w="846" w:type="dxa"/>
            <w:vAlign w:val="top"/>
          </w:tcPr>
          <w:p w14:paraId="426DD029">
            <w:pPr>
              <w:spacing w:line="237" w:lineRule="exact"/>
              <w:rPr>
                <w:rFonts w:ascii="Arial"/>
                <w:sz w:val="20"/>
                <w:highlight w:val="none"/>
              </w:rPr>
            </w:pPr>
          </w:p>
        </w:tc>
        <w:tc>
          <w:tcPr>
            <w:tcW w:w="851" w:type="dxa"/>
            <w:vAlign w:val="top"/>
          </w:tcPr>
          <w:p w14:paraId="150F91D0">
            <w:pPr>
              <w:spacing w:line="237" w:lineRule="exact"/>
              <w:rPr>
                <w:rFonts w:ascii="Arial"/>
                <w:sz w:val="20"/>
                <w:highlight w:val="none"/>
              </w:rPr>
            </w:pPr>
          </w:p>
        </w:tc>
        <w:tc>
          <w:tcPr>
            <w:tcW w:w="776" w:type="dxa"/>
            <w:vAlign w:val="top"/>
          </w:tcPr>
          <w:p w14:paraId="52BD7931">
            <w:pPr>
              <w:pStyle w:val="6"/>
              <w:spacing w:before="74" w:line="168" w:lineRule="auto"/>
              <w:ind w:left="342"/>
              <w:rPr>
                <w:highlight w:val="none"/>
              </w:rPr>
            </w:pPr>
            <w:r>
              <w:rPr>
                <w:b/>
                <w:bCs/>
                <w:spacing w:val="-2"/>
                <w:highlight w:val="none"/>
              </w:rPr>
              <w:t>4</w:t>
            </w:r>
          </w:p>
        </w:tc>
        <w:tc>
          <w:tcPr>
            <w:tcW w:w="3812" w:type="dxa"/>
            <w:vAlign w:val="top"/>
          </w:tcPr>
          <w:p w14:paraId="37BF4D03">
            <w:pPr>
              <w:pStyle w:val="6"/>
              <w:spacing w:before="43" w:line="199" w:lineRule="auto"/>
              <w:ind w:left="114"/>
              <w:rPr>
                <w:highlight w:val="none"/>
              </w:rPr>
            </w:pPr>
            <w:r>
              <w:rPr>
                <w:spacing w:val="-1"/>
                <w:highlight w:val="none"/>
              </w:rPr>
              <w:t>未对履职情况进行考核的，不得分。</w:t>
            </w:r>
          </w:p>
        </w:tc>
        <w:tc>
          <w:tcPr>
            <w:tcW w:w="577" w:type="dxa"/>
            <w:vAlign w:val="top"/>
          </w:tcPr>
          <w:p w14:paraId="13BE564C">
            <w:pPr>
              <w:spacing w:line="237" w:lineRule="exact"/>
              <w:rPr>
                <w:rFonts w:ascii="Arial"/>
                <w:sz w:val="20"/>
                <w:highlight w:val="none"/>
              </w:rPr>
            </w:pPr>
          </w:p>
        </w:tc>
        <w:tc>
          <w:tcPr>
            <w:tcW w:w="642" w:type="dxa"/>
            <w:vAlign w:val="top"/>
          </w:tcPr>
          <w:p w14:paraId="2CA018CD">
            <w:pPr>
              <w:spacing w:line="237" w:lineRule="exact"/>
              <w:rPr>
                <w:rFonts w:ascii="Arial"/>
                <w:sz w:val="20"/>
                <w:highlight w:val="none"/>
              </w:rPr>
            </w:pPr>
          </w:p>
        </w:tc>
        <w:tc>
          <w:tcPr>
            <w:tcW w:w="1023" w:type="dxa"/>
            <w:tcBorders>
              <w:right w:val="single" w:color="000000" w:sz="10" w:space="0"/>
            </w:tcBorders>
            <w:vAlign w:val="top"/>
          </w:tcPr>
          <w:p w14:paraId="22162353">
            <w:pPr>
              <w:pStyle w:val="6"/>
              <w:spacing w:before="73" w:line="169" w:lineRule="auto"/>
              <w:ind w:left="294"/>
              <w:rPr>
                <w:highlight w:val="none"/>
              </w:rPr>
            </w:pPr>
            <w:r>
              <w:rPr>
                <w:b/>
                <w:bCs/>
                <w:highlight w:val="none"/>
              </w:rPr>
              <w:t>3.1.1</w:t>
            </w:r>
          </w:p>
        </w:tc>
      </w:tr>
      <w:tr w14:paraId="41D78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9" w:type="dxa"/>
            <w:tcBorders>
              <w:left w:val="single" w:color="000000" w:sz="10" w:space="0"/>
            </w:tcBorders>
            <w:vAlign w:val="top"/>
          </w:tcPr>
          <w:p w14:paraId="727E80C0">
            <w:pPr>
              <w:pStyle w:val="6"/>
              <w:spacing w:before="70" w:line="160" w:lineRule="auto"/>
              <w:ind w:left="372"/>
              <w:rPr>
                <w:highlight w:val="none"/>
              </w:rPr>
            </w:pPr>
            <w:r>
              <w:rPr>
                <w:b/>
                <w:bCs/>
                <w:spacing w:val="-8"/>
                <w:highlight w:val="none"/>
              </w:rPr>
              <w:t>1.2</w:t>
            </w:r>
          </w:p>
        </w:tc>
        <w:tc>
          <w:tcPr>
            <w:tcW w:w="4971" w:type="dxa"/>
            <w:vAlign w:val="top"/>
          </w:tcPr>
          <w:p w14:paraId="053060C1">
            <w:pPr>
              <w:pStyle w:val="6"/>
              <w:spacing w:before="40" w:line="190" w:lineRule="auto"/>
              <w:ind w:left="102"/>
              <w:rPr>
                <w:highlight w:val="none"/>
              </w:rPr>
            </w:pPr>
            <w:r>
              <w:rPr>
                <w:spacing w:val="-2"/>
                <w:highlight w:val="none"/>
              </w:rPr>
              <w:t>安全生产规章制度</w:t>
            </w:r>
          </w:p>
        </w:tc>
        <w:tc>
          <w:tcPr>
            <w:tcW w:w="846" w:type="dxa"/>
            <w:vAlign w:val="top"/>
          </w:tcPr>
          <w:p w14:paraId="1F2B29A1">
            <w:pPr>
              <w:spacing w:line="226" w:lineRule="exact"/>
              <w:rPr>
                <w:rFonts w:ascii="Arial"/>
                <w:sz w:val="19"/>
                <w:highlight w:val="none"/>
              </w:rPr>
            </w:pPr>
          </w:p>
        </w:tc>
        <w:tc>
          <w:tcPr>
            <w:tcW w:w="851" w:type="dxa"/>
            <w:vAlign w:val="top"/>
          </w:tcPr>
          <w:p w14:paraId="200A5D9F">
            <w:pPr>
              <w:pStyle w:val="6"/>
              <w:spacing w:before="70" w:line="159" w:lineRule="auto"/>
              <w:ind w:left="338"/>
              <w:rPr>
                <w:highlight w:val="none"/>
              </w:rPr>
            </w:pPr>
            <w:r>
              <w:rPr>
                <w:b/>
                <w:bCs/>
                <w:spacing w:val="-7"/>
                <w:highlight w:val="none"/>
              </w:rPr>
              <w:t>30</w:t>
            </w:r>
          </w:p>
        </w:tc>
        <w:tc>
          <w:tcPr>
            <w:tcW w:w="776" w:type="dxa"/>
            <w:vAlign w:val="top"/>
          </w:tcPr>
          <w:p w14:paraId="59000685">
            <w:pPr>
              <w:spacing w:line="226" w:lineRule="exact"/>
              <w:rPr>
                <w:rFonts w:ascii="Arial"/>
                <w:sz w:val="19"/>
                <w:highlight w:val="none"/>
              </w:rPr>
            </w:pPr>
          </w:p>
        </w:tc>
        <w:tc>
          <w:tcPr>
            <w:tcW w:w="3812" w:type="dxa"/>
            <w:vAlign w:val="top"/>
          </w:tcPr>
          <w:p w14:paraId="1C0BB3B2">
            <w:pPr>
              <w:spacing w:line="226" w:lineRule="exact"/>
              <w:rPr>
                <w:rFonts w:ascii="Arial"/>
                <w:sz w:val="19"/>
                <w:highlight w:val="none"/>
              </w:rPr>
            </w:pPr>
          </w:p>
        </w:tc>
        <w:tc>
          <w:tcPr>
            <w:tcW w:w="577" w:type="dxa"/>
            <w:vAlign w:val="top"/>
          </w:tcPr>
          <w:p w14:paraId="7243EDC5">
            <w:pPr>
              <w:spacing w:line="226" w:lineRule="exact"/>
              <w:rPr>
                <w:rFonts w:ascii="Arial"/>
                <w:sz w:val="19"/>
                <w:highlight w:val="none"/>
              </w:rPr>
            </w:pPr>
          </w:p>
        </w:tc>
        <w:tc>
          <w:tcPr>
            <w:tcW w:w="642" w:type="dxa"/>
            <w:vAlign w:val="top"/>
          </w:tcPr>
          <w:p w14:paraId="48B6F10A">
            <w:pPr>
              <w:spacing w:line="226" w:lineRule="exact"/>
              <w:rPr>
                <w:rFonts w:ascii="Arial"/>
                <w:sz w:val="19"/>
                <w:highlight w:val="none"/>
              </w:rPr>
            </w:pPr>
          </w:p>
        </w:tc>
        <w:tc>
          <w:tcPr>
            <w:tcW w:w="1023" w:type="dxa"/>
            <w:tcBorders>
              <w:right w:val="single" w:color="000000" w:sz="10" w:space="0"/>
            </w:tcBorders>
            <w:vAlign w:val="top"/>
          </w:tcPr>
          <w:p w14:paraId="069131DC">
            <w:pPr>
              <w:pStyle w:val="6"/>
              <w:spacing w:before="70" w:line="160" w:lineRule="auto"/>
              <w:ind w:left="294"/>
              <w:rPr>
                <w:highlight w:val="none"/>
              </w:rPr>
            </w:pPr>
            <w:r>
              <w:rPr>
                <w:b/>
                <w:bCs/>
                <w:highlight w:val="none"/>
              </w:rPr>
              <w:t>3.1.1</w:t>
            </w:r>
          </w:p>
        </w:tc>
      </w:tr>
      <w:tr w14:paraId="11136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9" w:hRule="atLeast"/>
        </w:trPr>
        <w:tc>
          <w:tcPr>
            <w:tcW w:w="1009" w:type="dxa"/>
            <w:tcBorders>
              <w:left w:val="single" w:color="000000" w:sz="10" w:space="0"/>
              <w:bottom w:val="single" w:color="000000" w:sz="10" w:space="0"/>
            </w:tcBorders>
            <w:vAlign w:val="top"/>
          </w:tcPr>
          <w:p w14:paraId="087BDC93">
            <w:pPr>
              <w:spacing w:line="296" w:lineRule="auto"/>
              <w:rPr>
                <w:rFonts w:ascii="Arial"/>
                <w:sz w:val="21"/>
                <w:highlight w:val="none"/>
              </w:rPr>
            </w:pPr>
          </w:p>
          <w:p w14:paraId="009AF5F7">
            <w:pPr>
              <w:spacing w:line="296" w:lineRule="auto"/>
              <w:rPr>
                <w:rFonts w:ascii="Arial"/>
                <w:sz w:val="21"/>
                <w:highlight w:val="none"/>
              </w:rPr>
            </w:pPr>
          </w:p>
          <w:p w14:paraId="2FF57B9E">
            <w:pPr>
              <w:pStyle w:val="6"/>
              <w:spacing w:before="58" w:line="182" w:lineRule="auto"/>
              <w:ind w:left="280"/>
              <w:rPr>
                <w:highlight w:val="none"/>
              </w:rPr>
            </w:pPr>
            <w:r>
              <w:rPr>
                <w:b/>
                <w:bCs/>
                <w:spacing w:val="-2"/>
                <w:highlight w:val="none"/>
              </w:rPr>
              <w:t>1.2.1</w:t>
            </w:r>
          </w:p>
        </w:tc>
        <w:tc>
          <w:tcPr>
            <w:tcW w:w="4971" w:type="dxa"/>
            <w:tcBorders>
              <w:bottom w:val="single" w:color="000000" w:sz="10" w:space="0"/>
            </w:tcBorders>
            <w:vAlign w:val="top"/>
          </w:tcPr>
          <w:p w14:paraId="517D1827">
            <w:pPr>
              <w:pStyle w:val="6"/>
              <w:spacing w:before="41" w:line="220" w:lineRule="auto"/>
              <w:ind w:left="98"/>
              <w:rPr>
                <w:highlight w:val="none"/>
              </w:rPr>
            </w:pPr>
            <w:r>
              <w:rPr>
                <w:spacing w:val="-1"/>
                <w:highlight w:val="none"/>
              </w:rPr>
              <w:t>应结合单位实际情况，建立、健全下列安全生产规章制度：</w:t>
            </w:r>
          </w:p>
          <w:p w14:paraId="53142CCC">
            <w:pPr>
              <w:pStyle w:val="6"/>
              <w:spacing w:before="21" w:line="234" w:lineRule="auto"/>
              <w:ind w:left="96" w:right="55" w:firstLine="3"/>
              <w:rPr>
                <w:highlight w:val="none"/>
              </w:rPr>
            </w:pPr>
            <w:r>
              <w:rPr>
                <w:b/>
                <w:bCs/>
                <w:spacing w:val="-1"/>
                <w:highlight w:val="none"/>
              </w:rPr>
              <w:t>a</w:t>
            </w:r>
            <w:r>
              <w:rPr>
                <w:spacing w:val="-1"/>
                <w:highlight w:val="none"/>
              </w:rPr>
              <w:t>）安全生产教育和培训：规定组织实施部门及职责分工，培</w:t>
            </w:r>
            <w:r>
              <w:rPr>
                <w:spacing w:val="10"/>
                <w:highlight w:val="none"/>
              </w:rPr>
              <w:t xml:space="preserve"> </w:t>
            </w:r>
            <w:r>
              <w:rPr>
                <w:spacing w:val="-2"/>
                <w:highlight w:val="none"/>
              </w:rPr>
              <w:t>训目的、计划、形式、内容、学时、考核及档案管理等要求；</w:t>
            </w:r>
            <w:r>
              <w:rPr>
                <w:spacing w:val="2"/>
                <w:highlight w:val="none"/>
              </w:rPr>
              <w:t xml:space="preserve"> </w:t>
            </w:r>
            <w:r>
              <w:rPr>
                <w:b/>
                <w:bCs/>
                <w:spacing w:val="-1"/>
                <w:highlight w:val="none"/>
              </w:rPr>
              <w:t>b</w:t>
            </w:r>
            <w:r>
              <w:rPr>
                <w:spacing w:val="-1"/>
                <w:highlight w:val="none"/>
              </w:rPr>
              <w:t>）事故隐患排查治理：规定组织实施部门及职责分工，排查</w:t>
            </w:r>
            <w:r>
              <w:rPr>
                <w:spacing w:val="13"/>
                <w:highlight w:val="none"/>
              </w:rPr>
              <w:t xml:space="preserve"> </w:t>
            </w:r>
            <w:r>
              <w:rPr>
                <w:highlight w:val="none"/>
              </w:rPr>
              <w:t>范围、内容、标准、方法和周期，事故隐患的</w:t>
            </w:r>
            <w:r>
              <w:rPr>
                <w:spacing w:val="-1"/>
                <w:highlight w:val="none"/>
              </w:rPr>
              <w:t>排查、登记、</w:t>
            </w:r>
          </w:p>
          <w:p w14:paraId="384EE5A1">
            <w:pPr>
              <w:pStyle w:val="6"/>
              <w:spacing w:before="19" w:line="204" w:lineRule="auto"/>
              <w:ind w:left="97"/>
              <w:rPr>
                <w:highlight w:val="none"/>
              </w:rPr>
            </w:pPr>
            <w:r>
              <w:rPr>
                <w:spacing w:val="-2"/>
                <w:highlight w:val="none"/>
              </w:rPr>
              <w:t>报告、监控、治理、验收各环节过程管理及档案管理等要求；</w:t>
            </w:r>
          </w:p>
        </w:tc>
        <w:tc>
          <w:tcPr>
            <w:tcW w:w="846" w:type="dxa"/>
            <w:tcBorders>
              <w:bottom w:val="single" w:color="000000" w:sz="10" w:space="0"/>
            </w:tcBorders>
            <w:vAlign w:val="top"/>
          </w:tcPr>
          <w:p w14:paraId="003D21CC">
            <w:pPr>
              <w:rPr>
                <w:rFonts w:ascii="Arial"/>
                <w:sz w:val="21"/>
                <w:highlight w:val="none"/>
              </w:rPr>
            </w:pPr>
          </w:p>
        </w:tc>
        <w:tc>
          <w:tcPr>
            <w:tcW w:w="851" w:type="dxa"/>
            <w:tcBorders>
              <w:bottom w:val="single" w:color="000000" w:sz="10" w:space="0"/>
            </w:tcBorders>
            <w:vAlign w:val="top"/>
          </w:tcPr>
          <w:p w14:paraId="15213CA7">
            <w:pPr>
              <w:rPr>
                <w:rFonts w:ascii="Arial"/>
                <w:sz w:val="21"/>
                <w:highlight w:val="none"/>
              </w:rPr>
            </w:pPr>
          </w:p>
        </w:tc>
        <w:tc>
          <w:tcPr>
            <w:tcW w:w="776" w:type="dxa"/>
            <w:tcBorders>
              <w:bottom w:val="single" w:color="000000" w:sz="10" w:space="0"/>
            </w:tcBorders>
            <w:vAlign w:val="top"/>
          </w:tcPr>
          <w:p w14:paraId="781D2728">
            <w:pPr>
              <w:rPr>
                <w:rFonts w:ascii="Arial"/>
                <w:sz w:val="21"/>
                <w:highlight w:val="none"/>
              </w:rPr>
            </w:pPr>
          </w:p>
        </w:tc>
        <w:tc>
          <w:tcPr>
            <w:tcW w:w="3812" w:type="dxa"/>
            <w:tcBorders>
              <w:bottom w:val="single" w:color="000000" w:sz="10" w:space="0"/>
            </w:tcBorders>
            <w:vAlign w:val="top"/>
          </w:tcPr>
          <w:p w14:paraId="19D59076">
            <w:pPr>
              <w:rPr>
                <w:rFonts w:ascii="Arial"/>
                <w:sz w:val="21"/>
                <w:highlight w:val="none"/>
              </w:rPr>
            </w:pPr>
          </w:p>
        </w:tc>
        <w:tc>
          <w:tcPr>
            <w:tcW w:w="577" w:type="dxa"/>
            <w:tcBorders>
              <w:bottom w:val="single" w:color="000000" w:sz="10" w:space="0"/>
            </w:tcBorders>
            <w:vAlign w:val="top"/>
          </w:tcPr>
          <w:p w14:paraId="64C78A67">
            <w:pPr>
              <w:rPr>
                <w:rFonts w:ascii="Arial"/>
                <w:sz w:val="21"/>
                <w:highlight w:val="none"/>
              </w:rPr>
            </w:pPr>
          </w:p>
        </w:tc>
        <w:tc>
          <w:tcPr>
            <w:tcW w:w="642" w:type="dxa"/>
            <w:tcBorders>
              <w:bottom w:val="single" w:color="000000" w:sz="10" w:space="0"/>
            </w:tcBorders>
            <w:vAlign w:val="top"/>
          </w:tcPr>
          <w:p w14:paraId="082A9B37">
            <w:pPr>
              <w:rPr>
                <w:rFonts w:ascii="Arial"/>
                <w:sz w:val="21"/>
                <w:highlight w:val="none"/>
              </w:rPr>
            </w:pPr>
          </w:p>
        </w:tc>
        <w:tc>
          <w:tcPr>
            <w:tcW w:w="1023" w:type="dxa"/>
            <w:tcBorders>
              <w:bottom w:val="single" w:color="000000" w:sz="10" w:space="0"/>
              <w:right w:val="single" w:color="000000" w:sz="10" w:space="0"/>
            </w:tcBorders>
            <w:vAlign w:val="top"/>
          </w:tcPr>
          <w:p w14:paraId="7B1782C0">
            <w:pPr>
              <w:rPr>
                <w:rFonts w:ascii="Arial"/>
                <w:sz w:val="21"/>
                <w:highlight w:val="none"/>
              </w:rPr>
            </w:pPr>
          </w:p>
        </w:tc>
      </w:tr>
    </w:tbl>
    <w:p w14:paraId="2D73ECE1">
      <w:pPr>
        <w:rPr>
          <w:rFonts w:ascii="Arial"/>
          <w:sz w:val="21"/>
          <w:highlight w:val="none"/>
        </w:rPr>
      </w:pPr>
    </w:p>
    <w:p w14:paraId="74A0565F">
      <w:pPr>
        <w:rPr>
          <w:rFonts w:ascii="Arial" w:hAnsi="Arial" w:eastAsia="Arial" w:cs="Arial"/>
          <w:sz w:val="21"/>
          <w:szCs w:val="21"/>
          <w:highlight w:val="none"/>
        </w:rPr>
        <w:sectPr>
          <w:footerReference r:id="rId22" w:type="default"/>
          <w:pgSz w:w="16840" w:h="11900"/>
          <w:pgMar w:top="1011" w:right="1011" w:bottom="1313" w:left="1296" w:header="0" w:footer="1135" w:gutter="0"/>
          <w:cols w:space="720" w:num="1"/>
        </w:sectPr>
      </w:pPr>
    </w:p>
    <w:p w14:paraId="0A389E62">
      <w:pPr>
        <w:spacing w:line="359" w:lineRule="auto"/>
        <w:rPr>
          <w:rFonts w:ascii="Arial"/>
          <w:sz w:val="21"/>
          <w:highlight w:val="none"/>
        </w:rPr>
      </w:pPr>
    </w:p>
    <w:p w14:paraId="2577715D">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34AC1A93">
      <w:pPr>
        <w:pStyle w:val="2"/>
        <w:spacing w:before="243" w:line="222" w:lineRule="auto"/>
        <w:ind w:left="4439"/>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B.1</w:t>
      </w:r>
      <w:r>
        <w:rPr>
          <w:spacing w:val="-1"/>
          <w:sz w:val="21"/>
          <w:szCs w:val="21"/>
          <w:highlight w:val="none"/>
        </w:rPr>
        <w:t xml:space="preserve">  基础管理要求指标的安全生产等级评定细则</w:t>
      </w:r>
      <w:r>
        <w:rPr>
          <w:rFonts w:ascii="宋体" w:hAnsi="宋体" w:eastAsia="宋体" w:cs="宋体"/>
          <w:spacing w:val="-1"/>
          <w:sz w:val="21"/>
          <w:szCs w:val="21"/>
          <w:highlight w:val="none"/>
        </w:rPr>
        <w:t>（续）</w:t>
      </w:r>
    </w:p>
    <w:p w14:paraId="0C0B7FE3">
      <w:pPr>
        <w:spacing w:line="164" w:lineRule="exact"/>
        <w:rPr>
          <w:highlight w:val="none"/>
        </w:rPr>
      </w:pPr>
    </w:p>
    <w:tbl>
      <w:tblPr>
        <w:tblStyle w:val="5"/>
        <w:tblW w:w="14507" w:type="dxa"/>
        <w:tblInd w:w="12" w:type="dxa"/>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1009"/>
        <w:gridCol w:w="5199"/>
        <w:gridCol w:w="851"/>
        <w:gridCol w:w="848"/>
        <w:gridCol w:w="848"/>
        <w:gridCol w:w="3443"/>
        <w:gridCol w:w="644"/>
        <w:gridCol w:w="642"/>
        <w:gridCol w:w="1023"/>
      </w:tblGrid>
      <w:tr w14:paraId="0E59B4DF">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84" w:hRule="atLeast"/>
        </w:trPr>
        <w:tc>
          <w:tcPr>
            <w:tcW w:w="1009" w:type="dxa"/>
            <w:tcBorders>
              <w:right w:val="single" w:color="000000" w:sz="4" w:space="0"/>
            </w:tcBorders>
            <w:vAlign w:val="top"/>
          </w:tcPr>
          <w:p w14:paraId="418904A5">
            <w:pPr>
              <w:pStyle w:val="6"/>
              <w:spacing w:before="146" w:line="222" w:lineRule="auto"/>
              <w:ind w:left="312"/>
              <w:rPr>
                <w:highlight w:val="none"/>
              </w:rPr>
            </w:pPr>
            <w:r>
              <w:rPr>
                <w:spacing w:val="-4"/>
                <w:highlight w:val="none"/>
              </w:rPr>
              <w:t>序号</w:t>
            </w:r>
          </w:p>
        </w:tc>
        <w:tc>
          <w:tcPr>
            <w:tcW w:w="5199" w:type="dxa"/>
            <w:tcBorders>
              <w:left w:val="single" w:color="000000" w:sz="4" w:space="0"/>
              <w:right w:val="single" w:color="000000" w:sz="4" w:space="0"/>
            </w:tcBorders>
            <w:vAlign w:val="top"/>
          </w:tcPr>
          <w:p w14:paraId="6E56BF49">
            <w:pPr>
              <w:pStyle w:val="6"/>
              <w:spacing w:before="147" w:line="220" w:lineRule="auto"/>
              <w:ind w:left="2234"/>
              <w:rPr>
                <w:highlight w:val="none"/>
              </w:rPr>
            </w:pPr>
            <w:r>
              <w:rPr>
                <w:spacing w:val="-2"/>
                <w:highlight w:val="none"/>
              </w:rPr>
              <w:t>评定内容</w:t>
            </w:r>
          </w:p>
        </w:tc>
        <w:tc>
          <w:tcPr>
            <w:tcW w:w="851" w:type="dxa"/>
            <w:tcBorders>
              <w:left w:val="single" w:color="000000" w:sz="4" w:space="0"/>
              <w:right w:val="single" w:color="000000" w:sz="4" w:space="0"/>
            </w:tcBorders>
            <w:vAlign w:val="top"/>
          </w:tcPr>
          <w:p w14:paraId="67527533">
            <w:pPr>
              <w:pStyle w:val="6"/>
              <w:spacing w:before="29" w:line="228" w:lineRule="auto"/>
              <w:ind w:left="157" w:right="152" w:hanging="2"/>
              <w:rPr>
                <w:highlight w:val="none"/>
              </w:rPr>
            </w:pPr>
            <w:r>
              <w:rPr>
                <w:spacing w:val="-3"/>
                <w:highlight w:val="none"/>
              </w:rPr>
              <w:t>评定要</w:t>
            </w:r>
            <w:r>
              <w:rPr>
                <w:spacing w:val="1"/>
                <w:highlight w:val="none"/>
              </w:rPr>
              <w:t xml:space="preserve"> </w:t>
            </w:r>
            <w:r>
              <w:rPr>
                <w:spacing w:val="-4"/>
                <w:highlight w:val="none"/>
              </w:rPr>
              <w:t>素分值</w:t>
            </w:r>
          </w:p>
        </w:tc>
        <w:tc>
          <w:tcPr>
            <w:tcW w:w="848" w:type="dxa"/>
            <w:tcBorders>
              <w:left w:val="single" w:color="000000" w:sz="4" w:space="0"/>
              <w:right w:val="single" w:color="000000" w:sz="4" w:space="0"/>
            </w:tcBorders>
            <w:vAlign w:val="top"/>
          </w:tcPr>
          <w:p w14:paraId="21422740">
            <w:pPr>
              <w:pStyle w:val="6"/>
              <w:spacing w:before="29" w:line="228" w:lineRule="auto"/>
              <w:ind w:left="155" w:right="152" w:hanging="4"/>
              <w:rPr>
                <w:highlight w:val="none"/>
              </w:rPr>
            </w:pPr>
            <w:r>
              <w:rPr>
                <w:spacing w:val="-3"/>
                <w:highlight w:val="none"/>
              </w:rPr>
              <w:t>评定细</w:t>
            </w:r>
            <w:r>
              <w:rPr>
                <w:spacing w:val="1"/>
                <w:highlight w:val="none"/>
              </w:rPr>
              <w:t xml:space="preserve"> </w:t>
            </w:r>
            <w:r>
              <w:rPr>
                <w:spacing w:val="-4"/>
                <w:highlight w:val="none"/>
              </w:rPr>
              <w:t>则分值</w:t>
            </w:r>
          </w:p>
        </w:tc>
        <w:tc>
          <w:tcPr>
            <w:tcW w:w="848" w:type="dxa"/>
            <w:tcBorders>
              <w:left w:val="single" w:color="000000" w:sz="4" w:space="0"/>
              <w:right w:val="single" w:color="000000" w:sz="4" w:space="0"/>
            </w:tcBorders>
            <w:vAlign w:val="top"/>
          </w:tcPr>
          <w:p w14:paraId="15485997">
            <w:pPr>
              <w:pStyle w:val="6"/>
              <w:spacing w:before="29" w:line="228" w:lineRule="auto"/>
              <w:ind w:left="158" w:right="146" w:hanging="1"/>
              <w:rPr>
                <w:highlight w:val="none"/>
              </w:rPr>
            </w:pPr>
            <w:r>
              <w:rPr>
                <w:spacing w:val="-3"/>
                <w:highlight w:val="none"/>
              </w:rPr>
              <w:t>评定条</w:t>
            </w:r>
            <w:r>
              <w:rPr>
                <w:spacing w:val="1"/>
                <w:highlight w:val="none"/>
              </w:rPr>
              <w:t xml:space="preserve"> </w:t>
            </w:r>
            <w:r>
              <w:rPr>
                <w:spacing w:val="-3"/>
                <w:highlight w:val="none"/>
              </w:rPr>
              <w:t>款分值</w:t>
            </w:r>
          </w:p>
        </w:tc>
        <w:tc>
          <w:tcPr>
            <w:tcW w:w="3443" w:type="dxa"/>
            <w:tcBorders>
              <w:left w:val="single" w:color="000000" w:sz="4" w:space="0"/>
              <w:right w:val="single" w:color="000000" w:sz="4" w:space="0"/>
            </w:tcBorders>
            <w:vAlign w:val="top"/>
          </w:tcPr>
          <w:p w14:paraId="0CE4958B">
            <w:pPr>
              <w:pStyle w:val="6"/>
              <w:spacing w:before="146" w:line="221" w:lineRule="auto"/>
              <w:ind w:left="1366"/>
              <w:rPr>
                <w:highlight w:val="none"/>
              </w:rPr>
            </w:pPr>
            <w:r>
              <w:rPr>
                <w:spacing w:val="-2"/>
                <w:highlight w:val="none"/>
              </w:rPr>
              <w:t>评分标准</w:t>
            </w:r>
          </w:p>
        </w:tc>
        <w:tc>
          <w:tcPr>
            <w:tcW w:w="644" w:type="dxa"/>
            <w:tcBorders>
              <w:left w:val="single" w:color="000000" w:sz="4" w:space="0"/>
              <w:right w:val="single" w:color="000000" w:sz="4" w:space="0"/>
            </w:tcBorders>
            <w:vAlign w:val="top"/>
          </w:tcPr>
          <w:p w14:paraId="03B59228">
            <w:pPr>
              <w:pStyle w:val="6"/>
              <w:spacing w:before="29" w:line="228" w:lineRule="auto"/>
              <w:ind w:left="151" w:right="129" w:hanging="1"/>
              <w:rPr>
                <w:highlight w:val="none"/>
              </w:rPr>
            </w:pPr>
            <w:r>
              <w:rPr>
                <w:spacing w:val="-4"/>
                <w:highlight w:val="none"/>
              </w:rPr>
              <w:t>评定</w:t>
            </w:r>
            <w:r>
              <w:rPr>
                <w:highlight w:val="none"/>
              </w:rPr>
              <w:t xml:space="preserve"> </w:t>
            </w:r>
            <w:r>
              <w:rPr>
                <w:spacing w:val="-4"/>
                <w:highlight w:val="none"/>
              </w:rPr>
              <w:t>得分</w:t>
            </w:r>
          </w:p>
        </w:tc>
        <w:tc>
          <w:tcPr>
            <w:tcW w:w="642" w:type="dxa"/>
            <w:tcBorders>
              <w:left w:val="single" w:color="000000" w:sz="4" w:space="0"/>
              <w:right w:val="single" w:color="000000" w:sz="4" w:space="0"/>
            </w:tcBorders>
            <w:vAlign w:val="top"/>
          </w:tcPr>
          <w:p w14:paraId="593295E5">
            <w:pPr>
              <w:pStyle w:val="6"/>
              <w:spacing w:before="29" w:line="228"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left w:val="single" w:color="000000" w:sz="4" w:space="0"/>
            </w:tcBorders>
            <w:vAlign w:val="top"/>
          </w:tcPr>
          <w:p w14:paraId="2A17BE84">
            <w:pPr>
              <w:pStyle w:val="6"/>
              <w:spacing w:before="29" w:line="228" w:lineRule="auto"/>
              <w:ind w:left="337" w:right="135" w:hanging="182"/>
              <w:rPr>
                <w:highlight w:val="none"/>
              </w:rPr>
            </w:pPr>
            <w:r>
              <w:rPr>
                <w:spacing w:val="-2"/>
                <w:highlight w:val="none"/>
              </w:rPr>
              <w:t>对应条款</w:t>
            </w:r>
            <w:r>
              <w:rPr>
                <w:highlight w:val="none"/>
              </w:rPr>
              <w:t xml:space="preserve"> </w:t>
            </w:r>
            <w:r>
              <w:rPr>
                <w:spacing w:val="-5"/>
                <w:highlight w:val="none"/>
              </w:rPr>
              <w:t>编号</w:t>
            </w:r>
          </w:p>
        </w:tc>
      </w:tr>
      <w:tr w14:paraId="3FA29CDD">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7231" w:hRule="atLeast"/>
        </w:trPr>
        <w:tc>
          <w:tcPr>
            <w:tcW w:w="1009" w:type="dxa"/>
            <w:tcBorders>
              <w:right w:val="single" w:color="000000" w:sz="4" w:space="0"/>
            </w:tcBorders>
            <w:vAlign w:val="top"/>
          </w:tcPr>
          <w:p w14:paraId="5B7041DC">
            <w:pPr>
              <w:spacing w:line="247" w:lineRule="auto"/>
              <w:rPr>
                <w:rFonts w:ascii="Arial"/>
                <w:sz w:val="21"/>
                <w:highlight w:val="none"/>
              </w:rPr>
            </w:pPr>
          </w:p>
          <w:p w14:paraId="7A10430A">
            <w:pPr>
              <w:spacing w:line="247" w:lineRule="auto"/>
              <w:rPr>
                <w:rFonts w:ascii="Arial"/>
                <w:sz w:val="21"/>
                <w:highlight w:val="none"/>
              </w:rPr>
            </w:pPr>
          </w:p>
          <w:p w14:paraId="62BBEEFA">
            <w:pPr>
              <w:spacing w:line="247" w:lineRule="auto"/>
              <w:rPr>
                <w:rFonts w:ascii="Arial"/>
                <w:sz w:val="21"/>
                <w:highlight w:val="none"/>
              </w:rPr>
            </w:pPr>
          </w:p>
          <w:p w14:paraId="30D4EAEC">
            <w:pPr>
              <w:spacing w:line="247" w:lineRule="auto"/>
              <w:rPr>
                <w:rFonts w:ascii="Arial"/>
                <w:sz w:val="21"/>
                <w:highlight w:val="none"/>
              </w:rPr>
            </w:pPr>
          </w:p>
          <w:p w14:paraId="10D8D997">
            <w:pPr>
              <w:spacing w:line="248" w:lineRule="auto"/>
              <w:rPr>
                <w:rFonts w:ascii="Arial"/>
                <w:sz w:val="21"/>
                <w:highlight w:val="none"/>
              </w:rPr>
            </w:pPr>
          </w:p>
          <w:p w14:paraId="2667923A">
            <w:pPr>
              <w:spacing w:line="248" w:lineRule="auto"/>
              <w:rPr>
                <w:rFonts w:ascii="Arial"/>
                <w:sz w:val="21"/>
                <w:highlight w:val="none"/>
              </w:rPr>
            </w:pPr>
          </w:p>
          <w:p w14:paraId="52AA12E6">
            <w:pPr>
              <w:spacing w:line="248" w:lineRule="auto"/>
              <w:rPr>
                <w:rFonts w:ascii="Arial"/>
                <w:sz w:val="21"/>
                <w:highlight w:val="none"/>
              </w:rPr>
            </w:pPr>
          </w:p>
          <w:p w14:paraId="461A1F33">
            <w:pPr>
              <w:spacing w:line="248" w:lineRule="auto"/>
              <w:rPr>
                <w:rFonts w:ascii="Arial"/>
                <w:sz w:val="21"/>
                <w:highlight w:val="none"/>
              </w:rPr>
            </w:pPr>
          </w:p>
          <w:p w14:paraId="394BDA96">
            <w:pPr>
              <w:spacing w:line="248" w:lineRule="auto"/>
              <w:rPr>
                <w:rFonts w:ascii="Arial"/>
                <w:sz w:val="21"/>
                <w:highlight w:val="none"/>
              </w:rPr>
            </w:pPr>
          </w:p>
          <w:p w14:paraId="41C3DD4D">
            <w:pPr>
              <w:spacing w:line="248" w:lineRule="auto"/>
              <w:rPr>
                <w:rFonts w:ascii="Arial"/>
                <w:sz w:val="21"/>
                <w:highlight w:val="none"/>
              </w:rPr>
            </w:pPr>
          </w:p>
          <w:p w14:paraId="7A0BA2B6">
            <w:pPr>
              <w:spacing w:line="248" w:lineRule="auto"/>
              <w:rPr>
                <w:rFonts w:ascii="Arial"/>
                <w:sz w:val="21"/>
                <w:highlight w:val="none"/>
              </w:rPr>
            </w:pPr>
          </w:p>
          <w:p w14:paraId="66DF6741">
            <w:pPr>
              <w:spacing w:line="248" w:lineRule="auto"/>
              <w:rPr>
                <w:rFonts w:ascii="Arial"/>
                <w:sz w:val="21"/>
                <w:highlight w:val="none"/>
              </w:rPr>
            </w:pPr>
          </w:p>
          <w:p w14:paraId="5A350ABB">
            <w:pPr>
              <w:spacing w:line="248" w:lineRule="auto"/>
              <w:rPr>
                <w:rFonts w:ascii="Arial"/>
                <w:sz w:val="21"/>
                <w:highlight w:val="none"/>
              </w:rPr>
            </w:pPr>
          </w:p>
          <w:p w14:paraId="592D158C">
            <w:pPr>
              <w:spacing w:line="248" w:lineRule="auto"/>
              <w:rPr>
                <w:rFonts w:ascii="Arial"/>
                <w:sz w:val="21"/>
                <w:highlight w:val="none"/>
              </w:rPr>
            </w:pPr>
          </w:p>
          <w:p w14:paraId="3CA7025C">
            <w:pPr>
              <w:pStyle w:val="6"/>
              <w:spacing w:before="58" w:line="182" w:lineRule="auto"/>
              <w:ind w:left="280"/>
              <w:rPr>
                <w:highlight w:val="none"/>
              </w:rPr>
            </w:pPr>
            <w:r>
              <w:rPr>
                <w:b/>
                <w:bCs/>
                <w:spacing w:val="-2"/>
                <w:highlight w:val="none"/>
              </w:rPr>
              <w:t>1.2.1</w:t>
            </w:r>
          </w:p>
        </w:tc>
        <w:tc>
          <w:tcPr>
            <w:tcW w:w="5199" w:type="dxa"/>
            <w:tcBorders>
              <w:left w:val="single" w:color="000000" w:sz="4" w:space="0"/>
              <w:right w:val="single" w:color="000000" w:sz="4" w:space="0"/>
            </w:tcBorders>
            <w:vAlign w:val="top"/>
          </w:tcPr>
          <w:p w14:paraId="4AEB1A28">
            <w:pPr>
              <w:pStyle w:val="6"/>
              <w:spacing w:before="19" w:line="220" w:lineRule="auto"/>
              <w:ind w:left="102"/>
              <w:rPr>
                <w:highlight w:val="none"/>
              </w:rPr>
            </w:pPr>
            <w:r>
              <w:rPr>
                <w:b/>
                <w:bCs/>
                <w:spacing w:val="-1"/>
                <w:highlight w:val="none"/>
              </w:rPr>
              <w:t>c</w:t>
            </w:r>
            <w:r>
              <w:rPr>
                <w:spacing w:val="-1"/>
                <w:highlight w:val="none"/>
              </w:rPr>
              <w:t>）劳动防护用品配备和管理：规定组织实施部门及职</w:t>
            </w:r>
            <w:r>
              <w:rPr>
                <w:spacing w:val="-2"/>
                <w:highlight w:val="none"/>
              </w:rPr>
              <w:t>责分工，</w:t>
            </w:r>
          </w:p>
          <w:p w14:paraId="019805F8">
            <w:pPr>
              <w:pStyle w:val="6"/>
              <w:spacing w:before="17" w:line="230" w:lineRule="auto"/>
              <w:ind w:left="98" w:right="107" w:firstLine="5"/>
              <w:rPr>
                <w:highlight w:val="none"/>
              </w:rPr>
            </w:pPr>
            <w:r>
              <w:rPr>
                <w:spacing w:val="-2"/>
                <w:highlight w:val="none"/>
              </w:rPr>
              <w:t>劳动保护用品选择、采购、发放、培训、使用、</w:t>
            </w:r>
            <w:r>
              <w:rPr>
                <w:spacing w:val="-3"/>
                <w:highlight w:val="none"/>
              </w:rPr>
              <w:t>维护、更换、报</w:t>
            </w:r>
            <w:r>
              <w:rPr>
                <w:highlight w:val="none"/>
              </w:rPr>
              <w:t xml:space="preserve"> </w:t>
            </w:r>
            <w:r>
              <w:rPr>
                <w:spacing w:val="-4"/>
                <w:highlight w:val="none"/>
              </w:rPr>
              <w:t>废、监督及台账记录等要求；</w:t>
            </w:r>
          </w:p>
          <w:p w14:paraId="6107786B">
            <w:pPr>
              <w:pStyle w:val="6"/>
              <w:spacing w:before="17" w:line="231" w:lineRule="auto"/>
              <w:ind w:left="99" w:right="145" w:firstLine="2"/>
              <w:rPr>
                <w:highlight w:val="none"/>
              </w:rPr>
            </w:pPr>
            <w:r>
              <w:rPr>
                <w:b/>
                <w:bCs/>
                <w:spacing w:val="-1"/>
                <w:highlight w:val="none"/>
              </w:rPr>
              <w:t>d</w:t>
            </w:r>
            <w:r>
              <w:rPr>
                <w:spacing w:val="-1"/>
                <w:highlight w:val="none"/>
              </w:rPr>
              <w:t>）安全生产奖励和惩罚：规定组织实施部门及职责分工，考核</w:t>
            </w:r>
            <w:r>
              <w:rPr>
                <w:spacing w:val="15"/>
                <w:highlight w:val="none"/>
              </w:rPr>
              <w:t xml:space="preserve"> </w:t>
            </w:r>
            <w:r>
              <w:rPr>
                <w:spacing w:val="-3"/>
                <w:highlight w:val="none"/>
              </w:rPr>
              <w:t>方法、内容及奖惩档案管理等要求；</w:t>
            </w:r>
          </w:p>
          <w:p w14:paraId="6EAB34BE">
            <w:pPr>
              <w:pStyle w:val="6"/>
              <w:spacing w:before="16" w:line="233" w:lineRule="auto"/>
              <w:ind w:left="98" w:right="39" w:firstLine="4"/>
              <w:jc w:val="both"/>
              <w:rPr>
                <w:highlight w:val="none"/>
              </w:rPr>
            </w:pPr>
            <w:r>
              <w:rPr>
                <w:b/>
                <w:bCs/>
                <w:spacing w:val="-1"/>
                <w:highlight w:val="none"/>
              </w:rPr>
              <w:t>e</w:t>
            </w:r>
            <w:r>
              <w:rPr>
                <w:spacing w:val="-1"/>
                <w:highlight w:val="none"/>
              </w:rPr>
              <w:t>）事件事故（生产安全事故和职业病）管理：规定组织实施部</w:t>
            </w:r>
            <w:r>
              <w:rPr>
                <w:spacing w:val="7"/>
                <w:highlight w:val="none"/>
              </w:rPr>
              <w:t xml:space="preserve">  </w:t>
            </w:r>
            <w:r>
              <w:rPr>
                <w:spacing w:val="-6"/>
                <w:highlight w:val="none"/>
              </w:rPr>
              <w:t>门及职责分工，事件事故报告程序、时限、内容，调查处理流程、</w:t>
            </w:r>
            <w:r>
              <w:rPr>
                <w:spacing w:val="3"/>
                <w:highlight w:val="none"/>
              </w:rPr>
              <w:t xml:space="preserve"> </w:t>
            </w:r>
            <w:r>
              <w:rPr>
                <w:spacing w:val="-3"/>
                <w:highlight w:val="none"/>
              </w:rPr>
              <w:t>事故处理原则及档案管理等要求；</w:t>
            </w:r>
          </w:p>
          <w:p w14:paraId="5ED4BEE1">
            <w:pPr>
              <w:pStyle w:val="6"/>
              <w:spacing w:before="20" w:line="233" w:lineRule="auto"/>
              <w:ind w:left="100" w:right="105" w:firstLine="1"/>
              <w:jc w:val="both"/>
              <w:rPr>
                <w:highlight w:val="none"/>
              </w:rPr>
            </w:pPr>
            <w:r>
              <w:rPr>
                <w:b/>
                <w:bCs/>
                <w:spacing w:val="-1"/>
                <w:highlight w:val="none"/>
              </w:rPr>
              <w:t>f</w:t>
            </w:r>
            <w:r>
              <w:rPr>
                <w:spacing w:val="-1"/>
                <w:highlight w:val="none"/>
              </w:rPr>
              <w:t>）具有较大危险因素生产经营场所、设备和设施安全管理：规</w:t>
            </w:r>
            <w:r>
              <w:rPr>
                <w:spacing w:val="16"/>
                <w:highlight w:val="none"/>
              </w:rPr>
              <w:t xml:space="preserve"> </w:t>
            </w:r>
            <w:r>
              <w:rPr>
                <w:spacing w:val="-2"/>
                <w:highlight w:val="none"/>
              </w:rPr>
              <w:t>定责任部门及职责分工、危险源范围、防范措施及人员行为</w:t>
            </w:r>
            <w:r>
              <w:rPr>
                <w:spacing w:val="-3"/>
                <w:highlight w:val="none"/>
              </w:rPr>
              <w:t>等要</w:t>
            </w:r>
            <w:r>
              <w:rPr>
                <w:highlight w:val="none"/>
              </w:rPr>
              <w:t xml:space="preserve"> </w:t>
            </w:r>
            <w:r>
              <w:rPr>
                <w:spacing w:val="-13"/>
                <w:highlight w:val="none"/>
              </w:rPr>
              <w:t>求；</w:t>
            </w:r>
          </w:p>
          <w:p w14:paraId="293DE614">
            <w:pPr>
              <w:pStyle w:val="6"/>
              <w:spacing w:before="16" w:line="231" w:lineRule="auto"/>
              <w:ind w:left="98" w:right="145" w:firstLine="2"/>
              <w:rPr>
                <w:highlight w:val="none"/>
              </w:rPr>
            </w:pPr>
            <w:r>
              <w:rPr>
                <w:b/>
                <w:bCs/>
                <w:spacing w:val="-1"/>
                <w:highlight w:val="none"/>
              </w:rPr>
              <w:t>g</w:t>
            </w:r>
            <w:r>
              <w:rPr>
                <w:spacing w:val="-1"/>
                <w:highlight w:val="none"/>
              </w:rPr>
              <w:t>）危险作业管理：规定责任部门及职责分工，审批程序、防护</w:t>
            </w:r>
            <w:r>
              <w:rPr>
                <w:spacing w:val="16"/>
                <w:highlight w:val="none"/>
              </w:rPr>
              <w:t xml:space="preserve"> </w:t>
            </w:r>
            <w:r>
              <w:rPr>
                <w:spacing w:val="-4"/>
                <w:highlight w:val="none"/>
              </w:rPr>
              <w:t>措施及记录管理等要求；</w:t>
            </w:r>
          </w:p>
          <w:p w14:paraId="6E93E86D">
            <w:pPr>
              <w:pStyle w:val="6"/>
              <w:spacing w:before="16" w:line="236" w:lineRule="auto"/>
              <w:ind w:left="97" w:right="57" w:hanging="1"/>
              <w:jc w:val="both"/>
              <w:rPr>
                <w:highlight w:val="none"/>
              </w:rPr>
            </w:pPr>
            <w:r>
              <w:rPr>
                <w:b/>
                <w:bCs/>
                <w:highlight w:val="none"/>
              </w:rPr>
              <w:t>h</w:t>
            </w:r>
            <w:r>
              <w:rPr>
                <w:highlight w:val="none"/>
              </w:rPr>
              <w:t>）特种作业和特种设备操作人员管理：规定责</w:t>
            </w:r>
            <w:r>
              <w:rPr>
                <w:spacing w:val="-1"/>
                <w:highlight w:val="none"/>
              </w:rPr>
              <w:t>任部门及职责分</w:t>
            </w:r>
            <w:r>
              <w:rPr>
                <w:highlight w:val="none"/>
              </w:rPr>
              <w:t xml:space="preserve">  </w:t>
            </w:r>
            <w:r>
              <w:rPr>
                <w:spacing w:val="-7"/>
                <w:highlight w:val="none"/>
              </w:rPr>
              <w:t>工，身体条件、培训、取证、复审、证书保管及档案管理等要求；</w:t>
            </w:r>
            <w:r>
              <w:rPr>
                <w:spacing w:val="15"/>
                <w:highlight w:val="none"/>
              </w:rPr>
              <w:t xml:space="preserve"> </w:t>
            </w:r>
            <w:r>
              <w:rPr>
                <w:b/>
                <w:bCs/>
                <w:spacing w:val="-1"/>
                <w:highlight w:val="none"/>
              </w:rPr>
              <w:t>i</w:t>
            </w:r>
            <w:r>
              <w:rPr>
                <w:spacing w:val="-1"/>
                <w:highlight w:val="none"/>
              </w:rPr>
              <w:t>）危险化学品安全管理：规定责任部门及职责分工，购销</w:t>
            </w:r>
            <w:r>
              <w:rPr>
                <w:spacing w:val="-2"/>
                <w:highlight w:val="none"/>
              </w:rPr>
              <w:t>、出</w:t>
            </w:r>
            <w:r>
              <w:rPr>
                <w:highlight w:val="none"/>
              </w:rPr>
              <w:t xml:space="preserve">  </w:t>
            </w:r>
            <w:r>
              <w:rPr>
                <w:spacing w:val="-2"/>
                <w:highlight w:val="none"/>
              </w:rPr>
              <w:t>入库登记、专用储存场所（专用仓库、专用储存室、气瓶间或专</w:t>
            </w:r>
            <w:r>
              <w:rPr>
                <w:highlight w:val="none"/>
              </w:rPr>
              <w:t xml:space="preserve"> </w:t>
            </w:r>
            <w:r>
              <w:rPr>
                <w:spacing w:val="-2"/>
                <w:highlight w:val="none"/>
              </w:rPr>
              <w:t>柜等）储存和使用现场管理、应急措施及记录等要求；</w:t>
            </w:r>
          </w:p>
          <w:p w14:paraId="7392C8B5">
            <w:pPr>
              <w:pStyle w:val="6"/>
              <w:spacing w:before="18" w:line="231" w:lineRule="auto"/>
              <w:ind w:left="98" w:right="145" w:firstLine="7"/>
              <w:rPr>
                <w:highlight w:val="none"/>
              </w:rPr>
            </w:pPr>
            <w:r>
              <w:rPr>
                <w:b/>
                <w:bCs/>
                <w:spacing w:val="-1"/>
                <w:highlight w:val="none"/>
              </w:rPr>
              <w:t>j</w:t>
            </w:r>
            <w:r>
              <w:rPr>
                <w:spacing w:val="-1"/>
                <w:highlight w:val="none"/>
              </w:rPr>
              <w:t>）消防安全管理：规定责任部门及职责分工，消防设施和器材</w:t>
            </w:r>
            <w:r>
              <w:rPr>
                <w:spacing w:val="12"/>
                <w:highlight w:val="none"/>
              </w:rPr>
              <w:t xml:space="preserve"> </w:t>
            </w:r>
            <w:r>
              <w:rPr>
                <w:spacing w:val="-4"/>
                <w:highlight w:val="none"/>
              </w:rPr>
              <w:t>配备、检测、</w:t>
            </w:r>
            <w:r>
              <w:rPr>
                <w:spacing w:val="-49"/>
                <w:highlight w:val="none"/>
              </w:rPr>
              <w:t xml:space="preserve"> </w:t>
            </w:r>
            <w:r>
              <w:rPr>
                <w:spacing w:val="-4"/>
                <w:highlight w:val="none"/>
              </w:rPr>
              <w:t>日常维护保养及档案管理等要求；</w:t>
            </w:r>
          </w:p>
          <w:p w14:paraId="0CA8B42D">
            <w:pPr>
              <w:pStyle w:val="6"/>
              <w:spacing w:before="17" w:line="233" w:lineRule="auto"/>
              <w:ind w:left="97" w:right="105"/>
              <w:jc w:val="both"/>
              <w:rPr>
                <w:highlight w:val="none"/>
              </w:rPr>
            </w:pPr>
            <w:r>
              <w:rPr>
                <w:b/>
                <w:bCs/>
                <w:highlight w:val="none"/>
              </w:rPr>
              <w:t>k</w:t>
            </w:r>
            <w:r>
              <w:rPr>
                <w:highlight w:val="none"/>
              </w:rPr>
              <w:t>）职业卫生管理：规定责任部门及职责分工</w:t>
            </w:r>
            <w:r>
              <w:rPr>
                <w:spacing w:val="-1"/>
                <w:highlight w:val="none"/>
              </w:rPr>
              <w:t>，职业危害因素检</w:t>
            </w:r>
            <w:r>
              <w:rPr>
                <w:highlight w:val="none"/>
              </w:rPr>
              <w:t xml:space="preserve"> </w:t>
            </w:r>
            <w:r>
              <w:rPr>
                <w:spacing w:val="-2"/>
                <w:highlight w:val="none"/>
              </w:rPr>
              <w:t>测与评价、警示、告知、申报和治理、职业病防护设施维修、职</w:t>
            </w:r>
            <w:r>
              <w:rPr>
                <w:highlight w:val="none"/>
              </w:rPr>
              <w:t xml:space="preserve"> </w:t>
            </w:r>
            <w:r>
              <w:rPr>
                <w:spacing w:val="-2"/>
                <w:highlight w:val="none"/>
              </w:rPr>
              <w:t>业病防护用品使用，职业健康监护及档案等要求；</w:t>
            </w:r>
          </w:p>
          <w:p w14:paraId="0580887B">
            <w:pPr>
              <w:pStyle w:val="6"/>
              <w:spacing w:before="19" w:line="230" w:lineRule="auto"/>
              <w:ind w:left="97" w:right="145" w:firstLine="12"/>
              <w:rPr>
                <w:highlight w:val="none"/>
              </w:rPr>
            </w:pPr>
            <w:r>
              <w:rPr>
                <w:b/>
                <w:bCs/>
                <w:spacing w:val="-1"/>
                <w:highlight w:val="none"/>
              </w:rPr>
              <w:t>l</w:t>
            </w:r>
            <w:r>
              <w:rPr>
                <w:spacing w:val="-1"/>
                <w:highlight w:val="none"/>
              </w:rPr>
              <w:t>）设备设施安全管理：规定责任部门及职责分工，设备设施采</w:t>
            </w:r>
            <w:r>
              <w:rPr>
                <w:spacing w:val="8"/>
                <w:highlight w:val="none"/>
              </w:rPr>
              <w:t xml:space="preserve"> </w:t>
            </w:r>
            <w:r>
              <w:rPr>
                <w:spacing w:val="-2"/>
                <w:highlight w:val="none"/>
              </w:rPr>
              <w:t>购、验收、检查与检测、维护保养、报废及台账档案等要求；</w:t>
            </w:r>
          </w:p>
          <w:p w14:paraId="50597C37">
            <w:pPr>
              <w:pStyle w:val="6"/>
              <w:spacing w:before="18" w:line="229" w:lineRule="auto"/>
              <w:ind w:left="98" w:right="145" w:hanging="4"/>
              <w:rPr>
                <w:highlight w:val="none"/>
              </w:rPr>
            </w:pPr>
            <w:r>
              <w:rPr>
                <w:b/>
                <w:bCs/>
                <w:highlight w:val="none"/>
              </w:rPr>
              <w:t>m</w:t>
            </w:r>
            <w:r>
              <w:rPr>
                <w:highlight w:val="none"/>
              </w:rPr>
              <w:t>）相关方安全管理：规定责任部门及职责分工，资质</w:t>
            </w:r>
            <w:r>
              <w:rPr>
                <w:spacing w:val="-1"/>
                <w:highlight w:val="none"/>
              </w:rPr>
              <w:t>条件、安</w:t>
            </w:r>
            <w:r>
              <w:rPr>
                <w:highlight w:val="none"/>
              </w:rPr>
              <w:t xml:space="preserve"> </w:t>
            </w:r>
            <w:r>
              <w:rPr>
                <w:spacing w:val="-2"/>
                <w:highlight w:val="none"/>
              </w:rPr>
              <w:t>全生产管理协议、监督管理、评价考核等要求；</w:t>
            </w:r>
          </w:p>
          <w:p w14:paraId="73B1D9B3">
            <w:pPr>
              <w:pStyle w:val="6"/>
              <w:spacing w:before="21" w:line="233" w:lineRule="auto"/>
              <w:ind w:left="100" w:right="105" w:hanging="3"/>
              <w:jc w:val="both"/>
              <w:rPr>
                <w:highlight w:val="none"/>
              </w:rPr>
            </w:pPr>
            <w:r>
              <w:rPr>
                <w:b/>
                <w:bCs/>
                <w:highlight w:val="none"/>
              </w:rPr>
              <w:t>n</w:t>
            </w:r>
            <w:r>
              <w:rPr>
                <w:highlight w:val="none"/>
              </w:rPr>
              <w:t>）应急管理：规定应急管理的组织机构及职</w:t>
            </w:r>
            <w:r>
              <w:rPr>
                <w:spacing w:val="-1"/>
                <w:highlight w:val="none"/>
              </w:rPr>
              <w:t>责分工，救援队伍</w:t>
            </w:r>
            <w:r>
              <w:rPr>
                <w:highlight w:val="none"/>
              </w:rPr>
              <w:t xml:space="preserve"> </w:t>
            </w:r>
            <w:r>
              <w:rPr>
                <w:spacing w:val="-2"/>
                <w:highlight w:val="none"/>
              </w:rPr>
              <w:t>建设，应急预案编制、论证或评审和演练，应急设施、装</w:t>
            </w:r>
            <w:r>
              <w:rPr>
                <w:spacing w:val="-3"/>
                <w:highlight w:val="none"/>
              </w:rPr>
              <w:t>备、物</w:t>
            </w:r>
            <w:r>
              <w:rPr>
                <w:highlight w:val="none"/>
              </w:rPr>
              <w:t xml:space="preserve"> </w:t>
            </w:r>
            <w:r>
              <w:rPr>
                <w:spacing w:val="-4"/>
                <w:highlight w:val="none"/>
              </w:rPr>
              <w:t>资的配置、维护和使用等要求；</w:t>
            </w:r>
          </w:p>
          <w:p w14:paraId="3102AE32">
            <w:pPr>
              <w:pStyle w:val="6"/>
              <w:spacing w:before="18" w:line="206" w:lineRule="auto"/>
              <w:ind w:left="100"/>
              <w:rPr>
                <w:highlight w:val="none"/>
              </w:rPr>
            </w:pPr>
            <w:r>
              <w:rPr>
                <w:b/>
                <w:bCs/>
                <w:spacing w:val="-1"/>
                <w:highlight w:val="none"/>
              </w:rPr>
              <w:t>o</w:t>
            </w:r>
            <w:r>
              <w:rPr>
                <w:spacing w:val="-1"/>
                <w:highlight w:val="none"/>
              </w:rPr>
              <w:t>）安全生产费用提取、使用和管理：规定责任部门和职责分</w:t>
            </w:r>
          </w:p>
        </w:tc>
        <w:tc>
          <w:tcPr>
            <w:tcW w:w="851" w:type="dxa"/>
            <w:tcBorders>
              <w:left w:val="single" w:color="000000" w:sz="4" w:space="0"/>
              <w:right w:val="single" w:color="000000" w:sz="4" w:space="0"/>
            </w:tcBorders>
            <w:vAlign w:val="top"/>
          </w:tcPr>
          <w:p w14:paraId="4FA3B6D0">
            <w:pPr>
              <w:rPr>
                <w:rFonts w:ascii="Arial"/>
                <w:sz w:val="21"/>
                <w:highlight w:val="none"/>
              </w:rPr>
            </w:pPr>
          </w:p>
        </w:tc>
        <w:tc>
          <w:tcPr>
            <w:tcW w:w="848" w:type="dxa"/>
            <w:tcBorders>
              <w:left w:val="single" w:color="000000" w:sz="4" w:space="0"/>
              <w:right w:val="single" w:color="000000" w:sz="4" w:space="0"/>
            </w:tcBorders>
            <w:vAlign w:val="top"/>
          </w:tcPr>
          <w:p w14:paraId="44B67190">
            <w:pPr>
              <w:rPr>
                <w:rFonts w:ascii="Arial"/>
                <w:sz w:val="21"/>
                <w:highlight w:val="none"/>
              </w:rPr>
            </w:pPr>
          </w:p>
        </w:tc>
        <w:tc>
          <w:tcPr>
            <w:tcW w:w="848" w:type="dxa"/>
            <w:tcBorders>
              <w:left w:val="single" w:color="000000" w:sz="4" w:space="0"/>
              <w:right w:val="single" w:color="000000" w:sz="4" w:space="0"/>
            </w:tcBorders>
            <w:vAlign w:val="top"/>
          </w:tcPr>
          <w:p w14:paraId="3063F04A">
            <w:pPr>
              <w:spacing w:line="247" w:lineRule="auto"/>
              <w:rPr>
                <w:rFonts w:ascii="Arial"/>
                <w:sz w:val="21"/>
                <w:highlight w:val="none"/>
              </w:rPr>
            </w:pPr>
          </w:p>
          <w:p w14:paraId="5385819F">
            <w:pPr>
              <w:spacing w:line="247" w:lineRule="auto"/>
              <w:rPr>
                <w:rFonts w:ascii="Arial"/>
                <w:sz w:val="21"/>
                <w:highlight w:val="none"/>
              </w:rPr>
            </w:pPr>
          </w:p>
          <w:p w14:paraId="0F632CEF">
            <w:pPr>
              <w:spacing w:line="247" w:lineRule="auto"/>
              <w:rPr>
                <w:rFonts w:ascii="Arial"/>
                <w:sz w:val="21"/>
                <w:highlight w:val="none"/>
              </w:rPr>
            </w:pPr>
          </w:p>
          <w:p w14:paraId="41C604EB">
            <w:pPr>
              <w:spacing w:line="247" w:lineRule="auto"/>
              <w:rPr>
                <w:rFonts w:ascii="Arial"/>
                <w:sz w:val="21"/>
                <w:highlight w:val="none"/>
              </w:rPr>
            </w:pPr>
          </w:p>
          <w:p w14:paraId="49E4E5BB">
            <w:pPr>
              <w:spacing w:line="248" w:lineRule="auto"/>
              <w:rPr>
                <w:rFonts w:ascii="Arial"/>
                <w:sz w:val="21"/>
                <w:highlight w:val="none"/>
              </w:rPr>
            </w:pPr>
          </w:p>
          <w:p w14:paraId="0E685F83">
            <w:pPr>
              <w:spacing w:line="248" w:lineRule="auto"/>
              <w:rPr>
                <w:rFonts w:ascii="Arial"/>
                <w:sz w:val="21"/>
                <w:highlight w:val="none"/>
              </w:rPr>
            </w:pPr>
          </w:p>
          <w:p w14:paraId="100AF9EE">
            <w:pPr>
              <w:spacing w:line="248" w:lineRule="auto"/>
              <w:rPr>
                <w:rFonts w:ascii="Arial"/>
                <w:sz w:val="21"/>
                <w:highlight w:val="none"/>
              </w:rPr>
            </w:pPr>
          </w:p>
          <w:p w14:paraId="3BFB3F1D">
            <w:pPr>
              <w:spacing w:line="248" w:lineRule="auto"/>
              <w:rPr>
                <w:rFonts w:ascii="Arial"/>
                <w:sz w:val="21"/>
                <w:highlight w:val="none"/>
              </w:rPr>
            </w:pPr>
          </w:p>
          <w:p w14:paraId="51B0A56B">
            <w:pPr>
              <w:spacing w:line="248" w:lineRule="auto"/>
              <w:rPr>
                <w:rFonts w:ascii="Arial"/>
                <w:sz w:val="21"/>
                <w:highlight w:val="none"/>
              </w:rPr>
            </w:pPr>
          </w:p>
          <w:p w14:paraId="17137F38">
            <w:pPr>
              <w:spacing w:line="248" w:lineRule="auto"/>
              <w:rPr>
                <w:rFonts w:ascii="Arial"/>
                <w:sz w:val="21"/>
                <w:highlight w:val="none"/>
              </w:rPr>
            </w:pPr>
          </w:p>
          <w:p w14:paraId="44AC288E">
            <w:pPr>
              <w:spacing w:line="248" w:lineRule="auto"/>
              <w:rPr>
                <w:rFonts w:ascii="Arial"/>
                <w:sz w:val="21"/>
                <w:highlight w:val="none"/>
              </w:rPr>
            </w:pPr>
          </w:p>
          <w:p w14:paraId="72E791BE">
            <w:pPr>
              <w:spacing w:line="248" w:lineRule="auto"/>
              <w:rPr>
                <w:rFonts w:ascii="Arial"/>
                <w:sz w:val="21"/>
                <w:highlight w:val="none"/>
              </w:rPr>
            </w:pPr>
          </w:p>
          <w:p w14:paraId="779B5E6D">
            <w:pPr>
              <w:spacing w:line="248" w:lineRule="auto"/>
              <w:rPr>
                <w:rFonts w:ascii="Arial"/>
                <w:sz w:val="21"/>
                <w:highlight w:val="none"/>
              </w:rPr>
            </w:pPr>
          </w:p>
          <w:p w14:paraId="4F56DF60">
            <w:pPr>
              <w:spacing w:line="248" w:lineRule="auto"/>
              <w:rPr>
                <w:rFonts w:ascii="Arial"/>
                <w:sz w:val="21"/>
                <w:highlight w:val="none"/>
              </w:rPr>
            </w:pPr>
          </w:p>
          <w:p w14:paraId="18E65347">
            <w:pPr>
              <w:pStyle w:val="6"/>
              <w:spacing w:before="58" w:line="182" w:lineRule="auto"/>
              <w:ind w:left="351"/>
              <w:rPr>
                <w:highlight w:val="none"/>
              </w:rPr>
            </w:pPr>
            <w:r>
              <w:rPr>
                <w:b/>
                <w:bCs/>
                <w:spacing w:val="-12"/>
                <w:highlight w:val="none"/>
              </w:rPr>
              <w:t>12</w:t>
            </w:r>
          </w:p>
        </w:tc>
        <w:tc>
          <w:tcPr>
            <w:tcW w:w="3443" w:type="dxa"/>
            <w:tcBorders>
              <w:left w:val="single" w:color="000000" w:sz="4" w:space="0"/>
              <w:right w:val="single" w:color="000000" w:sz="4" w:space="0"/>
            </w:tcBorders>
            <w:vAlign w:val="top"/>
          </w:tcPr>
          <w:p w14:paraId="212F1A1F">
            <w:pPr>
              <w:spacing w:line="259" w:lineRule="auto"/>
              <w:rPr>
                <w:rFonts w:ascii="Arial"/>
                <w:sz w:val="21"/>
                <w:highlight w:val="none"/>
              </w:rPr>
            </w:pPr>
          </w:p>
          <w:p w14:paraId="094E8F7C">
            <w:pPr>
              <w:spacing w:line="260" w:lineRule="auto"/>
              <w:rPr>
                <w:rFonts w:ascii="Arial"/>
                <w:sz w:val="21"/>
                <w:highlight w:val="none"/>
              </w:rPr>
            </w:pPr>
          </w:p>
          <w:p w14:paraId="7C300922">
            <w:pPr>
              <w:spacing w:line="260" w:lineRule="auto"/>
              <w:rPr>
                <w:rFonts w:ascii="Arial"/>
                <w:sz w:val="21"/>
                <w:highlight w:val="none"/>
              </w:rPr>
            </w:pPr>
          </w:p>
          <w:p w14:paraId="1747A380">
            <w:pPr>
              <w:spacing w:line="260" w:lineRule="auto"/>
              <w:rPr>
                <w:rFonts w:ascii="Arial"/>
                <w:sz w:val="21"/>
                <w:highlight w:val="none"/>
              </w:rPr>
            </w:pPr>
          </w:p>
          <w:p w14:paraId="2CF79D1D">
            <w:pPr>
              <w:spacing w:line="260" w:lineRule="auto"/>
              <w:rPr>
                <w:rFonts w:ascii="Arial"/>
                <w:sz w:val="21"/>
                <w:highlight w:val="none"/>
              </w:rPr>
            </w:pPr>
          </w:p>
          <w:p w14:paraId="0E98397C">
            <w:pPr>
              <w:spacing w:line="260" w:lineRule="auto"/>
              <w:rPr>
                <w:rFonts w:ascii="Arial"/>
                <w:sz w:val="21"/>
                <w:highlight w:val="none"/>
              </w:rPr>
            </w:pPr>
          </w:p>
          <w:p w14:paraId="245B4895">
            <w:pPr>
              <w:spacing w:line="260" w:lineRule="auto"/>
              <w:rPr>
                <w:rFonts w:ascii="Arial"/>
                <w:sz w:val="21"/>
                <w:highlight w:val="none"/>
              </w:rPr>
            </w:pPr>
          </w:p>
          <w:p w14:paraId="18D559F1">
            <w:pPr>
              <w:spacing w:line="260" w:lineRule="auto"/>
              <w:rPr>
                <w:rFonts w:ascii="Arial"/>
                <w:sz w:val="21"/>
                <w:highlight w:val="none"/>
              </w:rPr>
            </w:pPr>
          </w:p>
          <w:p w14:paraId="4677C2FD">
            <w:pPr>
              <w:spacing w:line="260" w:lineRule="auto"/>
              <w:rPr>
                <w:rFonts w:ascii="Arial"/>
                <w:sz w:val="21"/>
                <w:highlight w:val="none"/>
              </w:rPr>
            </w:pPr>
          </w:p>
          <w:p w14:paraId="15492758">
            <w:pPr>
              <w:spacing w:line="260" w:lineRule="auto"/>
              <w:rPr>
                <w:rFonts w:ascii="Arial"/>
                <w:sz w:val="21"/>
                <w:highlight w:val="none"/>
              </w:rPr>
            </w:pPr>
          </w:p>
          <w:p w14:paraId="3D1B5F1A">
            <w:pPr>
              <w:spacing w:line="260" w:lineRule="auto"/>
              <w:rPr>
                <w:rFonts w:ascii="Arial"/>
                <w:sz w:val="21"/>
                <w:highlight w:val="none"/>
              </w:rPr>
            </w:pPr>
          </w:p>
          <w:p w14:paraId="5B78A178">
            <w:pPr>
              <w:pStyle w:val="6"/>
              <w:spacing w:before="58" w:line="231" w:lineRule="auto"/>
              <w:ind w:left="112" w:right="176" w:firstLine="12"/>
              <w:rPr>
                <w:highlight w:val="none"/>
              </w:rPr>
            </w:pPr>
            <w:r>
              <w:rPr>
                <w:b/>
                <w:bCs/>
                <w:spacing w:val="-2"/>
                <w:highlight w:val="none"/>
              </w:rPr>
              <w:t>1</w:t>
            </w:r>
            <w:r>
              <w:rPr>
                <w:spacing w:val="-2"/>
                <w:highlight w:val="none"/>
              </w:rPr>
              <w:t>）每缺一项制度（如单位不涉及，可不</w:t>
            </w:r>
            <w:r>
              <w:rPr>
                <w:spacing w:val="13"/>
                <w:highlight w:val="none"/>
              </w:rPr>
              <w:t xml:space="preserve"> </w:t>
            </w:r>
            <w:r>
              <w:rPr>
                <w:spacing w:val="-6"/>
                <w:highlight w:val="none"/>
              </w:rPr>
              <w:t>制定</w:t>
            </w:r>
            <w:r>
              <w:rPr>
                <w:spacing w:val="-3"/>
                <w:highlight w:val="none"/>
              </w:rPr>
              <w:t>），</w:t>
            </w:r>
            <w:r>
              <w:rPr>
                <w:spacing w:val="-6"/>
                <w:highlight w:val="none"/>
              </w:rPr>
              <w:t>扣</w:t>
            </w:r>
            <w:r>
              <w:rPr>
                <w:spacing w:val="-39"/>
                <w:highlight w:val="none"/>
              </w:rPr>
              <w:t xml:space="preserve"> </w:t>
            </w:r>
            <w:r>
              <w:rPr>
                <w:b/>
                <w:bCs/>
                <w:spacing w:val="-6"/>
                <w:highlight w:val="none"/>
              </w:rPr>
              <w:t>4</w:t>
            </w:r>
            <w:r>
              <w:rPr>
                <w:spacing w:val="-34"/>
                <w:highlight w:val="none"/>
              </w:rPr>
              <w:t xml:space="preserve"> </w:t>
            </w:r>
            <w:r>
              <w:rPr>
                <w:spacing w:val="-6"/>
                <w:highlight w:val="none"/>
              </w:rPr>
              <w:t>分；</w:t>
            </w:r>
          </w:p>
          <w:p w14:paraId="165E9FE8">
            <w:pPr>
              <w:pStyle w:val="6"/>
              <w:spacing w:before="16" w:line="230" w:lineRule="auto"/>
              <w:ind w:left="114" w:right="176"/>
              <w:rPr>
                <w:highlight w:val="none"/>
              </w:rPr>
            </w:pPr>
            <w:r>
              <w:rPr>
                <w:b/>
                <w:bCs/>
                <w:spacing w:val="-1"/>
                <w:highlight w:val="none"/>
              </w:rPr>
              <w:t>2</w:t>
            </w:r>
            <w:r>
              <w:rPr>
                <w:spacing w:val="-1"/>
                <w:highlight w:val="none"/>
              </w:rPr>
              <w:t>）制度内容不符合法规规定，或与实际</w:t>
            </w:r>
            <w:r>
              <w:rPr>
                <w:spacing w:val="7"/>
                <w:highlight w:val="none"/>
              </w:rPr>
              <w:t xml:space="preserve"> </w:t>
            </w:r>
            <w:r>
              <w:rPr>
                <w:spacing w:val="-6"/>
                <w:highlight w:val="none"/>
              </w:rPr>
              <w:t>不符，每项扣</w:t>
            </w:r>
            <w:r>
              <w:rPr>
                <w:spacing w:val="-29"/>
                <w:highlight w:val="none"/>
              </w:rPr>
              <w:t xml:space="preserve"> </w:t>
            </w:r>
            <w:r>
              <w:rPr>
                <w:b/>
                <w:bCs/>
                <w:spacing w:val="-6"/>
                <w:highlight w:val="none"/>
              </w:rPr>
              <w:t>2</w:t>
            </w:r>
            <w:r>
              <w:rPr>
                <w:spacing w:val="-34"/>
                <w:highlight w:val="none"/>
              </w:rPr>
              <w:t xml:space="preserve"> </w:t>
            </w:r>
            <w:r>
              <w:rPr>
                <w:spacing w:val="-6"/>
                <w:highlight w:val="none"/>
              </w:rPr>
              <w:t>分；</w:t>
            </w:r>
          </w:p>
          <w:p w14:paraId="43140CF2">
            <w:pPr>
              <w:pStyle w:val="6"/>
              <w:spacing w:before="18" w:line="231" w:lineRule="auto"/>
              <w:ind w:left="114" w:right="176" w:firstLine="1"/>
              <w:rPr>
                <w:highlight w:val="none"/>
              </w:rPr>
            </w:pPr>
            <w:r>
              <w:rPr>
                <w:b/>
                <w:bCs/>
                <w:spacing w:val="-1"/>
                <w:highlight w:val="none"/>
              </w:rPr>
              <w:t>3</w:t>
            </w:r>
            <w:r>
              <w:rPr>
                <w:spacing w:val="-1"/>
                <w:highlight w:val="none"/>
              </w:rPr>
              <w:t>）锅炉安全节能管理制度未在锅炉房内</w:t>
            </w:r>
            <w:r>
              <w:rPr>
                <w:spacing w:val="5"/>
                <w:highlight w:val="none"/>
              </w:rPr>
              <w:t xml:space="preserve"> </w:t>
            </w:r>
            <w:r>
              <w:rPr>
                <w:spacing w:val="-5"/>
                <w:highlight w:val="none"/>
              </w:rPr>
              <w:t>悬挂，扣</w:t>
            </w:r>
            <w:r>
              <w:rPr>
                <w:spacing w:val="-31"/>
                <w:highlight w:val="none"/>
              </w:rPr>
              <w:t xml:space="preserve"> </w:t>
            </w:r>
            <w:r>
              <w:rPr>
                <w:b/>
                <w:bCs/>
                <w:spacing w:val="-5"/>
                <w:highlight w:val="none"/>
              </w:rPr>
              <w:t>2</w:t>
            </w:r>
            <w:r>
              <w:rPr>
                <w:spacing w:val="-34"/>
                <w:highlight w:val="none"/>
              </w:rPr>
              <w:t xml:space="preserve"> </w:t>
            </w:r>
            <w:r>
              <w:rPr>
                <w:spacing w:val="-5"/>
                <w:highlight w:val="none"/>
              </w:rPr>
              <w:t>分。</w:t>
            </w:r>
          </w:p>
        </w:tc>
        <w:tc>
          <w:tcPr>
            <w:tcW w:w="644" w:type="dxa"/>
            <w:tcBorders>
              <w:left w:val="single" w:color="000000" w:sz="4" w:space="0"/>
              <w:right w:val="single" w:color="000000" w:sz="4" w:space="0"/>
            </w:tcBorders>
            <w:vAlign w:val="top"/>
          </w:tcPr>
          <w:p w14:paraId="6035165F">
            <w:pPr>
              <w:rPr>
                <w:rFonts w:ascii="Arial"/>
                <w:sz w:val="21"/>
                <w:highlight w:val="none"/>
              </w:rPr>
            </w:pPr>
          </w:p>
        </w:tc>
        <w:tc>
          <w:tcPr>
            <w:tcW w:w="642" w:type="dxa"/>
            <w:tcBorders>
              <w:left w:val="single" w:color="000000" w:sz="4" w:space="0"/>
              <w:right w:val="single" w:color="000000" w:sz="4" w:space="0"/>
            </w:tcBorders>
            <w:vAlign w:val="top"/>
          </w:tcPr>
          <w:p w14:paraId="61AE7432">
            <w:pPr>
              <w:rPr>
                <w:rFonts w:ascii="Arial"/>
                <w:sz w:val="21"/>
                <w:highlight w:val="none"/>
              </w:rPr>
            </w:pPr>
          </w:p>
        </w:tc>
        <w:tc>
          <w:tcPr>
            <w:tcW w:w="1023" w:type="dxa"/>
            <w:tcBorders>
              <w:left w:val="single" w:color="000000" w:sz="4" w:space="0"/>
            </w:tcBorders>
            <w:vAlign w:val="top"/>
          </w:tcPr>
          <w:p w14:paraId="5476B789">
            <w:pPr>
              <w:spacing w:line="257" w:lineRule="auto"/>
              <w:rPr>
                <w:rFonts w:ascii="Arial"/>
                <w:sz w:val="21"/>
                <w:highlight w:val="none"/>
              </w:rPr>
            </w:pPr>
          </w:p>
          <w:p w14:paraId="4F7A1BE0">
            <w:pPr>
              <w:spacing w:line="258" w:lineRule="auto"/>
              <w:rPr>
                <w:rFonts w:ascii="Arial"/>
                <w:sz w:val="21"/>
                <w:highlight w:val="none"/>
              </w:rPr>
            </w:pPr>
          </w:p>
          <w:p w14:paraId="78150A36">
            <w:pPr>
              <w:spacing w:line="258" w:lineRule="auto"/>
              <w:rPr>
                <w:rFonts w:ascii="Arial"/>
                <w:sz w:val="21"/>
                <w:highlight w:val="none"/>
              </w:rPr>
            </w:pPr>
          </w:p>
          <w:p w14:paraId="5013EA61">
            <w:pPr>
              <w:spacing w:line="258" w:lineRule="auto"/>
              <w:rPr>
                <w:rFonts w:ascii="Arial"/>
                <w:sz w:val="21"/>
                <w:highlight w:val="none"/>
              </w:rPr>
            </w:pPr>
          </w:p>
          <w:p w14:paraId="729E8135">
            <w:pPr>
              <w:spacing w:line="258" w:lineRule="auto"/>
              <w:rPr>
                <w:rFonts w:ascii="Arial"/>
                <w:sz w:val="21"/>
                <w:highlight w:val="none"/>
              </w:rPr>
            </w:pPr>
          </w:p>
          <w:p w14:paraId="559FFA83">
            <w:pPr>
              <w:spacing w:line="258" w:lineRule="auto"/>
              <w:rPr>
                <w:rFonts w:ascii="Arial"/>
                <w:sz w:val="21"/>
                <w:highlight w:val="none"/>
              </w:rPr>
            </w:pPr>
          </w:p>
          <w:p w14:paraId="6E8A62F3">
            <w:pPr>
              <w:spacing w:line="258" w:lineRule="auto"/>
              <w:rPr>
                <w:rFonts w:ascii="Arial"/>
                <w:sz w:val="21"/>
                <w:highlight w:val="none"/>
              </w:rPr>
            </w:pPr>
          </w:p>
          <w:p w14:paraId="4DDB865A">
            <w:pPr>
              <w:spacing w:line="258" w:lineRule="auto"/>
              <w:rPr>
                <w:rFonts w:ascii="Arial"/>
                <w:sz w:val="21"/>
                <w:highlight w:val="none"/>
              </w:rPr>
            </w:pPr>
          </w:p>
          <w:p w14:paraId="429C650A">
            <w:pPr>
              <w:spacing w:line="258" w:lineRule="auto"/>
              <w:rPr>
                <w:rFonts w:ascii="Arial"/>
                <w:sz w:val="21"/>
                <w:highlight w:val="none"/>
              </w:rPr>
            </w:pPr>
          </w:p>
          <w:p w14:paraId="618B62DE">
            <w:pPr>
              <w:spacing w:line="258" w:lineRule="auto"/>
              <w:rPr>
                <w:rFonts w:ascii="Arial"/>
                <w:sz w:val="21"/>
                <w:highlight w:val="none"/>
              </w:rPr>
            </w:pPr>
          </w:p>
          <w:p w14:paraId="16A9F86D">
            <w:pPr>
              <w:spacing w:line="258" w:lineRule="auto"/>
              <w:rPr>
                <w:rFonts w:ascii="Arial"/>
                <w:sz w:val="21"/>
                <w:highlight w:val="none"/>
              </w:rPr>
            </w:pPr>
          </w:p>
          <w:p w14:paraId="74A9F20A">
            <w:pPr>
              <w:spacing w:line="258" w:lineRule="auto"/>
              <w:rPr>
                <w:rFonts w:ascii="Arial"/>
                <w:sz w:val="21"/>
                <w:highlight w:val="none"/>
              </w:rPr>
            </w:pPr>
          </w:p>
          <w:p w14:paraId="465E72E3">
            <w:pPr>
              <w:spacing w:line="258" w:lineRule="auto"/>
              <w:rPr>
                <w:rFonts w:ascii="Arial"/>
                <w:sz w:val="21"/>
                <w:highlight w:val="none"/>
              </w:rPr>
            </w:pPr>
          </w:p>
          <w:p w14:paraId="00BBB151">
            <w:pPr>
              <w:pStyle w:val="6"/>
              <w:spacing w:before="58" w:line="245" w:lineRule="auto"/>
              <w:ind w:left="294" w:right="268"/>
              <w:rPr>
                <w:highlight w:val="none"/>
              </w:rPr>
            </w:pPr>
            <w:r>
              <w:rPr>
                <w:b/>
                <w:bCs/>
                <w:spacing w:val="-4"/>
                <w:highlight w:val="none"/>
              </w:rPr>
              <w:t>3.1.1</w:t>
            </w:r>
            <w:r>
              <w:rPr>
                <w:spacing w:val="1"/>
                <w:highlight w:val="none"/>
              </w:rPr>
              <w:t xml:space="preserve"> </w:t>
            </w:r>
            <w:r>
              <w:rPr>
                <w:b/>
                <w:bCs/>
                <w:spacing w:val="-4"/>
                <w:highlight w:val="none"/>
              </w:rPr>
              <w:t>3.1.2</w:t>
            </w:r>
          </w:p>
        </w:tc>
      </w:tr>
    </w:tbl>
    <w:p w14:paraId="41F885C5">
      <w:pPr>
        <w:rPr>
          <w:rFonts w:ascii="Arial"/>
          <w:sz w:val="21"/>
          <w:highlight w:val="none"/>
        </w:rPr>
      </w:pPr>
    </w:p>
    <w:p w14:paraId="42B366B2">
      <w:pPr>
        <w:rPr>
          <w:rFonts w:ascii="Arial" w:hAnsi="Arial" w:eastAsia="Arial" w:cs="Arial"/>
          <w:sz w:val="21"/>
          <w:szCs w:val="21"/>
          <w:highlight w:val="none"/>
        </w:rPr>
        <w:sectPr>
          <w:footerReference r:id="rId23" w:type="default"/>
          <w:pgSz w:w="16840" w:h="11900"/>
          <w:pgMar w:top="1011" w:right="1011" w:bottom="1313" w:left="1296" w:header="0" w:footer="1135" w:gutter="0"/>
          <w:cols w:space="720" w:num="1"/>
        </w:sectPr>
      </w:pPr>
    </w:p>
    <w:p w14:paraId="134AC2DA">
      <w:pPr>
        <w:spacing w:line="359" w:lineRule="auto"/>
        <w:rPr>
          <w:rFonts w:ascii="Arial"/>
          <w:sz w:val="21"/>
          <w:highlight w:val="none"/>
        </w:rPr>
      </w:pPr>
    </w:p>
    <w:p w14:paraId="2982A85D">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19AB6E6A">
      <w:pPr>
        <w:pStyle w:val="2"/>
        <w:spacing w:before="23" w:line="222" w:lineRule="auto"/>
        <w:ind w:left="4494"/>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B.1</w:t>
      </w:r>
      <w:r>
        <w:rPr>
          <w:spacing w:val="-1"/>
          <w:sz w:val="21"/>
          <w:szCs w:val="21"/>
          <w:highlight w:val="none"/>
        </w:rPr>
        <w:t xml:space="preserve">  基础管理要求指标的安全生产等级评定细则</w:t>
      </w:r>
      <w:r>
        <w:rPr>
          <w:rFonts w:ascii="宋体" w:hAnsi="宋体" w:eastAsia="宋体" w:cs="宋体"/>
          <w:spacing w:val="-1"/>
          <w:sz w:val="21"/>
          <w:szCs w:val="21"/>
          <w:highlight w:val="none"/>
        </w:rPr>
        <w:t>（续）</w:t>
      </w:r>
    </w:p>
    <w:p w14:paraId="09047C84">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9"/>
        <w:gridCol w:w="4971"/>
        <w:gridCol w:w="846"/>
        <w:gridCol w:w="851"/>
        <w:gridCol w:w="848"/>
        <w:gridCol w:w="3673"/>
        <w:gridCol w:w="644"/>
        <w:gridCol w:w="642"/>
        <w:gridCol w:w="1023"/>
      </w:tblGrid>
      <w:tr w14:paraId="71263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009" w:type="dxa"/>
            <w:tcBorders>
              <w:top w:val="single" w:color="000000" w:sz="10" w:space="0"/>
              <w:left w:val="single" w:color="000000" w:sz="10" w:space="0"/>
              <w:bottom w:val="single" w:color="000000" w:sz="10" w:space="0"/>
            </w:tcBorders>
            <w:vAlign w:val="top"/>
          </w:tcPr>
          <w:p w14:paraId="07CE6F7E">
            <w:pPr>
              <w:pStyle w:val="6"/>
              <w:spacing w:before="146" w:line="222" w:lineRule="auto"/>
              <w:ind w:left="312"/>
              <w:rPr>
                <w:highlight w:val="none"/>
              </w:rPr>
            </w:pPr>
            <w:r>
              <w:rPr>
                <w:spacing w:val="-4"/>
                <w:highlight w:val="none"/>
              </w:rPr>
              <w:t>序号</w:t>
            </w:r>
          </w:p>
        </w:tc>
        <w:tc>
          <w:tcPr>
            <w:tcW w:w="4971" w:type="dxa"/>
            <w:tcBorders>
              <w:top w:val="single" w:color="000000" w:sz="10" w:space="0"/>
              <w:bottom w:val="single" w:color="000000" w:sz="10" w:space="0"/>
            </w:tcBorders>
            <w:vAlign w:val="top"/>
          </w:tcPr>
          <w:p w14:paraId="21125759">
            <w:pPr>
              <w:pStyle w:val="6"/>
              <w:spacing w:before="147" w:line="220" w:lineRule="auto"/>
              <w:ind w:left="2119"/>
              <w:rPr>
                <w:highlight w:val="none"/>
              </w:rPr>
            </w:pPr>
            <w:r>
              <w:rPr>
                <w:spacing w:val="-2"/>
                <w:highlight w:val="none"/>
              </w:rPr>
              <w:t>评定内容</w:t>
            </w:r>
          </w:p>
        </w:tc>
        <w:tc>
          <w:tcPr>
            <w:tcW w:w="846" w:type="dxa"/>
            <w:tcBorders>
              <w:top w:val="single" w:color="000000" w:sz="10" w:space="0"/>
              <w:bottom w:val="single" w:color="000000" w:sz="10" w:space="0"/>
            </w:tcBorders>
            <w:vAlign w:val="top"/>
          </w:tcPr>
          <w:p w14:paraId="574D8D61">
            <w:pPr>
              <w:pStyle w:val="6"/>
              <w:spacing w:before="32" w:line="227" w:lineRule="auto"/>
              <w:ind w:left="154" w:right="149" w:hanging="2"/>
              <w:rPr>
                <w:highlight w:val="none"/>
              </w:rPr>
            </w:pPr>
            <w:r>
              <w:rPr>
                <w:spacing w:val="-3"/>
                <w:highlight w:val="none"/>
              </w:rPr>
              <w:t>评定要</w:t>
            </w:r>
            <w:r>
              <w:rPr>
                <w:spacing w:val="1"/>
                <w:highlight w:val="none"/>
              </w:rPr>
              <w:t xml:space="preserve"> </w:t>
            </w:r>
            <w:r>
              <w:rPr>
                <w:spacing w:val="-4"/>
                <w:highlight w:val="none"/>
              </w:rPr>
              <w:t>素分值</w:t>
            </w:r>
          </w:p>
        </w:tc>
        <w:tc>
          <w:tcPr>
            <w:tcW w:w="851" w:type="dxa"/>
            <w:tcBorders>
              <w:top w:val="single" w:color="000000" w:sz="10" w:space="0"/>
              <w:bottom w:val="single" w:color="000000" w:sz="10" w:space="0"/>
            </w:tcBorders>
            <w:vAlign w:val="top"/>
          </w:tcPr>
          <w:p w14:paraId="5C7658FE">
            <w:pPr>
              <w:pStyle w:val="6"/>
              <w:spacing w:before="32" w:line="227" w:lineRule="auto"/>
              <w:ind w:left="158" w:right="153" w:hanging="4"/>
              <w:rPr>
                <w:highlight w:val="none"/>
              </w:rPr>
            </w:pPr>
            <w:r>
              <w:rPr>
                <w:spacing w:val="-3"/>
                <w:highlight w:val="none"/>
              </w:rPr>
              <w:t>评定细</w:t>
            </w:r>
            <w:r>
              <w:rPr>
                <w:spacing w:val="1"/>
                <w:highlight w:val="none"/>
              </w:rPr>
              <w:t xml:space="preserve"> </w:t>
            </w:r>
            <w:r>
              <w:rPr>
                <w:spacing w:val="-4"/>
                <w:highlight w:val="none"/>
              </w:rPr>
              <w:t>则分值</w:t>
            </w:r>
          </w:p>
        </w:tc>
        <w:tc>
          <w:tcPr>
            <w:tcW w:w="848" w:type="dxa"/>
            <w:tcBorders>
              <w:top w:val="single" w:color="000000" w:sz="10" w:space="0"/>
              <w:bottom w:val="single" w:color="000000" w:sz="10" w:space="0"/>
            </w:tcBorders>
            <w:vAlign w:val="top"/>
          </w:tcPr>
          <w:p w14:paraId="611DCE02">
            <w:pPr>
              <w:pStyle w:val="6"/>
              <w:spacing w:before="32" w:line="227" w:lineRule="auto"/>
              <w:ind w:left="15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73" w:type="dxa"/>
            <w:tcBorders>
              <w:top w:val="single" w:color="000000" w:sz="10" w:space="0"/>
              <w:bottom w:val="single" w:color="000000" w:sz="10" w:space="0"/>
            </w:tcBorders>
            <w:vAlign w:val="top"/>
          </w:tcPr>
          <w:p w14:paraId="77B72241">
            <w:pPr>
              <w:pStyle w:val="6"/>
              <w:spacing w:before="146" w:line="221" w:lineRule="auto"/>
              <w:ind w:left="1483"/>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520F7680">
            <w:pPr>
              <w:pStyle w:val="6"/>
              <w:spacing w:before="32" w:line="227" w:lineRule="auto"/>
              <w:ind w:left="151" w:right="129"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0160B98C">
            <w:pPr>
              <w:pStyle w:val="6"/>
              <w:spacing w:before="32" w:line="227"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2DEC24DA">
            <w:pPr>
              <w:pStyle w:val="6"/>
              <w:spacing w:before="32" w:line="227" w:lineRule="auto"/>
              <w:ind w:left="338" w:right="135" w:hanging="182"/>
              <w:rPr>
                <w:highlight w:val="none"/>
              </w:rPr>
            </w:pPr>
            <w:r>
              <w:rPr>
                <w:spacing w:val="-2"/>
                <w:highlight w:val="none"/>
              </w:rPr>
              <w:t>对应条款</w:t>
            </w:r>
            <w:r>
              <w:rPr>
                <w:highlight w:val="none"/>
              </w:rPr>
              <w:t xml:space="preserve"> </w:t>
            </w:r>
            <w:r>
              <w:rPr>
                <w:spacing w:val="-5"/>
                <w:highlight w:val="none"/>
              </w:rPr>
              <w:t>编号</w:t>
            </w:r>
          </w:p>
        </w:tc>
      </w:tr>
      <w:tr w14:paraId="23A0F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4" w:hRule="atLeast"/>
        </w:trPr>
        <w:tc>
          <w:tcPr>
            <w:tcW w:w="1009" w:type="dxa"/>
            <w:tcBorders>
              <w:top w:val="single" w:color="000000" w:sz="10" w:space="0"/>
              <w:left w:val="single" w:color="000000" w:sz="10" w:space="0"/>
            </w:tcBorders>
            <w:vAlign w:val="top"/>
          </w:tcPr>
          <w:p w14:paraId="5AFE1165">
            <w:pPr>
              <w:spacing w:line="258" w:lineRule="auto"/>
              <w:rPr>
                <w:rFonts w:ascii="Arial"/>
                <w:sz w:val="21"/>
                <w:highlight w:val="none"/>
              </w:rPr>
            </w:pPr>
          </w:p>
          <w:p w14:paraId="013A923D">
            <w:pPr>
              <w:spacing w:line="258" w:lineRule="auto"/>
              <w:rPr>
                <w:rFonts w:ascii="Arial"/>
                <w:sz w:val="21"/>
                <w:highlight w:val="none"/>
              </w:rPr>
            </w:pPr>
          </w:p>
          <w:p w14:paraId="0220E5F8">
            <w:pPr>
              <w:spacing w:line="259" w:lineRule="auto"/>
              <w:rPr>
                <w:rFonts w:ascii="Arial"/>
                <w:sz w:val="21"/>
                <w:highlight w:val="none"/>
              </w:rPr>
            </w:pPr>
          </w:p>
          <w:p w14:paraId="07C7045A">
            <w:pPr>
              <w:spacing w:line="259" w:lineRule="auto"/>
              <w:rPr>
                <w:rFonts w:ascii="Arial"/>
                <w:sz w:val="21"/>
                <w:highlight w:val="none"/>
              </w:rPr>
            </w:pPr>
          </w:p>
          <w:p w14:paraId="4B435AB6">
            <w:pPr>
              <w:pStyle w:val="6"/>
              <w:spacing w:before="58" w:line="182" w:lineRule="auto"/>
              <w:ind w:left="280"/>
              <w:rPr>
                <w:highlight w:val="none"/>
              </w:rPr>
            </w:pPr>
            <w:r>
              <w:rPr>
                <w:b/>
                <w:bCs/>
                <w:spacing w:val="-2"/>
                <w:highlight w:val="none"/>
              </w:rPr>
              <w:t>1.2.1</w:t>
            </w:r>
          </w:p>
        </w:tc>
        <w:tc>
          <w:tcPr>
            <w:tcW w:w="4971" w:type="dxa"/>
            <w:tcBorders>
              <w:top w:val="single" w:color="000000" w:sz="10" w:space="0"/>
            </w:tcBorders>
            <w:vAlign w:val="top"/>
          </w:tcPr>
          <w:p w14:paraId="46A4DD2D">
            <w:pPr>
              <w:pStyle w:val="6"/>
              <w:spacing w:before="18" w:line="220" w:lineRule="auto"/>
              <w:ind w:left="101"/>
              <w:rPr>
                <w:highlight w:val="none"/>
              </w:rPr>
            </w:pPr>
            <w:r>
              <w:rPr>
                <w:spacing w:val="-2"/>
                <w:highlight w:val="none"/>
              </w:rPr>
              <w:t>工、提取标准、用途、使用状况审查和档案等要求；</w:t>
            </w:r>
          </w:p>
          <w:p w14:paraId="2A228833">
            <w:pPr>
              <w:pStyle w:val="6"/>
              <w:spacing w:before="18" w:line="229" w:lineRule="auto"/>
              <w:ind w:left="112" w:right="189" w:hanging="16"/>
              <w:rPr>
                <w:highlight w:val="none"/>
              </w:rPr>
            </w:pPr>
            <w:r>
              <w:rPr>
                <w:b/>
                <w:bCs/>
                <w:spacing w:val="-1"/>
                <w:highlight w:val="none"/>
              </w:rPr>
              <w:t>p)</w:t>
            </w:r>
            <w:r>
              <w:rPr>
                <w:spacing w:val="-1"/>
                <w:highlight w:val="none"/>
              </w:rPr>
              <w:t>安全生产会议：规定组织实施的部门及职责分工，会议目</w:t>
            </w:r>
            <w:r>
              <w:rPr>
                <w:spacing w:val="17"/>
                <w:highlight w:val="none"/>
              </w:rPr>
              <w:t xml:space="preserve"> </w:t>
            </w:r>
            <w:r>
              <w:rPr>
                <w:spacing w:val="-4"/>
                <w:highlight w:val="none"/>
              </w:rPr>
              <w:t>的、要求、周期和会议记录等要求；</w:t>
            </w:r>
          </w:p>
          <w:p w14:paraId="71483972">
            <w:pPr>
              <w:pStyle w:val="6"/>
              <w:spacing w:before="20" w:line="230" w:lineRule="auto"/>
              <w:ind w:left="101" w:right="189"/>
              <w:rPr>
                <w:highlight w:val="none"/>
              </w:rPr>
            </w:pPr>
            <w:r>
              <w:rPr>
                <w:b/>
                <w:bCs/>
                <w:spacing w:val="-1"/>
                <w:highlight w:val="none"/>
              </w:rPr>
              <w:t>q)</w:t>
            </w:r>
            <w:r>
              <w:rPr>
                <w:spacing w:val="-1"/>
                <w:highlight w:val="none"/>
              </w:rPr>
              <w:t>应急值守：规定应急情况、值守人员范围和应急设施、装</w:t>
            </w:r>
            <w:r>
              <w:rPr>
                <w:spacing w:val="13"/>
                <w:highlight w:val="none"/>
              </w:rPr>
              <w:t xml:space="preserve"> </w:t>
            </w:r>
            <w:r>
              <w:rPr>
                <w:spacing w:val="-4"/>
                <w:highlight w:val="none"/>
              </w:rPr>
              <w:t>备、物资的配置和使用要求等；</w:t>
            </w:r>
          </w:p>
          <w:p w14:paraId="796C7DA4">
            <w:pPr>
              <w:pStyle w:val="6"/>
              <w:spacing w:before="17" w:line="230" w:lineRule="auto"/>
              <w:ind w:left="100" w:right="189" w:hanging="3"/>
              <w:rPr>
                <w:highlight w:val="none"/>
              </w:rPr>
            </w:pPr>
            <w:r>
              <w:rPr>
                <w:b/>
                <w:bCs/>
                <w:spacing w:val="-1"/>
                <w:highlight w:val="none"/>
              </w:rPr>
              <w:t>r)</w:t>
            </w:r>
            <w:r>
              <w:rPr>
                <w:spacing w:val="-1"/>
                <w:highlight w:val="none"/>
              </w:rPr>
              <w:t>安全生产形势分析：规定安全生产形势分析周期、分析内</w:t>
            </w:r>
            <w:r>
              <w:rPr>
                <w:spacing w:val="16"/>
                <w:highlight w:val="none"/>
              </w:rPr>
              <w:t xml:space="preserve"> </w:t>
            </w:r>
            <w:r>
              <w:rPr>
                <w:spacing w:val="-6"/>
                <w:highlight w:val="none"/>
              </w:rPr>
              <w:t>容和方法等要求；</w:t>
            </w:r>
          </w:p>
          <w:p w14:paraId="194A44AC">
            <w:pPr>
              <w:pStyle w:val="6"/>
              <w:spacing w:before="20" w:line="226" w:lineRule="auto"/>
              <w:ind w:left="98" w:right="189" w:firstLine="8"/>
              <w:jc w:val="both"/>
              <w:rPr>
                <w:highlight w:val="none"/>
              </w:rPr>
            </w:pPr>
            <w:r>
              <w:rPr>
                <w:b/>
                <w:bCs/>
                <w:spacing w:val="-1"/>
                <w:highlight w:val="none"/>
              </w:rPr>
              <w:t>s)</w:t>
            </w:r>
            <w:r>
              <w:rPr>
                <w:spacing w:val="-1"/>
                <w:highlight w:val="none"/>
              </w:rPr>
              <w:t>锅炉使用安全与节能管理：包括岗位责任、巡回检查、交</w:t>
            </w:r>
            <w:r>
              <w:rPr>
                <w:spacing w:val="7"/>
                <w:highlight w:val="none"/>
              </w:rPr>
              <w:t xml:space="preserve"> </w:t>
            </w:r>
            <w:r>
              <w:rPr>
                <w:spacing w:val="-1"/>
                <w:highlight w:val="none"/>
              </w:rPr>
              <w:t>接班、设备维修保养、水（介）质管理、安全管理、节能管</w:t>
            </w:r>
            <w:r>
              <w:rPr>
                <w:spacing w:val="18"/>
                <w:highlight w:val="none"/>
              </w:rPr>
              <w:t xml:space="preserve"> </w:t>
            </w:r>
            <w:r>
              <w:rPr>
                <w:spacing w:val="-2"/>
                <w:highlight w:val="none"/>
              </w:rPr>
              <w:t>理规定等。</w:t>
            </w:r>
          </w:p>
        </w:tc>
        <w:tc>
          <w:tcPr>
            <w:tcW w:w="846" w:type="dxa"/>
            <w:tcBorders>
              <w:top w:val="single" w:color="000000" w:sz="10" w:space="0"/>
            </w:tcBorders>
            <w:vAlign w:val="top"/>
          </w:tcPr>
          <w:p w14:paraId="332FEFF2">
            <w:pPr>
              <w:rPr>
                <w:rFonts w:ascii="Arial"/>
                <w:sz w:val="21"/>
                <w:highlight w:val="none"/>
              </w:rPr>
            </w:pPr>
          </w:p>
        </w:tc>
        <w:tc>
          <w:tcPr>
            <w:tcW w:w="851" w:type="dxa"/>
            <w:tcBorders>
              <w:top w:val="single" w:color="000000" w:sz="10" w:space="0"/>
            </w:tcBorders>
            <w:vAlign w:val="top"/>
          </w:tcPr>
          <w:p w14:paraId="24263B3F">
            <w:pPr>
              <w:rPr>
                <w:rFonts w:ascii="Arial"/>
                <w:sz w:val="21"/>
                <w:highlight w:val="none"/>
              </w:rPr>
            </w:pPr>
          </w:p>
        </w:tc>
        <w:tc>
          <w:tcPr>
            <w:tcW w:w="848" w:type="dxa"/>
            <w:tcBorders>
              <w:top w:val="single" w:color="000000" w:sz="10" w:space="0"/>
            </w:tcBorders>
            <w:vAlign w:val="top"/>
          </w:tcPr>
          <w:p w14:paraId="6E6D7F36">
            <w:pPr>
              <w:rPr>
                <w:rFonts w:ascii="Arial"/>
                <w:sz w:val="21"/>
                <w:highlight w:val="none"/>
              </w:rPr>
            </w:pPr>
          </w:p>
        </w:tc>
        <w:tc>
          <w:tcPr>
            <w:tcW w:w="3673" w:type="dxa"/>
            <w:tcBorders>
              <w:top w:val="single" w:color="000000" w:sz="10" w:space="0"/>
            </w:tcBorders>
            <w:vAlign w:val="top"/>
          </w:tcPr>
          <w:p w14:paraId="57E99B5C">
            <w:pPr>
              <w:rPr>
                <w:rFonts w:ascii="Arial"/>
                <w:sz w:val="21"/>
                <w:highlight w:val="none"/>
              </w:rPr>
            </w:pPr>
          </w:p>
        </w:tc>
        <w:tc>
          <w:tcPr>
            <w:tcW w:w="644" w:type="dxa"/>
            <w:tcBorders>
              <w:top w:val="single" w:color="000000" w:sz="10" w:space="0"/>
            </w:tcBorders>
            <w:vAlign w:val="top"/>
          </w:tcPr>
          <w:p w14:paraId="76337ADF">
            <w:pPr>
              <w:rPr>
                <w:rFonts w:ascii="Arial"/>
                <w:sz w:val="21"/>
                <w:highlight w:val="none"/>
              </w:rPr>
            </w:pPr>
          </w:p>
        </w:tc>
        <w:tc>
          <w:tcPr>
            <w:tcW w:w="642" w:type="dxa"/>
            <w:tcBorders>
              <w:top w:val="single" w:color="000000" w:sz="10" w:space="0"/>
            </w:tcBorders>
            <w:vAlign w:val="top"/>
          </w:tcPr>
          <w:p w14:paraId="68708D85">
            <w:pPr>
              <w:rPr>
                <w:rFonts w:ascii="Arial"/>
                <w:sz w:val="21"/>
                <w:highlight w:val="none"/>
              </w:rPr>
            </w:pPr>
          </w:p>
        </w:tc>
        <w:tc>
          <w:tcPr>
            <w:tcW w:w="1023" w:type="dxa"/>
            <w:tcBorders>
              <w:top w:val="single" w:color="000000" w:sz="10" w:space="0"/>
              <w:right w:val="single" w:color="000000" w:sz="10" w:space="0"/>
            </w:tcBorders>
            <w:vAlign w:val="top"/>
          </w:tcPr>
          <w:p w14:paraId="1E299B0D">
            <w:pPr>
              <w:rPr>
                <w:rFonts w:ascii="Arial"/>
                <w:sz w:val="21"/>
                <w:highlight w:val="none"/>
              </w:rPr>
            </w:pPr>
          </w:p>
        </w:tc>
      </w:tr>
      <w:tr w14:paraId="483C5B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5" w:hRule="atLeast"/>
        </w:trPr>
        <w:tc>
          <w:tcPr>
            <w:tcW w:w="1009" w:type="dxa"/>
            <w:tcBorders>
              <w:left w:val="single" w:color="000000" w:sz="10" w:space="0"/>
            </w:tcBorders>
            <w:vAlign w:val="top"/>
          </w:tcPr>
          <w:p w14:paraId="25285088">
            <w:pPr>
              <w:pStyle w:val="6"/>
              <w:spacing w:before="296" w:line="182" w:lineRule="auto"/>
              <w:ind w:left="280"/>
              <w:rPr>
                <w:highlight w:val="none"/>
              </w:rPr>
            </w:pPr>
            <w:r>
              <w:rPr>
                <w:b/>
                <w:bCs/>
                <w:spacing w:val="-6"/>
                <w:highlight w:val="none"/>
              </w:rPr>
              <w:t>1.2.2</w:t>
            </w:r>
          </w:p>
        </w:tc>
        <w:tc>
          <w:tcPr>
            <w:tcW w:w="4971" w:type="dxa"/>
            <w:vAlign w:val="top"/>
          </w:tcPr>
          <w:p w14:paraId="01CC2D65">
            <w:pPr>
              <w:pStyle w:val="6"/>
              <w:spacing w:before="33" w:line="226" w:lineRule="auto"/>
              <w:ind w:left="99" w:right="52" w:hanging="1"/>
              <w:jc w:val="both"/>
              <w:rPr>
                <w:highlight w:val="none"/>
              </w:rPr>
            </w:pPr>
            <w:r>
              <w:rPr>
                <w:spacing w:val="-2"/>
                <w:highlight w:val="none"/>
              </w:rPr>
              <w:t>应及时跟踪并获取适用的安全生产法律、法规、标准和规范，</w:t>
            </w:r>
            <w:r>
              <w:rPr>
                <w:spacing w:val="2"/>
                <w:highlight w:val="none"/>
              </w:rPr>
              <w:t xml:space="preserve"> </w:t>
            </w:r>
            <w:r>
              <w:rPr>
                <w:spacing w:val="-1"/>
                <w:highlight w:val="none"/>
              </w:rPr>
              <w:t>建立法规识别清单，定期更新，确保安全生产规章制度符合</w:t>
            </w:r>
            <w:r>
              <w:rPr>
                <w:spacing w:val="8"/>
                <w:highlight w:val="none"/>
              </w:rPr>
              <w:t xml:space="preserve">  </w:t>
            </w:r>
            <w:r>
              <w:rPr>
                <w:spacing w:val="-1"/>
                <w:highlight w:val="none"/>
              </w:rPr>
              <w:t>现行法律、法规、标准和规范的要求。</w:t>
            </w:r>
          </w:p>
        </w:tc>
        <w:tc>
          <w:tcPr>
            <w:tcW w:w="846" w:type="dxa"/>
            <w:vAlign w:val="top"/>
          </w:tcPr>
          <w:p w14:paraId="0ED4B9E3">
            <w:pPr>
              <w:rPr>
                <w:rFonts w:ascii="Arial"/>
                <w:sz w:val="21"/>
                <w:highlight w:val="none"/>
              </w:rPr>
            </w:pPr>
          </w:p>
        </w:tc>
        <w:tc>
          <w:tcPr>
            <w:tcW w:w="851" w:type="dxa"/>
            <w:vAlign w:val="top"/>
          </w:tcPr>
          <w:p w14:paraId="387E3BB4">
            <w:pPr>
              <w:rPr>
                <w:rFonts w:ascii="Arial"/>
                <w:sz w:val="21"/>
                <w:highlight w:val="none"/>
              </w:rPr>
            </w:pPr>
          </w:p>
        </w:tc>
        <w:tc>
          <w:tcPr>
            <w:tcW w:w="848" w:type="dxa"/>
            <w:vAlign w:val="top"/>
          </w:tcPr>
          <w:p w14:paraId="7BD9A84E">
            <w:pPr>
              <w:pStyle w:val="6"/>
              <w:spacing w:before="297" w:line="181" w:lineRule="auto"/>
              <w:ind w:left="381"/>
              <w:rPr>
                <w:highlight w:val="none"/>
              </w:rPr>
            </w:pPr>
            <w:r>
              <w:rPr>
                <w:b/>
                <w:bCs/>
                <w:spacing w:val="-2"/>
                <w:highlight w:val="none"/>
              </w:rPr>
              <w:t>2</w:t>
            </w:r>
          </w:p>
        </w:tc>
        <w:tc>
          <w:tcPr>
            <w:tcW w:w="3673" w:type="dxa"/>
            <w:vAlign w:val="top"/>
          </w:tcPr>
          <w:p w14:paraId="4E3B30B6">
            <w:pPr>
              <w:pStyle w:val="6"/>
              <w:spacing w:before="33" w:line="230" w:lineRule="auto"/>
              <w:ind w:left="113" w:right="92" w:firstLine="11"/>
              <w:rPr>
                <w:highlight w:val="none"/>
              </w:rPr>
            </w:pPr>
            <w:r>
              <w:rPr>
                <w:b/>
                <w:bCs/>
                <w:spacing w:val="-4"/>
                <w:highlight w:val="none"/>
              </w:rPr>
              <w:t>1</w:t>
            </w:r>
            <w:r>
              <w:rPr>
                <w:spacing w:val="-4"/>
                <w:highlight w:val="none"/>
              </w:rPr>
              <w:t>）未及时获取相关法规、标准，无相关法规</w:t>
            </w:r>
            <w:r>
              <w:rPr>
                <w:spacing w:val="12"/>
                <w:highlight w:val="none"/>
              </w:rPr>
              <w:t xml:space="preserve"> </w:t>
            </w:r>
            <w:r>
              <w:rPr>
                <w:spacing w:val="-4"/>
                <w:highlight w:val="none"/>
              </w:rPr>
              <w:t>识别清单，不得分；</w:t>
            </w:r>
          </w:p>
          <w:p w14:paraId="06E8A436">
            <w:pPr>
              <w:pStyle w:val="6"/>
              <w:spacing w:before="18" w:line="200" w:lineRule="auto"/>
              <w:ind w:left="113"/>
              <w:rPr>
                <w:highlight w:val="none"/>
              </w:rPr>
            </w:pPr>
            <w:r>
              <w:rPr>
                <w:b/>
                <w:bCs/>
                <w:spacing w:val="-3"/>
                <w:highlight w:val="none"/>
              </w:rPr>
              <w:t>2</w:t>
            </w:r>
            <w:r>
              <w:rPr>
                <w:spacing w:val="-3"/>
                <w:highlight w:val="none"/>
              </w:rPr>
              <w:t>）获取的法规不全，扣</w:t>
            </w:r>
            <w:r>
              <w:rPr>
                <w:spacing w:val="-25"/>
                <w:highlight w:val="none"/>
              </w:rPr>
              <w:t xml:space="preserve"> </w:t>
            </w:r>
            <w:r>
              <w:rPr>
                <w:b/>
                <w:bCs/>
                <w:spacing w:val="-3"/>
                <w:highlight w:val="none"/>
              </w:rPr>
              <w:t>1</w:t>
            </w:r>
            <w:r>
              <w:rPr>
                <w:spacing w:val="-34"/>
                <w:highlight w:val="none"/>
              </w:rPr>
              <w:t xml:space="preserve"> </w:t>
            </w:r>
            <w:r>
              <w:rPr>
                <w:spacing w:val="-3"/>
                <w:highlight w:val="none"/>
              </w:rPr>
              <w:t>分。</w:t>
            </w:r>
          </w:p>
        </w:tc>
        <w:tc>
          <w:tcPr>
            <w:tcW w:w="644" w:type="dxa"/>
            <w:vAlign w:val="top"/>
          </w:tcPr>
          <w:p w14:paraId="3D14DE47">
            <w:pPr>
              <w:rPr>
                <w:rFonts w:ascii="Arial"/>
                <w:sz w:val="21"/>
                <w:highlight w:val="none"/>
              </w:rPr>
            </w:pPr>
          </w:p>
        </w:tc>
        <w:tc>
          <w:tcPr>
            <w:tcW w:w="642" w:type="dxa"/>
            <w:vAlign w:val="top"/>
          </w:tcPr>
          <w:p w14:paraId="03CA717F">
            <w:pPr>
              <w:rPr>
                <w:rFonts w:ascii="Arial"/>
                <w:sz w:val="21"/>
                <w:highlight w:val="none"/>
              </w:rPr>
            </w:pPr>
          </w:p>
        </w:tc>
        <w:tc>
          <w:tcPr>
            <w:tcW w:w="1023" w:type="dxa"/>
            <w:tcBorders>
              <w:right w:val="single" w:color="000000" w:sz="10" w:space="0"/>
            </w:tcBorders>
            <w:vAlign w:val="top"/>
          </w:tcPr>
          <w:p w14:paraId="072F58A8">
            <w:pPr>
              <w:pStyle w:val="6"/>
              <w:spacing w:before="296" w:line="182" w:lineRule="auto"/>
              <w:ind w:left="383"/>
              <w:rPr>
                <w:highlight w:val="none"/>
              </w:rPr>
            </w:pPr>
            <w:r>
              <w:rPr>
                <w:b/>
                <w:bCs/>
                <w:spacing w:val="-5"/>
                <w:highlight w:val="none"/>
              </w:rPr>
              <w:t>3.1</w:t>
            </w:r>
          </w:p>
        </w:tc>
      </w:tr>
      <w:tr w14:paraId="68329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009" w:type="dxa"/>
            <w:tcBorders>
              <w:left w:val="single" w:color="000000" w:sz="10" w:space="0"/>
            </w:tcBorders>
            <w:vAlign w:val="top"/>
          </w:tcPr>
          <w:p w14:paraId="6A040758">
            <w:pPr>
              <w:pStyle w:val="6"/>
              <w:spacing w:before="178" w:line="182" w:lineRule="auto"/>
              <w:ind w:left="280"/>
              <w:rPr>
                <w:highlight w:val="none"/>
              </w:rPr>
            </w:pPr>
            <w:r>
              <w:rPr>
                <w:b/>
                <w:bCs/>
                <w:spacing w:val="-6"/>
                <w:highlight w:val="none"/>
              </w:rPr>
              <w:t>1.2.3</w:t>
            </w:r>
          </w:p>
        </w:tc>
        <w:tc>
          <w:tcPr>
            <w:tcW w:w="4971" w:type="dxa"/>
            <w:vAlign w:val="top"/>
          </w:tcPr>
          <w:p w14:paraId="1AC4A0C8">
            <w:pPr>
              <w:pStyle w:val="6"/>
              <w:spacing w:before="34" w:line="217" w:lineRule="auto"/>
              <w:ind w:left="99" w:right="189" w:firstLine="2"/>
              <w:rPr>
                <w:highlight w:val="none"/>
              </w:rPr>
            </w:pPr>
            <w:r>
              <w:rPr>
                <w:spacing w:val="-1"/>
                <w:highlight w:val="none"/>
              </w:rPr>
              <w:t>安全生产规章制度应经主要负责人批准后实施，现行有效版</w:t>
            </w:r>
            <w:r>
              <w:rPr>
                <w:spacing w:val="14"/>
                <w:highlight w:val="none"/>
              </w:rPr>
              <w:t xml:space="preserve"> </w:t>
            </w:r>
            <w:r>
              <w:rPr>
                <w:spacing w:val="-2"/>
                <w:highlight w:val="none"/>
              </w:rPr>
              <w:t>本应发放至相关部门（车间）和基层班组。</w:t>
            </w:r>
          </w:p>
        </w:tc>
        <w:tc>
          <w:tcPr>
            <w:tcW w:w="846" w:type="dxa"/>
            <w:vAlign w:val="top"/>
          </w:tcPr>
          <w:p w14:paraId="37C82DAE">
            <w:pPr>
              <w:rPr>
                <w:rFonts w:ascii="Arial"/>
                <w:sz w:val="21"/>
                <w:highlight w:val="none"/>
              </w:rPr>
            </w:pPr>
          </w:p>
        </w:tc>
        <w:tc>
          <w:tcPr>
            <w:tcW w:w="851" w:type="dxa"/>
            <w:vAlign w:val="top"/>
          </w:tcPr>
          <w:p w14:paraId="57C0C863">
            <w:pPr>
              <w:rPr>
                <w:rFonts w:ascii="Arial"/>
                <w:sz w:val="21"/>
                <w:highlight w:val="none"/>
              </w:rPr>
            </w:pPr>
          </w:p>
        </w:tc>
        <w:tc>
          <w:tcPr>
            <w:tcW w:w="848" w:type="dxa"/>
            <w:vAlign w:val="top"/>
          </w:tcPr>
          <w:p w14:paraId="33BB1FDD">
            <w:pPr>
              <w:pStyle w:val="6"/>
              <w:spacing w:before="179" w:line="181" w:lineRule="auto"/>
              <w:ind w:left="378"/>
              <w:rPr>
                <w:highlight w:val="none"/>
              </w:rPr>
            </w:pPr>
            <w:r>
              <w:rPr>
                <w:b/>
                <w:bCs/>
                <w:spacing w:val="-2"/>
                <w:highlight w:val="none"/>
              </w:rPr>
              <w:t>4</w:t>
            </w:r>
          </w:p>
        </w:tc>
        <w:tc>
          <w:tcPr>
            <w:tcW w:w="3673" w:type="dxa"/>
            <w:vAlign w:val="top"/>
          </w:tcPr>
          <w:p w14:paraId="3DB60E0A">
            <w:pPr>
              <w:pStyle w:val="6"/>
              <w:spacing w:before="33" w:line="220" w:lineRule="auto"/>
              <w:ind w:left="125"/>
              <w:rPr>
                <w:highlight w:val="none"/>
              </w:rPr>
            </w:pPr>
            <w:r>
              <w:rPr>
                <w:b/>
                <w:bCs/>
                <w:spacing w:val="-4"/>
                <w:highlight w:val="none"/>
              </w:rPr>
              <w:t>1</w:t>
            </w:r>
            <w:r>
              <w:rPr>
                <w:spacing w:val="-4"/>
                <w:highlight w:val="none"/>
              </w:rPr>
              <w:t>）安全生产规章制度未经批准，扣</w:t>
            </w:r>
            <w:r>
              <w:rPr>
                <w:spacing w:val="-18"/>
                <w:highlight w:val="none"/>
              </w:rPr>
              <w:t xml:space="preserve"> </w:t>
            </w:r>
            <w:r>
              <w:rPr>
                <w:b/>
                <w:bCs/>
                <w:spacing w:val="-4"/>
                <w:highlight w:val="none"/>
              </w:rPr>
              <w:t>2</w:t>
            </w:r>
            <w:r>
              <w:rPr>
                <w:spacing w:val="-34"/>
                <w:highlight w:val="none"/>
              </w:rPr>
              <w:t xml:space="preserve"> </w:t>
            </w:r>
            <w:r>
              <w:rPr>
                <w:spacing w:val="-4"/>
                <w:highlight w:val="none"/>
              </w:rPr>
              <w:t>分；</w:t>
            </w:r>
          </w:p>
          <w:p w14:paraId="289BBE30">
            <w:pPr>
              <w:pStyle w:val="6"/>
              <w:spacing w:before="18" w:line="196" w:lineRule="auto"/>
              <w:ind w:right="3"/>
              <w:jc w:val="right"/>
              <w:rPr>
                <w:highlight w:val="none"/>
              </w:rPr>
            </w:pPr>
            <w:r>
              <w:rPr>
                <w:b/>
                <w:bCs/>
                <w:spacing w:val="-7"/>
                <w:highlight w:val="none"/>
              </w:rPr>
              <w:t>2</w:t>
            </w:r>
            <w:r>
              <w:rPr>
                <w:spacing w:val="-7"/>
                <w:highlight w:val="none"/>
              </w:rPr>
              <w:t>）未发到部门（车间）和基层班组，不得分。</w:t>
            </w:r>
          </w:p>
        </w:tc>
        <w:tc>
          <w:tcPr>
            <w:tcW w:w="644" w:type="dxa"/>
            <w:vAlign w:val="top"/>
          </w:tcPr>
          <w:p w14:paraId="5E3F9B98">
            <w:pPr>
              <w:rPr>
                <w:rFonts w:ascii="Arial"/>
                <w:sz w:val="21"/>
                <w:highlight w:val="none"/>
              </w:rPr>
            </w:pPr>
          </w:p>
        </w:tc>
        <w:tc>
          <w:tcPr>
            <w:tcW w:w="642" w:type="dxa"/>
            <w:vAlign w:val="top"/>
          </w:tcPr>
          <w:p w14:paraId="23425AF5">
            <w:pPr>
              <w:rPr>
                <w:rFonts w:ascii="Arial"/>
                <w:sz w:val="21"/>
                <w:highlight w:val="none"/>
              </w:rPr>
            </w:pPr>
          </w:p>
        </w:tc>
        <w:tc>
          <w:tcPr>
            <w:tcW w:w="1023" w:type="dxa"/>
            <w:tcBorders>
              <w:right w:val="single" w:color="000000" w:sz="10" w:space="0"/>
            </w:tcBorders>
            <w:vAlign w:val="top"/>
          </w:tcPr>
          <w:p w14:paraId="47446A06">
            <w:pPr>
              <w:pStyle w:val="6"/>
              <w:spacing w:before="178" w:line="182" w:lineRule="auto"/>
              <w:ind w:left="383"/>
              <w:rPr>
                <w:highlight w:val="none"/>
              </w:rPr>
            </w:pPr>
            <w:r>
              <w:rPr>
                <w:b/>
                <w:bCs/>
                <w:spacing w:val="-5"/>
                <w:highlight w:val="none"/>
              </w:rPr>
              <w:t>3.1</w:t>
            </w:r>
          </w:p>
        </w:tc>
      </w:tr>
      <w:tr w14:paraId="40B7D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1009" w:type="dxa"/>
            <w:tcBorders>
              <w:left w:val="single" w:color="000000" w:sz="10" w:space="0"/>
            </w:tcBorders>
            <w:vAlign w:val="top"/>
          </w:tcPr>
          <w:p w14:paraId="348393BE">
            <w:pPr>
              <w:pStyle w:val="6"/>
              <w:spacing w:before="73" w:line="172" w:lineRule="auto"/>
              <w:ind w:left="280"/>
              <w:rPr>
                <w:highlight w:val="none"/>
              </w:rPr>
            </w:pPr>
            <w:r>
              <w:rPr>
                <w:b/>
                <w:bCs/>
                <w:spacing w:val="-6"/>
                <w:highlight w:val="none"/>
              </w:rPr>
              <w:t>1.2.4</w:t>
            </w:r>
          </w:p>
        </w:tc>
        <w:tc>
          <w:tcPr>
            <w:tcW w:w="4971" w:type="dxa"/>
            <w:vAlign w:val="top"/>
          </w:tcPr>
          <w:p w14:paraId="1BBFCBC3">
            <w:pPr>
              <w:pStyle w:val="6"/>
              <w:spacing w:before="43" w:line="203" w:lineRule="auto"/>
              <w:ind w:left="102"/>
              <w:rPr>
                <w:highlight w:val="none"/>
              </w:rPr>
            </w:pPr>
            <w:r>
              <w:rPr>
                <w:spacing w:val="-1"/>
                <w:highlight w:val="none"/>
              </w:rPr>
              <w:t>安全生产规章制度应每年审核，适时更新，并保存记录。</w:t>
            </w:r>
          </w:p>
        </w:tc>
        <w:tc>
          <w:tcPr>
            <w:tcW w:w="846" w:type="dxa"/>
            <w:vAlign w:val="top"/>
          </w:tcPr>
          <w:p w14:paraId="3E7E8F44">
            <w:pPr>
              <w:spacing w:line="240" w:lineRule="exact"/>
              <w:rPr>
                <w:rFonts w:ascii="Arial"/>
                <w:sz w:val="20"/>
                <w:highlight w:val="none"/>
              </w:rPr>
            </w:pPr>
          </w:p>
        </w:tc>
        <w:tc>
          <w:tcPr>
            <w:tcW w:w="851" w:type="dxa"/>
            <w:vAlign w:val="top"/>
          </w:tcPr>
          <w:p w14:paraId="03D2F114">
            <w:pPr>
              <w:spacing w:line="240" w:lineRule="exact"/>
              <w:rPr>
                <w:rFonts w:ascii="Arial"/>
                <w:sz w:val="20"/>
                <w:highlight w:val="none"/>
              </w:rPr>
            </w:pPr>
          </w:p>
        </w:tc>
        <w:tc>
          <w:tcPr>
            <w:tcW w:w="848" w:type="dxa"/>
            <w:vAlign w:val="top"/>
          </w:tcPr>
          <w:p w14:paraId="6A2FE0A6">
            <w:pPr>
              <w:pStyle w:val="6"/>
              <w:spacing w:before="73" w:line="172" w:lineRule="auto"/>
              <w:ind w:left="381"/>
              <w:rPr>
                <w:highlight w:val="none"/>
              </w:rPr>
            </w:pPr>
            <w:r>
              <w:rPr>
                <w:b/>
                <w:bCs/>
                <w:spacing w:val="-2"/>
                <w:highlight w:val="none"/>
              </w:rPr>
              <w:t>2</w:t>
            </w:r>
          </w:p>
        </w:tc>
        <w:tc>
          <w:tcPr>
            <w:tcW w:w="3673" w:type="dxa"/>
            <w:vAlign w:val="top"/>
          </w:tcPr>
          <w:p w14:paraId="52048CC2">
            <w:pPr>
              <w:pStyle w:val="6"/>
              <w:spacing w:before="43" w:line="203" w:lineRule="auto"/>
              <w:ind w:left="114"/>
              <w:rPr>
                <w:highlight w:val="none"/>
              </w:rPr>
            </w:pPr>
            <w:r>
              <w:rPr>
                <w:spacing w:val="-1"/>
                <w:highlight w:val="none"/>
              </w:rPr>
              <w:t>未定期审核，不得分。</w:t>
            </w:r>
          </w:p>
        </w:tc>
        <w:tc>
          <w:tcPr>
            <w:tcW w:w="644" w:type="dxa"/>
            <w:vAlign w:val="top"/>
          </w:tcPr>
          <w:p w14:paraId="34661D16">
            <w:pPr>
              <w:spacing w:line="240" w:lineRule="exact"/>
              <w:rPr>
                <w:rFonts w:ascii="Arial"/>
                <w:sz w:val="20"/>
                <w:highlight w:val="none"/>
              </w:rPr>
            </w:pPr>
          </w:p>
        </w:tc>
        <w:tc>
          <w:tcPr>
            <w:tcW w:w="642" w:type="dxa"/>
            <w:vAlign w:val="top"/>
          </w:tcPr>
          <w:p w14:paraId="09B4F642">
            <w:pPr>
              <w:spacing w:line="240" w:lineRule="exact"/>
              <w:rPr>
                <w:rFonts w:ascii="Arial"/>
                <w:sz w:val="20"/>
                <w:highlight w:val="none"/>
              </w:rPr>
            </w:pPr>
          </w:p>
        </w:tc>
        <w:tc>
          <w:tcPr>
            <w:tcW w:w="1023" w:type="dxa"/>
            <w:tcBorders>
              <w:right w:val="single" w:color="000000" w:sz="10" w:space="0"/>
            </w:tcBorders>
            <w:vAlign w:val="top"/>
          </w:tcPr>
          <w:p w14:paraId="7F8ACC39">
            <w:pPr>
              <w:pStyle w:val="6"/>
              <w:spacing w:before="73" w:line="172" w:lineRule="auto"/>
              <w:ind w:left="383"/>
              <w:rPr>
                <w:highlight w:val="none"/>
              </w:rPr>
            </w:pPr>
            <w:r>
              <w:rPr>
                <w:b/>
                <w:bCs/>
                <w:spacing w:val="-5"/>
                <w:highlight w:val="none"/>
              </w:rPr>
              <w:t>3.1</w:t>
            </w:r>
          </w:p>
        </w:tc>
      </w:tr>
      <w:tr w14:paraId="7A5EF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3" w:hRule="atLeast"/>
        </w:trPr>
        <w:tc>
          <w:tcPr>
            <w:tcW w:w="1009" w:type="dxa"/>
            <w:tcBorders>
              <w:left w:val="single" w:color="000000" w:sz="10" w:space="0"/>
            </w:tcBorders>
            <w:vAlign w:val="top"/>
          </w:tcPr>
          <w:p w14:paraId="44963531">
            <w:pPr>
              <w:spacing w:line="252" w:lineRule="auto"/>
              <w:rPr>
                <w:rFonts w:ascii="Arial"/>
                <w:sz w:val="21"/>
                <w:highlight w:val="none"/>
              </w:rPr>
            </w:pPr>
          </w:p>
          <w:p w14:paraId="510AC63D">
            <w:pPr>
              <w:spacing w:line="252" w:lineRule="auto"/>
              <w:rPr>
                <w:rFonts w:ascii="Arial"/>
                <w:sz w:val="21"/>
                <w:highlight w:val="none"/>
              </w:rPr>
            </w:pPr>
          </w:p>
          <w:p w14:paraId="2A13AA34">
            <w:pPr>
              <w:spacing w:line="252" w:lineRule="auto"/>
              <w:rPr>
                <w:rFonts w:ascii="Arial"/>
                <w:sz w:val="21"/>
                <w:highlight w:val="none"/>
              </w:rPr>
            </w:pPr>
          </w:p>
          <w:p w14:paraId="5820FE49">
            <w:pPr>
              <w:spacing w:line="253" w:lineRule="auto"/>
              <w:rPr>
                <w:rFonts w:ascii="Arial"/>
                <w:sz w:val="21"/>
                <w:highlight w:val="none"/>
              </w:rPr>
            </w:pPr>
          </w:p>
          <w:p w14:paraId="48578EA7">
            <w:pPr>
              <w:spacing w:line="253" w:lineRule="auto"/>
              <w:rPr>
                <w:rFonts w:ascii="Arial"/>
                <w:sz w:val="21"/>
                <w:highlight w:val="none"/>
              </w:rPr>
            </w:pPr>
          </w:p>
          <w:p w14:paraId="0D15332B">
            <w:pPr>
              <w:spacing w:line="253" w:lineRule="auto"/>
              <w:rPr>
                <w:rFonts w:ascii="Arial"/>
                <w:sz w:val="21"/>
                <w:highlight w:val="none"/>
              </w:rPr>
            </w:pPr>
          </w:p>
          <w:p w14:paraId="4ED18A91">
            <w:pPr>
              <w:pStyle w:val="6"/>
              <w:spacing w:before="58" w:line="182" w:lineRule="auto"/>
              <w:ind w:left="280"/>
              <w:rPr>
                <w:highlight w:val="none"/>
              </w:rPr>
            </w:pPr>
            <w:r>
              <w:rPr>
                <w:b/>
                <w:bCs/>
                <w:spacing w:val="-6"/>
                <w:highlight w:val="none"/>
              </w:rPr>
              <w:t>1.2.5</w:t>
            </w:r>
          </w:p>
        </w:tc>
        <w:tc>
          <w:tcPr>
            <w:tcW w:w="4971" w:type="dxa"/>
            <w:vAlign w:val="top"/>
          </w:tcPr>
          <w:p w14:paraId="3E1B4CDE">
            <w:pPr>
              <w:pStyle w:val="6"/>
              <w:spacing w:before="35" w:line="230" w:lineRule="auto"/>
              <w:ind w:left="101" w:right="189" w:firstLine="1"/>
              <w:rPr>
                <w:highlight w:val="none"/>
              </w:rPr>
            </w:pPr>
            <w:r>
              <w:rPr>
                <w:spacing w:val="-1"/>
                <w:highlight w:val="none"/>
              </w:rPr>
              <w:t>安全生产规章制度应有执行记录，包括下列锅炉安全运行管</w:t>
            </w:r>
            <w:r>
              <w:rPr>
                <w:spacing w:val="14"/>
                <w:highlight w:val="none"/>
              </w:rPr>
              <w:t xml:space="preserve"> </w:t>
            </w:r>
            <w:r>
              <w:rPr>
                <w:spacing w:val="-2"/>
                <w:highlight w:val="none"/>
              </w:rPr>
              <w:t>理记录，相关记录应归档，且至少保存</w:t>
            </w:r>
            <w:r>
              <w:rPr>
                <w:spacing w:val="-25"/>
                <w:highlight w:val="none"/>
              </w:rPr>
              <w:t xml:space="preserve"> </w:t>
            </w:r>
            <w:r>
              <w:rPr>
                <w:b/>
                <w:bCs/>
                <w:spacing w:val="-2"/>
                <w:highlight w:val="none"/>
              </w:rPr>
              <w:t>3</w:t>
            </w:r>
            <w:r>
              <w:rPr>
                <w:spacing w:val="-35"/>
                <w:highlight w:val="none"/>
              </w:rPr>
              <w:t xml:space="preserve"> </w:t>
            </w:r>
            <w:r>
              <w:rPr>
                <w:spacing w:val="-2"/>
                <w:highlight w:val="none"/>
              </w:rPr>
              <w:t>年：</w:t>
            </w:r>
          </w:p>
          <w:p w14:paraId="65C6C53A">
            <w:pPr>
              <w:pStyle w:val="6"/>
              <w:spacing w:before="18" w:line="220" w:lineRule="auto"/>
              <w:ind w:left="99"/>
              <w:rPr>
                <w:highlight w:val="none"/>
              </w:rPr>
            </w:pPr>
            <w:r>
              <w:rPr>
                <w:b/>
                <w:bCs/>
                <w:spacing w:val="-4"/>
                <w:highlight w:val="none"/>
              </w:rPr>
              <w:t>a</w:t>
            </w:r>
            <w:r>
              <w:rPr>
                <w:spacing w:val="-4"/>
                <w:highlight w:val="none"/>
              </w:rPr>
              <w:t>）巡回检查记录；</w:t>
            </w:r>
          </w:p>
          <w:p w14:paraId="52BCC343">
            <w:pPr>
              <w:pStyle w:val="6"/>
              <w:spacing w:before="19" w:line="230" w:lineRule="auto"/>
              <w:ind w:left="99" w:right="189" w:hanging="3"/>
              <w:rPr>
                <w:highlight w:val="none"/>
              </w:rPr>
            </w:pPr>
            <w:r>
              <w:rPr>
                <w:b/>
                <w:bCs/>
                <w:spacing w:val="-1"/>
                <w:highlight w:val="none"/>
              </w:rPr>
              <w:t>b)</w:t>
            </w:r>
            <w:r>
              <w:rPr>
                <w:spacing w:val="-1"/>
                <w:highlight w:val="none"/>
              </w:rPr>
              <w:t>锅炉、燃烧设备及辅助设备运行、改造、修理及日常维护</w:t>
            </w:r>
            <w:r>
              <w:rPr>
                <w:spacing w:val="18"/>
                <w:highlight w:val="none"/>
              </w:rPr>
              <w:t xml:space="preserve"> </w:t>
            </w:r>
            <w:r>
              <w:rPr>
                <w:spacing w:val="-6"/>
                <w:highlight w:val="none"/>
              </w:rPr>
              <w:t>保养记录；</w:t>
            </w:r>
          </w:p>
          <w:p w14:paraId="1B7CADB6">
            <w:pPr>
              <w:pStyle w:val="6"/>
              <w:spacing w:before="18" w:line="220" w:lineRule="auto"/>
              <w:ind w:left="102"/>
              <w:rPr>
                <w:highlight w:val="none"/>
              </w:rPr>
            </w:pPr>
            <w:r>
              <w:rPr>
                <w:b/>
                <w:bCs/>
                <w:spacing w:val="-2"/>
                <w:highlight w:val="none"/>
              </w:rPr>
              <w:t>c</w:t>
            </w:r>
            <w:r>
              <w:rPr>
                <w:spacing w:val="-2"/>
                <w:highlight w:val="none"/>
              </w:rPr>
              <w:t>）水处理设备运行及汽水品质化验记录；</w:t>
            </w:r>
          </w:p>
          <w:p w14:paraId="191109C8">
            <w:pPr>
              <w:pStyle w:val="6"/>
              <w:spacing w:before="20" w:line="233" w:lineRule="auto"/>
              <w:ind w:left="101" w:right="3019"/>
              <w:jc w:val="both"/>
              <w:rPr>
                <w:highlight w:val="none"/>
              </w:rPr>
            </w:pPr>
            <w:r>
              <w:rPr>
                <w:b/>
                <w:bCs/>
                <w:spacing w:val="-5"/>
                <w:highlight w:val="none"/>
              </w:rPr>
              <w:t>d</w:t>
            </w:r>
            <w:r>
              <w:rPr>
                <w:spacing w:val="-5"/>
                <w:highlight w:val="none"/>
              </w:rPr>
              <w:t>）定期自行检查记录；</w:t>
            </w:r>
            <w:r>
              <w:rPr>
                <w:spacing w:val="1"/>
                <w:highlight w:val="none"/>
              </w:rPr>
              <w:t xml:space="preserve"> </w:t>
            </w:r>
            <w:r>
              <w:rPr>
                <w:b/>
                <w:bCs/>
                <w:spacing w:val="-2"/>
                <w:highlight w:val="none"/>
              </w:rPr>
              <w:t>e)</w:t>
            </w:r>
            <w:r>
              <w:rPr>
                <w:spacing w:val="-2"/>
                <w:highlight w:val="none"/>
              </w:rPr>
              <w:t>应急救援演练记录；</w:t>
            </w:r>
            <w:r>
              <w:rPr>
                <w:spacing w:val="9"/>
                <w:highlight w:val="none"/>
              </w:rPr>
              <w:t xml:space="preserve"> </w:t>
            </w:r>
            <w:r>
              <w:rPr>
                <w:b/>
                <w:bCs/>
                <w:spacing w:val="-4"/>
                <w:highlight w:val="none"/>
              </w:rPr>
              <w:t>f)</w:t>
            </w:r>
            <w:r>
              <w:rPr>
                <w:spacing w:val="-4"/>
                <w:highlight w:val="none"/>
              </w:rPr>
              <w:t>交接班记录；</w:t>
            </w:r>
          </w:p>
          <w:p w14:paraId="4EC964F9">
            <w:pPr>
              <w:pStyle w:val="6"/>
              <w:spacing w:before="17" w:line="214" w:lineRule="auto"/>
              <w:ind w:left="101"/>
              <w:rPr>
                <w:highlight w:val="none"/>
              </w:rPr>
            </w:pPr>
            <w:r>
              <w:rPr>
                <w:b/>
                <w:bCs/>
                <w:spacing w:val="-3"/>
                <w:highlight w:val="none"/>
              </w:rPr>
              <w:t>g)</w:t>
            </w:r>
            <w:r>
              <w:rPr>
                <w:spacing w:val="-3"/>
                <w:highlight w:val="none"/>
              </w:rPr>
              <w:t xml:space="preserve"> 锅炉停炉保养记录；</w:t>
            </w:r>
          </w:p>
          <w:p w14:paraId="1E3DD2DD">
            <w:pPr>
              <w:pStyle w:val="6"/>
              <w:spacing w:before="27" w:line="220" w:lineRule="auto"/>
              <w:ind w:left="96"/>
              <w:rPr>
                <w:highlight w:val="none"/>
              </w:rPr>
            </w:pPr>
            <w:r>
              <w:rPr>
                <w:b/>
                <w:bCs/>
                <w:spacing w:val="-5"/>
                <w:highlight w:val="none"/>
              </w:rPr>
              <w:t>h)</w:t>
            </w:r>
            <w:r>
              <w:rPr>
                <w:spacing w:val="18"/>
                <w:highlight w:val="none"/>
              </w:rPr>
              <w:t xml:space="preserve"> </w:t>
            </w:r>
            <w:r>
              <w:rPr>
                <w:spacing w:val="-5"/>
                <w:highlight w:val="none"/>
              </w:rPr>
              <w:t>能耗状况记录；</w:t>
            </w:r>
          </w:p>
          <w:p w14:paraId="7F6AD792">
            <w:pPr>
              <w:pStyle w:val="6"/>
              <w:spacing w:before="17" w:line="230" w:lineRule="auto"/>
              <w:ind w:left="99" w:right="189" w:firstLine="11"/>
              <w:rPr>
                <w:highlight w:val="none"/>
              </w:rPr>
            </w:pPr>
            <w:r>
              <w:rPr>
                <w:b/>
                <w:bCs/>
                <w:spacing w:val="-1"/>
                <w:highlight w:val="none"/>
              </w:rPr>
              <w:t>i)</w:t>
            </w:r>
            <w:r>
              <w:rPr>
                <w:spacing w:val="-1"/>
                <w:highlight w:val="none"/>
              </w:rPr>
              <w:t>锅炉安全附件、安全保护装置、测量调控装置及有关附属</w:t>
            </w:r>
            <w:r>
              <w:rPr>
                <w:spacing w:val="3"/>
                <w:highlight w:val="none"/>
              </w:rPr>
              <w:t xml:space="preserve"> </w:t>
            </w:r>
            <w:r>
              <w:rPr>
                <w:spacing w:val="-3"/>
                <w:highlight w:val="none"/>
              </w:rPr>
              <w:t>仪器仪表定期校验、试验记录；</w:t>
            </w:r>
          </w:p>
          <w:p w14:paraId="6DA01BFA">
            <w:pPr>
              <w:pStyle w:val="6"/>
              <w:spacing w:before="18" w:line="187" w:lineRule="auto"/>
              <w:ind w:left="105"/>
              <w:rPr>
                <w:highlight w:val="none"/>
              </w:rPr>
            </w:pPr>
            <w:r>
              <w:rPr>
                <w:b/>
                <w:bCs/>
                <w:spacing w:val="-2"/>
                <w:highlight w:val="none"/>
              </w:rPr>
              <w:t>j)</w:t>
            </w:r>
            <w:r>
              <w:rPr>
                <w:spacing w:val="-2"/>
                <w:highlight w:val="none"/>
              </w:rPr>
              <w:t>锅炉运行故障及事故记录。</w:t>
            </w:r>
          </w:p>
        </w:tc>
        <w:tc>
          <w:tcPr>
            <w:tcW w:w="846" w:type="dxa"/>
            <w:vAlign w:val="top"/>
          </w:tcPr>
          <w:p w14:paraId="7366E1F9">
            <w:pPr>
              <w:rPr>
                <w:rFonts w:ascii="Arial"/>
                <w:sz w:val="21"/>
                <w:highlight w:val="none"/>
              </w:rPr>
            </w:pPr>
          </w:p>
        </w:tc>
        <w:tc>
          <w:tcPr>
            <w:tcW w:w="851" w:type="dxa"/>
            <w:vAlign w:val="top"/>
          </w:tcPr>
          <w:p w14:paraId="0B5C31A6">
            <w:pPr>
              <w:rPr>
                <w:rFonts w:ascii="Arial"/>
                <w:sz w:val="21"/>
                <w:highlight w:val="none"/>
              </w:rPr>
            </w:pPr>
          </w:p>
        </w:tc>
        <w:tc>
          <w:tcPr>
            <w:tcW w:w="848" w:type="dxa"/>
            <w:vAlign w:val="top"/>
          </w:tcPr>
          <w:p w14:paraId="3C7A9513">
            <w:pPr>
              <w:spacing w:line="252" w:lineRule="auto"/>
              <w:rPr>
                <w:rFonts w:ascii="Arial"/>
                <w:sz w:val="21"/>
                <w:highlight w:val="none"/>
              </w:rPr>
            </w:pPr>
          </w:p>
          <w:p w14:paraId="6786E612">
            <w:pPr>
              <w:spacing w:line="252" w:lineRule="auto"/>
              <w:rPr>
                <w:rFonts w:ascii="Arial"/>
                <w:sz w:val="21"/>
                <w:highlight w:val="none"/>
              </w:rPr>
            </w:pPr>
          </w:p>
          <w:p w14:paraId="4356B34E">
            <w:pPr>
              <w:spacing w:line="252" w:lineRule="auto"/>
              <w:rPr>
                <w:rFonts w:ascii="Arial"/>
                <w:sz w:val="21"/>
                <w:highlight w:val="none"/>
              </w:rPr>
            </w:pPr>
          </w:p>
          <w:p w14:paraId="086DB364">
            <w:pPr>
              <w:spacing w:line="253" w:lineRule="auto"/>
              <w:rPr>
                <w:rFonts w:ascii="Arial"/>
                <w:sz w:val="21"/>
                <w:highlight w:val="none"/>
              </w:rPr>
            </w:pPr>
          </w:p>
          <w:p w14:paraId="57687BBA">
            <w:pPr>
              <w:spacing w:line="253" w:lineRule="auto"/>
              <w:rPr>
                <w:rFonts w:ascii="Arial"/>
                <w:sz w:val="21"/>
                <w:highlight w:val="none"/>
              </w:rPr>
            </w:pPr>
          </w:p>
          <w:p w14:paraId="5DD35BE2">
            <w:pPr>
              <w:spacing w:line="253" w:lineRule="auto"/>
              <w:rPr>
                <w:rFonts w:ascii="Arial"/>
                <w:sz w:val="21"/>
                <w:highlight w:val="none"/>
              </w:rPr>
            </w:pPr>
          </w:p>
          <w:p w14:paraId="1D814B5E">
            <w:pPr>
              <w:pStyle w:val="6"/>
              <w:spacing w:before="58" w:line="182" w:lineRule="auto"/>
              <w:ind w:left="346"/>
              <w:rPr>
                <w:highlight w:val="none"/>
              </w:rPr>
            </w:pPr>
            <w:r>
              <w:rPr>
                <w:b/>
                <w:bCs/>
                <w:spacing w:val="-12"/>
                <w:highlight w:val="none"/>
              </w:rPr>
              <w:t>10</w:t>
            </w:r>
          </w:p>
        </w:tc>
        <w:tc>
          <w:tcPr>
            <w:tcW w:w="3673" w:type="dxa"/>
            <w:vAlign w:val="top"/>
          </w:tcPr>
          <w:p w14:paraId="3960449D">
            <w:pPr>
              <w:spacing w:line="255" w:lineRule="auto"/>
              <w:rPr>
                <w:rFonts w:ascii="Arial"/>
                <w:sz w:val="21"/>
                <w:highlight w:val="none"/>
              </w:rPr>
            </w:pPr>
          </w:p>
          <w:p w14:paraId="3650F54D">
            <w:pPr>
              <w:spacing w:line="255" w:lineRule="auto"/>
              <w:rPr>
                <w:rFonts w:ascii="Arial"/>
                <w:sz w:val="21"/>
                <w:highlight w:val="none"/>
              </w:rPr>
            </w:pPr>
          </w:p>
          <w:p w14:paraId="2C34DAFA">
            <w:pPr>
              <w:spacing w:line="256" w:lineRule="auto"/>
              <w:rPr>
                <w:rFonts w:ascii="Arial"/>
                <w:sz w:val="21"/>
                <w:highlight w:val="none"/>
              </w:rPr>
            </w:pPr>
          </w:p>
          <w:p w14:paraId="406A935E">
            <w:pPr>
              <w:spacing w:line="256" w:lineRule="auto"/>
              <w:rPr>
                <w:rFonts w:ascii="Arial"/>
                <w:sz w:val="21"/>
                <w:highlight w:val="none"/>
              </w:rPr>
            </w:pPr>
          </w:p>
          <w:p w14:paraId="62EDCF04">
            <w:pPr>
              <w:pStyle w:val="6"/>
              <w:spacing w:before="59" w:line="230" w:lineRule="auto"/>
              <w:ind w:left="111" w:right="92" w:firstLine="13"/>
              <w:rPr>
                <w:highlight w:val="none"/>
              </w:rPr>
            </w:pPr>
            <w:r>
              <w:rPr>
                <w:b/>
                <w:bCs/>
                <w:spacing w:val="-4"/>
                <w:highlight w:val="none"/>
              </w:rPr>
              <w:t>1</w:t>
            </w:r>
            <w:r>
              <w:rPr>
                <w:spacing w:val="-4"/>
                <w:highlight w:val="none"/>
              </w:rPr>
              <w:t>）安全生产规章制度执行记录缺失，每缺一</w:t>
            </w:r>
            <w:r>
              <w:rPr>
                <w:spacing w:val="12"/>
                <w:highlight w:val="none"/>
              </w:rPr>
              <w:t xml:space="preserve"> </w:t>
            </w:r>
            <w:r>
              <w:rPr>
                <w:spacing w:val="-9"/>
                <w:highlight w:val="none"/>
              </w:rPr>
              <w:t>种扣</w:t>
            </w:r>
            <w:r>
              <w:rPr>
                <w:spacing w:val="-35"/>
                <w:highlight w:val="none"/>
              </w:rPr>
              <w:t xml:space="preserve"> </w:t>
            </w:r>
            <w:r>
              <w:rPr>
                <w:b/>
                <w:bCs/>
                <w:spacing w:val="-9"/>
                <w:highlight w:val="none"/>
              </w:rPr>
              <w:t>2</w:t>
            </w:r>
            <w:r>
              <w:rPr>
                <w:spacing w:val="-34"/>
                <w:highlight w:val="none"/>
              </w:rPr>
              <w:t xml:space="preserve"> </w:t>
            </w:r>
            <w:r>
              <w:rPr>
                <w:spacing w:val="-9"/>
                <w:highlight w:val="none"/>
              </w:rPr>
              <w:t>分；</w:t>
            </w:r>
          </w:p>
          <w:p w14:paraId="654C38FB">
            <w:pPr>
              <w:pStyle w:val="6"/>
              <w:spacing w:before="17" w:line="220" w:lineRule="auto"/>
              <w:ind w:left="113"/>
              <w:rPr>
                <w:highlight w:val="none"/>
              </w:rPr>
            </w:pPr>
            <w:r>
              <w:rPr>
                <w:b/>
                <w:bCs/>
                <w:spacing w:val="-5"/>
                <w:highlight w:val="none"/>
              </w:rPr>
              <w:t>2</w:t>
            </w:r>
            <w:r>
              <w:rPr>
                <w:spacing w:val="-5"/>
                <w:highlight w:val="none"/>
              </w:rPr>
              <w:t>）记录不完整，每种扣</w:t>
            </w:r>
            <w:r>
              <w:rPr>
                <w:spacing w:val="-13"/>
                <w:highlight w:val="none"/>
              </w:rPr>
              <w:t xml:space="preserve"> </w:t>
            </w:r>
            <w:r>
              <w:rPr>
                <w:b/>
                <w:bCs/>
                <w:spacing w:val="-5"/>
                <w:highlight w:val="none"/>
              </w:rPr>
              <w:t>1</w:t>
            </w:r>
            <w:r>
              <w:rPr>
                <w:spacing w:val="-34"/>
                <w:highlight w:val="none"/>
              </w:rPr>
              <w:t xml:space="preserve"> </w:t>
            </w:r>
            <w:r>
              <w:rPr>
                <w:spacing w:val="-5"/>
                <w:highlight w:val="none"/>
              </w:rPr>
              <w:t>分；</w:t>
            </w:r>
          </w:p>
          <w:p w14:paraId="042100F4">
            <w:pPr>
              <w:pStyle w:val="6"/>
              <w:spacing w:before="18" w:line="231" w:lineRule="auto"/>
              <w:ind w:left="113" w:right="91" w:firstLine="1"/>
              <w:rPr>
                <w:highlight w:val="none"/>
              </w:rPr>
            </w:pPr>
            <w:r>
              <w:rPr>
                <w:b/>
                <w:bCs/>
                <w:spacing w:val="-3"/>
                <w:highlight w:val="none"/>
              </w:rPr>
              <w:t>3</w:t>
            </w:r>
            <w:r>
              <w:rPr>
                <w:spacing w:val="-3"/>
                <w:highlight w:val="none"/>
              </w:rPr>
              <w:t>）相关记录应归档，或保存不足</w:t>
            </w:r>
            <w:r>
              <w:rPr>
                <w:spacing w:val="-18"/>
                <w:highlight w:val="none"/>
              </w:rPr>
              <w:t xml:space="preserve"> </w:t>
            </w:r>
            <w:r>
              <w:rPr>
                <w:b/>
                <w:bCs/>
                <w:spacing w:val="-3"/>
                <w:highlight w:val="none"/>
              </w:rPr>
              <w:t>3</w:t>
            </w:r>
            <w:r>
              <w:rPr>
                <w:spacing w:val="-35"/>
                <w:highlight w:val="none"/>
              </w:rPr>
              <w:t xml:space="preserve"> </w:t>
            </w:r>
            <w:r>
              <w:rPr>
                <w:spacing w:val="-3"/>
                <w:highlight w:val="none"/>
              </w:rPr>
              <w:t>年，扣</w:t>
            </w:r>
            <w:r>
              <w:rPr>
                <w:spacing w:val="-38"/>
                <w:highlight w:val="none"/>
              </w:rPr>
              <w:t xml:space="preserve"> </w:t>
            </w:r>
            <w:r>
              <w:rPr>
                <w:b/>
                <w:bCs/>
                <w:spacing w:val="-3"/>
                <w:highlight w:val="none"/>
              </w:rPr>
              <w:t>2</w:t>
            </w:r>
            <w:r>
              <w:rPr>
                <w:highlight w:val="none"/>
              </w:rPr>
              <w:t xml:space="preserve"> </w:t>
            </w:r>
            <w:r>
              <w:rPr>
                <w:spacing w:val="-5"/>
                <w:highlight w:val="none"/>
              </w:rPr>
              <w:t>分。</w:t>
            </w:r>
          </w:p>
        </w:tc>
        <w:tc>
          <w:tcPr>
            <w:tcW w:w="644" w:type="dxa"/>
            <w:vAlign w:val="top"/>
          </w:tcPr>
          <w:p w14:paraId="7CC4D6BF">
            <w:pPr>
              <w:rPr>
                <w:rFonts w:ascii="Arial"/>
                <w:sz w:val="21"/>
                <w:highlight w:val="none"/>
              </w:rPr>
            </w:pPr>
          </w:p>
        </w:tc>
        <w:tc>
          <w:tcPr>
            <w:tcW w:w="642" w:type="dxa"/>
            <w:vAlign w:val="top"/>
          </w:tcPr>
          <w:p w14:paraId="1F07931E">
            <w:pPr>
              <w:rPr>
                <w:rFonts w:ascii="Arial"/>
                <w:sz w:val="21"/>
                <w:highlight w:val="none"/>
              </w:rPr>
            </w:pPr>
          </w:p>
        </w:tc>
        <w:tc>
          <w:tcPr>
            <w:tcW w:w="1023" w:type="dxa"/>
            <w:tcBorders>
              <w:right w:val="single" w:color="000000" w:sz="10" w:space="0"/>
            </w:tcBorders>
            <w:vAlign w:val="top"/>
          </w:tcPr>
          <w:p w14:paraId="21E4776D">
            <w:pPr>
              <w:spacing w:line="280" w:lineRule="auto"/>
              <w:rPr>
                <w:rFonts w:ascii="Arial"/>
                <w:sz w:val="21"/>
                <w:highlight w:val="none"/>
              </w:rPr>
            </w:pPr>
          </w:p>
          <w:p w14:paraId="7DEE572A">
            <w:pPr>
              <w:spacing w:line="280" w:lineRule="auto"/>
              <w:rPr>
                <w:rFonts w:ascii="Arial"/>
                <w:sz w:val="21"/>
                <w:highlight w:val="none"/>
              </w:rPr>
            </w:pPr>
          </w:p>
          <w:p w14:paraId="186F1235">
            <w:pPr>
              <w:spacing w:line="280" w:lineRule="auto"/>
              <w:rPr>
                <w:rFonts w:ascii="Arial"/>
                <w:sz w:val="21"/>
                <w:highlight w:val="none"/>
              </w:rPr>
            </w:pPr>
          </w:p>
          <w:p w14:paraId="1D3EF824">
            <w:pPr>
              <w:spacing w:line="280" w:lineRule="auto"/>
              <w:rPr>
                <w:rFonts w:ascii="Arial"/>
                <w:sz w:val="21"/>
                <w:highlight w:val="none"/>
              </w:rPr>
            </w:pPr>
          </w:p>
          <w:p w14:paraId="6E1BF492">
            <w:pPr>
              <w:spacing w:line="280" w:lineRule="auto"/>
              <w:rPr>
                <w:rFonts w:ascii="Arial"/>
                <w:sz w:val="21"/>
                <w:highlight w:val="none"/>
              </w:rPr>
            </w:pPr>
          </w:p>
          <w:p w14:paraId="10CCF982">
            <w:pPr>
              <w:pStyle w:val="6"/>
              <w:spacing w:before="58" w:line="245" w:lineRule="auto"/>
              <w:ind w:left="294" w:right="268"/>
              <w:rPr>
                <w:highlight w:val="none"/>
              </w:rPr>
            </w:pPr>
            <w:r>
              <w:rPr>
                <w:b/>
                <w:bCs/>
                <w:spacing w:val="-4"/>
                <w:highlight w:val="none"/>
              </w:rPr>
              <w:t>3.1.1</w:t>
            </w:r>
            <w:r>
              <w:rPr>
                <w:spacing w:val="1"/>
                <w:highlight w:val="none"/>
              </w:rPr>
              <w:t xml:space="preserve"> </w:t>
            </w:r>
            <w:r>
              <w:rPr>
                <w:b/>
                <w:bCs/>
                <w:spacing w:val="-4"/>
                <w:highlight w:val="none"/>
              </w:rPr>
              <w:t>3.1.4</w:t>
            </w:r>
          </w:p>
        </w:tc>
      </w:tr>
      <w:tr w14:paraId="4D170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1009" w:type="dxa"/>
            <w:tcBorders>
              <w:left w:val="single" w:color="000000" w:sz="10" w:space="0"/>
              <w:bottom w:val="single" w:color="000000" w:sz="10" w:space="0"/>
            </w:tcBorders>
            <w:vAlign w:val="top"/>
          </w:tcPr>
          <w:p w14:paraId="484A3B12">
            <w:pPr>
              <w:pStyle w:val="6"/>
              <w:spacing w:before="76" w:line="176" w:lineRule="auto"/>
              <w:ind w:left="372"/>
              <w:rPr>
                <w:highlight w:val="none"/>
              </w:rPr>
            </w:pPr>
            <w:r>
              <w:rPr>
                <w:b/>
                <w:bCs/>
                <w:spacing w:val="-8"/>
                <w:highlight w:val="none"/>
              </w:rPr>
              <w:t>1.3</w:t>
            </w:r>
          </w:p>
        </w:tc>
        <w:tc>
          <w:tcPr>
            <w:tcW w:w="4971" w:type="dxa"/>
            <w:tcBorders>
              <w:bottom w:val="single" w:color="000000" w:sz="10" w:space="0"/>
            </w:tcBorders>
            <w:vAlign w:val="top"/>
          </w:tcPr>
          <w:p w14:paraId="16465885">
            <w:pPr>
              <w:pStyle w:val="6"/>
              <w:spacing w:before="47" w:line="206" w:lineRule="auto"/>
              <w:ind w:left="102"/>
              <w:rPr>
                <w:highlight w:val="none"/>
              </w:rPr>
            </w:pPr>
            <w:r>
              <w:rPr>
                <w:spacing w:val="-2"/>
                <w:highlight w:val="none"/>
              </w:rPr>
              <w:t>安全操作规程</w:t>
            </w:r>
          </w:p>
        </w:tc>
        <w:tc>
          <w:tcPr>
            <w:tcW w:w="846" w:type="dxa"/>
            <w:tcBorders>
              <w:bottom w:val="single" w:color="000000" w:sz="10" w:space="0"/>
            </w:tcBorders>
            <w:vAlign w:val="top"/>
          </w:tcPr>
          <w:p w14:paraId="5D770C6A">
            <w:pPr>
              <w:rPr>
                <w:rFonts w:ascii="Arial"/>
                <w:sz w:val="21"/>
                <w:highlight w:val="none"/>
              </w:rPr>
            </w:pPr>
          </w:p>
        </w:tc>
        <w:tc>
          <w:tcPr>
            <w:tcW w:w="851" w:type="dxa"/>
            <w:tcBorders>
              <w:bottom w:val="single" w:color="000000" w:sz="10" w:space="0"/>
            </w:tcBorders>
            <w:vAlign w:val="top"/>
          </w:tcPr>
          <w:p w14:paraId="1698F2D3">
            <w:pPr>
              <w:pStyle w:val="6"/>
              <w:spacing w:before="77" w:line="175" w:lineRule="auto"/>
              <w:ind w:left="336"/>
              <w:rPr>
                <w:highlight w:val="none"/>
              </w:rPr>
            </w:pPr>
            <w:r>
              <w:rPr>
                <w:b/>
                <w:bCs/>
                <w:spacing w:val="-6"/>
                <w:highlight w:val="none"/>
              </w:rPr>
              <w:t>20</w:t>
            </w:r>
          </w:p>
        </w:tc>
        <w:tc>
          <w:tcPr>
            <w:tcW w:w="848" w:type="dxa"/>
            <w:tcBorders>
              <w:bottom w:val="single" w:color="000000" w:sz="10" w:space="0"/>
            </w:tcBorders>
            <w:vAlign w:val="top"/>
          </w:tcPr>
          <w:p w14:paraId="0AC89E51">
            <w:pPr>
              <w:rPr>
                <w:rFonts w:ascii="Arial"/>
                <w:sz w:val="21"/>
                <w:highlight w:val="none"/>
              </w:rPr>
            </w:pPr>
          </w:p>
        </w:tc>
        <w:tc>
          <w:tcPr>
            <w:tcW w:w="3673" w:type="dxa"/>
            <w:tcBorders>
              <w:bottom w:val="single" w:color="000000" w:sz="10" w:space="0"/>
            </w:tcBorders>
            <w:vAlign w:val="top"/>
          </w:tcPr>
          <w:p w14:paraId="583AB156">
            <w:pPr>
              <w:rPr>
                <w:rFonts w:ascii="Arial"/>
                <w:sz w:val="21"/>
                <w:highlight w:val="none"/>
              </w:rPr>
            </w:pPr>
          </w:p>
        </w:tc>
        <w:tc>
          <w:tcPr>
            <w:tcW w:w="644" w:type="dxa"/>
            <w:tcBorders>
              <w:bottom w:val="single" w:color="000000" w:sz="10" w:space="0"/>
            </w:tcBorders>
            <w:vAlign w:val="top"/>
          </w:tcPr>
          <w:p w14:paraId="00FEDF8A">
            <w:pPr>
              <w:rPr>
                <w:rFonts w:ascii="Arial"/>
                <w:sz w:val="21"/>
                <w:highlight w:val="none"/>
              </w:rPr>
            </w:pPr>
          </w:p>
        </w:tc>
        <w:tc>
          <w:tcPr>
            <w:tcW w:w="642" w:type="dxa"/>
            <w:tcBorders>
              <w:bottom w:val="single" w:color="000000" w:sz="10" w:space="0"/>
            </w:tcBorders>
            <w:vAlign w:val="top"/>
          </w:tcPr>
          <w:p w14:paraId="07510FD4">
            <w:pPr>
              <w:rPr>
                <w:rFonts w:ascii="Arial"/>
                <w:sz w:val="21"/>
                <w:highlight w:val="none"/>
              </w:rPr>
            </w:pPr>
          </w:p>
        </w:tc>
        <w:tc>
          <w:tcPr>
            <w:tcW w:w="1023" w:type="dxa"/>
            <w:tcBorders>
              <w:bottom w:val="single" w:color="000000" w:sz="10" w:space="0"/>
              <w:right w:val="single" w:color="000000" w:sz="10" w:space="0"/>
            </w:tcBorders>
            <w:vAlign w:val="top"/>
          </w:tcPr>
          <w:p w14:paraId="2890CEE7">
            <w:pPr>
              <w:pStyle w:val="6"/>
              <w:spacing w:before="76" w:line="176" w:lineRule="auto"/>
              <w:ind w:left="294"/>
              <w:rPr>
                <w:highlight w:val="none"/>
              </w:rPr>
            </w:pPr>
            <w:r>
              <w:rPr>
                <w:b/>
                <w:bCs/>
                <w:spacing w:val="-4"/>
                <w:highlight w:val="none"/>
              </w:rPr>
              <w:t>3.1.3</w:t>
            </w:r>
          </w:p>
        </w:tc>
      </w:tr>
    </w:tbl>
    <w:p w14:paraId="1EFACB99">
      <w:pPr>
        <w:rPr>
          <w:rFonts w:ascii="Arial"/>
          <w:sz w:val="21"/>
          <w:highlight w:val="none"/>
        </w:rPr>
      </w:pPr>
    </w:p>
    <w:p w14:paraId="166AB83B">
      <w:pPr>
        <w:rPr>
          <w:rFonts w:ascii="Arial" w:hAnsi="Arial" w:eastAsia="Arial" w:cs="Arial"/>
          <w:sz w:val="21"/>
          <w:szCs w:val="21"/>
          <w:highlight w:val="none"/>
        </w:rPr>
        <w:sectPr>
          <w:footerReference r:id="rId24" w:type="default"/>
          <w:pgSz w:w="16840" w:h="11900"/>
          <w:pgMar w:top="1011" w:right="1011" w:bottom="1313" w:left="1296" w:header="0" w:footer="1135" w:gutter="0"/>
          <w:cols w:space="720" w:num="1"/>
        </w:sectPr>
      </w:pPr>
    </w:p>
    <w:p w14:paraId="6A193EA1">
      <w:pPr>
        <w:spacing w:line="359" w:lineRule="auto"/>
        <w:rPr>
          <w:rFonts w:ascii="Arial"/>
          <w:sz w:val="21"/>
          <w:highlight w:val="none"/>
        </w:rPr>
      </w:pPr>
    </w:p>
    <w:p w14:paraId="79CCBFDC">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28B73D49">
      <w:pPr>
        <w:pStyle w:val="2"/>
        <w:spacing w:before="243" w:line="222" w:lineRule="auto"/>
        <w:ind w:left="4494"/>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B.1</w:t>
      </w:r>
      <w:r>
        <w:rPr>
          <w:spacing w:val="-1"/>
          <w:sz w:val="21"/>
          <w:szCs w:val="21"/>
          <w:highlight w:val="none"/>
        </w:rPr>
        <w:t xml:space="preserve">  基础管理要求指标的安全生产等级评定细则</w:t>
      </w:r>
      <w:r>
        <w:rPr>
          <w:rFonts w:ascii="宋体" w:hAnsi="宋体" w:eastAsia="宋体" w:cs="宋体"/>
          <w:spacing w:val="-1"/>
          <w:sz w:val="21"/>
          <w:szCs w:val="21"/>
          <w:highlight w:val="none"/>
        </w:rPr>
        <w:t>（续）</w:t>
      </w:r>
    </w:p>
    <w:p w14:paraId="73A505A2">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9"/>
        <w:gridCol w:w="4971"/>
        <w:gridCol w:w="846"/>
        <w:gridCol w:w="851"/>
        <w:gridCol w:w="848"/>
        <w:gridCol w:w="3673"/>
        <w:gridCol w:w="644"/>
        <w:gridCol w:w="642"/>
        <w:gridCol w:w="1023"/>
      </w:tblGrid>
      <w:tr w14:paraId="382DA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009" w:type="dxa"/>
            <w:tcBorders>
              <w:top w:val="single" w:color="000000" w:sz="10" w:space="0"/>
              <w:left w:val="single" w:color="000000" w:sz="10" w:space="0"/>
              <w:bottom w:val="single" w:color="000000" w:sz="10" w:space="0"/>
            </w:tcBorders>
            <w:vAlign w:val="top"/>
          </w:tcPr>
          <w:p w14:paraId="2FB6E933">
            <w:pPr>
              <w:pStyle w:val="6"/>
              <w:spacing w:before="146" w:line="222" w:lineRule="auto"/>
              <w:ind w:left="312"/>
              <w:rPr>
                <w:highlight w:val="none"/>
              </w:rPr>
            </w:pPr>
            <w:r>
              <w:rPr>
                <w:spacing w:val="-4"/>
                <w:highlight w:val="none"/>
              </w:rPr>
              <w:t>序号</w:t>
            </w:r>
          </w:p>
        </w:tc>
        <w:tc>
          <w:tcPr>
            <w:tcW w:w="4971" w:type="dxa"/>
            <w:tcBorders>
              <w:top w:val="single" w:color="000000" w:sz="10" w:space="0"/>
              <w:bottom w:val="single" w:color="000000" w:sz="10" w:space="0"/>
            </w:tcBorders>
            <w:vAlign w:val="top"/>
          </w:tcPr>
          <w:p w14:paraId="233785CE">
            <w:pPr>
              <w:pStyle w:val="6"/>
              <w:spacing w:before="147" w:line="220" w:lineRule="auto"/>
              <w:ind w:left="2119"/>
              <w:rPr>
                <w:highlight w:val="none"/>
              </w:rPr>
            </w:pPr>
            <w:r>
              <w:rPr>
                <w:spacing w:val="-2"/>
                <w:highlight w:val="none"/>
              </w:rPr>
              <w:t>评定内容</w:t>
            </w:r>
          </w:p>
        </w:tc>
        <w:tc>
          <w:tcPr>
            <w:tcW w:w="846" w:type="dxa"/>
            <w:tcBorders>
              <w:top w:val="single" w:color="000000" w:sz="10" w:space="0"/>
              <w:bottom w:val="single" w:color="000000" w:sz="10" w:space="0"/>
            </w:tcBorders>
            <w:vAlign w:val="top"/>
          </w:tcPr>
          <w:p w14:paraId="1F47C030">
            <w:pPr>
              <w:pStyle w:val="6"/>
              <w:spacing w:before="28" w:line="229" w:lineRule="auto"/>
              <w:ind w:left="154" w:right="149" w:hanging="2"/>
              <w:rPr>
                <w:highlight w:val="none"/>
              </w:rPr>
            </w:pPr>
            <w:r>
              <w:rPr>
                <w:spacing w:val="-3"/>
                <w:highlight w:val="none"/>
              </w:rPr>
              <w:t>评定要</w:t>
            </w:r>
            <w:r>
              <w:rPr>
                <w:spacing w:val="1"/>
                <w:highlight w:val="none"/>
              </w:rPr>
              <w:t xml:space="preserve"> </w:t>
            </w:r>
            <w:r>
              <w:rPr>
                <w:spacing w:val="-4"/>
                <w:highlight w:val="none"/>
              </w:rPr>
              <w:t>素分值</w:t>
            </w:r>
          </w:p>
        </w:tc>
        <w:tc>
          <w:tcPr>
            <w:tcW w:w="851" w:type="dxa"/>
            <w:tcBorders>
              <w:top w:val="single" w:color="000000" w:sz="10" w:space="0"/>
              <w:bottom w:val="single" w:color="000000" w:sz="10" w:space="0"/>
            </w:tcBorders>
            <w:vAlign w:val="top"/>
          </w:tcPr>
          <w:p w14:paraId="71F27398">
            <w:pPr>
              <w:pStyle w:val="6"/>
              <w:spacing w:before="28" w:line="229" w:lineRule="auto"/>
              <w:ind w:left="158" w:right="153" w:hanging="4"/>
              <w:rPr>
                <w:highlight w:val="none"/>
              </w:rPr>
            </w:pPr>
            <w:r>
              <w:rPr>
                <w:spacing w:val="-3"/>
                <w:highlight w:val="none"/>
              </w:rPr>
              <w:t>评定细</w:t>
            </w:r>
            <w:r>
              <w:rPr>
                <w:spacing w:val="1"/>
                <w:highlight w:val="none"/>
              </w:rPr>
              <w:t xml:space="preserve"> </w:t>
            </w:r>
            <w:r>
              <w:rPr>
                <w:spacing w:val="-4"/>
                <w:highlight w:val="none"/>
              </w:rPr>
              <w:t>则分值</w:t>
            </w:r>
          </w:p>
        </w:tc>
        <w:tc>
          <w:tcPr>
            <w:tcW w:w="848" w:type="dxa"/>
            <w:tcBorders>
              <w:top w:val="single" w:color="000000" w:sz="10" w:space="0"/>
              <w:bottom w:val="single" w:color="000000" w:sz="10" w:space="0"/>
            </w:tcBorders>
            <w:vAlign w:val="top"/>
          </w:tcPr>
          <w:p w14:paraId="62CF2B34">
            <w:pPr>
              <w:pStyle w:val="6"/>
              <w:spacing w:before="28" w:line="229" w:lineRule="auto"/>
              <w:ind w:left="15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73" w:type="dxa"/>
            <w:tcBorders>
              <w:top w:val="single" w:color="000000" w:sz="10" w:space="0"/>
              <w:bottom w:val="single" w:color="000000" w:sz="10" w:space="0"/>
            </w:tcBorders>
            <w:vAlign w:val="top"/>
          </w:tcPr>
          <w:p w14:paraId="7A17A9CE">
            <w:pPr>
              <w:pStyle w:val="6"/>
              <w:spacing w:before="146" w:line="221" w:lineRule="auto"/>
              <w:ind w:left="1483"/>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3B6785C9">
            <w:pPr>
              <w:pStyle w:val="6"/>
              <w:spacing w:before="28" w:line="229" w:lineRule="auto"/>
              <w:ind w:left="151" w:right="129"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50BFC87D">
            <w:pPr>
              <w:pStyle w:val="6"/>
              <w:spacing w:before="28" w:line="229"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49E63F13">
            <w:pPr>
              <w:pStyle w:val="6"/>
              <w:spacing w:before="28" w:line="229" w:lineRule="auto"/>
              <w:ind w:left="338" w:right="135" w:hanging="182"/>
              <w:rPr>
                <w:highlight w:val="none"/>
              </w:rPr>
            </w:pPr>
            <w:r>
              <w:rPr>
                <w:spacing w:val="-2"/>
                <w:highlight w:val="none"/>
              </w:rPr>
              <w:t>对应条款</w:t>
            </w:r>
            <w:r>
              <w:rPr>
                <w:highlight w:val="none"/>
              </w:rPr>
              <w:t xml:space="preserve"> </w:t>
            </w:r>
            <w:r>
              <w:rPr>
                <w:spacing w:val="-5"/>
                <w:highlight w:val="none"/>
              </w:rPr>
              <w:t>编号</w:t>
            </w:r>
          </w:p>
        </w:tc>
      </w:tr>
      <w:tr w14:paraId="2501B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9" w:hRule="atLeast"/>
        </w:trPr>
        <w:tc>
          <w:tcPr>
            <w:tcW w:w="1009" w:type="dxa"/>
            <w:tcBorders>
              <w:top w:val="single" w:color="000000" w:sz="10" w:space="0"/>
              <w:left w:val="single" w:color="000000" w:sz="10" w:space="0"/>
            </w:tcBorders>
            <w:vAlign w:val="top"/>
          </w:tcPr>
          <w:p w14:paraId="1DE98EF7">
            <w:pPr>
              <w:spacing w:line="335" w:lineRule="auto"/>
              <w:rPr>
                <w:rFonts w:ascii="Arial"/>
                <w:sz w:val="21"/>
                <w:highlight w:val="none"/>
              </w:rPr>
            </w:pPr>
          </w:p>
          <w:p w14:paraId="06B234E0">
            <w:pPr>
              <w:pStyle w:val="6"/>
              <w:spacing w:before="58" w:line="182" w:lineRule="auto"/>
              <w:ind w:left="280"/>
              <w:rPr>
                <w:highlight w:val="none"/>
              </w:rPr>
            </w:pPr>
            <w:r>
              <w:rPr>
                <w:b/>
                <w:bCs/>
                <w:spacing w:val="-2"/>
                <w:highlight w:val="none"/>
              </w:rPr>
              <w:t>1.3.1</w:t>
            </w:r>
          </w:p>
        </w:tc>
        <w:tc>
          <w:tcPr>
            <w:tcW w:w="4971" w:type="dxa"/>
            <w:tcBorders>
              <w:top w:val="single" w:color="000000" w:sz="10" w:space="0"/>
            </w:tcBorders>
            <w:vAlign w:val="top"/>
          </w:tcPr>
          <w:p w14:paraId="441E1B7D">
            <w:pPr>
              <w:spacing w:line="306" w:lineRule="auto"/>
              <w:rPr>
                <w:rFonts w:ascii="Arial"/>
                <w:sz w:val="21"/>
                <w:highlight w:val="none"/>
              </w:rPr>
            </w:pPr>
          </w:p>
          <w:p w14:paraId="74C64CF6">
            <w:pPr>
              <w:pStyle w:val="6"/>
              <w:spacing w:before="58" w:line="220" w:lineRule="auto"/>
              <w:ind w:left="98"/>
              <w:rPr>
                <w:highlight w:val="none"/>
              </w:rPr>
            </w:pPr>
            <w:r>
              <w:rPr>
                <w:spacing w:val="-1"/>
                <w:highlight w:val="none"/>
              </w:rPr>
              <w:t>应在危险有害因素辨识的基础上，编制安全操作规程。</w:t>
            </w:r>
          </w:p>
        </w:tc>
        <w:tc>
          <w:tcPr>
            <w:tcW w:w="846" w:type="dxa"/>
            <w:tcBorders>
              <w:top w:val="single" w:color="000000" w:sz="10" w:space="0"/>
            </w:tcBorders>
            <w:vAlign w:val="top"/>
          </w:tcPr>
          <w:p w14:paraId="695EBFB1">
            <w:pPr>
              <w:rPr>
                <w:rFonts w:ascii="Arial"/>
                <w:sz w:val="21"/>
                <w:highlight w:val="none"/>
              </w:rPr>
            </w:pPr>
          </w:p>
        </w:tc>
        <w:tc>
          <w:tcPr>
            <w:tcW w:w="851" w:type="dxa"/>
            <w:tcBorders>
              <w:top w:val="single" w:color="000000" w:sz="10" w:space="0"/>
            </w:tcBorders>
            <w:vAlign w:val="top"/>
          </w:tcPr>
          <w:p w14:paraId="1ACCD925">
            <w:pPr>
              <w:rPr>
                <w:rFonts w:ascii="Arial"/>
                <w:sz w:val="21"/>
                <w:highlight w:val="none"/>
              </w:rPr>
            </w:pPr>
          </w:p>
        </w:tc>
        <w:tc>
          <w:tcPr>
            <w:tcW w:w="848" w:type="dxa"/>
            <w:tcBorders>
              <w:top w:val="single" w:color="000000" w:sz="10" w:space="0"/>
            </w:tcBorders>
            <w:vAlign w:val="top"/>
          </w:tcPr>
          <w:p w14:paraId="0735C8CE">
            <w:pPr>
              <w:spacing w:line="336" w:lineRule="auto"/>
              <w:rPr>
                <w:rFonts w:ascii="Arial"/>
                <w:sz w:val="21"/>
                <w:highlight w:val="none"/>
              </w:rPr>
            </w:pPr>
          </w:p>
          <w:p w14:paraId="03CEA283">
            <w:pPr>
              <w:pStyle w:val="6"/>
              <w:spacing w:before="58" w:line="181" w:lineRule="auto"/>
              <w:ind w:left="379"/>
              <w:rPr>
                <w:highlight w:val="none"/>
              </w:rPr>
            </w:pPr>
            <w:r>
              <w:rPr>
                <w:b/>
                <w:bCs/>
                <w:spacing w:val="-2"/>
                <w:highlight w:val="none"/>
              </w:rPr>
              <w:t>8</w:t>
            </w:r>
          </w:p>
        </w:tc>
        <w:tc>
          <w:tcPr>
            <w:tcW w:w="3673" w:type="dxa"/>
            <w:tcBorders>
              <w:top w:val="single" w:color="000000" w:sz="10" w:space="0"/>
            </w:tcBorders>
            <w:vAlign w:val="top"/>
          </w:tcPr>
          <w:p w14:paraId="28D2DBBF">
            <w:pPr>
              <w:pStyle w:val="6"/>
              <w:spacing w:before="18" w:line="220" w:lineRule="auto"/>
              <w:ind w:left="125"/>
              <w:rPr>
                <w:highlight w:val="none"/>
              </w:rPr>
            </w:pPr>
            <w:r>
              <w:rPr>
                <w:b/>
                <w:bCs/>
                <w:spacing w:val="-4"/>
                <w:highlight w:val="none"/>
              </w:rPr>
              <w:t>1</w:t>
            </w:r>
            <w:r>
              <w:rPr>
                <w:spacing w:val="-4"/>
                <w:highlight w:val="none"/>
              </w:rPr>
              <w:t>）未制定安全操作规程，不得分，并追加扣</w:t>
            </w:r>
          </w:p>
          <w:p w14:paraId="35B12A12">
            <w:pPr>
              <w:pStyle w:val="6"/>
              <w:spacing w:before="18" w:line="221" w:lineRule="auto"/>
              <w:ind w:left="125"/>
              <w:rPr>
                <w:highlight w:val="none"/>
              </w:rPr>
            </w:pPr>
            <w:r>
              <w:rPr>
                <w:b/>
                <w:bCs/>
                <w:spacing w:val="-13"/>
                <w:highlight w:val="none"/>
              </w:rPr>
              <w:t>10</w:t>
            </w:r>
            <w:r>
              <w:rPr>
                <w:spacing w:val="-32"/>
                <w:highlight w:val="none"/>
              </w:rPr>
              <w:t xml:space="preserve"> </w:t>
            </w:r>
            <w:r>
              <w:rPr>
                <w:spacing w:val="-13"/>
                <w:highlight w:val="none"/>
              </w:rPr>
              <w:t>分；</w:t>
            </w:r>
          </w:p>
          <w:p w14:paraId="289CC0C2">
            <w:pPr>
              <w:pStyle w:val="6"/>
              <w:spacing w:before="17" w:line="220" w:lineRule="auto"/>
              <w:ind w:left="113"/>
              <w:rPr>
                <w:highlight w:val="none"/>
              </w:rPr>
            </w:pPr>
            <w:r>
              <w:rPr>
                <w:b/>
                <w:bCs/>
                <w:spacing w:val="-3"/>
                <w:highlight w:val="none"/>
              </w:rPr>
              <w:t>2</w:t>
            </w:r>
            <w:r>
              <w:rPr>
                <w:spacing w:val="-3"/>
                <w:highlight w:val="none"/>
              </w:rPr>
              <w:t>）安全操作规程覆盖不全，每缺一类岗位扣</w:t>
            </w:r>
          </w:p>
          <w:p w14:paraId="18F73467">
            <w:pPr>
              <w:pStyle w:val="6"/>
              <w:spacing w:before="18" w:line="207" w:lineRule="auto"/>
              <w:ind w:left="113"/>
              <w:rPr>
                <w:highlight w:val="none"/>
              </w:rPr>
            </w:pPr>
            <w:r>
              <w:rPr>
                <w:b/>
                <w:bCs/>
                <w:spacing w:val="-7"/>
                <w:highlight w:val="none"/>
              </w:rPr>
              <w:t>2</w:t>
            </w:r>
            <w:r>
              <w:rPr>
                <w:spacing w:val="-35"/>
                <w:highlight w:val="none"/>
              </w:rPr>
              <w:t xml:space="preserve"> </w:t>
            </w:r>
            <w:r>
              <w:rPr>
                <w:spacing w:val="-7"/>
                <w:highlight w:val="none"/>
              </w:rPr>
              <w:t>分。</w:t>
            </w:r>
          </w:p>
        </w:tc>
        <w:tc>
          <w:tcPr>
            <w:tcW w:w="644" w:type="dxa"/>
            <w:tcBorders>
              <w:top w:val="single" w:color="000000" w:sz="10" w:space="0"/>
            </w:tcBorders>
            <w:vAlign w:val="top"/>
          </w:tcPr>
          <w:p w14:paraId="4BCB8AB5">
            <w:pPr>
              <w:rPr>
                <w:rFonts w:ascii="Arial"/>
                <w:sz w:val="21"/>
                <w:highlight w:val="none"/>
              </w:rPr>
            </w:pPr>
          </w:p>
        </w:tc>
        <w:tc>
          <w:tcPr>
            <w:tcW w:w="642" w:type="dxa"/>
            <w:tcBorders>
              <w:top w:val="single" w:color="000000" w:sz="10" w:space="0"/>
            </w:tcBorders>
            <w:vAlign w:val="top"/>
          </w:tcPr>
          <w:p w14:paraId="7249EFD2">
            <w:pPr>
              <w:rPr>
                <w:rFonts w:ascii="Arial"/>
                <w:sz w:val="21"/>
                <w:highlight w:val="none"/>
              </w:rPr>
            </w:pPr>
          </w:p>
        </w:tc>
        <w:tc>
          <w:tcPr>
            <w:tcW w:w="1023" w:type="dxa"/>
            <w:tcBorders>
              <w:top w:val="single" w:color="000000" w:sz="10" w:space="0"/>
              <w:right w:val="single" w:color="000000" w:sz="10" w:space="0"/>
            </w:tcBorders>
            <w:vAlign w:val="top"/>
          </w:tcPr>
          <w:p w14:paraId="01927F47">
            <w:pPr>
              <w:spacing w:line="335" w:lineRule="auto"/>
              <w:rPr>
                <w:rFonts w:ascii="Arial"/>
                <w:sz w:val="21"/>
                <w:highlight w:val="none"/>
              </w:rPr>
            </w:pPr>
          </w:p>
          <w:p w14:paraId="53B8022F">
            <w:pPr>
              <w:pStyle w:val="6"/>
              <w:spacing w:before="58" w:line="182" w:lineRule="auto"/>
              <w:ind w:left="203"/>
              <w:rPr>
                <w:highlight w:val="none"/>
              </w:rPr>
            </w:pPr>
            <w:r>
              <w:rPr>
                <w:highlight w:val="none"/>
              </w:rPr>
              <w:fldChar w:fldCharType="begin"/>
            </w:r>
            <w:r>
              <w:rPr>
                <w:highlight w:val="none"/>
              </w:rPr>
              <w:instrText xml:space="preserve"> HYPERLINK "3.1.3.1" </w:instrText>
            </w:r>
            <w:r>
              <w:rPr>
                <w:highlight w:val="none"/>
              </w:rPr>
              <w:fldChar w:fldCharType="separate"/>
            </w:r>
            <w:r>
              <w:rPr>
                <w:b/>
                <w:bCs/>
                <w:spacing w:val="-4"/>
                <w:highlight w:val="none"/>
              </w:rPr>
              <w:t>3.1.3.1</w:t>
            </w:r>
            <w:r>
              <w:rPr>
                <w:b/>
                <w:bCs/>
                <w:spacing w:val="-4"/>
                <w:highlight w:val="none"/>
              </w:rPr>
              <w:fldChar w:fldCharType="end"/>
            </w:r>
          </w:p>
        </w:tc>
      </w:tr>
      <w:tr w14:paraId="3A061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4" w:hRule="atLeast"/>
        </w:trPr>
        <w:tc>
          <w:tcPr>
            <w:tcW w:w="1009" w:type="dxa"/>
            <w:tcBorders>
              <w:left w:val="single" w:color="000000" w:sz="10" w:space="0"/>
            </w:tcBorders>
            <w:vAlign w:val="top"/>
          </w:tcPr>
          <w:p w14:paraId="14CBC8DF">
            <w:pPr>
              <w:spacing w:line="347" w:lineRule="auto"/>
              <w:rPr>
                <w:rFonts w:ascii="Arial"/>
                <w:sz w:val="21"/>
                <w:highlight w:val="none"/>
              </w:rPr>
            </w:pPr>
          </w:p>
          <w:p w14:paraId="0A55C1C0">
            <w:pPr>
              <w:spacing w:line="347" w:lineRule="auto"/>
              <w:rPr>
                <w:rFonts w:ascii="Arial"/>
                <w:sz w:val="21"/>
                <w:highlight w:val="none"/>
              </w:rPr>
            </w:pPr>
          </w:p>
          <w:p w14:paraId="47FCE3F3">
            <w:pPr>
              <w:pStyle w:val="6"/>
              <w:spacing w:before="59" w:line="182" w:lineRule="auto"/>
              <w:ind w:left="280"/>
              <w:rPr>
                <w:highlight w:val="none"/>
              </w:rPr>
            </w:pPr>
            <w:r>
              <w:rPr>
                <w:b/>
                <w:bCs/>
                <w:spacing w:val="-6"/>
                <w:highlight w:val="none"/>
              </w:rPr>
              <w:t>1.3.2</w:t>
            </w:r>
          </w:p>
        </w:tc>
        <w:tc>
          <w:tcPr>
            <w:tcW w:w="4971" w:type="dxa"/>
            <w:vAlign w:val="top"/>
          </w:tcPr>
          <w:p w14:paraId="771A63D6">
            <w:pPr>
              <w:pStyle w:val="6"/>
              <w:spacing w:before="27" w:line="220" w:lineRule="auto"/>
              <w:ind w:left="102"/>
              <w:rPr>
                <w:highlight w:val="none"/>
              </w:rPr>
            </w:pPr>
            <w:r>
              <w:rPr>
                <w:spacing w:val="-3"/>
                <w:highlight w:val="none"/>
              </w:rPr>
              <w:t>安全操作规程应包括下列内容：</w:t>
            </w:r>
          </w:p>
          <w:p w14:paraId="2066119F">
            <w:pPr>
              <w:pStyle w:val="6"/>
              <w:spacing w:before="18" w:line="221" w:lineRule="auto"/>
              <w:ind w:left="99"/>
              <w:rPr>
                <w:highlight w:val="none"/>
              </w:rPr>
            </w:pPr>
            <w:r>
              <w:rPr>
                <w:b/>
                <w:bCs/>
                <w:spacing w:val="-6"/>
                <w:highlight w:val="none"/>
              </w:rPr>
              <w:t>a</w:t>
            </w:r>
            <w:r>
              <w:rPr>
                <w:spacing w:val="-6"/>
                <w:highlight w:val="none"/>
              </w:rPr>
              <w:t>）适用范围；</w:t>
            </w:r>
          </w:p>
          <w:p w14:paraId="3C2CFF79">
            <w:pPr>
              <w:pStyle w:val="6"/>
              <w:spacing w:before="17" w:line="220" w:lineRule="auto"/>
              <w:ind w:left="96"/>
              <w:rPr>
                <w:highlight w:val="none"/>
              </w:rPr>
            </w:pPr>
            <w:r>
              <w:rPr>
                <w:b/>
                <w:bCs/>
                <w:spacing w:val="-3"/>
                <w:highlight w:val="none"/>
              </w:rPr>
              <w:t>b</w:t>
            </w:r>
            <w:r>
              <w:rPr>
                <w:spacing w:val="-3"/>
                <w:highlight w:val="none"/>
              </w:rPr>
              <w:t>）岗位存在的主要危险源及控制要求；</w:t>
            </w:r>
          </w:p>
          <w:p w14:paraId="625613F2">
            <w:pPr>
              <w:pStyle w:val="6"/>
              <w:spacing w:before="20" w:line="220" w:lineRule="auto"/>
              <w:ind w:left="102"/>
              <w:rPr>
                <w:highlight w:val="none"/>
              </w:rPr>
            </w:pPr>
            <w:r>
              <w:rPr>
                <w:b/>
                <w:bCs/>
                <w:spacing w:val="-1"/>
                <w:highlight w:val="none"/>
              </w:rPr>
              <w:t>c</w:t>
            </w:r>
            <w:r>
              <w:rPr>
                <w:spacing w:val="-1"/>
                <w:highlight w:val="none"/>
              </w:rPr>
              <w:t>）设备使用方法或作业程序；</w:t>
            </w:r>
          </w:p>
          <w:p w14:paraId="71F08FC9">
            <w:pPr>
              <w:pStyle w:val="6"/>
              <w:spacing w:before="17" w:line="230" w:lineRule="auto"/>
              <w:ind w:left="102" w:right="3379"/>
              <w:rPr>
                <w:highlight w:val="none"/>
              </w:rPr>
            </w:pPr>
            <w:r>
              <w:rPr>
                <w:b/>
                <w:bCs/>
                <w:spacing w:val="-6"/>
                <w:highlight w:val="none"/>
              </w:rPr>
              <w:t>d</w:t>
            </w:r>
            <w:r>
              <w:rPr>
                <w:spacing w:val="-6"/>
                <w:highlight w:val="none"/>
              </w:rPr>
              <w:t>）个体防护要求；</w:t>
            </w:r>
            <w:r>
              <w:rPr>
                <w:highlight w:val="none"/>
              </w:rPr>
              <w:t xml:space="preserve"> </w:t>
            </w:r>
            <w:r>
              <w:rPr>
                <w:b/>
                <w:bCs/>
                <w:spacing w:val="-2"/>
                <w:highlight w:val="none"/>
              </w:rPr>
              <w:t>e</w:t>
            </w:r>
            <w:r>
              <w:rPr>
                <w:spacing w:val="-2"/>
                <w:highlight w:val="none"/>
              </w:rPr>
              <w:t>）严禁事项；</w:t>
            </w:r>
          </w:p>
          <w:p w14:paraId="26074616">
            <w:pPr>
              <w:pStyle w:val="6"/>
              <w:spacing w:before="18" w:line="202" w:lineRule="auto"/>
              <w:ind w:left="101"/>
              <w:rPr>
                <w:highlight w:val="none"/>
              </w:rPr>
            </w:pPr>
            <w:r>
              <w:rPr>
                <w:b/>
                <w:bCs/>
                <w:spacing w:val="-1"/>
                <w:highlight w:val="none"/>
              </w:rPr>
              <w:t>f</w:t>
            </w:r>
            <w:r>
              <w:rPr>
                <w:spacing w:val="-1"/>
                <w:highlight w:val="none"/>
              </w:rPr>
              <w:t>）紧急情况现场处置措施。</w:t>
            </w:r>
          </w:p>
        </w:tc>
        <w:tc>
          <w:tcPr>
            <w:tcW w:w="846" w:type="dxa"/>
            <w:vAlign w:val="top"/>
          </w:tcPr>
          <w:p w14:paraId="1DDE186E">
            <w:pPr>
              <w:rPr>
                <w:rFonts w:ascii="Arial"/>
                <w:sz w:val="21"/>
                <w:highlight w:val="none"/>
              </w:rPr>
            </w:pPr>
          </w:p>
        </w:tc>
        <w:tc>
          <w:tcPr>
            <w:tcW w:w="851" w:type="dxa"/>
            <w:vAlign w:val="top"/>
          </w:tcPr>
          <w:p w14:paraId="5B28AB85">
            <w:pPr>
              <w:rPr>
                <w:rFonts w:ascii="Arial"/>
                <w:sz w:val="21"/>
                <w:highlight w:val="none"/>
              </w:rPr>
            </w:pPr>
          </w:p>
        </w:tc>
        <w:tc>
          <w:tcPr>
            <w:tcW w:w="848" w:type="dxa"/>
            <w:vAlign w:val="top"/>
          </w:tcPr>
          <w:p w14:paraId="22F3410B">
            <w:pPr>
              <w:spacing w:line="347" w:lineRule="auto"/>
              <w:rPr>
                <w:rFonts w:ascii="Arial"/>
                <w:sz w:val="21"/>
                <w:highlight w:val="none"/>
              </w:rPr>
            </w:pPr>
          </w:p>
          <w:p w14:paraId="27AE6F07">
            <w:pPr>
              <w:spacing w:line="348" w:lineRule="auto"/>
              <w:rPr>
                <w:rFonts w:ascii="Arial"/>
                <w:sz w:val="21"/>
                <w:highlight w:val="none"/>
              </w:rPr>
            </w:pPr>
          </w:p>
          <w:p w14:paraId="6B713788">
            <w:pPr>
              <w:pStyle w:val="6"/>
              <w:spacing w:before="59" w:line="181" w:lineRule="auto"/>
              <w:ind w:left="380"/>
              <w:rPr>
                <w:highlight w:val="none"/>
              </w:rPr>
            </w:pPr>
            <w:r>
              <w:rPr>
                <w:b/>
                <w:bCs/>
                <w:spacing w:val="-2"/>
                <w:highlight w:val="none"/>
              </w:rPr>
              <w:t>6</w:t>
            </w:r>
          </w:p>
        </w:tc>
        <w:tc>
          <w:tcPr>
            <w:tcW w:w="3673" w:type="dxa"/>
            <w:vAlign w:val="top"/>
          </w:tcPr>
          <w:p w14:paraId="258579FA">
            <w:pPr>
              <w:spacing w:line="433" w:lineRule="auto"/>
              <w:rPr>
                <w:rFonts w:ascii="Arial"/>
                <w:sz w:val="21"/>
                <w:highlight w:val="none"/>
              </w:rPr>
            </w:pPr>
          </w:p>
          <w:p w14:paraId="7218E6FA">
            <w:pPr>
              <w:pStyle w:val="6"/>
              <w:spacing w:before="58" w:line="233" w:lineRule="auto"/>
              <w:ind w:left="111" w:right="42" w:firstLine="13"/>
              <w:jc w:val="both"/>
              <w:rPr>
                <w:highlight w:val="none"/>
              </w:rPr>
            </w:pPr>
            <w:r>
              <w:rPr>
                <w:b/>
                <w:bCs/>
                <w:spacing w:val="-3"/>
                <w:highlight w:val="none"/>
              </w:rPr>
              <w:t>1</w:t>
            </w:r>
            <w:r>
              <w:rPr>
                <w:spacing w:val="-3"/>
                <w:highlight w:val="none"/>
              </w:rPr>
              <w:t>）安全操作规程内容不完整，每种扣</w:t>
            </w:r>
            <w:r>
              <w:rPr>
                <w:spacing w:val="-16"/>
                <w:highlight w:val="none"/>
              </w:rPr>
              <w:t xml:space="preserve"> </w:t>
            </w:r>
            <w:r>
              <w:rPr>
                <w:b/>
                <w:bCs/>
                <w:spacing w:val="-3"/>
                <w:highlight w:val="none"/>
              </w:rPr>
              <w:t>1</w:t>
            </w:r>
            <w:r>
              <w:rPr>
                <w:spacing w:val="-34"/>
                <w:highlight w:val="none"/>
              </w:rPr>
              <w:t xml:space="preserve"> </w:t>
            </w:r>
            <w:r>
              <w:rPr>
                <w:spacing w:val="-3"/>
                <w:highlight w:val="none"/>
              </w:rPr>
              <w:t>分；</w:t>
            </w:r>
            <w:r>
              <w:rPr>
                <w:highlight w:val="none"/>
              </w:rPr>
              <w:t xml:space="preserve"> </w:t>
            </w:r>
            <w:r>
              <w:rPr>
                <w:b/>
                <w:bCs/>
                <w:spacing w:val="-9"/>
                <w:highlight w:val="none"/>
              </w:rPr>
              <w:t>2</w:t>
            </w:r>
            <w:r>
              <w:rPr>
                <w:spacing w:val="-9"/>
                <w:highlight w:val="none"/>
              </w:rPr>
              <w:t>）安全操作规程不适用，或不具有可操作性，</w:t>
            </w:r>
            <w:r>
              <w:rPr>
                <w:spacing w:val="4"/>
                <w:highlight w:val="none"/>
              </w:rPr>
              <w:t xml:space="preserve"> </w:t>
            </w:r>
            <w:r>
              <w:rPr>
                <w:spacing w:val="-5"/>
                <w:highlight w:val="none"/>
              </w:rPr>
              <w:t>每种扣</w:t>
            </w:r>
            <w:r>
              <w:rPr>
                <w:spacing w:val="-34"/>
                <w:highlight w:val="none"/>
              </w:rPr>
              <w:t xml:space="preserve"> </w:t>
            </w:r>
            <w:r>
              <w:rPr>
                <w:b/>
                <w:bCs/>
                <w:spacing w:val="-5"/>
                <w:highlight w:val="none"/>
              </w:rPr>
              <w:t>2</w:t>
            </w:r>
            <w:r>
              <w:rPr>
                <w:spacing w:val="-34"/>
                <w:highlight w:val="none"/>
              </w:rPr>
              <w:t xml:space="preserve"> </w:t>
            </w:r>
            <w:r>
              <w:rPr>
                <w:spacing w:val="-5"/>
                <w:highlight w:val="none"/>
              </w:rPr>
              <w:t>分。</w:t>
            </w:r>
          </w:p>
        </w:tc>
        <w:tc>
          <w:tcPr>
            <w:tcW w:w="644" w:type="dxa"/>
            <w:vAlign w:val="top"/>
          </w:tcPr>
          <w:p w14:paraId="6860CEE4">
            <w:pPr>
              <w:rPr>
                <w:rFonts w:ascii="Arial"/>
                <w:sz w:val="21"/>
                <w:highlight w:val="none"/>
              </w:rPr>
            </w:pPr>
          </w:p>
        </w:tc>
        <w:tc>
          <w:tcPr>
            <w:tcW w:w="642" w:type="dxa"/>
            <w:vAlign w:val="top"/>
          </w:tcPr>
          <w:p w14:paraId="322652F4">
            <w:pPr>
              <w:rPr>
                <w:rFonts w:ascii="Arial"/>
                <w:sz w:val="21"/>
                <w:highlight w:val="none"/>
              </w:rPr>
            </w:pPr>
          </w:p>
        </w:tc>
        <w:tc>
          <w:tcPr>
            <w:tcW w:w="1023" w:type="dxa"/>
            <w:tcBorders>
              <w:right w:val="single" w:color="000000" w:sz="10" w:space="0"/>
            </w:tcBorders>
            <w:vAlign w:val="top"/>
          </w:tcPr>
          <w:p w14:paraId="2AF697D8">
            <w:pPr>
              <w:spacing w:line="347" w:lineRule="auto"/>
              <w:rPr>
                <w:rFonts w:ascii="Arial"/>
                <w:sz w:val="21"/>
                <w:highlight w:val="none"/>
              </w:rPr>
            </w:pPr>
          </w:p>
          <w:p w14:paraId="5F26600B">
            <w:pPr>
              <w:spacing w:line="347" w:lineRule="auto"/>
              <w:rPr>
                <w:rFonts w:ascii="Arial"/>
                <w:sz w:val="21"/>
                <w:highlight w:val="none"/>
              </w:rPr>
            </w:pPr>
          </w:p>
          <w:p w14:paraId="201A436E">
            <w:pPr>
              <w:pStyle w:val="6"/>
              <w:spacing w:before="59" w:line="182" w:lineRule="auto"/>
              <w:ind w:left="203"/>
              <w:rPr>
                <w:highlight w:val="none"/>
              </w:rPr>
            </w:pPr>
            <w:r>
              <w:rPr>
                <w:highlight w:val="none"/>
              </w:rPr>
              <w:fldChar w:fldCharType="begin"/>
            </w:r>
            <w:r>
              <w:rPr>
                <w:highlight w:val="none"/>
              </w:rPr>
              <w:instrText xml:space="preserve"> HYPERLINK "3.1.3.2" </w:instrText>
            </w:r>
            <w:r>
              <w:rPr>
                <w:highlight w:val="none"/>
              </w:rPr>
              <w:fldChar w:fldCharType="separate"/>
            </w:r>
            <w:r>
              <w:rPr>
                <w:b/>
                <w:bCs/>
                <w:spacing w:val="-4"/>
                <w:highlight w:val="none"/>
              </w:rPr>
              <w:t>3.1.3.2</w:t>
            </w:r>
            <w:r>
              <w:rPr>
                <w:b/>
                <w:bCs/>
                <w:spacing w:val="-4"/>
                <w:highlight w:val="none"/>
              </w:rPr>
              <w:fldChar w:fldCharType="end"/>
            </w:r>
          </w:p>
        </w:tc>
      </w:tr>
      <w:tr w14:paraId="19383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4" w:hRule="atLeast"/>
        </w:trPr>
        <w:tc>
          <w:tcPr>
            <w:tcW w:w="1009" w:type="dxa"/>
            <w:tcBorders>
              <w:left w:val="single" w:color="000000" w:sz="10" w:space="0"/>
            </w:tcBorders>
            <w:vAlign w:val="top"/>
          </w:tcPr>
          <w:p w14:paraId="7D86F53A">
            <w:pPr>
              <w:spacing w:line="389" w:lineRule="auto"/>
              <w:rPr>
                <w:rFonts w:ascii="Arial"/>
                <w:sz w:val="21"/>
                <w:highlight w:val="none"/>
              </w:rPr>
            </w:pPr>
          </w:p>
          <w:p w14:paraId="41FE225D">
            <w:pPr>
              <w:pStyle w:val="6"/>
              <w:spacing w:before="59" w:line="182" w:lineRule="auto"/>
              <w:ind w:left="280"/>
              <w:rPr>
                <w:highlight w:val="none"/>
              </w:rPr>
            </w:pPr>
            <w:r>
              <w:rPr>
                <w:b/>
                <w:bCs/>
                <w:spacing w:val="-6"/>
                <w:highlight w:val="none"/>
              </w:rPr>
              <w:t>1.3.3</w:t>
            </w:r>
          </w:p>
        </w:tc>
        <w:tc>
          <w:tcPr>
            <w:tcW w:w="4971" w:type="dxa"/>
            <w:vAlign w:val="top"/>
          </w:tcPr>
          <w:p w14:paraId="673CBA53">
            <w:pPr>
              <w:spacing w:line="245" w:lineRule="auto"/>
              <w:rPr>
                <w:rFonts w:ascii="Arial"/>
                <w:sz w:val="21"/>
                <w:highlight w:val="none"/>
              </w:rPr>
            </w:pPr>
          </w:p>
          <w:p w14:paraId="623C6E2D">
            <w:pPr>
              <w:pStyle w:val="6"/>
              <w:spacing w:before="59" w:line="230" w:lineRule="auto"/>
              <w:ind w:left="98" w:right="189" w:firstLine="3"/>
              <w:rPr>
                <w:highlight w:val="none"/>
              </w:rPr>
            </w:pPr>
            <w:r>
              <w:rPr>
                <w:spacing w:val="-1"/>
                <w:highlight w:val="none"/>
              </w:rPr>
              <w:t>安全操作规程应经批准实施，现行有效版本应发放至基层岗</w:t>
            </w:r>
            <w:r>
              <w:rPr>
                <w:spacing w:val="14"/>
                <w:highlight w:val="none"/>
              </w:rPr>
              <w:t xml:space="preserve"> </w:t>
            </w:r>
            <w:r>
              <w:rPr>
                <w:spacing w:val="-2"/>
                <w:highlight w:val="none"/>
              </w:rPr>
              <w:t>位的从业人员。</w:t>
            </w:r>
          </w:p>
        </w:tc>
        <w:tc>
          <w:tcPr>
            <w:tcW w:w="846" w:type="dxa"/>
            <w:vAlign w:val="top"/>
          </w:tcPr>
          <w:p w14:paraId="0ABF21D3">
            <w:pPr>
              <w:rPr>
                <w:rFonts w:ascii="Arial"/>
                <w:sz w:val="21"/>
                <w:highlight w:val="none"/>
              </w:rPr>
            </w:pPr>
          </w:p>
        </w:tc>
        <w:tc>
          <w:tcPr>
            <w:tcW w:w="851" w:type="dxa"/>
            <w:vAlign w:val="top"/>
          </w:tcPr>
          <w:p w14:paraId="4AE345DD">
            <w:pPr>
              <w:rPr>
                <w:rFonts w:ascii="Arial"/>
                <w:sz w:val="21"/>
                <w:highlight w:val="none"/>
              </w:rPr>
            </w:pPr>
          </w:p>
        </w:tc>
        <w:tc>
          <w:tcPr>
            <w:tcW w:w="848" w:type="dxa"/>
            <w:vAlign w:val="top"/>
          </w:tcPr>
          <w:p w14:paraId="01775129">
            <w:pPr>
              <w:spacing w:line="390" w:lineRule="auto"/>
              <w:rPr>
                <w:rFonts w:ascii="Arial"/>
                <w:sz w:val="21"/>
                <w:highlight w:val="none"/>
              </w:rPr>
            </w:pPr>
          </w:p>
          <w:p w14:paraId="0CC696B2">
            <w:pPr>
              <w:pStyle w:val="6"/>
              <w:spacing w:before="58" w:line="181" w:lineRule="auto"/>
              <w:ind w:left="381"/>
              <w:rPr>
                <w:highlight w:val="none"/>
              </w:rPr>
            </w:pPr>
            <w:r>
              <w:rPr>
                <w:b/>
                <w:bCs/>
                <w:spacing w:val="-2"/>
                <w:highlight w:val="none"/>
              </w:rPr>
              <w:t>2</w:t>
            </w:r>
          </w:p>
        </w:tc>
        <w:tc>
          <w:tcPr>
            <w:tcW w:w="3673" w:type="dxa"/>
            <w:vAlign w:val="top"/>
          </w:tcPr>
          <w:p w14:paraId="12070C4C">
            <w:pPr>
              <w:pStyle w:val="6"/>
              <w:spacing w:before="32" w:line="220" w:lineRule="auto"/>
              <w:ind w:left="125"/>
              <w:rPr>
                <w:highlight w:val="none"/>
              </w:rPr>
            </w:pPr>
            <w:r>
              <w:rPr>
                <w:b/>
                <w:bCs/>
                <w:spacing w:val="-3"/>
                <w:highlight w:val="none"/>
              </w:rPr>
              <w:t>1</w:t>
            </w:r>
            <w:r>
              <w:rPr>
                <w:spacing w:val="-3"/>
                <w:highlight w:val="none"/>
              </w:rPr>
              <w:t>）未经批准实施的，不得分；</w:t>
            </w:r>
          </w:p>
          <w:p w14:paraId="47C78FD0">
            <w:pPr>
              <w:pStyle w:val="6"/>
              <w:spacing w:before="17" w:line="230" w:lineRule="auto"/>
              <w:ind w:left="113" w:right="91"/>
              <w:rPr>
                <w:highlight w:val="none"/>
              </w:rPr>
            </w:pPr>
            <w:r>
              <w:rPr>
                <w:b/>
                <w:bCs/>
                <w:spacing w:val="-2"/>
                <w:highlight w:val="none"/>
              </w:rPr>
              <w:t>2</w:t>
            </w:r>
            <w:r>
              <w:rPr>
                <w:spacing w:val="-2"/>
                <w:highlight w:val="none"/>
              </w:rPr>
              <w:t>）现行有效版本未发放至基层岗位的，扣</w:t>
            </w:r>
            <w:r>
              <w:rPr>
                <w:spacing w:val="-18"/>
                <w:highlight w:val="none"/>
              </w:rPr>
              <w:t xml:space="preserve"> </w:t>
            </w:r>
            <w:r>
              <w:rPr>
                <w:b/>
                <w:bCs/>
                <w:spacing w:val="-2"/>
                <w:highlight w:val="none"/>
              </w:rPr>
              <w:t>2</w:t>
            </w:r>
            <w:r>
              <w:rPr>
                <w:highlight w:val="none"/>
              </w:rPr>
              <w:t xml:space="preserve"> </w:t>
            </w:r>
            <w:r>
              <w:rPr>
                <w:spacing w:val="-13"/>
                <w:highlight w:val="none"/>
              </w:rPr>
              <w:t>分；</w:t>
            </w:r>
          </w:p>
          <w:p w14:paraId="1E2AB77D">
            <w:pPr>
              <w:pStyle w:val="6"/>
              <w:spacing w:before="58" w:line="220" w:lineRule="auto"/>
              <w:ind w:right="1"/>
              <w:jc w:val="right"/>
              <w:rPr>
                <w:highlight w:val="none"/>
              </w:rPr>
            </w:pPr>
            <w:r>
              <w:rPr>
                <w:b/>
                <w:bCs/>
                <w:spacing w:val="-9"/>
                <w:highlight w:val="none"/>
              </w:rPr>
              <w:t>3</w:t>
            </w:r>
            <w:r>
              <w:rPr>
                <w:spacing w:val="-9"/>
                <w:highlight w:val="none"/>
              </w:rPr>
              <w:t>）员工未熟练掌握相关内容，每人次扣</w:t>
            </w:r>
            <w:r>
              <w:rPr>
                <w:spacing w:val="-16"/>
                <w:highlight w:val="none"/>
              </w:rPr>
              <w:t xml:space="preserve"> </w:t>
            </w:r>
            <w:r>
              <w:rPr>
                <w:b/>
                <w:bCs/>
                <w:spacing w:val="-9"/>
                <w:highlight w:val="none"/>
              </w:rPr>
              <w:t>1</w:t>
            </w:r>
            <w:r>
              <w:rPr>
                <w:spacing w:val="-34"/>
                <w:highlight w:val="none"/>
              </w:rPr>
              <w:t xml:space="preserve"> </w:t>
            </w:r>
            <w:r>
              <w:rPr>
                <w:spacing w:val="-9"/>
                <w:highlight w:val="none"/>
              </w:rPr>
              <w:t>分。</w:t>
            </w:r>
          </w:p>
        </w:tc>
        <w:tc>
          <w:tcPr>
            <w:tcW w:w="644" w:type="dxa"/>
            <w:vAlign w:val="top"/>
          </w:tcPr>
          <w:p w14:paraId="089BBEDB">
            <w:pPr>
              <w:rPr>
                <w:rFonts w:ascii="Arial"/>
                <w:sz w:val="21"/>
                <w:highlight w:val="none"/>
              </w:rPr>
            </w:pPr>
          </w:p>
        </w:tc>
        <w:tc>
          <w:tcPr>
            <w:tcW w:w="642" w:type="dxa"/>
            <w:vAlign w:val="top"/>
          </w:tcPr>
          <w:p w14:paraId="32DE39A9">
            <w:pPr>
              <w:rPr>
                <w:rFonts w:ascii="Arial"/>
                <w:sz w:val="21"/>
                <w:highlight w:val="none"/>
              </w:rPr>
            </w:pPr>
          </w:p>
        </w:tc>
        <w:tc>
          <w:tcPr>
            <w:tcW w:w="1023" w:type="dxa"/>
            <w:tcBorders>
              <w:right w:val="single" w:color="000000" w:sz="10" w:space="0"/>
            </w:tcBorders>
            <w:vAlign w:val="top"/>
          </w:tcPr>
          <w:p w14:paraId="70B67FDB">
            <w:pPr>
              <w:spacing w:line="389" w:lineRule="auto"/>
              <w:rPr>
                <w:rFonts w:ascii="Arial"/>
                <w:sz w:val="21"/>
                <w:highlight w:val="none"/>
              </w:rPr>
            </w:pPr>
          </w:p>
          <w:p w14:paraId="4AEC2FD0">
            <w:pPr>
              <w:pStyle w:val="6"/>
              <w:spacing w:before="59" w:line="182" w:lineRule="auto"/>
              <w:ind w:left="203"/>
              <w:rPr>
                <w:highlight w:val="none"/>
              </w:rPr>
            </w:pPr>
            <w:r>
              <w:rPr>
                <w:highlight w:val="none"/>
              </w:rPr>
              <w:fldChar w:fldCharType="begin"/>
            </w:r>
            <w:r>
              <w:rPr>
                <w:highlight w:val="none"/>
              </w:rPr>
              <w:instrText xml:space="preserve"> HYPERLINK "3.1.3.3" </w:instrText>
            </w:r>
            <w:r>
              <w:rPr>
                <w:highlight w:val="none"/>
              </w:rPr>
              <w:fldChar w:fldCharType="separate"/>
            </w:r>
            <w:r>
              <w:rPr>
                <w:b/>
                <w:bCs/>
                <w:spacing w:val="-4"/>
                <w:highlight w:val="none"/>
              </w:rPr>
              <w:t>3.1.3.3</w:t>
            </w:r>
            <w:r>
              <w:rPr>
                <w:b/>
                <w:bCs/>
                <w:spacing w:val="-4"/>
                <w:highlight w:val="none"/>
              </w:rPr>
              <w:fldChar w:fldCharType="end"/>
            </w:r>
          </w:p>
        </w:tc>
      </w:tr>
      <w:tr w14:paraId="0C48B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50E7F5D2">
            <w:pPr>
              <w:pStyle w:val="6"/>
              <w:spacing w:before="182" w:line="182" w:lineRule="auto"/>
              <w:ind w:left="280"/>
              <w:rPr>
                <w:highlight w:val="none"/>
              </w:rPr>
            </w:pPr>
            <w:r>
              <w:rPr>
                <w:b/>
                <w:bCs/>
                <w:spacing w:val="-6"/>
                <w:highlight w:val="none"/>
              </w:rPr>
              <w:t>1.3.4</w:t>
            </w:r>
          </w:p>
        </w:tc>
        <w:tc>
          <w:tcPr>
            <w:tcW w:w="4971" w:type="dxa"/>
            <w:vAlign w:val="top"/>
          </w:tcPr>
          <w:p w14:paraId="56F0195F">
            <w:pPr>
              <w:pStyle w:val="6"/>
              <w:spacing w:before="35" w:line="218" w:lineRule="auto"/>
              <w:ind w:left="103" w:right="227" w:hanging="2"/>
              <w:rPr>
                <w:highlight w:val="none"/>
              </w:rPr>
            </w:pPr>
            <w:r>
              <w:rPr>
                <w:spacing w:val="-2"/>
                <w:highlight w:val="none"/>
              </w:rPr>
              <w:t>工艺、设备发生变化后，应及时修订或更新安全操作规程，</w:t>
            </w:r>
            <w:r>
              <w:rPr>
                <w:spacing w:val="3"/>
                <w:highlight w:val="none"/>
              </w:rPr>
              <w:t xml:space="preserve"> </w:t>
            </w:r>
            <w:r>
              <w:rPr>
                <w:spacing w:val="-2"/>
                <w:highlight w:val="none"/>
              </w:rPr>
              <w:t>并保存相关记录。</w:t>
            </w:r>
          </w:p>
        </w:tc>
        <w:tc>
          <w:tcPr>
            <w:tcW w:w="846" w:type="dxa"/>
            <w:vAlign w:val="top"/>
          </w:tcPr>
          <w:p w14:paraId="5BA6F789">
            <w:pPr>
              <w:rPr>
                <w:rFonts w:ascii="Arial"/>
                <w:sz w:val="21"/>
                <w:highlight w:val="none"/>
              </w:rPr>
            </w:pPr>
          </w:p>
        </w:tc>
        <w:tc>
          <w:tcPr>
            <w:tcW w:w="851" w:type="dxa"/>
            <w:vAlign w:val="top"/>
          </w:tcPr>
          <w:p w14:paraId="2CAFEF7B">
            <w:pPr>
              <w:rPr>
                <w:rFonts w:ascii="Arial"/>
                <w:sz w:val="21"/>
                <w:highlight w:val="none"/>
              </w:rPr>
            </w:pPr>
          </w:p>
        </w:tc>
        <w:tc>
          <w:tcPr>
            <w:tcW w:w="848" w:type="dxa"/>
            <w:vAlign w:val="top"/>
          </w:tcPr>
          <w:p w14:paraId="701B6E36">
            <w:pPr>
              <w:pStyle w:val="6"/>
              <w:spacing w:before="183" w:line="181" w:lineRule="auto"/>
              <w:ind w:left="378"/>
              <w:rPr>
                <w:highlight w:val="none"/>
              </w:rPr>
            </w:pPr>
            <w:r>
              <w:rPr>
                <w:b/>
                <w:bCs/>
                <w:spacing w:val="-2"/>
                <w:highlight w:val="none"/>
              </w:rPr>
              <w:t>4</w:t>
            </w:r>
          </w:p>
        </w:tc>
        <w:tc>
          <w:tcPr>
            <w:tcW w:w="3673" w:type="dxa"/>
            <w:vAlign w:val="top"/>
          </w:tcPr>
          <w:p w14:paraId="36C82885">
            <w:pPr>
              <w:pStyle w:val="6"/>
              <w:spacing w:before="153" w:line="220" w:lineRule="auto"/>
              <w:ind w:left="114"/>
              <w:rPr>
                <w:highlight w:val="none"/>
              </w:rPr>
            </w:pPr>
            <w:r>
              <w:rPr>
                <w:spacing w:val="-1"/>
                <w:highlight w:val="none"/>
              </w:rPr>
              <w:t>未及时修订或更新安全操作规程，不得分。</w:t>
            </w:r>
          </w:p>
        </w:tc>
        <w:tc>
          <w:tcPr>
            <w:tcW w:w="644" w:type="dxa"/>
            <w:vAlign w:val="top"/>
          </w:tcPr>
          <w:p w14:paraId="73A39172">
            <w:pPr>
              <w:rPr>
                <w:rFonts w:ascii="Arial"/>
                <w:sz w:val="21"/>
                <w:highlight w:val="none"/>
              </w:rPr>
            </w:pPr>
          </w:p>
        </w:tc>
        <w:tc>
          <w:tcPr>
            <w:tcW w:w="642" w:type="dxa"/>
            <w:vAlign w:val="top"/>
          </w:tcPr>
          <w:p w14:paraId="68F25834">
            <w:pPr>
              <w:rPr>
                <w:rFonts w:ascii="Arial"/>
                <w:sz w:val="21"/>
                <w:highlight w:val="none"/>
              </w:rPr>
            </w:pPr>
          </w:p>
        </w:tc>
        <w:tc>
          <w:tcPr>
            <w:tcW w:w="1023" w:type="dxa"/>
            <w:tcBorders>
              <w:right w:val="single" w:color="000000" w:sz="10" w:space="0"/>
            </w:tcBorders>
            <w:vAlign w:val="top"/>
          </w:tcPr>
          <w:p w14:paraId="25DC63BB">
            <w:pPr>
              <w:pStyle w:val="6"/>
              <w:spacing w:before="182" w:line="182" w:lineRule="auto"/>
              <w:ind w:left="203"/>
              <w:rPr>
                <w:highlight w:val="none"/>
              </w:rPr>
            </w:pPr>
            <w:r>
              <w:rPr>
                <w:highlight w:val="none"/>
              </w:rPr>
              <w:fldChar w:fldCharType="begin"/>
            </w:r>
            <w:r>
              <w:rPr>
                <w:highlight w:val="none"/>
              </w:rPr>
              <w:instrText xml:space="preserve"> HYPERLINK "3.1.3.4" </w:instrText>
            </w:r>
            <w:r>
              <w:rPr>
                <w:highlight w:val="none"/>
              </w:rPr>
              <w:fldChar w:fldCharType="separate"/>
            </w:r>
            <w:r>
              <w:rPr>
                <w:b/>
                <w:bCs/>
                <w:spacing w:val="-4"/>
                <w:highlight w:val="none"/>
              </w:rPr>
              <w:t>3.1.3.4</w:t>
            </w:r>
            <w:r>
              <w:rPr>
                <w:b/>
                <w:bCs/>
                <w:spacing w:val="-4"/>
                <w:highlight w:val="none"/>
              </w:rPr>
              <w:fldChar w:fldCharType="end"/>
            </w:r>
          </w:p>
        </w:tc>
      </w:tr>
      <w:tr w14:paraId="3FA48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9" w:type="dxa"/>
            <w:tcBorders>
              <w:left w:val="single" w:color="000000" w:sz="10" w:space="0"/>
            </w:tcBorders>
            <w:vAlign w:val="top"/>
          </w:tcPr>
          <w:p w14:paraId="34877D4C">
            <w:pPr>
              <w:pStyle w:val="6"/>
              <w:spacing w:before="66" w:line="164" w:lineRule="auto"/>
              <w:ind w:left="372"/>
              <w:rPr>
                <w:highlight w:val="none"/>
              </w:rPr>
            </w:pPr>
            <w:r>
              <w:rPr>
                <w:b/>
                <w:bCs/>
                <w:spacing w:val="-8"/>
                <w:highlight w:val="none"/>
              </w:rPr>
              <w:t>1.4</w:t>
            </w:r>
          </w:p>
        </w:tc>
        <w:tc>
          <w:tcPr>
            <w:tcW w:w="4971" w:type="dxa"/>
            <w:vAlign w:val="top"/>
          </w:tcPr>
          <w:p w14:paraId="3E07474D">
            <w:pPr>
              <w:pStyle w:val="6"/>
              <w:spacing w:before="36" w:line="194" w:lineRule="auto"/>
              <w:ind w:left="102"/>
              <w:rPr>
                <w:highlight w:val="none"/>
              </w:rPr>
            </w:pPr>
            <w:r>
              <w:rPr>
                <w:spacing w:val="-1"/>
                <w:highlight w:val="none"/>
              </w:rPr>
              <w:t>安全生产管理机构与人员</w:t>
            </w:r>
          </w:p>
        </w:tc>
        <w:tc>
          <w:tcPr>
            <w:tcW w:w="846" w:type="dxa"/>
            <w:vAlign w:val="top"/>
          </w:tcPr>
          <w:p w14:paraId="250447AC">
            <w:pPr>
              <w:spacing w:line="226" w:lineRule="exact"/>
              <w:rPr>
                <w:rFonts w:ascii="Arial"/>
                <w:sz w:val="19"/>
                <w:highlight w:val="none"/>
              </w:rPr>
            </w:pPr>
          </w:p>
        </w:tc>
        <w:tc>
          <w:tcPr>
            <w:tcW w:w="851" w:type="dxa"/>
            <w:vAlign w:val="top"/>
          </w:tcPr>
          <w:p w14:paraId="54B5B387">
            <w:pPr>
              <w:pStyle w:val="6"/>
              <w:spacing w:before="66" w:line="164" w:lineRule="auto"/>
              <w:ind w:left="348"/>
              <w:rPr>
                <w:highlight w:val="none"/>
              </w:rPr>
            </w:pPr>
            <w:r>
              <w:rPr>
                <w:b/>
                <w:bCs/>
                <w:spacing w:val="-12"/>
                <w:highlight w:val="none"/>
              </w:rPr>
              <w:t>10</w:t>
            </w:r>
          </w:p>
        </w:tc>
        <w:tc>
          <w:tcPr>
            <w:tcW w:w="848" w:type="dxa"/>
            <w:vAlign w:val="top"/>
          </w:tcPr>
          <w:p w14:paraId="2F473F05">
            <w:pPr>
              <w:spacing w:line="226" w:lineRule="exact"/>
              <w:rPr>
                <w:rFonts w:ascii="Arial"/>
                <w:sz w:val="19"/>
                <w:highlight w:val="none"/>
              </w:rPr>
            </w:pPr>
          </w:p>
        </w:tc>
        <w:tc>
          <w:tcPr>
            <w:tcW w:w="3673" w:type="dxa"/>
            <w:vAlign w:val="top"/>
          </w:tcPr>
          <w:p w14:paraId="4166A4AB">
            <w:pPr>
              <w:spacing w:line="226" w:lineRule="exact"/>
              <w:rPr>
                <w:rFonts w:ascii="Arial"/>
                <w:sz w:val="19"/>
                <w:highlight w:val="none"/>
              </w:rPr>
            </w:pPr>
          </w:p>
        </w:tc>
        <w:tc>
          <w:tcPr>
            <w:tcW w:w="644" w:type="dxa"/>
            <w:vAlign w:val="top"/>
          </w:tcPr>
          <w:p w14:paraId="2E96B52A">
            <w:pPr>
              <w:spacing w:line="226" w:lineRule="exact"/>
              <w:rPr>
                <w:rFonts w:ascii="Arial"/>
                <w:sz w:val="19"/>
                <w:highlight w:val="none"/>
              </w:rPr>
            </w:pPr>
          </w:p>
        </w:tc>
        <w:tc>
          <w:tcPr>
            <w:tcW w:w="642" w:type="dxa"/>
            <w:vAlign w:val="top"/>
          </w:tcPr>
          <w:p w14:paraId="0075A9DE">
            <w:pPr>
              <w:spacing w:line="226" w:lineRule="exact"/>
              <w:rPr>
                <w:rFonts w:ascii="Arial"/>
                <w:sz w:val="19"/>
                <w:highlight w:val="none"/>
              </w:rPr>
            </w:pPr>
          </w:p>
        </w:tc>
        <w:tc>
          <w:tcPr>
            <w:tcW w:w="1023" w:type="dxa"/>
            <w:tcBorders>
              <w:right w:val="single" w:color="000000" w:sz="10" w:space="0"/>
            </w:tcBorders>
            <w:vAlign w:val="top"/>
          </w:tcPr>
          <w:p w14:paraId="0C5C1865">
            <w:pPr>
              <w:pStyle w:val="6"/>
              <w:spacing w:before="66" w:line="164" w:lineRule="auto"/>
              <w:ind w:left="294"/>
              <w:rPr>
                <w:highlight w:val="none"/>
              </w:rPr>
            </w:pPr>
            <w:r>
              <w:rPr>
                <w:b/>
                <w:bCs/>
                <w:spacing w:val="-4"/>
                <w:highlight w:val="none"/>
              </w:rPr>
              <w:t>3.1.4</w:t>
            </w:r>
          </w:p>
        </w:tc>
      </w:tr>
      <w:tr w14:paraId="4CDFB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1009" w:type="dxa"/>
            <w:tcBorders>
              <w:left w:val="single" w:color="000000" w:sz="10" w:space="0"/>
            </w:tcBorders>
            <w:vAlign w:val="top"/>
          </w:tcPr>
          <w:p w14:paraId="7CCBE3FD">
            <w:pPr>
              <w:spacing w:line="242" w:lineRule="auto"/>
              <w:rPr>
                <w:rFonts w:ascii="Arial"/>
                <w:sz w:val="21"/>
                <w:highlight w:val="none"/>
              </w:rPr>
            </w:pPr>
          </w:p>
          <w:p w14:paraId="6065FEC6">
            <w:pPr>
              <w:pStyle w:val="6"/>
              <w:spacing w:before="59" w:line="182" w:lineRule="auto"/>
              <w:ind w:left="280"/>
              <w:rPr>
                <w:highlight w:val="none"/>
              </w:rPr>
            </w:pPr>
            <w:r>
              <w:rPr>
                <w:b/>
                <w:bCs/>
                <w:spacing w:val="-2"/>
                <w:highlight w:val="none"/>
              </w:rPr>
              <w:t>1.4.1</w:t>
            </w:r>
          </w:p>
        </w:tc>
        <w:tc>
          <w:tcPr>
            <w:tcW w:w="4971" w:type="dxa"/>
            <w:vAlign w:val="top"/>
          </w:tcPr>
          <w:p w14:paraId="130CADA5">
            <w:pPr>
              <w:pStyle w:val="6"/>
              <w:spacing w:before="273" w:line="220" w:lineRule="auto"/>
              <w:ind w:left="101"/>
              <w:rPr>
                <w:highlight w:val="none"/>
              </w:rPr>
            </w:pPr>
            <w:r>
              <w:rPr>
                <w:spacing w:val="-1"/>
                <w:highlight w:val="none"/>
              </w:rPr>
              <w:t>建立涵盖各层级人员的安全生产管理网络。</w:t>
            </w:r>
          </w:p>
        </w:tc>
        <w:tc>
          <w:tcPr>
            <w:tcW w:w="846" w:type="dxa"/>
            <w:vAlign w:val="top"/>
          </w:tcPr>
          <w:p w14:paraId="271155D7">
            <w:pPr>
              <w:rPr>
                <w:rFonts w:ascii="Arial"/>
                <w:sz w:val="21"/>
                <w:highlight w:val="none"/>
              </w:rPr>
            </w:pPr>
          </w:p>
        </w:tc>
        <w:tc>
          <w:tcPr>
            <w:tcW w:w="851" w:type="dxa"/>
            <w:vAlign w:val="top"/>
          </w:tcPr>
          <w:p w14:paraId="6B553EA3">
            <w:pPr>
              <w:rPr>
                <w:rFonts w:ascii="Arial"/>
                <w:sz w:val="21"/>
                <w:highlight w:val="none"/>
              </w:rPr>
            </w:pPr>
          </w:p>
        </w:tc>
        <w:tc>
          <w:tcPr>
            <w:tcW w:w="848" w:type="dxa"/>
            <w:vAlign w:val="top"/>
          </w:tcPr>
          <w:p w14:paraId="51CF27E5">
            <w:pPr>
              <w:spacing w:line="242" w:lineRule="auto"/>
              <w:rPr>
                <w:rFonts w:ascii="Arial"/>
                <w:sz w:val="21"/>
                <w:highlight w:val="none"/>
              </w:rPr>
            </w:pPr>
          </w:p>
          <w:p w14:paraId="491B2207">
            <w:pPr>
              <w:pStyle w:val="6"/>
              <w:spacing w:before="59" w:line="182" w:lineRule="auto"/>
              <w:ind w:left="346"/>
              <w:rPr>
                <w:highlight w:val="none"/>
              </w:rPr>
            </w:pPr>
            <w:r>
              <w:rPr>
                <w:b/>
                <w:bCs/>
                <w:spacing w:val="-12"/>
                <w:highlight w:val="none"/>
              </w:rPr>
              <w:t>10</w:t>
            </w:r>
          </w:p>
        </w:tc>
        <w:tc>
          <w:tcPr>
            <w:tcW w:w="3673" w:type="dxa"/>
            <w:vAlign w:val="top"/>
          </w:tcPr>
          <w:p w14:paraId="448C33E9">
            <w:pPr>
              <w:pStyle w:val="6"/>
              <w:spacing w:before="38" w:line="220" w:lineRule="auto"/>
              <w:ind w:left="125"/>
              <w:rPr>
                <w:highlight w:val="none"/>
              </w:rPr>
            </w:pPr>
            <w:r>
              <w:rPr>
                <w:b/>
                <w:bCs/>
                <w:spacing w:val="-3"/>
                <w:highlight w:val="none"/>
              </w:rPr>
              <w:t>1</w:t>
            </w:r>
            <w:r>
              <w:rPr>
                <w:spacing w:val="-3"/>
                <w:highlight w:val="none"/>
              </w:rPr>
              <w:t>）未建立安全生产管理网络的，不得分；</w:t>
            </w:r>
          </w:p>
          <w:p w14:paraId="50C99839">
            <w:pPr>
              <w:pStyle w:val="6"/>
              <w:spacing w:before="20" w:line="220" w:lineRule="auto"/>
              <w:ind w:left="113"/>
              <w:rPr>
                <w:highlight w:val="none"/>
              </w:rPr>
            </w:pPr>
            <w:r>
              <w:rPr>
                <w:b/>
                <w:bCs/>
                <w:spacing w:val="-3"/>
                <w:highlight w:val="none"/>
              </w:rPr>
              <w:t>2</w:t>
            </w:r>
            <w:r>
              <w:rPr>
                <w:spacing w:val="-3"/>
                <w:highlight w:val="none"/>
              </w:rPr>
              <w:t>）安全生产管理网络未涵盖各层级人员，扣</w:t>
            </w:r>
          </w:p>
          <w:p w14:paraId="6C3701FE">
            <w:pPr>
              <w:pStyle w:val="6"/>
              <w:spacing w:before="17" w:line="192" w:lineRule="auto"/>
              <w:ind w:left="113"/>
              <w:rPr>
                <w:highlight w:val="none"/>
              </w:rPr>
            </w:pPr>
            <w:r>
              <w:rPr>
                <w:b/>
                <w:bCs/>
                <w:spacing w:val="-7"/>
                <w:highlight w:val="none"/>
              </w:rPr>
              <w:t>2</w:t>
            </w:r>
            <w:r>
              <w:rPr>
                <w:spacing w:val="-35"/>
                <w:highlight w:val="none"/>
              </w:rPr>
              <w:t xml:space="preserve"> </w:t>
            </w:r>
            <w:r>
              <w:rPr>
                <w:spacing w:val="-7"/>
                <w:highlight w:val="none"/>
              </w:rPr>
              <w:t>分。</w:t>
            </w:r>
          </w:p>
        </w:tc>
        <w:tc>
          <w:tcPr>
            <w:tcW w:w="644" w:type="dxa"/>
            <w:vAlign w:val="top"/>
          </w:tcPr>
          <w:p w14:paraId="1C088ABC">
            <w:pPr>
              <w:rPr>
                <w:rFonts w:ascii="Arial"/>
                <w:sz w:val="21"/>
                <w:highlight w:val="none"/>
              </w:rPr>
            </w:pPr>
          </w:p>
        </w:tc>
        <w:tc>
          <w:tcPr>
            <w:tcW w:w="642" w:type="dxa"/>
            <w:vAlign w:val="top"/>
          </w:tcPr>
          <w:p w14:paraId="6FDBE644">
            <w:pPr>
              <w:rPr>
                <w:rFonts w:ascii="Arial"/>
                <w:sz w:val="21"/>
                <w:highlight w:val="none"/>
              </w:rPr>
            </w:pPr>
          </w:p>
        </w:tc>
        <w:tc>
          <w:tcPr>
            <w:tcW w:w="1023" w:type="dxa"/>
            <w:tcBorders>
              <w:right w:val="single" w:color="000000" w:sz="10" w:space="0"/>
            </w:tcBorders>
            <w:vAlign w:val="top"/>
          </w:tcPr>
          <w:p w14:paraId="41520D87">
            <w:pPr>
              <w:spacing w:line="242" w:lineRule="auto"/>
              <w:rPr>
                <w:rFonts w:ascii="Arial"/>
                <w:sz w:val="21"/>
                <w:highlight w:val="none"/>
              </w:rPr>
            </w:pPr>
          </w:p>
          <w:p w14:paraId="61CB8A2D">
            <w:pPr>
              <w:pStyle w:val="6"/>
              <w:spacing w:before="59" w:line="182" w:lineRule="auto"/>
              <w:ind w:left="203"/>
              <w:rPr>
                <w:highlight w:val="none"/>
              </w:rPr>
            </w:pPr>
            <w:r>
              <w:rPr>
                <w:highlight w:val="none"/>
              </w:rPr>
              <w:fldChar w:fldCharType="begin"/>
            </w:r>
            <w:r>
              <w:rPr>
                <w:highlight w:val="none"/>
              </w:rPr>
              <w:instrText xml:space="preserve"> HYPERLINK "3.1.4.2" </w:instrText>
            </w:r>
            <w:r>
              <w:rPr>
                <w:highlight w:val="none"/>
              </w:rPr>
              <w:fldChar w:fldCharType="separate"/>
            </w:r>
            <w:r>
              <w:rPr>
                <w:b/>
                <w:bCs/>
                <w:spacing w:val="-4"/>
                <w:highlight w:val="none"/>
              </w:rPr>
              <w:t>3.1.4.2</w:t>
            </w:r>
            <w:r>
              <w:rPr>
                <w:b/>
                <w:bCs/>
                <w:spacing w:val="-4"/>
                <w:highlight w:val="none"/>
              </w:rPr>
              <w:fldChar w:fldCharType="end"/>
            </w:r>
          </w:p>
        </w:tc>
      </w:tr>
      <w:tr w14:paraId="1E7BF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9" w:type="dxa"/>
            <w:tcBorders>
              <w:left w:val="single" w:color="000000" w:sz="10" w:space="0"/>
            </w:tcBorders>
            <w:vAlign w:val="top"/>
          </w:tcPr>
          <w:p w14:paraId="4B069EDE">
            <w:pPr>
              <w:pStyle w:val="6"/>
              <w:spacing w:before="70" w:line="163" w:lineRule="auto"/>
              <w:ind w:left="372"/>
              <w:rPr>
                <w:highlight w:val="none"/>
              </w:rPr>
            </w:pPr>
            <w:r>
              <w:rPr>
                <w:b/>
                <w:bCs/>
                <w:spacing w:val="-8"/>
                <w:highlight w:val="none"/>
              </w:rPr>
              <w:t>1.5</w:t>
            </w:r>
          </w:p>
        </w:tc>
        <w:tc>
          <w:tcPr>
            <w:tcW w:w="4971" w:type="dxa"/>
            <w:vAlign w:val="top"/>
          </w:tcPr>
          <w:p w14:paraId="0ADE48B2">
            <w:pPr>
              <w:pStyle w:val="6"/>
              <w:spacing w:before="39" w:line="194" w:lineRule="auto"/>
              <w:ind w:left="102"/>
              <w:rPr>
                <w:highlight w:val="none"/>
              </w:rPr>
            </w:pPr>
            <w:r>
              <w:rPr>
                <w:spacing w:val="-2"/>
                <w:highlight w:val="none"/>
              </w:rPr>
              <w:t>安全生产教育培训</w:t>
            </w:r>
          </w:p>
        </w:tc>
        <w:tc>
          <w:tcPr>
            <w:tcW w:w="846" w:type="dxa"/>
            <w:vAlign w:val="top"/>
          </w:tcPr>
          <w:p w14:paraId="3A5A6DFA">
            <w:pPr>
              <w:spacing w:line="228" w:lineRule="exact"/>
              <w:rPr>
                <w:rFonts w:ascii="Arial"/>
                <w:sz w:val="19"/>
                <w:highlight w:val="none"/>
              </w:rPr>
            </w:pPr>
          </w:p>
        </w:tc>
        <w:tc>
          <w:tcPr>
            <w:tcW w:w="851" w:type="dxa"/>
            <w:vAlign w:val="top"/>
          </w:tcPr>
          <w:p w14:paraId="072AA3E4">
            <w:pPr>
              <w:pStyle w:val="6"/>
              <w:spacing w:before="70" w:line="163" w:lineRule="auto"/>
              <w:ind w:left="334"/>
              <w:rPr>
                <w:highlight w:val="none"/>
              </w:rPr>
            </w:pPr>
            <w:r>
              <w:rPr>
                <w:b/>
                <w:bCs/>
                <w:spacing w:val="-5"/>
                <w:highlight w:val="none"/>
              </w:rPr>
              <w:t>43</w:t>
            </w:r>
          </w:p>
        </w:tc>
        <w:tc>
          <w:tcPr>
            <w:tcW w:w="848" w:type="dxa"/>
            <w:vAlign w:val="top"/>
          </w:tcPr>
          <w:p w14:paraId="5904FDAD">
            <w:pPr>
              <w:spacing w:line="228" w:lineRule="exact"/>
              <w:rPr>
                <w:rFonts w:ascii="Arial"/>
                <w:sz w:val="19"/>
                <w:highlight w:val="none"/>
              </w:rPr>
            </w:pPr>
          </w:p>
        </w:tc>
        <w:tc>
          <w:tcPr>
            <w:tcW w:w="3673" w:type="dxa"/>
            <w:vAlign w:val="top"/>
          </w:tcPr>
          <w:p w14:paraId="466B2739">
            <w:pPr>
              <w:spacing w:line="228" w:lineRule="exact"/>
              <w:rPr>
                <w:rFonts w:ascii="Arial"/>
                <w:sz w:val="19"/>
                <w:highlight w:val="none"/>
              </w:rPr>
            </w:pPr>
          </w:p>
        </w:tc>
        <w:tc>
          <w:tcPr>
            <w:tcW w:w="644" w:type="dxa"/>
            <w:vAlign w:val="top"/>
          </w:tcPr>
          <w:p w14:paraId="17D558AE">
            <w:pPr>
              <w:spacing w:line="228" w:lineRule="exact"/>
              <w:rPr>
                <w:rFonts w:ascii="Arial"/>
                <w:sz w:val="19"/>
                <w:highlight w:val="none"/>
              </w:rPr>
            </w:pPr>
          </w:p>
        </w:tc>
        <w:tc>
          <w:tcPr>
            <w:tcW w:w="642" w:type="dxa"/>
            <w:vAlign w:val="top"/>
          </w:tcPr>
          <w:p w14:paraId="5456CC7C">
            <w:pPr>
              <w:spacing w:line="228" w:lineRule="exact"/>
              <w:rPr>
                <w:rFonts w:ascii="Arial"/>
                <w:sz w:val="19"/>
                <w:highlight w:val="none"/>
              </w:rPr>
            </w:pPr>
          </w:p>
        </w:tc>
        <w:tc>
          <w:tcPr>
            <w:tcW w:w="1023" w:type="dxa"/>
            <w:tcBorders>
              <w:right w:val="single" w:color="000000" w:sz="10" w:space="0"/>
            </w:tcBorders>
            <w:vAlign w:val="top"/>
          </w:tcPr>
          <w:p w14:paraId="32B5B09A">
            <w:pPr>
              <w:pStyle w:val="6"/>
              <w:spacing w:before="70" w:line="163" w:lineRule="auto"/>
              <w:ind w:left="294"/>
              <w:rPr>
                <w:highlight w:val="none"/>
              </w:rPr>
            </w:pPr>
            <w:r>
              <w:rPr>
                <w:b/>
                <w:bCs/>
                <w:spacing w:val="-4"/>
                <w:highlight w:val="none"/>
              </w:rPr>
              <w:t>3.1.5</w:t>
            </w:r>
          </w:p>
        </w:tc>
      </w:tr>
      <w:tr w14:paraId="5A53B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9" w:type="dxa"/>
            <w:tcBorders>
              <w:left w:val="single" w:color="000000" w:sz="10" w:space="0"/>
            </w:tcBorders>
            <w:vAlign w:val="top"/>
          </w:tcPr>
          <w:p w14:paraId="3134AE95">
            <w:pPr>
              <w:pStyle w:val="6"/>
              <w:spacing w:before="70" w:line="160" w:lineRule="auto"/>
              <w:ind w:left="280"/>
              <w:rPr>
                <w:highlight w:val="none"/>
              </w:rPr>
            </w:pPr>
            <w:r>
              <w:rPr>
                <w:b/>
                <w:bCs/>
                <w:spacing w:val="-2"/>
                <w:highlight w:val="none"/>
              </w:rPr>
              <w:t>1.5.1</w:t>
            </w:r>
          </w:p>
        </w:tc>
        <w:tc>
          <w:tcPr>
            <w:tcW w:w="4971" w:type="dxa"/>
            <w:vAlign w:val="top"/>
          </w:tcPr>
          <w:p w14:paraId="1921C16B">
            <w:pPr>
              <w:pStyle w:val="6"/>
              <w:spacing w:before="40" w:line="190" w:lineRule="auto"/>
              <w:ind w:left="99"/>
              <w:rPr>
                <w:highlight w:val="none"/>
              </w:rPr>
            </w:pPr>
            <w:r>
              <w:rPr>
                <w:spacing w:val="-2"/>
                <w:highlight w:val="none"/>
              </w:rPr>
              <w:t>制订年度安全生产培训计划。</w:t>
            </w:r>
          </w:p>
        </w:tc>
        <w:tc>
          <w:tcPr>
            <w:tcW w:w="846" w:type="dxa"/>
            <w:vAlign w:val="top"/>
          </w:tcPr>
          <w:p w14:paraId="74DA4E27">
            <w:pPr>
              <w:spacing w:line="226" w:lineRule="exact"/>
              <w:rPr>
                <w:rFonts w:ascii="Arial"/>
                <w:sz w:val="19"/>
                <w:highlight w:val="none"/>
              </w:rPr>
            </w:pPr>
          </w:p>
        </w:tc>
        <w:tc>
          <w:tcPr>
            <w:tcW w:w="851" w:type="dxa"/>
            <w:vAlign w:val="top"/>
          </w:tcPr>
          <w:p w14:paraId="1BF7F803">
            <w:pPr>
              <w:spacing w:line="226" w:lineRule="exact"/>
              <w:rPr>
                <w:rFonts w:ascii="Arial"/>
                <w:sz w:val="19"/>
                <w:highlight w:val="none"/>
              </w:rPr>
            </w:pPr>
          </w:p>
        </w:tc>
        <w:tc>
          <w:tcPr>
            <w:tcW w:w="848" w:type="dxa"/>
            <w:vAlign w:val="top"/>
          </w:tcPr>
          <w:p w14:paraId="5ABAD2F9">
            <w:pPr>
              <w:pStyle w:val="6"/>
              <w:spacing w:before="70" w:line="159" w:lineRule="auto"/>
              <w:ind w:left="381"/>
              <w:rPr>
                <w:highlight w:val="none"/>
              </w:rPr>
            </w:pPr>
            <w:r>
              <w:rPr>
                <w:b/>
                <w:bCs/>
                <w:spacing w:val="-2"/>
                <w:highlight w:val="none"/>
              </w:rPr>
              <w:t>2</w:t>
            </w:r>
          </w:p>
        </w:tc>
        <w:tc>
          <w:tcPr>
            <w:tcW w:w="3673" w:type="dxa"/>
            <w:vAlign w:val="top"/>
          </w:tcPr>
          <w:p w14:paraId="5FF8686C">
            <w:pPr>
              <w:pStyle w:val="6"/>
              <w:spacing w:before="40" w:line="190" w:lineRule="auto"/>
              <w:ind w:left="114"/>
              <w:rPr>
                <w:highlight w:val="none"/>
              </w:rPr>
            </w:pPr>
            <w:r>
              <w:rPr>
                <w:spacing w:val="-1"/>
                <w:highlight w:val="none"/>
              </w:rPr>
              <w:t>未制订年度培训计划，不得分。</w:t>
            </w:r>
          </w:p>
        </w:tc>
        <w:tc>
          <w:tcPr>
            <w:tcW w:w="644" w:type="dxa"/>
            <w:vAlign w:val="top"/>
          </w:tcPr>
          <w:p w14:paraId="48A647DC">
            <w:pPr>
              <w:spacing w:line="226" w:lineRule="exact"/>
              <w:rPr>
                <w:rFonts w:ascii="Arial"/>
                <w:sz w:val="19"/>
                <w:highlight w:val="none"/>
              </w:rPr>
            </w:pPr>
          </w:p>
        </w:tc>
        <w:tc>
          <w:tcPr>
            <w:tcW w:w="642" w:type="dxa"/>
            <w:vAlign w:val="top"/>
          </w:tcPr>
          <w:p w14:paraId="0175AC09">
            <w:pPr>
              <w:spacing w:line="226" w:lineRule="exact"/>
              <w:rPr>
                <w:rFonts w:ascii="Arial"/>
                <w:sz w:val="19"/>
                <w:highlight w:val="none"/>
              </w:rPr>
            </w:pPr>
          </w:p>
        </w:tc>
        <w:tc>
          <w:tcPr>
            <w:tcW w:w="1023" w:type="dxa"/>
            <w:tcBorders>
              <w:right w:val="single" w:color="000000" w:sz="10" w:space="0"/>
            </w:tcBorders>
            <w:vAlign w:val="top"/>
          </w:tcPr>
          <w:p w14:paraId="7D49AD23">
            <w:pPr>
              <w:pStyle w:val="6"/>
              <w:spacing w:before="70" w:line="160" w:lineRule="auto"/>
              <w:ind w:left="203"/>
              <w:rPr>
                <w:highlight w:val="none"/>
              </w:rPr>
            </w:pPr>
            <w:r>
              <w:rPr>
                <w:highlight w:val="none"/>
              </w:rPr>
              <w:fldChar w:fldCharType="begin"/>
            </w:r>
            <w:r>
              <w:rPr>
                <w:highlight w:val="none"/>
              </w:rPr>
              <w:instrText xml:space="preserve"> HYPERLINK "3.1.5.1" </w:instrText>
            </w:r>
            <w:r>
              <w:rPr>
                <w:highlight w:val="none"/>
              </w:rPr>
              <w:fldChar w:fldCharType="separate"/>
            </w:r>
            <w:r>
              <w:rPr>
                <w:b/>
                <w:bCs/>
                <w:spacing w:val="-4"/>
                <w:highlight w:val="none"/>
              </w:rPr>
              <w:t>3.1.5.1</w:t>
            </w:r>
            <w:r>
              <w:rPr>
                <w:b/>
                <w:bCs/>
                <w:spacing w:val="-4"/>
                <w:highlight w:val="none"/>
              </w:rPr>
              <w:fldChar w:fldCharType="end"/>
            </w:r>
          </w:p>
        </w:tc>
      </w:tr>
      <w:tr w14:paraId="438B6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1009" w:type="dxa"/>
            <w:tcBorders>
              <w:left w:val="single" w:color="000000" w:sz="10" w:space="0"/>
            </w:tcBorders>
            <w:vAlign w:val="top"/>
          </w:tcPr>
          <w:p w14:paraId="130EBA1A">
            <w:pPr>
              <w:spacing w:line="477" w:lineRule="auto"/>
              <w:rPr>
                <w:rFonts w:ascii="Arial"/>
                <w:sz w:val="21"/>
                <w:highlight w:val="none"/>
              </w:rPr>
            </w:pPr>
          </w:p>
          <w:p w14:paraId="03E67BD4">
            <w:pPr>
              <w:pStyle w:val="6"/>
              <w:spacing w:before="59" w:line="182" w:lineRule="auto"/>
              <w:ind w:left="280"/>
              <w:rPr>
                <w:highlight w:val="none"/>
              </w:rPr>
            </w:pPr>
            <w:r>
              <w:rPr>
                <w:b/>
                <w:bCs/>
                <w:spacing w:val="-6"/>
                <w:highlight w:val="none"/>
              </w:rPr>
              <w:t>1.5.2</w:t>
            </w:r>
          </w:p>
        </w:tc>
        <w:tc>
          <w:tcPr>
            <w:tcW w:w="4971" w:type="dxa"/>
            <w:vAlign w:val="top"/>
          </w:tcPr>
          <w:p w14:paraId="005CCE51">
            <w:pPr>
              <w:pStyle w:val="6"/>
              <w:spacing w:before="42" w:line="229" w:lineRule="auto"/>
              <w:ind w:left="98" w:right="189" w:firstLine="2"/>
              <w:jc w:val="both"/>
              <w:rPr>
                <w:highlight w:val="none"/>
              </w:rPr>
            </w:pPr>
            <w:r>
              <w:rPr>
                <w:spacing w:val="-1"/>
                <w:highlight w:val="none"/>
              </w:rPr>
              <w:t>按照培训计划实施培训，培训内容应包括：安全生产相关法</w:t>
            </w:r>
            <w:r>
              <w:rPr>
                <w:spacing w:val="16"/>
                <w:highlight w:val="none"/>
              </w:rPr>
              <w:t xml:space="preserve"> </w:t>
            </w:r>
            <w:r>
              <w:rPr>
                <w:spacing w:val="-1"/>
                <w:highlight w:val="none"/>
              </w:rPr>
              <w:t>律、规、标准和规范，安全生产责任制、规章制度、操作规</w:t>
            </w:r>
            <w:r>
              <w:rPr>
                <w:spacing w:val="18"/>
                <w:highlight w:val="none"/>
              </w:rPr>
              <w:t xml:space="preserve"> </w:t>
            </w:r>
            <w:r>
              <w:rPr>
                <w:spacing w:val="-1"/>
                <w:highlight w:val="none"/>
              </w:rPr>
              <w:t>程和应急预案，本单位危险因素、职业病危害因素，安全设</w:t>
            </w:r>
            <w:r>
              <w:rPr>
                <w:spacing w:val="18"/>
                <w:highlight w:val="none"/>
              </w:rPr>
              <w:t xml:space="preserve"> </w:t>
            </w:r>
            <w:r>
              <w:rPr>
                <w:spacing w:val="-1"/>
                <w:highlight w:val="none"/>
              </w:rPr>
              <w:t>备设施、劳动防护用品使用和维护，疏散和紧急情况的处理</w:t>
            </w:r>
            <w:r>
              <w:rPr>
                <w:spacing w:val="18"/>
                <w:highlight w:val="none"/>
              </w:rPr>
              <w:t xml:space="preserve"> </w:t>
            </w:r>
            <w:r>
              <w:rPr>
                <w:spacing w:val="-1"/>
                <w:highlight w:val="none"/>
              </w:rPr>
              <w:t>方法，典型事故案例等。</w:t>
            </w:r>
          </w:p>
        </w:tc>
        <w:tc>
          <w:tcPr>
            <w:tcW w:w="846" w:type="dxa"/>
            <w:vAlign w:val="top"/>
          </w:tcPr>
          <w:p w14:paraId="727DEC97">
            <w:pPr>
              <w:rPr>
                <w:rFonts w:ascii="Arial"/>
                <w:sz w:val="21"/>
                <w:highlight w:val="none"/>
              </w:rPr>
            </w:pPr>
          </w:p>
        </w:tc>
        <w:tc>
          <w:tcPr>
            <w:tcW w:w="851" w:type="dxa"/>
            <w:vAlign w:val="top"/>
          </w:tcPr>
          <w:p w14:paraId="4DC258E8">
            <w:pPr>
              <w:rPr>
                <w:rFonts w:ascii="Arial"/>
                <w:sz w:val="21"/>
                <w:highlight w:val="none"/>
              </w:rPr>
            </w:pPr>
          </w:p>
        </w:tc>
        <w:tc>
          <w:tcPr>
            <w:tcW w:w="848" w:type="dxa"/>
            <w:vAlign w:val="top"/>
          </w:tcPr>
          <w:p w14:paraId="4051E38F">
            <w:pPr>
              <w:spacing w:line="478" w:lineRule="auto"/>
              <w:rPr>
                <w:rFonts w:ascii="Arial"/>
                <w:sz w:val="21"/>
                <w:highlight w:val="none"/>
              </w:rPr>
            </w:pPr>
          </w:p>
          <w:p w14:paraId="673457A8">
            <w:pPr>
              <w:pStyle w:val="6"/>
              <w:spacing w:before="59" w:line="181" w:lineRule="auto"/>
              <w:ind w:left="378"/>
              <w:rPr>
                <w:highlight w:val="none"/>
              </w:rPr>
            </w:pPr>
            <w:r>
              <w:rPr>
                <w:b/>
                <w:bCs/>
                <w:spacing w:val="-2"/>
                <w:highlight w:val="none"/>
              </w:rPr>
              <w:t>4</w:t>
            </w:r>
          </w:p>
        </w:tc>
        <w:tc>
          <w:tcPr>
            <w:tcW w:w="3673" w:type="dxa"/>
            <w:vAlign w:val="top"/>
          </w:tcPr>
          <w:p w14:paraId="7201F23E">
            <w:pPr>
              <w:spacing w:line="332" w:lineRule="auto"/>
              <w:rPr>
                <w:rFonts w:ascii="Arial"/>
                <w:sz w:val="21"/>
                <w:highlight w:val="none"/>
              </w:rPr>
            </w:pPr>
          </w:p>
          <w:p w14:paraId="625ED3E4">
            <w:pPr>
              <w:pStyle w:val="6"/>
              <w:spacing w:before="58" w:line="220" w:lineRule="auto"/>
              <w:ind w:left="125"/>
              <w:rPr>
                <w:highlight w:val="none"/>
              </w:rPr>
            </w:pPr>
            <w:r>
              <w:rPr>
                <w:b/>
                <w:bCs/>
                <w:spacing w:val="-3"/>
                <w:highlight w:val="none"/>
              </w:rPr>
              <w:t>1</w:t>
            </w:r>
            <w:r>
              <w:rPr>
                <w:spacing w:val="-3"/>
                <w:highlight w:val="none"/>
              </w:rPr>
              <w:t>）未按照培训计划实施的，不得分；</w:t>
            </w:r>
          </w:p>
          <w:p w14:paraId="7E762554">
            <w:pPr>
              <w:pStyle w:val="6"/>
              <w:spacing w:before="20" w:line="220" w:lineRule="auto"/>
              <w:ind w:left="113"/>
              <w:rPr>
                <w:highlight w:val="none"/>
              </w:rPr>
            </w:pPr>
            <w:r>
              <w:rPr>
                <w:b/>
                <w:bCs/>
                <w:spacing w:val="-3"/>
                <w:highlight w:val="none"/>
              </w:rPr>
              <w:t>2</w:t>
            </w:r>
            <w:r>
              <w:rPr>
                <w:spacing w:val="-3"/>
                <w:highlight w:val="none"/>
              </w:rPr>
              <w:t>）培训内容不完整，扣</w:t>
            </w:r>
            <w:r>
              <w:rPr>
                <w:spacing w:val="-25"/>
                <w:highlight w:val="none"/>
              </w:rPr>
              <w:t xml:space="preserve"> </w:t>
            </w:r>
            <w:r>
              <w:rPr>
                <w:b/>
                <w:bCs/>
                <w:spacing w:val="-3"/>
                <w:highlight w:val="none"/>
              </w:rPr>
              <w:t>2</w:t>
            </w:r>
            <w:r>
              <w:rPr>
                <w:spacing w:val="-34"/>
                <w:highlight w:val="none"/>
              </w:rPr>
              <w:t xml:space="preserve"> </w:t>
            </w:r>
            <w:r>
              <w:rPr>
                <w:spacing w:val="-3"/>
                <w:highlight w:val="none"/>
              </w:rPr>
              <w:t>分。</w:t>
            </w:r>
          </w:p>
        </w:tc>
        <w:tc>
          <w:tcPr>
            <w:tcW w:w="644" w:type="dxa"/>
            <w:vAlign w:val="top"/>
          </w:tcPr>
          <w:p w14:paraId="5D0F8EA6">
            <w:pPr>
              <w:rPr>
                <w:rFonts w:ascii="Arial"/>
                <w:sz w:val="21"/>
                <w:highlight w:val="none"/>
              </w:rPr>
            </w:pPr>
          </w:p>
        </w:tc>
        <w:tc>
          <w:tcPr>
            <w:tcW w:w="642" w:type="dxa"/>
            <w:vAlign w:val="top"/>
          </w:tcPr>
          <w:p w14:paraId="4145E7A1">
            <w:pPr>
              <w:rPr>
                <w:rFonts w:ascii="Arial"/>
                <w:sz w:val="21"/>
                <w:highlight w:val="none"/>
              </w:rPr>
            </w:pPr>
          </w:p>
        </w:tc>
        <w:tc>
          <w:tcPr>
            <w:tcW w:w="1023" w:type="dxa"/>
            <w:tcBorders>
              <w:right w:val="single" w:color="000000" w:sz="10" w:space="0"/>
            </w:tcBorders>
            <w:vAlign w:val="top"/>
          </w:tcPr>
          <w:p w14:paraId="3B93E354">
            <w:pPr>
              <w:spacing w:line="477" w:lineRule="auto"/>
              <w:rPr>
                <w:rFonts w:ascii="Arial"/>
                <w:sz w:val="21"/>
                <w:highlight w:val="none"/>
              </w:rPr>
            </w:pPr>
          </w:p>
          <w:p w14:paraId="522530F7">
            <w:pPr>
              <w:pStyle w:val="6"/>
              <w:spacing w:before="59" w:line="182" w:lineRule="auto"/>
              <w:ind w:left="203"/>
              <w:rPr>
                <w:highlight w:val="none"/>
              </w:rPr>
            </w:pPr>
            <w:r>
              <w:rPr>
                <w:highlight w:val="none"/>
              </w:rPr>
              <w:fldChar w:fldCharType="begin"/>
            </w:r>
            <w:r>
              <w:rPr>
                <w:highlight w:val="none"/>
              </w:rPr>
              <w:instrText xml:space="preserve"> HYPERLINK "3.1.5.2" </w:instrText>
            </w:r>
            <w:r>
              <w:rPr>
                <w:highlight w:val="none"/>
              </w:rPr>
              <w:fldChar w:fldCharType="separate"/>
            </w:r>
            <w:r>
              <w:rPr>
                <w:b/>
                <w:bCs/>
                <w:spacing w:val="-4"/>
                <w:highlight w:val="none"/>
              </w:rPr>
              <w:t>3.1.5.2</w:t>
            </w:r>
            <w:r>
              <w:rPr>
                <w:b/>
                <w:bCs/>
                <w:spacing w:val="-4"/>
                <w:highlight w:val="none"/>
              </w:rPr>
              <w:fldChar w:fldCharType="end"/>
            </w:r>
          </w:p>
        </w:tc>
      </w:tr>
      <w:tr w14:paraId="3785DF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009" w:type="dxa"/>
            <w:tcBorders>
              <w:left w:val="single" w:color="000000" w:sz="10" w:space="0"/>
              <w:bottom w:val="single" w:color="000000" w:sz="10" w:space="0"/>
            </w:tcBorders>
            <w:vAlign w:val="top"/>
          </w:tcPr>
          <w:p w14:paraId="22C69B92">
            <w:pPr>
              <w:pStyle w:val="6"/>
              <w:spacing w:before="193" w:line="182" w:lineRule="auto"/>
              <w:ind w:left="280"/>
              <w:rPr>
                <w:highlight w:val="none"/>
              </w:rPr>
            </w:pPr>
            <w:r>
              <w:rPr>
                <w:b/>
                <w:bCs/>
                <w:spacing w:val="-6"/>
                <w:highlight w:val="none"/>
              </w:rPr>
              <w:t>1.5.3</w:t>
            </w:r>
          </w:p>
        </w:tc>
        <w:tc>
          <w:tcPr>
            <w:tcW w:w="4971" w:type="dxa"/>
            <w:tcBorders>
              <w:bottom w:val="single" w:color="000000" w:sz="10" w:space="0"/>
            </w:tcBorders>
            <w:vAlign w:val="top"/>
          </w:tcPr>
          <w:p w14:paraId="1C3C556C">
            <w:pPr>
              <w:pStyle w:val="6"/>
              <w:spacing w:before="47" w:line="222" w:lineRule="auto"/>
              <w:ind w:left="107" w:right="102" w:hanging="7"/>
              <w:rPr>
                <w:highlight w:val="none"/>
              </w:rPr>
            </w:pPr>
            <w:r>
              <w:rPr>
                <w:spacing w:val="-2"/>
                <w:highlight w:val="none"/>
              </w:rPr>
              <w:t>主要负责人和安全生产管理人员初次培训时间不应少于</w:t>
            </w:r>
            <w:r>
              <w:rPr>
                <w:spacing w:val="-18"/>
                <w:highlight w:val="none"/>
              </w:rPr>
              <w:t xml:space="preserve"> </w:t>
            </w:r>
            <w:r>
              <w:rPr>
                <w:b/>
                <w:bCs/>
                <w:spacing w:val="-2"/>
                <w:highlight w:val="none"/>
              </w:rPr>
              <w:t>32</w:t>
            </w:r>
            <w:r>
              <w:rPr>
                <w:spacing w:val="-35"/>
                <w:highlight w:val="none"/>
              </w:rPr>
              <w:t xml:space="preserve"> </w:t>
            </w:r>
            <w:r>
              <w:rPr>
                <w:spacing w:val="-2"/>
                <w:highlight w:val="none"/>
              </w:rPr>
              <w:t>学</w:t>
            </w:r>
            <w:r>
              <w:rPr>
                <w:highlight w:val="none"/>
              </w:rPr>
              <w:t xml:space="preserve"> </w:t>
            </w:r>
            <w:r>
              <w:rPr>
                <w:spacing w:val="-3"/>
                <w:highlight w:val="none"/>
              </w:rPr>
              <w:t>时，每年再培训时间不应少于</w:t>
            </w:r>
            <w:r>
              <w:rPr>
                <w:spacing w:val="-21"/>
                <w:highlight w:val="none"/>
              </w:rPr>
              <w:t xml:space="preserve"> </w:t>
            </w:r>
            <w:r>
              <w:rPr>
                <w:b/>
                <w:bCs/>
                <w:spacing w:val="-3"/>
                <w:highlight w:val="none"/>
              </w:rPr>
              <w:t>12</w:t>
            </w:r>
            <w:r>
              <w:rPr>
                <w:spacing w:val="-32"/>
                <w:highlight w:val="none"/>
              </w:rPr>
              <w:t xml:space="preserve"> </w:t>
            </w:r>
            <w:r>
              <w:rPr>
                <w:spacing w:val="-3"/>
                <w:highlight w:val="none"/>
              </w:rPr>
              <w:t>学时。</w:t>
            </w:r>
          </w:p>
        </w:tc>
        <w:tc>
          <w:tcPr>
            <w:tcW w:w="846" w:type="dxa"/>
            <w:tcBorders>
              <w:bottom w:val="single" w:color="000000" w:sz="10" w:space="0"/>
            </w:tcBorders>
            <w:vAlign w:val="top"/>
          </w:tcPr>
          <w:p w14:paraId="127F2FA2">
            <w:pPr>
              <w:rPr>
                <w:rFonts w:ascii="Arial"/>
                <w:sz w:val="21"/>
                <w:highlight w:val="none"/>
              </w:rPr>
            </w:pPr>
          </w:p>
        </w:tc>
        <w:tc>
          <w:tcPr>
            <w:tcW w:w="851" w:type="dxa"/>
            <w:tcBorders>
              <w:bottom w:val="single" w:color="000000" w:sz="10" w:space="0"/>
            </w:tcBorders>
            <w:vAlign w:val="top"/>
          </w:tcPr>
          <w:p w14:paraId="7B751B66">
            <w:pPr>
              <w:rPr>
                <w:rFonts w:ascii="Arial"/>
                <w:sz w:val="21"/>
                <w:highlight w:val="none"/>
              </w:rPr>
            </w:pPr>
          </w:p>
        </w:tc>
        <w:tc>
          <w:tcPr>
            <w:tcW w:w="848" w:type="dxa"/>
            <w:tcBorders>
              <w:bottom w:val="single" w:color="000000" w:sz="10" w:space="0"/>
            </w:tcBorders>
            <w:vAlign w:val="top"/>
          </w:tcPr>
          <w:p w14:paraId="6994F680">
            <w:pPr>
              <w:pStyle w:val="6"/>
              <w:spacing w:before="194" w:line="181" w:lineRule="auto"/>
              <w:ind w:left="380"/>
              <w:rPr>
                <w:highlight w:val="none"/>
              </w:rPr>
            </w:pPr>
            <w:r>
              <w:rPr>
                <w:b/>
                <w:bCs/>
                <w:spacing w:val="-2"/>
                <w:highlight w:val="none"/>
              </w:rPr>
              <w:t>6</w:t>
            </w:r>
          </w:p>
        </w:tc>
        <w:tc>
          <w:tcPr>
            <w:tcW w:w="3673" w:type="dxa"/>
            <w:tcBorders>
              <w:bottom w:val="single" w:color="000000" w:sz="10" w:space="0"/>
            </w:tcBorders>
            <w:vAlign w:val="top"/>
          </w:tcPr>
          <w:p w14:paraId="4DCA63DA">
            <w:pPr>
              <w:pStyle w:val="6"/>
              <w:spacing w:before="47" w:line="222" w:lineRule="auto"/>
              <w:ind w:left="111" w:right="138" w:firstLine="1"/>
              <w:rPr>
                <w:highlight w:val="none"/>
              </w:rPr>
            </w:pPr>
            <w:r>
              <w:rPr>
                <w:spacing w:val="-1"/>
                <w:highlight w:val="none"/>
              </w:rPr>
              <w:t>主要负责人、安全生产管理人员未取得培训</w:t>
            </w:r>
            <w:r>
              <w:rPr>
                <w:spacing w:val="9"/>
                <w:highlight w:val="none"/>
              </w:rPr>
              <w:t xml:space="preserve"> </w:t>
            </w:r>
            <w:r>
              <w:rPr>
                <w:spacing w:val="-2"/>
                <w:highlight w:val="none"/>
              </w:rPr>
              <w:t>证书或培训证书过期的，每人次扣</w:t>
            </w:r>
            <w:r>
              <w:rPr>
                <w:spacing w:val="-28"/>
                <w:highlight w:val="none"/>
              </w:rPr>
              <w:t xml:space="preserve"> </w:t>
            </w:r>
            <w:r>
              <w:rPr>
                <w:b/>
                <w:bCs/>
                <w:spacing w:val="-2"/>
                <w:highlight w:val="none"/>
              </w:rPr>
              <w:t>3</w:t>
            </w:r>
            <w:r>
              <w:rPr>
                <w:spacing w:val="-34"/>
                <w:highlight w:val="none"/>
              </w:rPr>
              <w:t xml:space="preserve"> </w:t>
            </w:r>
            <w:r>
              <w:rPr>
                <w:spacing w:val="-2"/>
                <w:highlight w:val="none"/>
              </w:rPr>
              <w:t>分。</w:t>
            </w:r>
          </w:p>
        </w:tc>
        <w:tc>
          <w:tcPr>
            <w:tcW w:w="644" w:type="dxa"/>
            <w:tcBorders>
              <w:bottom w:val="single" w:color="000000" w:sz="10" w:space="0"/>
            </w:tcBorders>
            <w:vAlign w:val="top"/>
          </w:tcPr>
          <w:p w14:paraId="5C06AE99">
            <w:pPr>
              <w:rPr>
                <w:rFonts w:ascii="Arial"/>
                <w:sz w:val="21"/>
                <w:highlight w:val="none"/>
              </w:rPr>
            </w:pPr>
          </w:p>
        </w:tc>
        <w:tc>
          <w:tcPr>
            <w:tcW w:w="642" w:type="dxa"/>
            <w:tcBorders>
              <w:bottom w:val="single" w:color="000000" w:sz="10" w:space="0"/>
            </w:tcBorders>
            <w:vAlign w:val="top"/>
          </w:tcPr>
          <w:p w14:paraId="684B2EA6">
            <w:pPr>
              <w:rPr>
                <w:rFonts w:ascii="Arial"/>
                <w:sz w:val="21"/>
                <w:highlight w:val="none"/>
              </w:rPr>
            </w:pPr>
          </w:p>
        </w:tc>
        <w:tc>
          <w:tcPr>
            <w:tcW w:w="1023" w:type="dxa"/>
            <w:tcBorders>
              <w:bottom w:val="single" w:color="000000" w:sz="10" w:space="0"/>
              <w:right w:val="single" w:color="000000" w:sz="10" w:space="0"/>
            </w:tcBorders>
            <w:vAlign w:val="top"/>
          </w:tcPr>
          <w:p w14:paraId="43C6E53F">
            <w:pPr>
              <w:pStyle w:val="6"/>
              <w:spacing w:before="193" w:line="182" w:lineRule="auto"/>
              <w:ind w:left="203"/>
              <w:rPr>
                <w:highlight w:val="none"/>
              </w:rPr>
            </w:pPr>
            <w:r>
              <w:rPr>
                <w:highlight w:val="none"/>
              </w:rPr>
              <w:fldChar w:fldCharType="begin"/>
            </w:r>
            <w:r>
              <w:rPr>
                <w:highlight w:val="none"/>
              </w:rPr>
              <w:instrText xml:space="preserve"> HYPERLINK "3.1.5.3" </w:instrText>
            </w:r>
            <w:r>
              <w:rPr>
                <w:highlight w:val="none"/>
              </w:rPr>
              <w:fldChar w:fldCharType="separate"/>
            </w:r>
            <w:r>
              <w:rPr>
                <w:b/>
                <w:bCs/>
                <w:spacing w:val="-4"/>
                <w:highlight w:val="none"/>
              </w:rPr>
              <w:t>3.1.5.3</w:t>
            </w:r>
            <w:r>
              <w:rPr>
                <w:b/>
                <w:bCs/>
                <w:spacing w:val="-4"/>
                <w:highlight w:val="none"/>
              </w:rPr>
              <w:fldChar w:fldCharType="end"/>
            </w:r>
          </w:p>
        </w:tc>
      </w:tr>
    </w:tbl>
    <w:p w14:paraId="5571CFA8">
      <w:pPr>
        <w:rPr>
          <w:rFonts w:ascii="Arial"/>
          <w:sz w:val="21"/>
          <w:highlight w:val="none"/>
        </w:rPr>
      </w:pPr>
    </w:p>
    <w:p w14:paraId="494609FA">
      <w:pPr>
        <w:rPr>
          <w:rFonts w:ascii="Arial" w:hAnsi="Arial" w:eastAsia="Arial" w:cs="Arial"/>
          <w:sz w:val="21"/>
          <w:szCs w:val="21"/>
          <w:highlight w:val="none"/>
        </w:rPr>
        <w:sectPr>
          <w:footerReference r:id="rId25" w:type="default"/>
          <w:pgSz w:w="16840" w:h="11900"/>
          <w:pgMar w:top="1011" w:right="1011" w:bottom="1313" w:left="1296" w:header="0" w:footer="1135" w:gutter="0"/>
          <w:cols w:space="720" w:num="1"/>
        </w:sectPr>
      </w:pPr>
    </w:p>
    <w:p w14:paraId="2C4F9255">
      <w:pPr>
        <w:spacing w:line="359" w:lineRule="auto"/>
        <w:rPr>
          <w:rFonts w:ascii="Arial"/>
          <w:sz w:val="21"/>
          <w:highlight w:val="none"/>
        </w:rPr>
      </w:pPr>
    </w:p>
    <w:p w14:paraId="34982D2D">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269BCF38">
      <w:pPr>
        <w:pStyle w:val="2"/>
        <w:spacing w:before="23" w:line="222" w:lineRule="auto"/>
        <w:ind w:left="4494"/>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B.1</w:t>
      </w:r>
      <w:r>
        <w:rPr>
          <w:spacing w:val="-1"/>
          <w:sz w:val="21"/>
          <w:szCs w:val="21"/>
          <w:highlight w:val="none"/>
        </w:rPr>
        <w:t xml:space="preserve">  基础管理要求指标的安全生产等级评定细则</w:t>
      </w:r>
      <w:r>
        <w:rPr>
          <w:rFonts w:ascii="宋体" w:hAnsi="宋体" w:eastAsia="宋体" w:cs="宋体"/>
          <w:spacing w:val="-1"/>
          <w:sz w:val="21"/>
          <w:szCs w:val="21"/>
          <w:highlight w:val="none"/>
        </w:rPr>
        <w:t>（续）</w:t>
      </w:r>
    </w:p>
    <w:p w14:paraId="73E36AAF">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9"/>
        <w:gridCol w:w="4971"/>
        <w:gridCol w:w="846"/>
        <w:gridCol w:w="851"/>
        <w:gridCol w:w="848"/>
        <w:gridCol w:w="3673"/>
        <w:gridCol w:w="644"/>
        <w:gridCol w:w="642"/>
        <w:gridCol w:w="1023"/>
      </w:tblGrid>
      <w:tr w14:paraId="1CAE0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009" w:type="dxa"/>
            <w:tcBorders>
              <w:top w:val="single" w:color="000000" w:sz="10" w:space="0"/>
              <w:left w:val="single" w:color="000000" w:sz="10" w:space="0"/>
              <w:bottom w:val="single" w:color="000000" w:sz="10" w:space="0"/>
            </w:tcBorders>
            <w:vAlign w:val="top"/>
          </w:tcPr>
          <w:p w14:paraId="53E63F5E">
            <w:pPr>
              <w:pStyle w:val="6"/>
              <w:spacing w:before="146" w:line="222" w:lineRule="auto"/>
              <w:ind w:left="312"/>
              <w:rPr>
                <w:highlight w:val="none"/>
              </w:rPr>
            </w:pPr>
            <w:r>
              <w:rPr>
                <w:spacing w:val="-4"/>
                <w:highlight w:val="none"/>
              </w:rPr>
              <w:t>序号</w:t>
            </w:r>
          </w:p>
        </w:tc>
        <w:tc>
          <w:tcPr>
            <w:tcW w:w="4971" w:type="dxa"/>
            <w:tcBorders>
              <w:top w:val="single" w:color="000000" w:sz="10" w:space="0"/>
              <w:bottom w:val="single" w:color="000000" w:sz="10" w:space="0"/>
            </w:tcBorders>
            <w:vAlign w:val="top"/>
          </w:tcPr>
          <w:p w14:paraId="0BFEC3BA">
            <w:pPr>
              <w:pStyle w:val="6"/>
              <w:spacing w:before="147" w:line="220" w:lineRule="auto"/>
              <w:ind w:left="2119"/>
              <w:rPr>
                <w:highlight w:val="none"/>
              </w:rPr>
            </w:pPr>
            <w:r>
              <w:rPr>
                <w:spacing w:val="-2"/>
                <w:highlight w:val="none"/>
              </w:rPr>
              <w:t>评定内容</w:t>
            </w:r>
          </w:p>
        </w:tc>
        <w:tc>
          <w:tcPr>
            <w:tcW w:w="846" w:type="dxa"/>
            <w:tcBorders>
              <w:top w:val="single" w:color="000000" w:sz="10" w:space="0"/>
              <w:bottom w:val="single" w:color="000000" w:sz="10" w:space="0"/>
            </w:tcBorders>
            <w:vAlign w:val="top"/>
          </w:tcPr>
          <w:p w14:paraId="5DF09C51">
            <w:pPr>
              <w:pStyle w:val="6"/>
              <w:spacing w:before="32" w:line="227" w:lineRule="auto"/>
              <w:ind w:left="154" w:right="149" w:hanging="2"/>
              <w:rPr>
                <w:highlight w:val="none"/>
              </w:rPr>
            </w:pPr>
            <w:r>
              <w:rPr>
                <w:spacing w:val="-3"/>
                <w:highlight w:val="none"/>
              </w:rPr>
              <w:t>评定要</w:t>
            </w:r>
            <w:r>
              <w:rPr>
                <w:spacing w:val="1"/>
                <w:highlight w:val="none"/>
              </w:rPr>
              <w:t xml:space="preserve"> </w:t>
            </w:r>
            <w:r>
              <w:rPr>
                <w:spacing w:val="-4"/>
                <w:highlight w:val="none"/>
              </w:rPr>
              <w:t>素分值</w:t>
            </w:r>
          </w:p>
        </w:tc>
        <w:tc>
          <w:tcPr>
            <w:tcW w:w="851" w:type="dxa"/>
            <w:tcBorders>
              <w:top w:val="single" w:color="000000" w:sz="10" w:space="0"/>
              <w:bottom w:val="single" w:color="000000" w:sz="10" w:space="0"/>
            </w:tcBorders>
            <w:vAlign w:val="top"/>
          </w:tcPr>
          <w:p w14:paraId="41EE155E">
            <w:pPr>
              <w:pStyle w:val="6"/>
              <w:spacing w:before="32" w:line="227" w:lineRule="auto"/>
              <w:ind w:left="158" w:right="153" w:hanging="4"/>
              <w:rPr>
                <w:highlight w:val="none"/>
              </w:rPr>
            </w:pPr>
            <w:r>
              <w:rPr>
                <w:spacing w:val="-3"/>
                <w:highlight w:val="none"/>
              </w:rPr>
              <w:t>评定细</w:t>
            </w:r>
            <w:r>
              <w:rPr>
                <w:spacing w:val="1"/>
                <w:highlight w:val="none"/>
              </w:rPr>
              <w:t xml:space="preserve"> </w:t>
            </w:r>
            <w:r>
              <w:rPr>
                <w:spacing w:val="-4"/>
                <w:highlight w:val="none"/>
              </w:rPr>
              <w:t>则分值</w:t>
            </w:r>
          </w:p>
        </w:tc>
        <w:tc>
          <w:tcPr>
            <w:tcW w:w="848" w:type="dxa"/>
            <w:tcBorders>
              <w:top w:val="single" w:color="000000" w:sz="10" w:space="0"/>
              <w:bottom w:val="single" w:color="000000" w:sz="10" w:space="0"/>
            </w:tcBorders>
            <w:vAlign w:val="top"/>
          </w:tcPr>
          <w:p w14:paraId="1386739F">
            <w:pPr>
              <w:pStyle w:val="6"/>
              <w:spacing w:before="32" w:line="227" w:lineRule="auto"/>
              <w:ind w:left="15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73" w:type="dxa"/>
            <w:tcBorders>
              <w:top w:val="single" w:color="000000" w:sz="10" w:space="0"/>
              <w:bottom w:val="single" w:color="000000" w:sz="10" w:space="0"/>
            </w:tcBorders>
            <w:vAlign w:val="top"/>
          </w:tcPr>
          <w:p w14:paraId="4559D575">
            <w:pPr>
              <w:pStyle w:val="6"/>
              <w:spacing w:before="146" w:line="221" w:lineRule="auto"/>
              <w:ind w:left="1483"/>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6394D41A">
            <w:pPr>
              <w:pStyle w:val="6"/>
              <w:spacing w:before="32" w:line="227" w:lineRule="auto"/>
              <w:ind w:left="151" w:right="129"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3BA101F8">
            <w:pPr>
              <w:pStyle w:val="6"/>
              <w:spacing w:before="32" w:line="227"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42439AE4">
            <w:pPr>
              <w:pStyle w:val="6"/>
              <w:spacing w:before="32" w:line="227" w:lineRule="auto"/>
              <w:ind w:left="338" w:right="135" w:hanging="182"/>
              <w:rPr>
                <w:highlight w:val="none"/>
              </w:rPr>
            </w:pPr>
            <w:r>
              <w:rPr>
                <w:spacing w:val="-2"/>
                <w:highlight w:val="none"/>
              </w:rPr>
              <w:t>对应条款</w:t>
            </w:r>
            <w:r>
              <w:rPr>
                <w:highlight w:val="none"/>
              </w:rPr>
              <w:t xml:space="preserve"> </w:t>
            </w:r>
            <w:r>
              <w:rPr>
                <w:spacing w:val="-5"/>
                <w:highlight w:val="none"/>
              </w:rPr>
              <w:t>编号</w:t>
            </w:r>
          </w:p>
        </w:tc>
      </w:tr>
      <w:tr w14:paraId="23944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009" w:type="dxa"/>
            <w:tcBorders>
              <w:top w:val="single" w:color="000000" w:sz="10" w:space="0"/>
              <w:left w:val="single" w:color="000000" w:sz="10" w:space="0"/>
            </w:tcBorders>
            <w:vAlign w:val="top"/>
          </w:tcPr>
          <w:p w14:paraId="0AE9352E">
            <w:pPr>
              <w:pStyle w:val="6"/>
              <w:spacing w:before="280" w:line="182" w:lineRule="auto"/>
              <w:ind w:left="280"/>
              <w:rPr>
                <w:highlight w:val="none"/>
              </w:rPr>
            </w:pPr>
            <w:r>
              <w:rPr>
                <w:b/>
                <w:bCs/>
                <w:spacing w:val="-6"/>
                <w:highlight w:val="none"/>
              </w:rPr>
              <w:t>1.5.4</w:t>
            </w:r>
          </w:p>
        </w:tc>
        <w:tc>
          <w:tcPr>
            <w:tcW w:w="4971" w:type="dxa"/>
            <w:tcBorders>
              <w:top w:val="single" w:color="000000" w:sz="10" w:space="0"/>
            </w:tcBorders>
            <w:vAlign w:val="top"/>
          </w:tcPr>
          <w:p w14:paraId="54878C08">
            <w:pPr>
              <w:pStyle w:val="6"/>
              <w:spacing w:before="17" w:line="229" w:lineRule="auto"/>
              <w:ind w:left="98" w:right="50"/>
              <w:jc w:val="both"/>
              <w:rPr>
                <w:highlight w:val="none"/>
              </w:rPr>
            </w:pPr>
            <w:r>
              <w:rPr>
                <w:spacing w:val="-7"/>
                <w:highlight w:val="none"/>
              </w:rPr>
              <w:t>新上岗从业人员应进行单位（厂）、部门（车间）、基</w:t>
            </w:r>
            <w:r>
              <w:rPr>
                <w:spacing w:val="-8"/>
                <w:highlight w:val="none"/>
              </w:rPr>
              <w:t>层（班</w:t>
            </w:r>
            <w:r>
              <w:rPr>
                <w:highlight w:val="none"/>
              </w:rPr>
              <w:t xml:space="preserve">  </w:t>
            </w:r>
            <w:r>
              <w:rPr>
                <w:spacing w:val="-6"/>
                <w:highlight w:val="none"/>
              </w:rPr>
              <w:t>组）三级安全培训教育，岗前安全培训教育不应少于</w:t>
            </w:r>
            <w:r>
              <w:rPr>
                <w:spacing w:val="-33"/>
                <w:highlight w:val="none"/>
              </w:rPr>
              <w:t xml:space="preserve"> </w:t>
            </w:r>
            <w:r>
              <w:rPr>
                <w:b/>
                <w:bCs/>
                <w:spacing w:val="-6"/>
                <w:highlight w:val="none"/>
              </w:rPr>
              <w:t>32</w:t>
            </w:r>
            <w:r>
              <w:rPr>
                <w:spacing w:val="-32"/>
                <w:highlight w:val="none"/>
              </w:rPr>
              <w:t xml:space="preserve"> </w:t>
            </w:r>
            <w:r>
              <w:rPr>
                <w:spacing w:val="-6"/>
                <w:highlight w:val="none"/>
              </w:rPr>
              <w:t>学时，</w:t>
            </w:r>
            <w:r>
              <w:rPr>
                <w:highlight w:val="none"/>
              </w:rPr>
              <w:t xml:space="preserve"> </w:t>
            </w:r>
            <w:r>
              <w:rPr>
                <w:spacing w:val="-2"/>
                <w:highlight w:val="none"/>
              </w:rPr>
              <w:t>每年再培训时间不应少于</w:t>
            </w:r>
            <w:r>
              <w:rPr>
                <w:spacing w:val="-37"/>
                <w:highlight w:val="none"/>
              </w:rPr>
              <w:t xml:space="preserve"> </w:t>
            </w:r>
            <w:r>
              <w:rPr>
                <w:b/>
                <w:bCs/>
                <w:spacing w:val="-2"/>
                <w:highlight w:val="none"/>
              </w:rPr>
              <w:t>8</w:t>
            </w:r>
            <w:r>
              <w:rPr>
                <w:spacing w:val="-33"/>
                <w:highlight w:val="none"/>
              </w:rPr>
              <w:t xml:space="preserve"> </w:t>
            </w:r>
            <w:r>
              <w:rPr>
                <w:spacing w:val="-2"/>
                <w:highlight w:val="none"/>
              </w:rPr>
              <w:t>学时。</w:t>
            </w:r>
          </w:p>
        </w:tc>
        <w:tc>
          <w:tcPr>
            <w:tcW w:w="846" w:type="dxa"/>
            <w:tcBorders>
              <w:top w:val="single" w:color="000000" w:sz="10" w:space="0"/>
            </w:tcBorders>
            <w:vAlign w:val="top"/>
          </w:tcPr>
          <w:p w14:paraId="0CCBCF95">
            <w:pPr>
              <w:rPr>
                <w:rFonts w:ascii="Arial"/>
                <w:sz w:val="21"/>
                <w:highlight w:val="none"/>
              </w:rPr>
            </w:pPr>
          </w:p>
        </w:tc>
        <w:tc>
          <w:tcPr>
            <w:tcW w:w="851" w:type="dxa"/>
            <w:tcBorders>
              <w:top w:val="single" w:color="000000" w:sz="10" w:space="0"/>
            </w:tcBorders>
            <w:vAlign w:val="top"/>
          </w:tcPr>
          <w:p w14:paraId="24B278D6">
            <w:pPr>
              <w:rPr>
                <w:rFonts w:ascii="Arial"/>
                <w:sz w:val="21"/>
                <w:highlight w:val="none"/>
              </w:rPr>
            </w:pPr>
          </w:p>
        </w:tc>
        <w:tc>
          <w:tcPr>
            <w:tcW w:w="848" w:type="dxa"/>
            <w:tcBorders>
              <w:top w:val="single" w:color="000000" w:sz="10" w:space="0"/>
            </w:tcBorders>
            <w:vAlign w:val="top"/>
          </w:tcPr>
          <w:p w14:paraId="64C5A4C3">
            <w:pPr>
              <w:pStyle w:val="6"/>
              <w:spacing w:before="281" w:line="181" w:lineRule="auto"/>
              <w:ind w:left="379"/>
              <w:rPr>
                <w:highlight w:val="none"/>
              </w:rPr>
            </w:pPr>
            <w:r>
              <w:rPr>
                <w:b/>
                <w:bCs/>
                <w:spacing w:val="-2"/>
                <w:highlight w:val="none"/>
              </w:rPr>
              <w:t>8</w:t>
            </w:r>
          </w:p>
        </w:tc>
        <w:tc>
          <w:tcPr>
            <w:tcW w:w="3673" w:type="dxa"/>
            <w:tcBorders>
              <w:top w:val="single" w:color="000000" w:sz="10" w:space="0"/>
            </w:tcBorders>
            <w:vAlign w:val="top"/>
          </w:tcPr>
          <w:p w14:paraId="2A81E1E4">
            <w:pPr>
              <w:pStyle w:val="6"/>
              <w:spacing w:before="251" w:line="220" w:lineRule="auto"/>
              <w:ind w:left="112"/>
              <w:rPr>
                <w:highlight w:val="none"/>
              </w:rPr>
            </w:pPr>
            <w:r>
              <w:rPr>
                <w:spacing w:val="-2"/>
                <w:highlight w:val="none"/>
              </w:rPr>
              <w:t>新员工培训不符合要求，每人次扣</w:t>
            </w:r>
            <w:r>
              <w:rPr>
                <w:spacing w:val="-29"/>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tcBorders>
              <w:top w:val="single" w:color="000000" w:sz="10" w:space="0"/>
            </w:tcBorders>
            <w:vAlign w:val="top"/>
          </w:tcPr>
          <w:p w14:paraId="0ADE48C4">
            <w:pPr>
              <w:rPr>
                <w:rFonts w:ascii="Arial"/>
                <w:sz w:val="21"/>
                <w:highlight w:val="none"/>
              </w:rPr>
            </w:pPr>
          </w:p>
        </w:tc>
        <w:tc>
          <w:tcPr>
            <w:tcW w:w="642" w:type="dxa"/>
            <w:tcBorders>
              <w:top w:val="single" w:color="000000" w:sz="10" w:space="0"/>
            </w:tcBorders>
            <w:vAlign w:val="top"/>
          </w:tcPr>
          <w:p w14:paraId="4D8F9F56">
            <w:pPr>
              <w:rPr>
                <w:rFonts w:ascii="Arial"/>
                <w:sz w:val="21"/>
                <w:highlight w:val="none"/>
              </w:rPr>
            </w:pPr>
          </w:p>
        </w:tc>
        <w:tc>
          <w:tcPr>
            <w:tcW w:w="1023" w:type="dxa"/>
            <w:tcBorders>
              <w:top w:val="single" w:color="000000" w:sz="10" w:space="0"/>
              <w:right w:val="single" w:color="000000" w:sz="10" w:space="0"/>
            </w:tcBorders>
            <w:vAlign w:val="top"/>
          </w:tcPr>
          <w:p w14:paraId="1CEF4330">
            <w:pPr>
              <w:rPr>
                <w:rFonts w:ascii="Arial"/>
                <w:sz w:val="21"/>
                <w:highlight w:val="none"/>
              </w:rPr>
            </w:pPr>
          </w:p>
        </w:tc>
      </w:tr>
      <w:tr w14:paraId="0F0D8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1009" w:type="dxa"/>
            <w:tcBorders>
              <w:left w:val="single" w:color="000000" w:sz="10" w:space="0"/>
            </w:tcBorders>
            <w:vAlign w:val="top"/>
          </w:tcPr>
          <w:p w14:paraId="303DAB64">
            <w:pPr>
              <w:pStyle w:val="6"/>
              <w:spacing w:before="173" w:line="182" w:lineRule="auto"/>
              <w:ind w:left="280"/>
              <w:rPr>
                <w:highlight w:val="none"/>
              </w:rPr>
            </w:pPr>
            <w:r>
              <w:rPr>
                <w:b/>
                <w:bCs/>
                <w:spacing w:val="-6"/>
                <w:highlight w:val="none"/>
              </w:rPr>
              <w:t>1.5.5</w:t>
            </w:r>
          </w:p>
        </w:tc>
        <w:tc>
          <w:tcPr>
            <w:tcW w:w="4971" w:type="dxa"/>
            <w:vAlign w:val="top"/>
          </w:tcPr>
          <w:p w14:paraId="733D27FD">
            <w:pPr>
              <w:pStyle w:val="6"/>
              <w:spacing w:before="26" w:line="222" w:lineRule="auto"/>
              <w:ind w:left="100" w:right="54" w:hanging="2"/>
              <w:rPr>
                <w:highlight w:val="none"/>
              </w:rPr>
            </w:pPr>
            <w:r>
              <w:rPr>
                <w:spacing w:val="-2"/>
                <w:highlight w:val="none"/>
              </w:rPr>
              <w:t>特种作业人员或特种设备操作人员应经安全培训，考核合格，</w:t>
            </w:r>
            <w:r>
              <w:rPr>
                <w:highlight w:val="none"/>
              </w:rPr>
              <w:t xml:space="preserve"> </w:t>
            </w:r>
            <w:r>
              <w:rPr>
                <w:spacing w:val="-1"/>
                <w:highlight w:val="none"/>
              </w:rPr>
              <w:t>取得资格证书后，上岗作业，并按规定参加复训和复审。</w:t>
            </w:r>
          </w:p>
        </w:tc>
        <w:tc>
          <w:tcPr>
            <w:tcW w:w="846" w:type="dxa"/>
            <w:vAlign w:val="top"/>
          </w:tcPr>
          <w:p w14:paraId="35D2FB0F">
            <w:pPr>
              <w:rPr>
                <w:rFonts w:ascii="Arial"/>
                <w:sz w:val="21"/>
                <w:highlight w:val="none"/>
              </w:rPr>
            </w:pPr>
          </w:p>
        </w:tc>
        <w:tc>
          <w:tcPr>
            <w:tcW w:w="851" w:type="dxa"/>
            <w:vAlign w:val="top"/>
          </w:tcPr>
          <w:p w14:paraId="38982D49">
            <w:pPr>
              <w:rPr>
                <w:rFonts w:ascii="Arial"/>
                <w:sz w:val="21"/>
                <w:highlight w:val="none"/>
              </w:rPr>
            </w:pPr>
          </w:p>
        </w:tc>
        <w:tc>
          <w:tcPr>
            <w:tcW w:w="848" w:type="dxa"/>
            <w:vAlign w:val="top"/>
          </w:tcPr>
          <w:p w14:paraId="7884C5C9">
            <w:pPr>
              <w:pStyle w:val="6"/>
              <w:spacing w:before="174" w:line="181" w:lineRule="auto"/>
              <w:ind w:left="380"/>
              <w:rPr>
                <w:highlight w:val="none"/>
              </w:rPr>
            </w:pPr>
            <w:r>
              <w:rPr>
                <w:b/>
                <w:bCs/>
                <w:spacing w:val="-2"/>
                <w:highlight w:val="none"/>
              </w:rPr>
              <w:t>6</w:t>
            </w:r>
          </w:p>
        </w:tc>
        <w:tc>
          <w:tcPr>
            <w:tcW w:w="3673" w:type="dxa"/>
            <w:vAlign w:val="top"/>
          </w:tcPr>
          <w:p w14:paraId="0B1B0BBE">
            <w:pPr>
              <w:pStyle w:val="6"/>
              <w:spacing w:before="26" w:line="222" w:lineRule="auto"/>
              <w:ind w:left="113" w:right="182"/>
              <w:rPr>
                <w:highlight w:val="none"/>
              </w:rPr>
            </w:pPr>
            <w:r>
              <w:rPr>
                <w:spacing w:val="-2"/>
                <w:highlight w:val="none"/>
              </w:rPr>
              <w:t>未取得资格证书或资格过期的，每人次扣</w:t>
            </w:r>
            <w:r>
              <w:rPr>
                <w:spacing w:val="-20"/>
                <w:highlight w:val="none"/>
              </w:rPr>
              <w:t xml:space="preserve"> </w:t>
            </w:r>
            <w:r>
              <w:rPr>
                <w:b/>
                <w:bCs/>
                <w:spacing w:val="-2"/>
                <w:highlight w:val="none"/>
              </w:rPr>
              <w:t>3</w:t>
            </w:r>
            <w:r>
              <w:rPr>
                <w:highlight w:val="none"/>
              </w:rPr>
              <w:t xml:space="preserve"> </w:t>
            </w:r>
            <w:r>
              <w:rPr>
                <w:spacing w:val="-5"/>
                <w:highlight w:val="none"/>
              </w:rPr>
              <w:t>分。</w:t>
            </w:r>
          </w:p>
        </w:tc>
        <w:tc>
          <w:tcPr>
            <w:tcW w:w="644" w:type="dxa"/>
            <w:vAlign w:val="top"/>
          </w:tcPr>
          <w:p w14:paraId="697ADCB1">
            <w:pPr>
              <w:rPr>
                <w:rFonts w:ascii="Arial"/>
                <w:sz w:val="21"/>
                <w:highlight w:val="none"/>
              </w:rPr>
            </w:pPr>
          </w:p>
        </w:tc>
        <w:tc>
          <w:tcPr>
            <w:tcW w:w="642" w:type="dxa"/>
            <w:vAlign w:val="top"/>
          </w:tcPr>
          <w:p w14:paraId="740AD83D">
            <w:pPr>
              <w:rPr>
                <w:rFonts w:ascii="Arial"/>
                <w:sz w:val="21"/>
                <w:highlight w:val="none"/>
              </w:rPr>
            </w:pPr>
          </w:p>
        </w:tc>
        <w:tc>
          <w:tcPr>
            <w:tcW w:w="1023" w:type="dxa"/>
            <w:tcBorders>
              <w:right w:val="single" w:color="000000" w:sz="10" w:space="0"/>
            </w:tcBorders>
            <w:vAlign w:val="top"/>
          </w:tcPr>
          <w:p w14:paraId="64D6A425">
            <w:pPr>
              <w:pStyle w:val="6"/>
              <w:spacing w:before="173" w:line="182" w:lineRule="auto"/>
              <w:ind w:left="203"/>
              <w:rPr>
                <w:highlight w:val="none"/>
              </w:rPr>
            </w:pPr>
            <w:r>
              <w:rPr>
                <w:highlight w:val="none"/>
              </w:rPr>
              <w:fldChar w:fldCharType="begin"/>
            </w:r>
            <w:r>
              <w:rPr>
                <w:highlight w:val="none"/>
              </w:rPr>
              <w:instrText xml:space="preserve"> HYPERLINK "3.1.5.4" </w:instrText>
            </w:r>
            <w:r>
              <w:rPr>
                <w:highlight w:val="none"/>
              </w:rPr>
              <w:fldChar w:fldCharType="separate"/>
            </w:r>
            <w:r>
              <w:rPr>
                <w:b/>
                <w:bCs/>
                <w:spacing w:val="-4"/>
                <w:highlight w:val="none"/>
              </w:rPr>
              <w:t>3.1.5.4</w:t>
            </w:r>
            <w:r>
              <w:rPr>
                <w:b/>
                <w:bCs/>
                <w:spacing w:val="-4"/>
                <w:highlight w:val="none"/>
              </w:rPr>
              <w:fldChar w:fldCharType="end"/>
            </w:r>
          </w:p>
        </w:tc>
      </w:tr>
      <w:tr w14:paraId="77710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7D8C3EE3">
            <w:pPr>
              <w:pStyle w:val="6"/>
              <w:spacing w:before="174" w:line="182" w:lineRule="auto"/>
              <w:ind w:left="280"/>
              <w:rPr>
                <w:highlight w:val="none"/>
              </w:rPr>
            </w:pPr>
            <w:r>
              <w:rPr>
                <w:b/>
                <w:bCs/>
                <w:spacing w:val="-6"/>
                <w:highlight w:val="none"/>
              </w:rPr>
              <w:t>1.5.6</w:t>
            </w:r>
          </w:p>
        </w:tc>
        <w:tc>
          <w:tcPr>
            <w:tcW w:w="4971" w:type="dxa"/>
            <w:vAlign w:val="top"/>
          </w:tcPr>
          <w:p w14:paraId="42E8CB1D">
            <w:pPr>
              <w:pStyle w:val="6"/>
              <w:spacing w:before="30" w:line="221" w:lineRule="auto"/>
              <w:ind w:left="99" w:right="186" w:firstLine="1"/>
              <w:rPr>
                <w:highlight w:val="none"/>
              </w:rPr>
            </w:pPr>
            <w:r>
              <w:rPr>
                <w:spacing w:val="1"/>
                <w:highlight w:val="none"/>
              </w:rPr>
              <w:t>从业人员调整工作岗位或离岗</w:t>
            </w:r>
            <w:r>
              <w:rPr>
                <w:b/>
                <w:bCs/>
                <w:spacing w:val="1"/>
                <w:highlight w:val="none"/>
              </w:rPr>
              <w:t>6</w:t>
            </w:r>
            <w:r>
              <w:rPr>
                <w:spacing w:val="-36"/>
                <w:highlight w:val="none"/>
              </w:rPr>
              <w:t xml:space="preserve"> </w:t>
            </w:r>
            <w:r>
              <w:rPr>
                <w:spacing w:val="1"/>
                <w:highlight w:val="none"/>
              </w:rPr>
              <w:t>个月以上重新上岗时，应重</w:t>
            </w:r>
            <w:r>
              <w:rPr>
                <w:highlight w:val="none"/>
              </w:rPr>
              <w:t xml:space="preserve"> </w:t>
            </w:r>
            <w:r>
              <w:rPr>
                <w:spacing w:val="-1"/>
                <w:highlight w:val="none"/>
              </w:rPr>
              <w:t>新接受部门（车间）和基层（班组）的安全培训。</w:t>
            </w:r>
          </w:p>
        </w:tc>
        <w:tc>
          <w:tcPr>
            <w:tcW w:w="846" w:type="dxa"/>
            <w:vAlign w:val="top"/>
          </w:tcPr>
          <w:p w14:paraId="3E15E2A5">
            <w:pPr>
              <w:rPr>
                <w:rFonts w:ascii="Arial"/>
                <w:sz w:val="21"/>
                <w:highlight w:val="none"/>
              </w:rPr>
            </w:pPr>
          </w:p>
        </w:tc>
        <w:tc>
          <w:tcPr>
            <w:tcW w:w="851" w:type="dxa"/>
            <w:vAlign w:val="top"/>
          </w:tcPr>
          <w:p w14:paraId="06FD39ED">
            <w:pPr>
              <w:rPr>
                <w:rFonts w:ascii="Arial"/>
                <w:sz w:val="21"/>
                <w:highlight w:val="none"/>
              </w:rPr>
            </w:pPr>
          </w:p>
        </w:tc>
        <w:tc>
          <w:tcPr>
            <w:tcW w:w="848" w:type="dxa"/>
            <w:vAlign w:val="top"/>
          </w:tcPr>
          <w:p w14:paraId="293C73EC">
            <w:pPr>
              <w:pStyle w:val="6"/>
              <w:spacing w:before="175" w:line="181" w:lineRule="auto"/>
              <w:ind w:left="378"/>
              <w:rPr>
                <w:highlight w:val="none"/>
              </w:rPr>
            </w:pPr>
            <w:r>
              <w:rPr>
                <w:b/>
                <w:bCs/>
                <w:spacing w:val="-2"/>
                <w:highlight w:val="none"/>
              </w:rPr>
              <w:t>4</w:t>
            </w:r>
          </w:p>
        </w:tc>
        <w:tc>
          <w:tcPr>
            <w:tcW w:w="3673" w:type="dxa"/>
            <w:vAlign w:val="top"/>
          </w:tcPr>
          <w:p w14:paraId="04EF38C2">
            <w:pPr>
              <w:pStyle w:val="6"/>
              <w:spacing w:before="145" w:line="220" w:lineRule="auto"/>
              <w:ind w:left="111"/>
              <w:rPr>
                <w:highlight w:val="none"/>
              </w:rPr>
            </w:pPr>
            <w:r>
              <w:rPr>
                <w:spacing w:val="-2"/>
                <w:highlight w:val="none"/>
              </w:rPr>
              <w:t>相关培训不符合要求的，每人次扣</w:t>
            </w:r>
            <w:r>
              <w:rPr>
                <w:spacing w:val="-28"/>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2B434A57">
            <w:pPr>
              <w:rPr>
                <w:rFonts w:ascii="Arial"/>
                <w:sz w:val="21"/>
                <w:highlight w:val="none"/>
              </w:rPr>
            </w:pPr>
          </w:p>
        </w:tc>
        <w:tc>
          <w:tcPr>
            <w:tcW w:w="642" w:type="dxa"/>
            <w:vAlign w:val="top"/>
          </w:tcPr>
          <w:p w14:paraId="6112CC41">
            <w:pPr>
              <w:rPr>
                <w:rFonts w:ascii="Arial"/>
                <w:sz w:val="21"/>
                <w:highlight w:val="none"/>
              </w:rPr>
            </w:pPr>
          </w:p>
        </w:tc>
        <w:tc>
          <w:tcPr>
            <w:tcW w:w="1023" w:type="dxa"/>
            <w:tcBorders>
              <w:right w:val="single" w:color="000000" w:sz="10" w:space="0"/>
            </w:tcBorders>
            <w:vAlign w:val="top"/>
          </w:tcPr>
          <w:p w14:paraId="55775B90">
            <w:pPr>
              <w:pStyle w:val="6"/>
              <w:spacing w:before="174" w:line="182" w:lineRule="auto"/>
              <w:ind w:left="203"/>
              <w:rPr>
                <w:highlight w:val="none"/>
              </w:rPr>
            </w:pPr>
            <w:r>
              <w:rPr>
                <w:highlight w:val="none"/>
              </w:rPr>
              <w:fldChar w:fldCharType="begin"/>
            </w:r>
            <w:r>
              <w:rPr>
                <w:highlight w:val="none"/>
              </w:rPr>
              <w:instrText xml:space="preserve"> HYPERLINK "3.1.5.5" </w:instrText>
            </w:r>
            <w:r>
              <w:rPr>
                <w:highlight w:val="none"/>
              </w:rPr>
              <w:fldChar w:fldCharType="separate"/>
            </w:r>
            <w:r>
              <w:rPr>
                <w:b/>
                <w:bCs/>
                <w:spacing w:val="-4"/>
                <w:highlight w:val="none"/>
              </w:rPr>
              <w:t>3.1.5.5</w:t>
            </w:r>
            <w:r>
              <w:rPr>
                <w:b/>
                <w:bCs/>
                <w:spacing w:val="-4"/>
                <w:highlight w:val="none"/>
              </w:rPr>
              <w:fldChar w:fldCharType="end"/>
            </w:r>
          </w:p>
        </w:tc>
      </w:tr>
      <w:tr w14:paraId="4690D0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54092041">
            <w:pPr>
              <w:pStyle w:val="6"/>
              <w:spacing w:before="176" w:line="182" w:lineRule="auto"/>
              <w:ind w:left="280"/>
              <w:rPr>
                <w:highlight w:val="none"/>
              </w:rPr>
            </w:pPr>
            <w:r>
              <w:rPr>
                <w:b/>
                <w:bCs/>
                <w:spacing w:val="-6"/>
                <w:highlight w:val="none"/>
              </w:rPr>
              <w:t>1.5.7</w:t>
            </w:r>
          </w:p>
        </w:tc>
        <w:tc>
          <w:tcPr>
            <w:tcW w:w="4971" w:type="dxa"/>
            <w:vAlign w:val="top"/>
          </w:tcPr>
          <w:p w14:paraId="66B44326">
            <w:pPr>
              <w:pStyle w:val="6"/>
              <w:spacing w:before="28" w:line="222" w:lineRule="auto"/>
              <w:ind w:left="98" w:right="189"/>
              <w:rPr>
                <w:highlight w:val="none"/>
              </w:rPr>
            </w:pPr>
            <w:r>
              <w:rPr>
                <w:spacing w:val="-1"/>
                <w:highlight w:val="none"/>
              </w:rPr>
              <w:t>应用新工艺、新技术、新材料、新设备人员，应进行有针对</w:t>
            </w:r>
            <w:r>
              <w:rPr>
                <w:spacing w:val="17"/>
                <w:highlight w:val="none"/>
              </w:rPr>
              <w:t xml:space="preserve"> </w:t>
            </w:r>
            <w:r>
              <w:rPr>
                <w:spacing w:val="-2"/>
                <w:highlight w:val="none"/>
              </w:rPr>
              <w:t>性的安全培训，且培训学时不应少于</w:t>
            </w:r>
            <w:r>
              <w:rPr>
                <w:spacing w:val="-25"/>
                <w:highlight w:val="none"/>
              </w:rPr>
              <w:t xml:space="preserve"> </w:t>
            </w:r>
            <w:r>
              <w:rPr>
                <w:b/>
                <w:bCs/>
                <w:spacing w:val="-2"/>
                <w:highlight w:val="none"/>
              </w:rPr>
              <w:t>4</w:t>
            </w:r>
            <w:r>
              <w:rPr>
                <w:spacing w:val="-33"/>
                <w:highlight w:val="none"/>
              </w:rPr>
              <w:t xml:space="preserve"> </w:t>
            </w:r>
            <w:r>
              <w:rPr>
                <w:spacing w:val="-2"/>
                <w:highlight w:val="none"/>
              </w:rPr>
              <w:t>学时。</w:t>
            </w:r>
          </w:p>
        </w:tc>
        <w:tc>
          <w:tcPr>
            <w:tcW w:w="846" w:type="dxa"/>
            <w:vAlign w:val="top"/>
          </w:tcPr>
          <w:p w14:paraId="1092A4AF">
            <w:pPr>
              <w:rPr>
                <w:rFonts w:ascii="Arial"/>
                <w:sz w:val="21"/>
                <w:highlight w:val="none"/>
              </w:rPr>
            </w:pPr>
          </w:p>
        </w:tc>
        <w:tc>
          <w:tcPr>
            <w:tcW w:w="851" w:type="dxa"/>
            <w:vAlign w:val="top"/>
          </w:tcPr>
          <w:p w14:paraId="17A79E18">
            <w:pPr>
              <w:rPr>
                <w:rFonts w:ascii="Arial"/>
                <w:sz w:val="21"/>
                <w:highlight w:val="none"/>
              </w:rPr>
            </w:pPr>
          </w:p>
        </w:tc>
        <w:tc>
          <w:tcPr>
            <w:tcW w:w="848" w:type="dxa"/>
            <w:vAlign w:val="top"/>
          </w:tcPr>
          <w:p w14:paraId="373F6597">
            <w:pPr>
              <w:pStyle w:val="6"/>
              <w:spacing w:before="176" w:line="181" w:lineRule="auto"/>
              <w:ind w:left="378"/>
              <w:rPr>
                <w:highlight w:val="none"/>
              </w:rPr>
            </w:pPr>
            <w:r>
              <w:rPr>
                <w:b/>
                <w:bCs/>
                <w:spacing w:val="-2"/>
                <w:highlight w:val="none"/>
              </w:rPr>
              <w:t>4</w:t>
            </w:r>
          </w:p>
        </w:tc>
        <w:tc>
          <w:tcPr>
            <w:tcW w:w="3673" w:type="dxa"/>
            <w:vAlign w:val="top"/>
          </w:tcPr>
          <w:p w14:paraId="389D9638">
            <w:pPr>
              <w:pStyle w:val="6"/>
              <w:spacing w:before="146" w:line="220" w:lineRule="auto"/>
              <w:ind w:left="111"/>
              <w:rPr>
                <w:highlight w:val="none"/>
              </w:rPr>
            </w:pPr>
            <w:r>
              <w:rPr>
                <w:spacing w:val="-2"/>
                <w:highlight w:val="none"/>
              </w:rPr>
              <w:t>相关培训不符合要求的，每人次扣</w:t>
            </w:r>
            <w:r>
              <w:rPr>
                <w:spacing w:val="-28"/>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03E0DF51">
            <w:pPr>
              <w:rPr>
                <w:rFonts w:ascii="Arial"/>
                <w:sz w:val="21"/>
                <w:highlight w:val="none"/>
              </w:rPr>
            </w:pPr>
          </w:p>
        </w:tc>
        <w:tc>
          <w:tcPr>
            <w:tcW w:w="642" w:type="dxa"/>
            <w:vAlign w:val="top"/>
          </w:tcPr>
          <w:p w14:paraId="313EC1B3">
            <w:pPr>
              <w:rPr>
                <w:rFonts w:ascii="Arial"/>
                <w:sz w:val="21"/>
                <w:highlight w:val="none"/>
              </w:rPr>
            </w:pPr>
          </w:p>
        </w:tc>
        <w:tc>
          <w:tcPr>
            <w:tcW w:w="1023" w:type="dxa"/>
            <w:tcBorders>
              <w:right w:val="single" w:color="000000" w:sz="10" w:space="0"/>
            </w:tcBorders>
            <w:vAlign w:val="top"/>
          </w:tcPr>
          <w:p w14:paraId="5598CDE8">
            <w:pPr>
              <w:pStyle w:val="6"/>
              <w:spacing w:before="176" w:line="182" w:lineRule="auto"/>
              <w:ind w:left="203"/>
              <w:rPr>
                <w:highlight w:val="none"/>
              </w:rPr>
            </w:pPr>
            <w:r>
              <w:rPr>
                <w:highlight w:val="none"/>
              </w:rPr>
              <w:fldChar w:fldCharType="begin"/>
            </w:r>
            <w:r>
              <w:rPr>
                <w:highlight w:val="none"/>
              </w:rPr>
              <w:instrText xml:space="preserve"> HYPERLINK "3.1.5.6" </w:instrText>
            </w:r>
            <w:r>
              <w:rPr>
                <w:highlight w:val="none"/>
              </w:rPr>
              <w:fldChar w:fldCharType="separate"/>
            </w:r>
            <w:r>
              <w:rPr>
                <w:b/>
                <w:bCs/>
                <w:spacing w:val="-4"/>
                <w:highlight w:val="none"/>
              </w:rPr>
              <w:t>3.1.5.6</w:t>
            </w:r>
            <w:r>
              <w:rPr>
                <w:b/>
                <w:bCs/>
                <w:spacing w:val="-4"/>
                <w:highlight w:val="none"/>
              </w:rPr>
              <w:fldChar w:fldCharType="end"/>
            </w:r>
          </w:p>
        </w:tc>
      </w:tr>
      <w:tr w14:paraId="046D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780892B0">
            <w:pPr>
              <w:pStyle w:val="6"/>
              <w:spacing w:before="177" w:line="182" w:lineRule="auto"/>
              <w:ind w:left="280"/>
              <w:rPr>
                <w:highlight w:val="none"/>
              </w:rPr>
            </w:pPr>
            <w:r>
              <w:rPr>
                <w:b/>
                <w:bCs/>
                <w:spacing w:val="-6"/>
                <w:highlight w:val="none"/>
              </w:rPr>
              <w:t>1.5.8</w:t>
            </w:r>
          </w:p>
        </w:tc>
        <w:tc>
          <w:tcPr>
            <w:tcW w:w="4971" w:type="dxa"/>
            <w:vAlign w:val="top"/>
          </w:tcPr>
          <w:p w14:paraId="486EC6E9">
            <w:pPr>
              <w:pStyle w:val="6"/>
              <w:spacing w:before="30" w:line="221" w:lineRule="auto"/>
              <w:ind w:left="99" w:right="189" w:hanging="1"/>
              <w:rPr>
                <w:highlight w:val="none"/>
              </w:rPr>
            </w:pPr>
            <w:r>
              <w:rPr>
                <w:spacing w:val="-1"/>
                <w:highlight w:val="none"/>
              </w:rPr>
              <w:t>应对相关方作业人员（短期临时作业人员、实习学生、学习</w:t>
            </w:r>
            <w:r>
              <w:rPr>
                <w:spacing w:val="17"/>
                <w:highlight w:val="none"/>
              </w:rPr>
              <w:t xml:space="preserve"> </w:t>
            </w:r>
            <w:r>
              <w:rPr>
                <w:spacing w:val="-1"/>
                <w:highlight w:val="none"/>
              </w:rPr>
              <w:t>参观人员及其他外来人员）进行安全教育培训。</w:t>
            </w:r>
          </w:p>
        </w:tc>
        <w:tc>
          <w:tcPr>
            <w:tcW w:w="846" w:type="dxa"/>
            <w:vAlign w:val="top"/>
          </w:tcPr>
          <w:p w14:paraId="170B992F">
            <w:pPr>
              <w:rPr>
                <w:rFonts w:ascii="Arial"/>
                <w:sz w:val="21"/>
                <w:highlight w:val="none"/>
              </w:rPr>
            </w:pPr>
          </w:p>
        </w:tc>
        <w:tc>
          <w:tcPr>
            <w:tcW w:w="851" w:type="dxa"/>
            <w:vAlign w:val="top"/>
          </w:tcPr>
          <w:p w14:paraId="77CBC469">
            <w:pPr>
              <w:rPr>
                <w:rFonts w:ascii="Arial"/>
                <w:sz w:val="21"/>
                <w:highlight w:val="none"/>
              </w:rPr>
            </w:pPr>
          </w:p>
        </w:tc>
        <w:tc>
          <w:tcPr>
            <w:tcW w:w="848" w:type="dxa"/>
            <w:vAlign w:val="top"/>
          </w:tcPr>
          <w:p w14:paraId="2D339BCA">
            <w:pPr>
              <w:pStyle w:val="6"/>
              <w:spacing w:before="178" w:line="181" w:lineRule="auto"/>
              <w:ind w:left="378"/>
              <w:rPr>
                <w:highlight w:val="none"/>
              </w:rPr>
            </w:pPr>
            <w:r>
              <w:rPr>
                <w:b/>
                <w:bCs/>
                <w:spacing w:val="-2"/>
                <w:highlight w:val="none"/>
              </w:rPr>
              <w:t>4</w:t>
            </w:r>
          </w:p>
        </w:tc>
        <w:tc>
          <w:tcPr>
            <w:tcW w:w="3673" w:type="dxa"/>
            <w:vAlign w:val="top"/>
          </w:tcPr>
          <w:p w14:paraId="5470282C">
            <w:pPr>
              <w:pStyle w:val="6"/>
              <w:spacing w:before="148" w:line="220" w:lineRule="auto"/>
              <w:ind w:left="111"/>
              <w:rPr>
                <w:highlight w:val="none"/>
              </w:rPr>
            </w:pPr>
            <w:r>
              <w:rPr>
                <w:spacing w:val="-2"/>
                <w:highlight w:val="none"/>
              </w:rPr>
              <w:t>相关培训不符合要求的，每人次扣</w:t>
            </w:r>
            <w:r>
              <w:rPr>
                <w:spacing w:val="-28"/>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496B6577">
            <w:pPr>
              <w:rPr>
                <w:rFonts w:ascii="Arial"/>
                <w:sz w:val="21"/>
                <w:highlight w:val="none"/>
              </w:rPr>
            </w:pPr>
          </w:p>
        </w:tc>
        <w:tc>
          <w:tcPr>
            <w:tcW w:w="642" w:type="dxa"/>
            <w:vAlign w:val="top"/>
          </w:tcPr>
          <w:p w14:paraId="03BF3173">
            <w:pPr>
              <w:rPr>
                <w:rFonts w:ascii="Arial"/>
                <w:sz w:val="21"/>
                <w:highlight w:val="none"/>
              </w:rPr>
            </w:pPr>
          </w:p>
        </w:tc>
        <w:tc>
          <w:tcPr>
            <w:tcW w:w="1023" w:type="dxa"/>
            <w:tcBorders>
              <w:right w:val="single" w:color="000000" w:sz="10" w:space="0"/>
            </w:tcBorders>
            <w:vAlign w:val="top"/>
          </w:tcPr>
          <w:p w14:paraId="270668B4">
            <w:pPr>
              <w:pStyle w:val="6"/>
              <w:spacing w:before="177" w:line="182" w:lineRule="auto"/>
              <w:ind w:left="203"/>
              <w:rPr>
                <w:highlight w:val="none"/>
              </w:rPr>
            </w:pPr>
            <w:r>
              <w:rPr>
                <w:highlight w:val="none"/>
              </w:rPr>
              <w:fldChar w:fldCharType="begin"/>
            </w:r>
            <w:r>
              <w:rPr>
                <w:highlight w:val="none"/>
              </w:rPr>
              <w:instrText xml:space="preserve"> HYPERLINK "3.1.5.7" </w:instrText>
            </w:r>
            <w:r>
              <w:rPr>
                <w:highlight w:val="none"/>
              </w:rPr>
              <w:fldChar w:fldCharType="separate"/>
            </w:r>
            <w:r>
              <w:rPr>
                <w:b/>
                <w:bCs/>
                <w:spacing w:val="-4"/>
                <w:highlight w:val="none"/>
              </w:rPr>
              <w:t>3.1.5.7</w:t>
            </w:r>
            <w:r>
              <w:rPr>
                <w:b/>
                <w:bCs/>
                <w:spacing w:val="-4"/>
                <w:highlight w:val="none"/>
              </w:rPr>
              <w:fldChar w:fldCharType="end"/>
            </w:r>
          </w:p>
        </w:tc>
      </w:tr>
      <w:tr w14:paraId="1A8DB1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1009" w:type="dxa"/>
            <w:tcBorders>
              <w:left w:val="single" w:color="000000" w:sz="10" w:space="0"/>
            </w:tcBorders>
            <w:vAlign w:val="top"/>
          </w:tcPr>
          <w:p w14:paraId="0A18829E">
            <w:pPr>
              <w:pStyle w:val="6"/>
              <w:spacing w:before="294" w:line="182" w:lineRule="auto"/>
              <w:ind w:left="280"/>
              <w:rPr>
                <w:highlight w:val="none"/>
              </w:rPr>
            </w:pPr>
            <w:r>
              <w:rPr>
                <w:b/>
                <w:bCs/>
                <w:spacing w:val="-6"/>
                <w:highlight w:val="none"/>
              </w:rPr>
              <w:t>1.5.9</w:t>
            </w:r>
          </w:p>
        </w:tc>
        <w:tc>
          <w:tcPr>
            <w:tcW w:w="4971" w:type="dxa"/>
            <w:vAlign w:val="top"/>
          </w:tcPr>
          <w:p w14:paraId="0AB7B7BF">
            <w:pPr>
              <w:pStyle w:val="6"/>
              <w:spacing w:before="149" w:line="229" w:lineRule="auto"/>
              <w:ind w:left="99" w:right="215" w:firstLine="2"/>
              <w:rPr>
                <w:highlight w:val="none"/>
              </w:rPr>
            </w:pPr>
            <w:r>
              <w:rPr>
                <w:spacing w:val="-2"/>
                <w:highlight w:val="none"/>
              </w:rPr>
              <w:t>★应建立安全生产教育培训档案，档案应包括培训记录表、</w:t>
            </w:r>
            <w:r>
              <w:rPr>
                <w:spacing w:val="15"/>
                <w:highlight w:val="none"/>
              </w:rPr>
              <w:t xml:space="preserve"> </w:t>
            </w:r>
            <w:r>
              <w:rPr>
                <w:spacing w:val="-1"/>
                <w:highlight w:val="none"/>
              </w:rPr>
              <w:t>培训签到表、培训试卷等书面材料和图片资料。</w:t>
            </w:r>
          </w:p>
        </w:tc>
        <w:tc>
          <w:tcPr>
            <w:tcW w:w="846" w:type="dxa"/>
            <w:vAlign w:val="top"/>
          </w:tcPr>
          <w:p w14:paraId="55EBF698">
            <w:pPr>
              <w:rPr>
                <w:rFonts w:ascii="Arial"/>
                <w:sz w:val="21"/>
                <w:highlight w:val="none"/>
              </w:rPr>
            </w:pPr>
          </w:p>
        </w:tc>
        <w:tc>
          <w:tcPr>
            <w:tcW w:w="851" w:type="dxa"/>
            <w:vAlign w:val="top"/>
          </w:tcPr>
          <w:p w14:paraId="6922C248">
            <w:pPr>
              <w:rPr>
                <w:rFonts w:ascii="Arial"/>
                <w:sz w:val="21"/>
                <w:highlight w:val="none"/>
              </w:rPr>
            </w:pPr>
          </w:p>
        </w:tc>
        <w:tc>
          <w:tcPr>
            <w:tcW w:w="848" w:type="dxa"/>
            <w:vAlign w:val="top"/>
          </w:tcPr>
          <w:p w14:paraId="366E6F43">
            <w:pPr>
              <w:pStyle w:val="6"/>
              <w:spacing w:before="295" w:line="180" w:lineRule="auto"/>
              <w:ind w:left="382"/>
              <w:rPr>
                <w:highlight w:val="none"/>
              </w:rPr>
            </w:pPr>
            <w:r>
              <w:rPr>
                <w:b/>
                <w:bCs/>
                <w:spacing w:val="-2"/>
                <w:highlight w:val="none"/>
              </w:rPr>
              <w:t>5</w:t>
            </w:r>
          </w:p>
        </w:tc>
        <w:tc>
          <w:tcPr>
            <w:tcW w:w="3673" w:type="dxa"/>
            <w:vAlign w:val="top"/>
          </w:tcPr>
          <w:p w14:paraId="6A78977C">
            <w:pPr>
              <w:pStyle w:val="6"/>
              <w:spacing w:before="30" w:line="230" w:lineRule="auto"/>
              <w:ind w:left="113" w:right="92" w:firstLine="11"/>
              <w:rPr>
                <w:highlight w:val="none"/>
              </w:rPr>
            </w:pPr>
            <w:r>
              <w:rPr>
                <w:b/>
                <w:bCs/>
                <w:spacing w:val="-4"/>
                <w:highlight w:val="none"/>
              </w:rPr>
              <w:t>1</w:t>
            </w:r>
            <w:r>
              <w:rPr>
                <w:spacing w:val="-4"/>
                <w:highlight w:val="none"/>
              </w:rPr>
              <w:t>）未建立教育培训档案，“安全生产教育培</w:t>
            </w:r>
            <w:r>
              <w:rPr>
                <w:spacing w:val="12"/>
                <w:highlight w:val="none"/>
              </w:rPr>
              <w:t xml:space="preserve"> </w:t>
            </w:r>
            <w:r>
              <w:rPr>
                <w:spacing w:val="-6"/>
                <w:highlight w:val="none"/>
              </w:rPr>
              <w:t>训</w:t>
            </w:r>
            <w:r>
              <w:rPr>
                <w:spacing w:val="-61"/>
                <w:highlight w:val="none"/>
              </w:rPr>
              <w:t xml:space="preserve"> </w:t>
            </w:r>
            <w:r>
              <w:rPr>
                <w:spacing w:val="-6"/>
                <w:highlight w:val="none"/>
              </w:rPr>
              <w:t>”评定要素不得分；</w:t>
            </w:r>
          </w:p>
          <w:p w14:paraId="43A25BBD">
            <w:pPr>
              <w:pStyle w:val="6"/>
              <w:spacing w:before="20" w:line="198" w:lineRule="auto"/>
              <w:ind w:left="113"/>
              <w:rPr>
                <w:highlight w:val="none"/>
              </w:rPr>
            </w:pPr>
            <w:r>
              <w:rPr>
                <w:b/>
                <w:bCs/>
                <w:spacing w:val="-1"/>
                <w:highlight w:val="none"/>
              </w:rPr>
              <w:t>2</w:t>
            </w:r>
            <w:r>
              <w:rPr>
                <w:spacing w:val="-1"/>
                <w:highlight w:val="none"/>
              </w:rPr>
              <w:t>）培训档案不完整，不得分。</w:t>
            </w:r>
          </w:p>
        </w:tc>
        <w:tc>
          <w:tcPr>
            <w:tcW w:w="644" w:type="dxa"/>
            <w:vAlign w:val="top"/>
          </w:tcPr>
          <w:p w14:paraId="74BCBB2C">
            <w:pPr>
              <w:rPr>
                <w:rFonts w:ascii="Arial"/>
                <w:sz w:val="21"/>
                <w:highlight w:val="none"/>
              </w:rPr>
            </w:pPr>
          </w:p>
        </w:tc>
        <w:tc>
          <w:tcPr>
            <w:tcW w:w="642" w:type="dxa"/>
            <w:vAlign w:val="top"/>
          </w:tcPr>
          <w:p w14:paraId="71C56673">
            <w:pPr>
              <w:rPr>
                <w:rFonts w:ascii="Arial"/>
                <w:sz w:val="21"/>
                <w:highlight w:val="none"/>
              </w:rPr>
            </w:pPr>
          </w:p>
        </w:tc>
        <w:tc>
          <w:tcPr>
            <w:tcW w:w="1023" w:type="dxa"/>
            <w:tcBorders>
              <w:right w:val="single" w:color="000000" w:sz="10" w:space="0"/>
            </w:tcBorders>
            <w:vAlign w:val="top"/>
          </w:tcPr>
          <w:p w14:paraId="0622E6D8">
            <w:pPr>
              <w:pStyle w:val="6"/>
              <w:spacing w:before="294" w:line="182" w:lineRule="auto"/>
              <w:ind w:left="203"/>
              <w:rPr>
                <w:highlight w:val="none"/>
              </w:rPr>
            </w:pPr>
            <w:r>
              <w:rPr>
                <w:highlight w:val="none"/>
              </w:rPr>
              <w:fldChar w:fldCharType="begin"/>
            </w:r>
            <w:r>
              <w:rPr>
                <w:highlight w:val="none"/>
              </w:rPr>
              <w:instrText xml:space="preserve"> HYPERLINK "3.1.5.8" </w:instrText>
            </w:r>
            <w:r>
              <w:rPr>
                <w:highlight w:val="none"/>
              </w:rPr>
              <w:fldChar w:fldCharType="separate"/>
            </w:r>
            <w:r>
              <w:rPr>
                <w:b/>
                <w:bCs/>
                <w:spacing w:val="-4"/>
                <w:highlight w:val="none"/>
              </w:rPr>
              <w:t>3.1.5.8</w:t>
            </w:r>
            <w:r>
              <w:rPr>
                <w:b/>
                <w:bCs/>
                <w:spacing w:val="-4"/>
                <w:highlight w:val="none"/>
              </w:rPr>
              <w:fldChar w:fldCharType="end"/>
            </w:r>
          </w:p>
        </w:tc>
      </w:tr>
      <w:tr w14:paraId="549E8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9" w:type="dxa"/>
            <w:tcBorders>
              <w:left w:val="single" w:color="000000" w:sz="10" w:space="0"/>
            </w:tcBorders>
            <w:vAlign w:val="top"/>
          </w:tcPr>
          <w:p w14:paraId="5C2083A9">
            <w:pPr>
              <w:pStyle w:val="6"/>
              <w:spacing w:before="63" w:line="167" w:lineRule="auto"/>
              <w:ind w:left="372"/>
              <w:rPr>
                <w:highlight w:val="none"/>
              </w:rPr>
            </w:pPr>
            <w:r>
              <w:rPr>
                <w:b/>
                <w:bCs/>
                <w:spacing w:val="-8"/>
                <w:highlight w:val="none"/>
              </w:rPr>
              <w:t>1.6</w:t>
            </w:r>
          </w:p>
        </w:tc>
        <w:tc>
          <w:tcPr>
            <w:tcW w:w="4971" w:type="dxa"/>
            <w:vAlign w:val="top"/>
          </w:tcPr>
          <w:p w14:paraId="12A8788C">
            <w:pPr>
              <w:pStyle w:val="6"/>
              <w:spacing w:before="33" w:line="197" w:lineRule="auto"/>
              <w:ind w:left="98"/>
              <w:rPr>
                <w:highlight w:val="none"/>
              </w:rPr>
            </w:pPr>
            <w:r>
              <w:rPr>
                <w:spacing w:val="-2"/>
                <w:highlight w:val="none"/>
              </w:rPr>
              <w:t>应急救援</w:t>
            </w:r>
          </w:p>
        </w:tc>
        <w:tc>
          <w:tcPr>
            <w:tcW w:w="846" w:type="dxa"/>
            <w:vAlign w:val="top"/>
          </w:tcPr>
          <w:p w14:paraId="4A005235">
            <w:pPr>
              <w:spacing w:line="225" w:lineRule="exact"/>
              <w:rPr>
                <w:rFonts w:ascii="Arial"/>
                <w:sz w:val="19"/>
                <w:highlight w:val="none"/>
              </w:rPr>
            </w:pPr>
          </w:p>
        </w:tc>
        <w:tc>
          <w:tcPr>
            <w:tcW w:w="851" w:type="dxa"/>
            <w:vAlign w:val="top"/>
          </w:tcPr>
          <w:p w14:paraId="4EBDC62C">
            <w:pPr>
              <w:pStyle w:val="6"/>
              <w:spacing w:before="64" w:line="166" w:lineRule="auto"/>
              <w:ind w:left="338"/>
              <w:rPr>
                <w:highlight w:val="none"/>
              </w:rPr>
            </w:pPr>
            <w:r>
              <w:rPr>
                <w:b/>
                <w:bCs/>
                <w:spacing w:val="-7"/>
                <w:highlight w:val="none"/>
              </w:rPr>
              <w:t>50</w:t>
            </w:r>
          </w:p>
        </w:tc>
        <w:tc>
          <w:tcPr>
            <w:tcW w:w="848" w:type="dxa"/>
            <w:vAlign w:val="top"/>
          </w:tcPr>
          <w:p w14:paraId="36E21B51">
            <w:pPr>
              <w:spacing w:line="225" w:lineRule="exact"/>
              <w:rPr>
                <w:rFonts w:ascii="Arial"/>
                <w:sz w:val="19"/>
                <w:highlight w:val="none"/>
              </w:rPr>
            </w:pPr>
          </w:p>
        </w:tc>
        <w:tc>
          <w:tcPr>
            <w:tcW w:w="3673" w:type="dxa"/>
            <w:vAlign w:val="top"/>
          </w:tcPr>
          <w:p w14:paraId="441B335A">
            <w:pPr>
              <w:spacing w:line="225" w:lineRule="exact"/>
              <w:rPr>
                <w:rFonts w:ascii="Arial"/>
                <w:sz w:val="19"/>
                <w:highlight w:val="none"/>
              </w:rPr>
            </w:pPr>
          </w:p>
        </w:tc>
        <w:tc>
          <w:tcPr>
            <w:tcW w:w="644" w:type="dxa"/>
            <w:vAlign w:val="top"/>
          </w:tcPr>
          <w:p w14:paraId="5A6140F1">
            <w:pPr>
              <w:spacing w:line="225" w:lineRule="exact"/>
              <w:rPr>
                <w:rFonts w:ascii="Arial"/>
                <w:sz w:val="19"/>
                <w:highlight w:val="none"/>
              </w:rPr>
            </w:pPr>
          </w:p>
        </w:tc>
        <w:tc>
          <w:tcPr>
            <w:tcW w:w="642" w:type="dxa"/>
            <w:vAlign w:val="top"/>
          </w:tcPr>
          <w:p w14:paraId="0CAF7BA3">
            <w:pPr>
              <w:spacing w:line="225" w:lineRule="exact"/>
              <w:rPr>
                <w:rFonts w:ascii="Arial"/>
                <w:sz w:val="19"/>
                <w:highlight w:val="none"/>
              </w:rPr>
            </w:pPr>
          </w:p>
        </w:tc>
        <w:tc>
          <w:tcPr>
            <w:tcW w:w="1023" w:type="dxa"/>
            <w:tcBorders>
              <w:right w:val="single" w:color="000000" w:sz="10" w:space="0"/>
            </w:tcBorders>
            <w:vAlign w:val="top"/>
          </w:tcPr>
          <w:p w14:paraId="0372BC54">
            <w:pPr>
              <w:pStyle w:val="6"/>
              <w:spacing w:before="63" w:line="167" w:lineRule="auto"/>
              <w:ind w:left="294"/>
              <w:rPr>
                <w:highlight w:val="none"/>
              </w:rPr>
            </w:pPr>
            <w:r>
              <w:rPr>
                <w:b/>
                <w:bCs/>
                <w:spacing w:val="-4"/>
                <w:highlight w:val="none"/>
              </w:rPr>
              <w:t>3.1.6</w:t>
            </w:r>
          </w:p>
        </w:tc>
      </w:tr>
      <w:tr w14:paraId="24D5D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1009" w:type="dxa"/>
            <w:tcBorders>
              <w:left w:val="single" w:color="000000" w:sz="10" w:space="0"/>
            </w:tcBorders>
            <w:vAlign w:val="top"/>
          </w:tcPr>
          <w:p w14:paraId="27FF1B67">
            <w:pPr>
              <w:spacing w:line="354" w:lineRule="auto"/>
              <w:rPr>
                <w:rFonts w:ascii="Arial"/>
                <w:sz w:val="21"/>
                <w:highlight w:val="none"/>
              </w:rPr>
            </w:pPr>
          </w:p>
          <w:p w14:paraId="6DC545F1">
            <w:pPr>
              <w:pStyle w:val="6"/>
              <w:spacing w:before="58" w:line="182" w:lineRule="auto"/>
              <w:ind w:left="280"/>
              <w:rPr>
                <w:highlight w:val="none"/>
              </w:rPr>
            </w:pPr>
            <w:r>
              <w:rPr>
                <w:b/>
                <w:bCs/>
                <w:spacing w:val="-2"/>
                <w:highlight w:val="none"/>
              </w:rPr>
              <w:t>1.6.1</w:t>
            </w:r>
          </w:p>
        </w:tc>
        <w:tc>
          <w:tcPr>
            <w:tcW w:w="4971" w:type="dxa"/>
            <w:vAlign w:val="top"/>
          </w:tcPr>
          <w:p w14:paraId="644DE322">
            <w:pPr>
              <w:spacing w:line="325" w:lineRule="auto"/>
              <w:rPr>
                <w:rFonts w:ascii="Arial"/>
                <w:sz w:val="21"/>
                <w:highlight w:val="none"/>
              </w:rPr>
            </w:pPr>
          </w:p>
          <w:p w14:paraId="036D39B7">
            <w:pPr>
              <w:pStyle w:val="6"/>
              <w:spacing w:before="58" w:line="220" w:lineRule="auto"/>
              <w:ind w:left="98"/>
              <w:rPr>
                <w:highlight w:val="none"/>
              </w:rPr>
            </w:pPr>
            <w:r>
              <w:rPr>
                <w:spacing w:val="-1"/>
                <w:highlight w:val="none"/>
              </w:rPr>
              <w:t>应建立应急救援队伍。</w:t>
            </w:r>
          </w:p>
        </w:tc>
        <w:tc>
          <w:tcPr>
            <w:tcW w:w="846" w:type="dxa"/>
            <w:vAlign w:val="top"/>
          </w:tcPr>
          <w:p w14:paraId="1EDAC1DE">
            <w:pPr>
              <w:rPr>
                <w:rFonts w:ascii="Arial"/>
                <w:sz w:val="21"/>
                <w:highlight w:val="none"/>
              </w:rPr>
            </w:pPr>
          </w:p>
        </w:tc>
        <w:tc>
          <w:tcPr>
            <w:tcW w:w="851" w:type="dxa"/>
            <w:vAlign w:val="top"/>
          </w:tcPr>
          <w:p w14:paraId="1C637DE4">
            <w:pPr>
              <w:rPr>
                <w:rFonts w:ascii="Arial"/>
                <w:sz w:val="21"/>
                <w:highlight w:val="none"/>
              </w:rPr>
            </w:pPr>
          </w:p>
        </w:tc>
        <w:tc>
          <w:tcPr>
            <w:tcW w:w="848" w:type="dxa"/>
            <w:vAlign w:val="top"/>
          </w:tcPr>
          <w:p w14:paraId="7B8D0A13">
            <w:pPr>
              <w:spacing w:line="355" w:lineRule="auto"/>
              <w:rPr>
                <w:rFonts w:ascii="Arial"/>
                <w:sz w:val="21"/>
                <w:highlight w:val="none"/>
              </w:rPr>
            </w:pPr>
          </w:p>
          <w:p w14:paraId="534670C5">
            <w:pPr>
              <w:pStyle w:val="6"/>
              <w:spacing w:before="58" w:line="181" w:lineRule="auto"/>
              <w:ind w:left="380"/>
              <w:rPr>
                <w:highlight w:val="none"/>
              </w:rPr>
            </w:pPr>
            <w:r>
              <w:rPr>
                <w:b/>
                <w:bCs/>
                <w:spacing w:val="-2"/>
                <w:highlight w:val="none"/>
              </w:rPr>
              <w:t>6</w:t>
            </w:r>
          </w:p>
        </w:tc>
        <w:tc>
          <w:tcPr>
            <w:tcW w:w="3673" w:type="dxa"/>
            <w:vAlign w:val="top"/>
          </w:tcPr>
          <w:p w14:paraId="4EA9B989">
            <w:pPr>
              <w:pStyle w:val="6"/>
              <w:spacing w:before="36" w:line="230" w:lineRule="auto"/>
              <w:ind w:left="113" w:right="92" w:firstLine="11"/>
              <w:rPr>
                <w:highlight w:val="none"/>
              </w:rPr>
            </w:pPr>
            <w:r>
              <w:rPr>
                <w:b/>
                <w:bCs/>
                <w:spacing w:val="-4"/>
                <w:highlight w:val="none"/>
              </w:rPr>
              <w:t>1</w:t>
            </w:r>
            <w:r>
              <w:rPr>
                <w:spacing w:val="-4"/>
                <w:highlight w:val="none"/>
              </w:rPr>
              <w:t>）未建立应急救援队伍，无应急救援人员名</w:t>
            </w:r>
            <w:r>
              <w:rPr>
                <w:spacing w:val="12"/>
                <w:highlight w:val="none"/>
              </w:rPr>
              <w:t xml:space="preserve"> </w:t>
            </w:r>
            <w:r>
              <w:rPr>
                <w:spacing w:val="-5"/>
                <w:highlight w:val="none"/>
              </w:rPr>
              <w:t>单，不得分；</w:t>
            </w:r>
          </w:p>
          <w:p w14:paraId="28C0F432">
            <w:pPr>
              <w:pStyle w:val="6"/>
              <w:spacing w:before="18" w:line="220" w:lineRule="auto"/>
              <w:ind w:left="113"/>
              <w:rPr>
                <w:highlight w:val="none"/>
              </w:rPr>
            </w:pPr>
            <w:r>
              <w:rPr>
                <w:b/>
                <w:bCs/>
                <w:spacing w:val="-3"/>
                <w:highlight w:val="none"/>
              </w:rPr>
              <w:t>2</w:t>
            </w:r>
            <w:r>
              <w:rPr>
                <w:spacing w:val="-3"/>
                <w:highlight w:val="none"/>
              </w:rPr>
              <w:t>）未公示应急救援人员名单，扣</w:t>
            </w:r>
            <w:r>
              <w:rPr>
                <w:spacing w:val="-29"/>
                <w:highlight w:val="none"/>
              </w:rPr>
              <w:t xml:space="preserve"> </w:t>
            </w:r>
            <w:r>
              <w:rPr>
                <w:b/>
                <w:bCs/>
                <w:spacing w:val="-3"/>
                <w:highlight w:val="none"/>
              </w:rPr>
              <w:t>2</w:t>
            </w:r>
            <w:r>
              <w:rPr>
                <w:spacing w:val="-34"/>
                <w:highlight w:val="none"/>
              </w:rPr>
              <w:t xml:space="preserve"> </w:t>
            </w:r>
            <w:r>
              <w:rPr>
                <w:spacing w:val="-3"/>
                <w:highlight w:val="none"/>
              </w:rPr>
              <w:t>分；</w:t>
            </w:r>
          </w:p>
          <w:p w14:paraId="1DBB2D63">
            <w:pPr>
              <w:pStyle w:val="6"/>
              <w:spacing w:before="17" w:line="196" w:lineRule="auto"/>
              <w:ind w:right="3"/>
              <w:jc w:val="right"/>
              <w:rPr>
                <w:highlight w:val="none"/>
              </w:rPr>
            </w:pPr>
            <w:r>
              <w:rPr>
                <w:b/>
                <w:bCs/>
                <w:spacing w:val="-3"/>
                <w:highlight w:val="none"/>
              </w:rPr>
              <w:t>3</w:t>
            </w:r>
            <w:r>
              <w:rPr>
                <w:spacing w:val="-3"/>
                <w:highlight w:val="none"/>
              </w:rPr>
              <w:t>）未组织应急救援人员培训或演练，扣</w:t>
            </w:r>
            <w:r>
              <w:rPr>
                <w:b/>
                <w:bCs/>
                <w:spacing w:val="-3"/>
                <w:highlight w:val="none"/>
              </w:rPr>
              <w:t>2</w:t>
            </w:r>
            <w:r>
              <w:rPr>
                <w:spacing w:val="-3"/>
                <w:highlight w:val="none"/>
              </w:rPr>
              <w:t>分。</w:t>
            </w:r>
          </w:p>
        </w:tc>
        <w:tc>
          <w:tcPr>
            <w:tcW w:w="644" w:type="dxa"/>
            <w:vAlign w:val="top"/>
          </w:tcPr>
          <w:p w14:paraId="5C9DF190">
            <w:pPr>
              <w:rPr>
                <w:rFonts w:ascii="Arial"/>
                <w:sz w:val="21"/>
                <w:highlight w:val="none"/>
              </w:rPr>
            </w:pPr>
          </w:p>
        </w:tc>
        <w:tc>
          <w:tcPr>
            <w:tcW w:w="642" w:type="dxa"/>
            <w:vAlign w:val="top"/>
          </w:tcPr>
          <w:p w14:paraId="5953C48A">
            <w:pPr>
              <w:rPr>
                <w:rFonts w:ascii="Arial"/>
                <w:sz w:val="21"/>
                <w:highlight w:val="none"/>
              </w:rPr>
            </w:pPr>
          </w:p>
        </w:tc>
        <w:tc>
          <w:tcPr>
            <w:tcW w:w="1023" w:type="dxa"/>
            <w:tcBorders>
              <w:right w:val="single" w:color="000000" w:sz="10" w:space="0"/>
            </w:tcBorders>
            <w:vAlign w:val="top"/>
          </w:tcPr>
          <w:p w14:paraId="7851BCF5">
            <w:pPr>
              <w:spacing w:line="354" w:lineRule="auto"/>
              <w:rPr>
                <w:rFonts w:ascii="Arial"/>
                <w:sz w:val="21"/>
                <w:highlight w:val="none"/>
              </w:rPr>
            </w:pPr>
          </w:p>
          <w:p w14:paraId="028690FF">
            <w:pPr>
              <w:pStyle w:val="6"/>
              <w:spacing w:before="58" w:line="182" w:lineRule="auto"/>
              <w:ind w:left="203"/>
              <w:rPr>
                <w:highlight w:val="none"/>
              </w:rPr>
            </w:pPr>
            <w:r>
              <w:rPr>
                <w:highlight w:val="none"/>
              </w:rPr>
              <w:fldChar w:fldCharType="begin"/>
            </w:r>
            <w:r>
              <w:rPr>
                <w:highlight w:val="none"/>
              </w:rPr>
              <w:instrText xml:space="preserve"> HYPERLINK "3.1.6.1" </w:instrText>
            </w:r>
            <w:r>
              <w:rPr>
                <w:highlight w:val="none"/>
              </w:rPr>
              <w:fldChar w:fldCharType="separate"/>
            </w:r>
            <w:r>
              <w:rPr>
                <w:b/>
                <w:bCs/>
                <w:spacing w:val="-4"/>
                <w:highlight w:val="none"/>
              </w:rPr>
              <w:t>3.1.6.1</w:t>
            </w:r>
            <w:r>
              <w:rPr>
                <w:b/>
                <w:bCs/>
                <w:spacing w:val="-4"/>
                <w:highlight w:val="none"/>
              </w:rPr>
              <w:fldChar w:fldCharType="end"/>
            </w:r>
          </w:p>
        </w:tc>
      </w:tr>
      <w:tr w14:paraId="3D88C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9" w:type="dxa"/>
            <w:tcBorders>
              <w:left w:val="single" w:color="000000" w:sz="10" w:space="0"/>
            </w:tcBorders>
            <w:vAlign w:val="top"/>
          </w:tcPr>
          <w:p w14:paraId="02587C6F">
            <w:pPr>
              <w:pStyle w:val="6"/>
              <w:spacing w:before="68" w:line="162" w:lineRule="auto"/>
              <w:ind w:left="280"/>
              <w:rPr>
                <w:highlight w:val="none"/>
              </w:rPr>
            </w:pPr>
            <w:r>
              <w:rPr>
                <w:b/>
                <w:bCs/>
                <w:spacing w:val="-6"/>
                <w:highlight w:val="none"/>
              </w:rPr>
              <w:t>1.6.2</w:t>
            </w:r>
          </w:p>
        </w:tc>
        <w:tc>
          <w:tcPr>
            <w:tcW w:w="4971" w:type="dxa"/>
            <w:vAlign w:val="top"/>
          </w:tcPr>
          <w:p w14:paraId="7428872B">
            <w:pPr>
              <w:pStyle w:val="6"/>
              <w:spacing w:before="38" w:line="192" w:lineRule="auto"/>
              <w:ind w:left="98"/>
              <w:rPr>
                <w:highlight w:val="none"/>
              </w:rPr>
            </w:pPr>
            <w:r>
              <w:rPr>
                <w:spacing w:val="-2"/>
                <w:highlight w:val="none"/>
              </w:rPr>
              <w:t>应急预案</w:t>
            </w:r>
          </w:p>
        </w:tc>
        <w:tc>
          <w:tcPr>
            <w:tcW w:w="846" w:type="dxa"/>
            <w:vAlign w:val="top"/>
          </w:tcPr>
          <w:p w14:paraId="3E43BC67">
            <w:pPr>
              <w:spacing w:line="226" w:lineRule="exact"/>
              <w:rPr>
                <w:rFonts w:ascii="Arial"/>
                <w:sz w:val="19"/>
                <w:highlight w:val="none"/>
              </w:rPr>
            </w:pPr>
          </w:p>
        </w:tc>
        <w:tc>
          <w:tcPr>
            <w:tcW w:w="851" w:type="dxa"/>
            <w:vAlign w:val="top"/>
          </w:tcPr>
          <w:p w14:paraId="79EC35DA">
            <w:pPr>
              <w:spacing w:line="226" w:lineRule="exact"/>
              <w:rPr>
                <w:rFonts w:ascii="Arial"/>
                <w:sz w:val="19"/>
                <w:highlight w:val="none"/>
              </w:rPr>
            </w:pPr>
          </w:p>
        </w:tc>
        <w:tc>
          <w:tcPr>
            <w:tcW w:w="848" w:type="dxa"/>
            <w:vAlign w:val="top"/>
          </w:tcPr>
          <w:p w14:paraId="2729F0A9">
            <w:pPr>
              <w:spacing w:line="226" w:lineRule="exact"/>
              <w:rPr>
                <w:rFonts w:ascii="Arial"/>
                <w:sz w:val="19"/>
                <w:highlight w:val="none"/>
              </w:rPr>
            </w:pPr>
          </w:p>
        </w:tc>
        <w:tc>
          <w:tcPr>
            <w:tcW w:w="3673" w:type="dxa"/>
            <w:vAlign w:val="top"/>
          </w:tcPr>
          <w:p w14:paraId="17782197">
            <w:pPr>
              <w:spacing w:line="226" w:lineRule="exact"/>
              <w:rPr>
                <w:rFonts w:ascii="Arial"/>
                <w:sz w:val="19"/>
                <w:highlight w:val="none"/>
              </w:rPr>
            </w:pPr>
          </w:p>
        </w:tc>
        <w:tc>
          <w:tcPr>
            <w:tcW w:w="644" w:type="dxa"/>
            <w:vAlign w:val="top"/>
          </w:tcPr>
          <w:p w14:paraId="2C86890D">
            <w:pPr>
              <w:spacing w:line="226" w:lineRule="exact"/>
              <w:rPr>
                <w:rFonts w:ascii="Arial"/>
                <w:sz w:val="19"/>
                <w:highlight w:val="none"/>
              </w:rPr>
            </w:pPr>
          </w:p>
        </w:tc>
        <w:tc>
          <w:tcPr>
            <w:tcW w:w="642" w:type="dxa"/>
            <w:vAlign w:val="top"/>
          </w:tcPr>
          <w:p w14:paraId="3C378BF7">
            <w:pPr>
              <w:spacing w:line="226" w:lineRule="exact"/>
              <w:rPr>
                <w:rFonts w:ascii="Arial"/>
                <w:sz w:val="19"/>
                <w:highlight w:val="none"/>
              </w:rPr>
            </w:pPr>
          </w:p>
        </w:tc>
        <w:tc>
          <w:tcPr>
            <w:tcW w:w="1023" w:type="dxa"/>
            <w:tcBorders>
              <w:right w:val="single" w:color="000000" w:sz="10" w:space="0"/>
            </w:tcBorders>
            <w:vAlign w:val="top"/>
          </w:tcPr>
          <w:p w14:paraId="2F0D616E">
            <w:pPr>
              <w:pStyle w:val="6"/>
              <w:spacing w:before="68" w:line="162" w:lineRule="auto"/>
              <w:ind w:left="203"/>
              <w:rPr>
                <w:highlight w:val="none"/>
              </w:rPr>
            </w:pPr>
            <w:r>
              <w:rPr>
                <w:highlight w:val="none"/>
              </w:rPr>
              <w:fldChar w:fldCharType="begin"/>
            </w:r>
            <w:r>
              <w:rPr>
                <w:highlight w:val="none"/>
              </w:rPr>
              <w:instrText xml:space="preserve"> HYPERLINK "3.1.6.2" </w:instrText>
            </w:r>
            <w:r>
              <w:rPr>
                <w:highlight w:val="none"/>
              </w:rPr>
              <w:fldChar w:fldCharType="separate"/>
            </w:r>
            <w:r>
              <w:rPr>
                <w:b/>
                <w:bCs/>
                <w:spacing w:val="-4"/>
                <w:highlight w:val="none"/>
              </w:rPr>
              <w:t>3.1.6.2</w:t>
            </w:r>
            <w:r>
              <w:rPr>
                <w:b/>
                <w:bCs/>
                <w:spacing w:val="-4"/>
                <w:highlight w:val="none"/>
              </w:rPr>
              <w:fldChar w:fldCharType="end"/>
            </w:r>
          </w:p>
        </w:tc>
      </w:tr>
      <w:tr w14:paraId="7D4FE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69088957">
            <w:pPr>
              <w:pStyle w:val="6"/>
              <w:spacing w:before="186" w:line="182" w:lineRule="auto"/>
              <w:ind w:left="192"/>
              <w:rPr>
                <w:highlight w:val="none"/>
              </w:rPr>
            </w:pPr>
            <w:r>
              <w:rPr>
                <w:highlight w:val="none"/>
              </w:rPr>
              <w:fldChar w:fldCharType="begin"/>
            </w:r>
            <w:r>
              <w:rPr>
                <w:highlight w:val="none"/>
              </w:rPr>
              <w:instrText xml:space="preserve"> HYPERLINK "1.6.2.1" </w:instrText>
            </w:r>
            <w:r>
              <w:rPr>
                <w:highlight w:val="none"/>
              </w:rPr>
              <w:fldChar w:fldCharType="separate"/>
            </w:r>
            <w:r>
              <w:rPr>
                <w:b/>
                <w:bCs/>
                <w:spacing w:val="-5"/>
                <w:highlight w:val="none"/>
              </w:rPr>
              <w:t>1.6.2.1</w:t>
            </w:r>
            <w:r>
              <w:rPr>
                <w:b/>
                <w:bCs/>
                <w:spacing w:val="-5"/>
                <w:highlight w:val="none"/>
              </w:rPr>
              <w:fldChar w:fldCharType="end"/>
            </w:r>
          </w:p>
        </w:tc>
        <w:tc>
          <w:tcPr>
            <w:tcW w:w="4971" w:type="dxa"/>
            <w:vAlign w:val="top"/>
          </w:tcPr>
          <w:p w14:paraId="7C409A4C">
            <w:pPr>
              <w:pStyle w:val="6"/>
              <w:spacing w:before="157" w:line="219" w:lineRule="auto"/>
              <w:ind w:left="98"/>
              <w:rPr>
                <w:highlight w:val="none"/>
              </w:rPr>
            </w:pPr>
            <w:r>
              <w:rPr>
                <w:spacing w:val="-1"/>
                <w:highlight w:val="none"/>
              </w:rPr>
              <w:t>应在编制应急预案前进行事故风险评估和应急资源调查。</w:t>
            </w:r>
          </w:p>
        </w:tc>
        <w:tc>
          <w:tcPr>
            <w:tcW w:w="846" w:type="dxa"/>
            <w:vAlign w:val="top"/>
          </w:tcPr>
          <w:p w14:paraId="01B2131F">
            <w:pPr>
              <w:rPr>
                <w:rFonts w:ascii="Arial"/>
                <w:sz w:val="21"/>
                <w:highlight w:val="none"/>
              </w:rPr>
            </w:pPr>
          </w:p>
        </w:tc>
        <w:tc>
          <w:tcPr>
            <w:tcW w:w="851" w:type="dxa"/>
            <w:vAlign w:val="top"/>
          </w:tcPr>
          <w:p w14:paraId="20A3397F">
            <w:pPr>
              <w:rPr>
                <w:rFonts w:ascii="Arial"/>
                <w:sz w:val="21"/>
                <w:highlight w:val="none"/>
              </w:rPr>
            </w:pPr>
          </w:p>
        </w:tc>
        <w:tc>
          <w:tcPr>
            <w:tcW w:w="848" w:type="dxa"/>
            <w:vAlign w:val="top"/>
          </w:tcPr>
          <w:p w14:paraId="47124072">
            <w:pPr>
              <w:pStyle w:val="6"/>
              <w:spacing w:before="187" w:line="181" w:lineRule="auto"/>
              <w:ind w:left="378"/>
              <w:rPr>
                <w:highlight w:val="none"/>
              </w:rPr>
            </w:pPr>
            <w:r>
              <w:rPr>
                <w:b/>
                <w:bCs/>
                <w:spacing w:val="-2"/>
                <w:highlight w:val="none"/>
              </w:rPr>
              <w:t>4</w:t>
            </w:r>
          </w:p>
        </w:tc>
        <w:tc>
          <w:tcPr>
            <w:tcW w:w="3673" w:type="dxa"/>
            <w:vAlign w:val="top"/>
          </w:tcPr>
          <w:p w14:paraId="37251E67">
            <w:pPr>
              <w:pStyle w:val="6"/>
              <w:spacing w:before="39" w:line="216" w:lineRule="auto"/>
              <w:ind w:left="113" w:right="138"/>
              <w:rPr>
                <w:highlight w:val="none"/>
              </w:rPr>
            </w:pPr>
            <w:r>
              <w:rPr>
                <w:spacing w:val="-1"/>
                <w:highlight w:val="none"/>
              </w:rPr>
              <w:t>未进行事故风险评估和应急资源调查，不得</w:t>
            </w:r>
            <w:r>
              <w:rPr>
                <w:spacing w:val="8"/>
                <w:highlight w:val="none"/>
              </w:rPr>
              <w:t xml:space="preserve"> </w:t>
            </w:r>
            <w:r>
              <w:rPr>
                <w:spacing w:val="-5"/>
                <w:highlight w:val="none"/>
              </w:rPr>
              <w:t>分。</w:t>
            </w:r>
          </w:p>
        </w:tc>
        <w:tc>
          <w:tcPr>
            <w:tcW w:w="644" w:type="dxa"/>
            <w:vAlign w:val="top"/>
          </w:tcPr>
          <w:p w14:paraId="15A91945">
            <w:pPr>
              <w:rPr>
                <w:rFonts w:ascii="Arial"/>
                <w:sz w:val="21"/>
                <w:highlight w:val="none"/>
              </w:rPr>
            </w:pPr>
          </w:p>
        </w:tc>
        <w:tc>
          <w:tcPr>
            <w:tcW w:w="642" w:type="dxa"/>
            <w:vAlign w:val="top"/>
          </w:tcPr>
          <w:p w14:paraId="0F7611F3">
            <w:pPr>
              <w:rPr>
                <w:rFonts w:ascii="Arial"/>
                <w:sz w:val="21"/>
                <w:highlight w:val="none"/>
              </w:rPr>
            </w:pPr>
          </w:p>
        </w:tc>
        <w:tc>
          <w:tcPr>
            <w:tcW w:w="1023" w:type="dxa"/>
            <w:tcBorders>
              <w:right w:val="single" w:color="000000" w:sz="10" w:space="0"/>
            </w:tcBorders>
            <w:vAlign w:val="top"/>
          </w:tcPr>
          <w:p w14:paraId="0909FED7">
            <w:pPr>
              <w:pStyle w:val="6"/>
              <w:spacing w:before="186" w:line="182" w:lineRule="auto"/>
              <w:ind w:left="203"/>
              <w:rPr>
                <w:highlight w:val="none"/>
              </w:rPr>
            </w:pPr>
            <w:r>
              <w:rPr>
                <w:highlight w:val="none"/>
              </w:rPr>
              <w:fldChar w:fldCharType="begin"/>
            </w:r>
            <w:r>
              <w:rPr>
                <w:highlight w:val="none"/>
              </w:rPr>
              <w:instrText xml:space="preserve"> HYPERLINK "3.1.6.2" </w:instrText>
            </w:r>
            <w:r>
              <w:rPr>
                <w:highlight w:val="none"/>
              </w:rPr>
              <w:fldChar w:fldCharType="separate"/>
            </w:r>
            <w:r>
              <w:rPr>
                <w:b/>
                <w:bCs/>
                <w:spacing w:val="-4"/>
                <w:highlight w:val="none"/>
              </w:rPr>
              <w:t>3.1.6.2</w:t>
            </w:r>
            <w:r>
              <w:rPr>
                <w:b/>
                <w:bCs/>
                <w:spacing w:val="-4"/>
                <w:highlight w:val="none"/>
              </w:rPr>
              <w:fldChar w:fldCharType="end"/>
            </w:r>
          </w:p>
        </w:tc>
      </w:tr>
      <w:tr w14:paraId="1F25C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19" w:hRule="atLeast"/>
        </w:trPr>
        <w:tc>
          <w:tcPr>
            <w:tcW w:w="1009" w:type="dxa"/>
            <w:tcBorders>
              <w:left w:val="single" w:color="000000" w:sz="10" w:space="0"/>
              <w:bottom w:val="single" w:color="000000" w:sz="10" w:space="0"/>
            </w:tcBorders>
            <w:vAlign w:val="top"/>
          </w:tcPr>
          <w:p w14:paraId="30693D50">
            <w:pPr>
              <w:spacing w:line="313" w:lineRule="auto"/>
              <w:rPr>
                <w:rFonts w:ascii="Arial"/>
                <w:sz w:val="21"/>
                <w:highlight w:val="none"/>
              </w:rPr>
            </w:pPr>
          </w:p>
          <w:p w14:paraId="2F1AABD5">
            <w:pPr>
              <w:spacing w:line="313" w:lineRule="auto"/>
              <w:rPr>
                <w:rFonts w:ascii="Arial"/>
                <w:sz w:val="21"/>
                <w:highlight w:val="none"/>
              </w:rPr>
            </w:pPr>
          </w:p>
          <w:p w14:paraId="063D0CFA">
            <w:pPr>
              <w:spacing w:line="313" w:lineRule="auto"/>
              <w:rPr>
                <w:rFonts w:ascii="Arial"/>
                <w:sz w:val="21"/>
                <w:highlight w:val="none"/>
              </w:rPr>
            </w:pPr>
          </w:p>
          <w:p w14:paraId="33178C74">
            <w:pPr>
              <w:pStyle w:val="6"/>
              <w:spacing w:before="59" w:line="182" w:lineRule="auto"/>
              <w:ind w:left="192"/>
              <w:rPr>
                <w:highlight w:val="none"/>
              </w:rPr>
            </w:pPr>
            <w:r>
              <w:rPr>
                <w:highlight w:val="none"/>
              </w:rPr>
              <w:fldChar w:fldCharType="begin"/>
            </w:r>
            <w:r>
              <w:rPr>
                <w:highlight w:val="none"/>
              </w:rPr>
              <w:instrText xml:space="preserve"> HYPERLINK "1.6.2.2" </w:instrText>
            </w:r>
            <w:r>
              <w:rPr>
                <w:highlight w:val="none"/>
              </w:rPr>
              <w:fldChar w:fldCharType="separate"/>
            </w:r>
            <w:r>
              <w:rPr>
                <w:b/>
                <w:bCs/>
                <w:spacing w:val="-5"/>
                <w:highlight w:val="none"/>
              </w:rPr>
              <w:t>1.6.2.2</w:t>
            </w:r>
            <w:r>
              <w:rPr>
                <w:b/>
                <w:bCs/>
                <w:spacing w:val="-5"/>
                <w:highlight w:val="none"/>
              </w:rPr>
              <w:fldChar w:fldCharType="end"/>
            </w:r>
          </w:p>
        </w:tc>
        <w:tc>
          <w:tcPr>
            <w:tcW w:w="4971" w:type="dxa"/>
            <w:tcBorders>
              <w:bottom w:val="single" w:color="000000" w:sz="10" w:space="0"/>
            </w:tcBorders>
            <w:vAlign w:val="top"/>
          </w:tcPr>
          <w:p w14:paraId="6146C803">
            <w:pPr>
              <w:pStyle w:val="6"/>
              <w:spacing w:before="42" w:line="233" w:lineRule="auto"/>
              <w:ind w:left="98" w:right="189" w:firstLine="2"/>
              <w:jc w:val="both"/>
              <w:rPr>
                <w:highlight w:val="none"/>
              </w:rPr>
            </w:pPr>
            <w:r>
              <w:rPr>
                <w:spacing w:val="-1"/>
                <w:highlight w:val="none"/>
              </w:rPr>
              <w:t>★根据单位组织管理体系、生产规模、危险源特性，以及可</w:t>
            </w:r>
            <w:r>
              <w:rPr>
                <w:spacing w:val="15"/>
                <w:highlight w:val="none"/>
              </w:rPr>
              <w:t xml:space="preserve"> </w:t>
            </w:r>
            <w:r>
              <w:rPr>
                <w:spacing w:val="-1"/>
                <w:highlight w:val="none"/>
              </w:rPr>
              <w:t>能发生的事故类型，编制应急预案体系。编制应急预案体系</w:t>
            </w:r>
            <w:r>
              <w:rPr>
                <w:spacing w:val="17"/>
                <w:highlight w:val="none"/>
              </w:rPr>
              <w:t xml:space="preserve"> </w:t>
            </w:r>
            <w:r>
              <w:rPr>
                <w:spacing w:val="-5"/>
                <w:highlight w:val="none"/>
              </w:rPr>
              <w:t>应符合下列要求：</w:t>
            </w:r>
          </w:p>
          <w:p w14:paraId="58E40D7B">
            <w:pPr>
              <w:pStyle w:val="6"/>
              <w:spacing w:before="19" w:line="233" w:lineRule="auto"/>
              <w:ind w:left="98" w:right="39"/>
              <w:jc w:val="both"/>
              <w:rPr>
                <w:highlight w:val="none"/>
              </w:rPr>
            </w:pPr>
            <w:r>
              <w:rPr>
                <w:b/>
                <w:bCs/>
                <w:spacing w:val="-5"/>
                <w:highlight w:val="none"/>
              </w:rPr>
              <w:t>a</w:t>
            </w:r>
            <w:r>
              <w:rPr>
                <w:spacing w:val="-5"/>
                <w:highlight w:val="none"/>
              </w:rPr>
              <w:t>）综合应急预案：包括应急组织机构及职责、应急预案体系、</w:t>
            </w:r>
            <w:r>
              <w:rPr>
                <w:spacing w:val="8"/>
                <w:highlight w:val="none"/>
              </w:rPr>
              <w:t xml:space="preserve"> </w:t>
            </w:r>
            <w:r>
              <w:rPr>
                <w:spacing w:val="-1"/>
                <w:highlight w:val="none"/>
              </w:rPr>
              <w:t>事故风险描述、预警及信息报告、应急响应、保障措施、应</w:t>
            </w:r>
            <w:r>
              <w:rPr>
                <w:spacing w:val="5"/>
                <w:highlight w:val="none"/>
              </w:rPr>
              <w:t xml:space="preserve">  </w:t>
            </w:r>
            <w:r>
              <w:rPr>
                <w:spacing w:val="-5"/>
                <w:highlight w:val="none"/>
              </w:rPr>
              <w:t>急预案管理等内容；</w:t>
            </w:r>
          </w:p>
          <w:p w14:paraId="5F2D4967">
            <w:pPr>
              <w:pStyle w:val="6"/>
              <w:spacing w:before="17" w:line="230" w:lineRule="auto"/>
              <w:ind w:left="99" w:right="105" w:hanging="3"/>
              <w:rPr>
                <w:highlight w:val="none"/>
              </w:rPr>
            </w:pPr>
            <w:r>
              <w:rPr>
                <w:b/>
                <w:bCs/>
                <w:spacing w:val="-1"/>
                <w:highlight w:val="none"/>
              </w:rPr>
              <w:t>b</w:t>
            </w:r>
            <w:r>
              <w:rPr>
                <w:spacing w:val="-1"/>
                <w:highlight w:val="none"/>
              </w:rPr>
              <w:t>）专项应急预案：主要包括事故风险分析、应急指挥机构及</w:t>
            </w:r>
            <w:r>
              <w:rPr>
                <w:spacing w:val="13"/>
                <w:highlight w:val="none"/>
              </w:rPr>
              <w:t xml:space="preserve"> </w:t>
            </w:r>
            <w:r>
              <w:rPr>
                <w:spacing w:val="-3"/>
                <w:highlight w:val="none"/>
              </w:rPr>
              <w:t>职责、处置程序和措施等内容；</w:t>
            </w:r>
          </w:p>
          <w:p w14:paraId="5059AD0B">
            <w:pPr>
              <w:pStyle w:val="6"/>
              <w:spacing w:before="17" w:line="206" w:lineRule="auto"/>
              <w:ind w:left="102"/>
              <w:rPr>
                <w:highlight w:val="none"/>
              </w:rPr>
            </w:pPr>
            <w:r>
              <w:rPr>
                <w:b/>
                <w:bCs/>
                <w:spacing w:val="-1"/>
                <w:highlight w:val="none"/>
              </w:rPr>
              <w:t>c</w:t>
            </w:r>
            <w:r>
              <w:rPr>
                <w:spacing w:val="-1"/>
                <w:highlight w:val="none"/>
              </w:rPr>
              <w:t>）现场处置方案：主要包括事故风险分析、应急工作职责、</w:t>
            </w:r>
          </w:p>
        </w:tc>
        <w:tc>
          <w:tcPr>
            <w:tcW w:w="846" w:type="dxa"/>
            <w:tcBorders>
              <w:bottom w:val="single" w:color="000000" w:sz="10" w:space="0"/>
            </w:tcBorders>
            <w:vAlign w:val="top"/>
          </w:tcPr>
          <w:p w14:paraId="70214CBB">
            <w:pPr>
              <w:rPr>
                <w:rFonts w:ascii="Arial"/>
                <w:sz w:val="21"/>
                <w:highlight w:val="none"/>
              </w:rPr>
            </w:pPr>
          </w:p>
        </w:tc>
        <w:tc>
          <w:tcPr>
            <w:tcW w:w="851" w:type="dxa"/>
            <w:tcBorders>
              <w:bottom w:val="single" w:color="000000" w:sz="10" w:space="0"/>
            </w:tcBorders>
            <w:vAlign w:val="top"/>
          </w:tcPr>
          <w:p w14:paraId="1E295A2B">
            <w:pPr>
              <w:rPr>
                <w:rFonts w:ascii="Arial"/>
                <w:sz w:val="21"/>
                <w:highlight w:val="none"/>
              </w:rPr>
            </w:pPr>
          </w:p>
        </w:tc>
        <w:tc>
          <w:tcPr>
            <w:tcW w:w="848" w:type="dxa"/>
            <w:tcBorders>
              <w:bottom w:val="single" w:color="000000" w:sz="10" w:space="0"/>
            </w:tcBorders>
            <w:vAlign w:val="top"/>
          </w:tcPr>
          <w:p w14:paraId="441A6F65">
            <w:pPr>
              <w:spacing w:line="313" w:lineRule="auto"/>
              <w:rPr>
                <w:rFonts w:ascii="Arial"/>
                <w:sz w:val="21"/>
                <w:highlight w:val="none"/>
              </w:rPr>
            </w:pPr>
          </w:p>
          <w:p w14:paraId="6F411813">
            <w:pPr>
              <w:spacing w:line="313" w:lineRule="auto"/>
              <w:rPr>
                <w:rFonts w:ascii="Arial"/>
                <w:sz w:val="21"/>
                <w:highlight w:val="none"/>
              </w:rPr>
            </w:pPr>
          </w:p>
          <w:p w14:paraId="1824F507">
            <w:pPr>
              <w:spacing w:line="313" w:lineRule="auto"/>
              <w:rPr>
                <w:rFonts w:ascii="Arial"/>
                <w:sz w:val="21"/>
                <w:highlight w:val="none"/>
              </w:rPr>
            </w:pPr>
          </w:p>
          <w:p w14:paraId="1DC2D212">
            <w:pPr>
              <w:pStyle w:val="6"/>
              <w:spacing w:before="59" w:line="182" w:lineRule="auto"/>
              <w:ind w:left="346"/>
              <w:rPr>
                <w:highlight w:val="none"/>
              </w:rPr>
            </w:pPr>
            <w:r>
              <w:rPr>
                <w:b/>
                <w:bCs/>
                <w:spacing w:val="-12"/>
                <w:highlight w:val="none"/>
              </w:rPr>
              <w:t>10</w:t>
            </w:r>
          </w:p>
        </w:tc>
        <w:tc>
          <w:tcPr>
            <w:tcW w:w="3673" w:type="dxa"/>
            <w:tcBorders>
              <w:bottom w:val="single" w:color="000000" w:sz="10" w:space="0"/>
            </w:tcBorders>
            <w:vAlign w:val="top"/>
          </w:tcPr>
          <w:p w14:paraId="5B40FA0B">
            <w:pPr>
              <w:pStyle w:val="6"/>
              <w:spacing w:before="157" w:line="230" w:lineRule="auto"/>
              <w:ind w:left="111" w:firstLine="13"/>
              <w:rPr>
                <w:highlight w:val="none"/>
              </w:rPr>
            </w:pPr>
            <w:r>
              <w:rPr>
                <w:b/>
                <w:bCs/>
                <w:highlight w:val="none"/>
              </w:rPr>
              <w:t>1</w:t>
            </w:r>
            <w:r>
              <w:rPr>
                <w:highlight w:val="none"/>
              </w:rPr>
              <w:t>）未编制应急救援预案的，按“应急救援</w:t>
            </w:r>
            <w:r>
              <w:rPr>
                <w:spacing w:val="-65"/>
                <w:highlight w:val="none"/>
              </w:rPr>
              <w:t xml:space="preserve"> </w:t>
            </w:r>
            <w:r>
              <w:rPr>
                <w:highlight w:val="none"/>
              </w:rPr>
              <w:t xml:space="preserve">” </w:t>
            </w:r>
            <w:r>
              <w:rPr>
                <w:spacing w:val="-6"/>
                <w:highlight w:val="none"/>
              </w:rPr>
              <w:t>评定要素不得分；</w:t>
            </w:r>
          </w:p>
          <w:p w14:paraId="3C5214E9">
            <w:pPr>
              <w:pStyle w:val="6"/>
              <w:spacing w:before="17" w:line="234" w:lineRule="auto"/>
              <w:ind w:left="111" w:right="92" w:firstLine="2"/>
              <w:rPr>
                <w:highlight w:val="none"/>
              </w:rPr>
            </w:pPr>
            <w:r>
              <w:rPr>
                <w:b/>
                <w:bCs/>
                <w:spacing w:val="-3"/>
                <w:highlight w:val="none"/>
              </w:rPr>
              <w:t>2</w:t>
            </w:r>
            <w:r>
              <w:rPr>
                <w:spacing w:val="-3"/>
                <w:highlight w:val="none"/>
              </w:rPr>
              <w:t>）应急预案编制不全，或不符合实际，或无</w:t>
            </w:r>
            <w:r>
              <w:rPr>
                <w:spacing w:val="3"/>
                <w:highlight w:val="none"/>
              </w:rPr>
              <w:t xml:space="preserve"> </w:t>
            </w:r>
            <w:r>
              <w:rPr>
                <w:spacing w:val="-1"/>
                <w:highlight w:val="none"/>
              </w:rPr>
              <w:t>操作性，或未涵盖主要危险因素，每种扣</w:t>
            </w:r>
            <w:r>
              <w:rPr>
                <w:spacing w:val="-34"/>
                <w:highlight w:val="none"/>
              </w:rPr>
              <w:t xml:space="preserve"> </w:t>
            </w:r>
            <w:r>
              <w:rPr>
                <w:b/>
                <w:bCs/>
                <w:spacing w:val="-1"/>
                <w:highlight w:val="none"/>
              </w:rPr>
              <w:t>5</w:t>
            </w:r>
            <w:r>
              <w:rPr>
                <w:highlight w:val="none"/>
              </w:rPr>
              <w:t xml:space="preserve">  </w:t>
            </w:r>
            <w:r>
              <w:rPr>
                <w:spacing w:val="-12"/>
                <w:highlight w:val="none"/>
              </w:rPr>
              <w:t>分；</w:t>
            </w:r>
          </w:p>
          <w:p w14:paraId="2F57A79B">
            <w:pPr>
              <w:pStyle w:val="6"/>
              <w:spacing w:before="17" w:line="220" w:lineRule="auto"/>
              <w:ind w:left="115"/>
              <w:rPr>
                <w:highlight w:val="none"/>
              </w:rPr>
            </w:pPr>
            <w:r>
              <w:rPr>
                <w:b/>
                <w:bCs/>
                <w:spacing w:val="-3"/>
                <w:highlight w:val="none"/>
              </w:rPr>
              <w:t>3</w:t>
            </w:r>
            <w:r>
              <w:rPr>
                <w:spacing w:val="-3"/>
                <w:highlight w:val="none"/>
              </w:rPr>
              <w:t>）应急预案内容不完整，每种扣</w:t>
            </w:r>
            <w:r>
              <w:rPr>
                <w:spacing w:val="-30"/>
                <w:highlight w:val="none"/>
              </w:rPr>
              <w:t xml:space="preserve"> </w:t>
            </w:r>
            <w:r>
              <w:rPr>
                <w:b/>
                <w:bCs/>
                <w:spacing w:val="-3"/>
                <w:highlight w:val="none"/>
              </w:rPr>
              <w:t>2</w:t>
            </w:r>
            <w:r>
              <w:rPr>
                <w:spacing w:val="-34"/>
                <w:highlight w:val="none"/>
              </w:rPr>
              <w:t xml:space="preserve"> </w:t>
            </w:r>
            <w:r>
              <w:rPr>
                <w:spacing w:val="-3"/>
                <w:highlight w:val="none"/>
              </w:rPr>
              <w:t>分；</w:t>
            </w:r>
          </w:p>
          <w:p w14:paraId="1B4FBEAD">
            <w:pPr>
              <w:pStyle w:val="6"/>
              <w:spacing w:before="18" w:line="231" w:lineRule="auto"/>
              <w:ind w:left="114" w:right="92" w:hanging="3"/>
              <w:rPr>
                <w:highlight w:val="none"/>
              </w:rPr>
            </w:pPr>
            <w:r>
              <w:rPr>
                <w:b/>
                <w:bCs/>
                <w:spacing w:val="-3"/>
                <w:highlight w:val="none"/>
              </w:rPr>
              <w:t>4</w:t>
            </w:r>
            <w:r>
              <w:rPr>
                <w:spacing w:val="-3"/>
                <w:highlight w:val="none"/>
              </w:rPr>
              <w:t>）综合预案、专项应急预案与现场处置方案</w:t>
            </w:r>
            <w:r>
              <w:rPr>
                <w:spacing w:val="6"/>
                <w:highlight w:val="none"/>
              </w:rPr>
              <w:t xml:space="preserve"> </w:t>
            </w:r>
            <w:r>
              <w:rPr>
                <w:spacing w:val="-3"/>
                <w:highlight w:val="none"/>
              </w:rPr>
              <w:t>不能相互衔接的，扣</w:t>
            </w:r>
            <w:r>
              <w:rPr>
                <w:spacing w:val="-31"/>
                <w:highlight w:val="none"/>
              </w:rPr>
              <w:t xml:space="preserve"> </w:t>
            </w:r>
            <w:r>
              <w:rPr>
                <w:b/>
                <w:bCs/>
                <w:spacing w:val="-3"/>
                <w:highlight w:val="none"/>
              </w:rPr>
              <w:t>2</w:t>
            </w:r>
            <w:r>
              <w:rPr>
                <w:spacing w:val="-34"/>
                <w:highlight w:val="none"/>
              </w:rPr>
              <w:t xml:space="preserve"> </w:t>
            </w:r>
            <w:r>
              <w:rPr>
                <w:spacing w:val="-3"/>
                <w:highlight w:val="none"/>
              </w:rPr>
              <w:t>分。</w:t>
            </w:r>
          </w:p>
        </w:tc>
        <w:tc>
          <w:tcPr>
            <w:tcW w:w="644" w:type="dxa"/>
            <w:tcBorders>
              <w:bottom w:val="single" w:color="000000" w:sz="10" w:space="0"/>
            </w:tcBorders>
            <w:vAlign w:val="top"/>
          </w:tcPr>
          <w:p w14:paraId="00B5425B">
            <w:pPr>
              <w:rPr>
                <w:rFonts w:ascii="Arial"/>
                <w:sz w:val="21"/>
                <w:highlight w:val="none"/>
              </w:rPr>
            </w:pPr>
          </w:p>
        </w:tc>
        <w:tc>
          <w:tcPr>
            <w:tcW w:w="642" w:type="dxa"/>
            <w:tcBorders>
              <w:bottom w:val="single" w:color="000000" w:sz="10" w:space="0"/>
            </w:tcBorders>
            <w:vAlign w:val="top"/>
          </w:tcPr>
          <w:p w14:paraId="6F2E0F7F">
            <w:pPr>
              <w:rPr>
                <w:rFonts w:ascii="Arial"/>
                <w:sz w:val="21"/>
                <w:highlight w:val="none"/>
              </w:rPr>
            </w:pPr>
          </w:p>
        </w:tc>
        <w:tc>
          <w:tcPr>
            <w:tcW w:w="1023" w:type="dxa"/>
            <w:tcBorders>
              <w:bottom w:val="single" w:color="000000" w:sz="10" w:space="0"/>
              <w:right w:val="single" w:color="000000" w:sz="10" w:space="0"/>
            </w:tcBorders>
            <w:vAlign w:val="top"/>
          </w:tcPr>
          <w:p w14:paraId="244C5B9E">
            <w:pPr>
              <w:spacing w:line="313" w:lineRule="auto"/>
              <w:rPr>
                <w:rFonts w:ascii="Arial"/>
                <w:sz w:val="21"/>
                <w:highlight w:val="none"/>
              </w:rPr>
            </w:pPr>
          </w:p>
          <w:p w14:paraId="63EC65A1">
            <w:pPr>
              <w:spacing w:line="313" w:lineRule="auto"/>
              <w:rPr>
                <w:rFonts w:ascii="Arial"/>
                <w:sz w:val="21"/>
                <w:highlight w:val="none"/>
              </w:rPr>
            </w:pPr>
          </w:p>
          <w:p w14:paraId="366253B0">
            <w:pPr>
              <w:spacing w:line="313" w:lineRule="auto"/>
              <w:rPr>
                <w:rFonts w:ascii="Arial"/>
                <w:sz w:val="21"/>
                <w:highlight w:val="none"/>
              </w:rPr>
            </w:pPr>
          </w:p>
          <w:p w14:paraId="18D181D9">
            <w:pPr>
              <w:pStyle w:val="6"/>
              <w:spacing w:before="59" w:line="182" w:lineRule="auto"/>
              <w:ind w:left="203"/>
              <w:rPr>
                <w:highlight w:val="none"/>
              </w:rPr>
            </w:pPr>
            <w:r>
              <w:rPr>
                <w:highlight w:val="none"/>
              </w:rPr>
              <w:fldChar w:fldCharType="begin"/>
            </w:r>
            <w:r>
              <w:rPr>
                <w:highlight w:val="none"/>
              </w:rPr>
              <w:instrText xml:space="preserve"> HYPERLINK "3.1.6.2" </w:instrText>
            </w:r>
            <w:r>
              <w:rPr>
                <w:highlight w:val="none"/>
              </w:rPr>
              <w:fldChar w:fldCharType="separate"/>
            </w:r>
            <w:r>
              <w:rPr>
                <w:b/>
                <w:bCs/>
                <w:spacing w:val="-4"/>
                <w:highlight w:val="none"/>
              </w:rPr>
              <w:t>3.1.6.2</w:t>
            </w:r>
            <w:r>
              <w:rPr>
                <w:b/>
                <w:bCs/>
                <w:spacing w:val="-4"/>
                <w:highlight w:val="none"/>
              </w:rPr>
              <w:fldChar w:fldCharType="end"/>
            </w:r>
          </w:p>
        </w:tc>
      </w:tr>
    </w:tbl>
    <w:p w14:paraId="4C7BA9C9">
      <w:pPr>
        <w:rPr>
          <w:rFonts w:ascii="Arial"/>
          <w:sz w:val="21"/>
          <w:highlight w:val="none"/>
        </w:rPr>
      </w:pPr>
    </w:p>
    <w:p w14:paraId="0339FBC4">
      <w:pPr>
        <w:rPr>
          <w:rFonts w:ascii="Arial" w:hAnsi="Arial" w:eastAsia="Arial" w:cs="Arial"/>
          <w:sz w:val="21"/>
          <w:szCs w:val="21"/>
          <w:highlight w:val="none"/>
        </w:rPr>
        <w:sectPr>
          <w:footerReference r:id="rId26" w:type="default"/>
          <w:pgSz w:w="16840" w:h="11900"/>
          <w:pgMar w:top="1011" w:right="1011" w:bottom="1312" w:left="1296" w:header="0" w:footer="1135" w:gutter="0"/>
          <w:cols w:space="720" w:num="1"/>
        </w:sectPr>
      </w:pPr>
    </w:p>
    <w:p w14:paraId="150B165F">
      <w:pPr>
        <w:spacing w:line="359" w:lineRule="auto"/>
        <w:rPr>
          <w:rFonts w:ascii="Arial"/>
          <w:sz w:val="21"/>
          <w:highlight w:val="none"/>
        </w:rPr>
      </w:pPr>
    </w:p>
    <w:p w14:paraId="78338603">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0491BFEC">
      <w:pPr>
        <w:pStyle w:val="2"/>
        <w:spacing w:before="243" w:line="222" w:lineRule="auto"/>
        <w:ind w:left="4494"/>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B.1</w:t>
      </w:r>
      <w:r>
        <w:rPr>
          <w:spacing w:val="-1"/>
          <w:sz w:val="21"/>
          <w:szCs w:val="21"/>
          <w:highlight w:val="none"/>
        </w:rPr>
        <w:t xml:space="preserve">  基础管理要求指标的安全生产等级评定细则</w:t>
      </w:r>
      <w:r>
        <w:rPr>
          <w:rFonts w:ascii="宋体" w:hAnsi="宋体" w:eastAsia="宋体" w:cs="宋体"/>
          <w:spacing w:val="-1"/>
          <w:sz w:val="21"/>
          <w:szCs w:val="21"/>
          <w:highlight w:val="none"/>
        </w:rPr>
        <w:t>（续）</w:t>
      </w:r>
    </w:p>
    <w:p w14:paraId="19C4984B">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9"/>
        <w:gridCol w:w="4971"/>
        <w:gridCol w:w="846"/>
        <w:gridCol w:w="851"/>
        <w:gridCol w:w="848"/>
        <w:gridCol w:w="3673"/>
        <w:gridCol w:w="644"/>
        <w:gridCol w:w="642"/>
        <w:gridCol w:w="1023"/>
      </w:tblGrid>
      <w:tr w14:paraId="722B4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9" w:type="dxa"/>
            <w:tcBorders>
              <w:top w:val="single" w:color="000000" w:sz="10" w:space="0"/>
              <w:left w:val="single" w:color="000000" w:sz="10" w:space="0"/>
              <w:bottom w:val="single" w:color="000000" w:sz="10" w:space="0"/>
            </w:tcBorders>
            <w:vAlign w:val="top"/>
          </w:tcPr>
          <w:p w14:paraId="2C5841B8">
            <w:pPr>
              <w:pStyle w:val="6"/>
              <w:spacing w:before="146" w:line="222" w:lineRule="auto"/>
              <w:ind w:left="312"/>
              <w:rPr>
                <w:highlight w:val="none"/>
              </w:rPr>
            </w:pPr>
            <w:r>
              <w:rPr>
                <w:spacing w:val="-4"/>
                <w:highlight w:val="none"/>
              </w:rPr>
              <w:t>序号</w:t>
            </w:r>
          </w:p>
        </w:tc>
        <w:tc>
          <w:tcPr>
            <w:tcW w:w="4971" w:type="dxa"/>
            <w:tcBorders>
              <w:top w:val="single" w:color="000000" w:sz="10" w:space="0"/>
              <w:bottom w:val="single" w:color="000000" w:sz="10" w:space="0"/>
            </w:tcBorders>
            <w:vAlign w:val="top"/>
          </w:tcPr>
          <w:p w14:paraId="48B29E7D">
            <w:pPr>
              <w:pStyle w:val="6"/>
              <w:spacing w:before="147" w:line="220" w:lineRule="auto"/>
              <w:ind w:left="2119"/>
              <w:rPr>
                <w:highlight w:val="none"/>
              </w:rPr>
            </w:pPr>
            <w:r>
              <w:rPr>
                <w:spacing w:val="-2"/>
                <w:highlight w:val="none"/>
              </w:rPr>
              <w:t>评定内容</w:t>
            </w:r>
          </w:p>
        </w:tc>
        <w:tc>
          <w:tcPr>
            <w:tcW w:w="846" w:type="dxa"/>
            <w:tcBorders>
              <w:top w:val="single" w:color="000000" w:sz="10" w:space="0"/>
              <w:bottom w:val="single" w:color="000000" w:sz="10" w:space="0"/>
            </w:tcBorders>
            <w:vAlign w:val="top"/>
          </w:tcPr>
          <w:p w14:paraId="21FE9224">
            <w:pPr>
              <w:pStyle w:val="6"/>
              <w:spacing w:before="29" w:line="228" w:lineRule="auto"/>
              <w:ind w:left="154" w:right="149" w:hanging="2"/>
              <w:rPr>
                <w:highlight w:val="none"/>
              </w:rPr>
            </w:pPr>
            <w:r>
              <w:rPr>
                <w:spacing w:val="-3"/>
                <w:highlight w:val="none"/>
              </w:rPr>
              <w:t>评定要</w:t>
            </w:r>
            <w:r>
              <w:rPr>
                <w:spacing w:val="1"/>
                <w:highlight w:val="none"/>
              </w:rPr>
              <w:t xml:space="preserve"> </w:t>
            </w:r>
            <w:r>
              <w:rPr>
                <w:spacing w:val="-4"/>
                <w:highlight w:val="none"/>
              </w:rPr>
              <w:t>素分值</w:t>
            </w:r>
          </w:p>
        </w:tc>
        <w:tc>
          <w:tcPr>
            <w:tcW w:w="851" w:type="dxa"/>
            <w:tcBorders>
              <w:top w:val="single" w:color="000000" w:sz="10" w:space="0"/>
              <w:bottom w:val="single" w:color="000000" w:sz="10" w:space="0"/>
            </w:tcBorders>
            <w:vAlign w:val="top"/>
          </w:tcPr>
          <w:p w14:paraId="0224027A">
            <w:pPr>
              <w:pStyle w:val="6"/>
              <w:spacing w:before="29" w:line="228" w:lineRule="auto"/>
              <w:ind w:left="158" w:right="153" w:hanging="4"/>
              <w:rPr>
                <w:highlight w:val="none"/>
              </w:rPr>
            </w:pPr>
            <w:r>
              <w:rPr>
                <w:spacing w:val="-3"/>
                <w:highlight w:val="none"/>
              </w:rPr>
              <w:t>评定细</w:t>
            </w:r>
            <w:r>
              <w:rPr>
                <w:spacing w:val="1"/>
                <w:highlight w:val="none"/>
              </w:rPr>
              <w:t xml:space="preserve"> </w:t>
            </w:r>
            <w:r>
              <w:rPr>
                <w:spacing w:val="-4"/>
                <w:highlight w:val="none"/>
              </w:rPr>
              <w:t>则分值</w:t>
            </w:r>
          </w:p>
        </w:tc>
        <w:tc>
          <w:tcPr>
            <w:tcW w:w="848" w:type="dxa"/>
            <w:tcBorders>
              <w:top w:val="single" w:color="000000" w:sz="10" w:space="0"/>
              <w:bottom w:val="single" w:color="000000" w:sz="10" w:space="0"/>
            </w:tcBorders>
            <w:vAlign w:val="top"/>
          </w:tcPr>
          <w:p w14:paraId="57D7AED5">
            <w:pPr>
              <w:pStyle w:val="6"/>
              <w:spacing w:before="29" w:line="228" w:lineRule="auto"/>
              <w:ind w:left="15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73" w:type="dxa"/>
            <w:tcBorders>
              <w:top w:val="single" w:color="000000" w:sz="10" w:space="0"/>
              <w:bottom w:val="single" w:color="000000" w:sz="10" w:space="0"/>
            </w:tcBorders>
            <w:vAlign w:val="top"/>
          </w:tcPr>
          <w:p w14:paraId="760706C4">
            <w:pPr>
              <w:pStyle w:val="6"/>
              <w:spacing w:before="146" w:line="221" w:lineRule="auto"/>
              <w:ind w:left="1483"/>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403376A0">
            <w:pPr>
              <w:pStyle w:val="6"/>
              <w:spacing w:before="29" w:line="228" w:lineRule="auto"/>
              <w:ind w:left="151" w:right="129"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6199D9D4">
            <w:pPr>
              <w:pStyle w:val="6"/>
              <w:spacing w:before="29" w:line="228"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21E68746">
            <w:pPr>
              <w:pStyle w:val="6"/>
              <w:spacing w:before="29" w:line="228" w:lineRule="auto"/>
              <w:ind w:left="338" w:right="135" w:hanging="182"/>
              <w:rPr>
                <w:highlight w:val="none"/>
              </w:rPr>
            </w:pPr>
            <w:r>
              <w:rPr>
                <w:spacing w:val="-2"/>
                <w:highlight w:val="none"/>
              </w:rPr>
              <w:t>对应条款</w:t>
            </w:r>
            <w:r>
              <w:rPr>
                <w:highlight w:val="none"/>
              </w:rPr>
              <w:t xml:space="preserve"> </w:t>
            </w:r>
            <w:r>
              <w:rPr>
                <w:spacing w:val="-5"/>
                <w:highlight w:val="none"/>
              </w:rPr>
              <w:t>编号</w:t>
            </w:r>
          </w:p>
        </w:tc>
      </w:tr>
      <w:tr w14:paraId="17093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1009" w:type="dxa"/>
            <w:tcBorders>
              <w:top w:val="single" w:color="000000" w:sz="10" w:space="0"/>
              <w:left w:val="single" w:color="000000" w:sz="10" w:space="0"/>
            </w:tcBorders>
            <w:vAlign w:val="top"/>
          </w:tcPr>
          <w:p w14:paraId="10357B6B">
            <w:pPr>
              <w:rPr>
                <w:rFonts w:ascii="Arial"/>
                <w:sz w:val="21"/>
                <w:highlight w:val="none"/>
              </w:rPr>
            </w:pPr>
          </w:p>
        </w:tc>
        <w:tc>
          <w:tcPr>
            <w:tcW w:w="4971" w:type="dxa"/>
            <w:tcBorders>
              <w:top w:val="single" w:color="000000" w:sz="10" w:space="0"/>
            </w:tcBorders>
            <w:vAlign w:val="top"/>
          </w:tcPr>
          <w:p w14:paraId="6998605B">
            <w:pPr>
              <w:pStyle w:val="6"/>
              <w:spacing w:before="19" w:line="220" w:lineRule="auto"/>
              <w:ind w:left="98"/>
              <w:rPr>
                <w:highlight w:val="none"/>
              </w:rPr>
            </w:pPr>
            <w:r>
              <w:rPr>
                <w:spacing w:val="-3"/>
                <w:highlight w:val="none"/>
              </w:rPr>
              <w:t>应急处置和注意事项等内容；</w:t>
            </w:r>
          </w:p>
          <w:p w14:paraId="3C5A0DD3">
            <w:pPr>
              <w:pStyle w:val="6"/>
              <w:spacing w:before="17" w:line="222" w:lineRule="auto"/>
              <w:ind w:left="101" w:right="39" w:firstLine="1"/>
              <w:rPr>
                <w:highlight w:val="none"/>
              </w:rPr>
            </w:pPr>
            <w:r>
              <w:rPr>
                <w:b/>
                <w:bCs/>
                <w:spacing w:val="-1"/>
                <w:highlight w:val="none"/>
              </w:rPr>
              <w:t>d)</w:t>
            </w:r>
            <w:r>
              <w:rPr>
                <w:spacing w:val="-1"/>
                <w:highlight w:val="none"/>
              </w:rPr>
              <w:t>应急预案中向上级应急管理机构报告的内容、应急组织机</w:t>
            </w:r>
            <w:r>
              <w:rPr>
                <w:spacing w:val="5"/>
                <w:highlight w:val="none"/>
              </w:rPr>
              <w:t xml:space="preserve">  </w:t>
            </w:r>
            <w:r>
              <w:rPr>
                <w:spacing w:val="-2"/>
                <w:highlight w:val="none"/>
              </w:rPr>
              <w:t>构和人员联系方式、应急物资储备清单等信息应与实际相符。</w:t>
            </w:r>
          </w:p>
        </w:tc>
        <w:tc>
          <w:tcPr>
            <w:tcW w:w="846" w:type="dxa"/>
            <w:tcBorders>
              <w:top w:val="single" w:color="000000" w:sz="10" w:space="0"/>
            </w:tcBorders>
            <w:vAlign w:val="top"/>
          </w:tcPr>
          <w:p w14:paraId="46B68867">
            <w:pPr>
              <w:rPr>
                <w:rFonts w:ascii="Arial"/>
                <w:sz w:val="21"/>
                <w:highlight w:val="none"/>
              </w:rPr>
            </w:pPr>
          </w:p>
        </w:tc>
        <w:tc>
          <w:tcPr>
            <w:tcW w:w="851" w:type="dxa"/>
            <w:tcBorders>
              <w:top w:val="single" w:color="000000" w:sz="10" w:space="0"/>
            </w:tcBorders>
            <w:vAlign w:val="top"/>
          </w:tcPr>
          <w:p w14:paraId="1776FF52">
            <w:pPr>
              <w:rPr>
                <w:rFonts w:ascii="Arial"/>
                <w:sz w:val="21"/>
                <w:highlight w:val="none"/>
              </w:rPr>
            </w:pPr>
          </w:p>
        </w:tc>
        <w:tc>
          <w:tcPr>
            <w:tcW w:w="848" w:type="dxa"/>
            <w:tcBorders>
              <w:top w:val="single" w:color="000000" w:sz="10" w:space="0"/>
            </w:tcBorders>
            <w:vAlign w:val="top"/>
          </w:tcPr>
          <w:p w14:paraId="6131D24C">
            <w:pPr>
              <w:rPr>
                <w:rFonts w:ascii="Arial"/>
                <w:sz w:val="21"/>
                <w:highlight w:val="none"/>
              </w:rPr>
            </w:pPr>
          </w:p>
        </w:tc>
        <w:tc>
          <w:tcPr>
            <w:tcW w:w="3673" w:type="dxa"/>
            <w:tcBorders>
              <w:top w:val="single" w:color="000000" w:sz="10" w:space="0"/>
            </w:tcBorders>
            <w:vAlign w:val="top"/>
          </w:tcPr>
          <w:p w14:paraId="1E3B90B5">
            <w:pPr>
              <w:rPr>
                <w:rFonts w:ascii="Arial"/>
                <w:sz w:val="21"/>
                <w:highlight w:val="none"/>
              </w:rPr>
            </w:pPr>
          </w:p>
        </w:tc>
        <w:tc>
          <w:tcPr>
            <w:tcW w:w="644" w:type="dxa"/>
            <w:tcBorders>
              <w:top w:val="single" w:color="000000" w:sz="10" w:space="0"/>
            </w:tcBorders>
            <w:vAlign w:val="top"/>
          </w:tcPr>
          <w:p w14:paraId="348927DE">
            <w:pPr>
              <w:rPr>
                <w:rFonts w:ascii="Arial"/>
                <w:sz w:val="21"/>
                <w:highlight w:val="none"/>
              </w:rPr>
            </w:pPr>
          </w:p>
        </w:tc>
        <w:tc>
          <w:tcPr>
            <w:tcW w:w="642" w:type="dxa"/>
            <w:tcBorders>
              <w:top w:val="single" w:color="000000" w:sz="10" w:space="0"/>
            </w:tcBorders>
            <w:vAlign w:val="top"/>
          </w:tcPr>
          <w:p w14:paraId="55E65082">
            <w:pPr>
              <w:rPr>
                <w:rFonts w:ascii="Arial"/>
                <w:sz w:val="21"/>
                <w:highlight w:val="none"/>
              </w:rPr>
            </w:pPr>
          </w:p>
        </w:tc>
        <w:tc>
          <w:tcPr>
            <w:tcW w:w="1023" w:type="dxa"/>
            <w:tcBorders>
              <w:top w:val="single" w:color="000000" w:sz="10" w:space="0"/>
              <w:right w:val="single" w:color="000000" w:sz="10" w:space="0"/>
            </w:tcBorders>
            <w:vAlign w:val="top"/>
          </w:tcPr>
          <w:p w14:paraId="0EB621D7">
            <w:pPr>
              <w:pStyle w:val="6"/>
              <w:spacing w:before="281" w:line="182" w:lineRule="auto"/>
              <w:ind w:left="203"/>
              <w:rPr>
                <w:highlight w:val="none"/>
              </w:rPr>
            </w:pPr>
            <w:r>
              <w:rPr>
                <w:highlight w:val="none"/>
              </w:rPr>
              <w:fldChar w:fldCharType="begin"/>
            </w:r>
            <w:r>
              <w:rPr>
                <w:highlight w:val="none"/>
              </w:rPr>
              <w:instrText xml:space="preserve"> HYPERLINK "3.1.6.2" </w:instrText>
            </w:r>
            <w:r>
              <w:rPr>
                <w:highlight w:val="none"/>
              </w:rPr>
              <w:fldChar w:fldCharType="separate"/>
            </w:r>
            <w:r>
              <w:rPr>
                <w:b/>
                <w:bCs/>
                <w:spacing w:val="-4"/>
                <w:highlight w:val="none"/>
              </w:rPr>
              <w:t>3.1.6.2</w:t>
            </w:r>
            <w:r>
              <w:rPr>
                <w:b/>
                <w:bCs/>
                <w:spacing w:val="-4"/>
                <w:highlight w:val="none"/>
              </w:rPr>
              <w:fldChar w:fldCharType="end"/>
            </w:r>
          </w:p>
        </w:tc>
      </w:tr>
      <w:tr w14:paraId="2C356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7170BEF1">
            <w:pPr>
              <w:pStyle w:val="6"/>
              <w:spacing w:before="174" w:line="182" w:lineRule="auto"/>
              <w:ind w:left="192"/>
              <w:rPr>
                <w:highlight w:val="none"/>
              </w:rPr>
            </w:pPr>
            <w:r>
              <w:rPr>
                <w:highlight w:val="none"/>
              </w:rPr>
              <w:fldChar w:fldCharType="begin"/>
            </w:r>
            <w:r>
              <w:rPr>
                <w:highlight w:val="none"/>
              </w:rPr>
              <w:instrText xml:space="preserve"> HYPERLINK "1.6.2.3" </w:instrText>
            </w:r>
            <w:r>
              <w:rPr>
                <w:highlight w:val="none"/>
              </w:rPr>
              <w:fldChar w:fldCharType="separate"/>
            </w:r>
            <w:r>
              <w:rPr>
                <w:b/>
                <w:bCs/>
                <w:spacing w:val="-5"/>
                <w:highlight w:val="none"/>
              </w:rPr>
              <w:t>1.6.2.3</w:t>
            </w:r>
            <w:r>
              <w:rPr>
                <w:b/>
                <w:bCs/>
                <w:spacing w:val="-5"/>
                <w:highlight w:val="none"/>
              </w:rPr>
              <w:fldChar w:fldCharType="end"/>
            </w:r>
          </w:p>
        </w:tc>
        <w:tc>
          <w:tcPr>
            <w:tcW w:w="4971" w:type="dxa"/>
            <w:vAlign w:val="top"/>
          </w:tcPr>
          <w:p w14:paraId="56D0DF23">
            <w:pPr>
              <w:pStyle w:val="6"/>
              <w:spacing w:before="144" w:line="220" w:lineRule="auto"/>
              <w:ind w:left="99"/>
              <w:rPr>
                <w:highlight w:val="none"/>
              </w:rPr>
            </w:pPr>
            <w:r>
              <w:rPr>
                <w:spacing w:val="-1"/>
                <w:highlight w:val="none"/>
              </w:rPr>
              <w:t>重点岗位应设置岗位应急处置卡，并在附近显著部位存放。</w:t>
            </w:r>
          </w:p>
        </w:tc>
        <w:tc>
          <w:tcPr>
            <w:tcW w:w="846" w:type="dxa"/>
            <w:vAlign w:val="top"/>
          </w:tcPr>
          <w:p w14:paraId="64B146FB">
            <w:pPr>
              <w:rPr>
                <w:rFonts w:ascii="Arial"/>
                <w:sz w:val="21"/>
                <w:highlight w:val="none"/>
              </w:rPr>
            </w:pPr>
          </w:p>
        </w:tc>
        <w:tc>
          <w:tcPr>
            <w:tcW w:w="851" w:type="dxa"/>
            <w:vAlign w:val="top"/>
          </w:tcPr>
          <w:p w14:paraId="6820A752">
            <w:pPr>
              <w:rPr>
                <w:rFonts w:ascii="Arial"/>
                <w:sz w:val="21"/>
                <w:highlight w:val="none"/>
              </w:rPr>
            </w:pPr>
          </w:p>
        </w:tc>
        <w:tc>
          <w:tcPr>
            <w:tcW w:w="848" w:type="dxa"/>
            <w:vAlign w:val="top"/>
          </w:tcPr>
          <w:p w14:paraId="0199F5B4">
            <w:pPr>
              <w:pStyle w:val="6"/>
              <w:spacing w:before="175" w:line="181" w:lineRule="auto"/>
              <w:ind w:left="381"/>
              <w:rPr>
                <w:highlight w:val="none"/>
              </w:rPr>
            </w:pPr>
            <w:r>
              <w:rPr>
                <w:b/>
                <w:bCs/>
                <w:spacing w:val="-2"/>
                <w:highlight w:val="none"/>
              </w:rPr>
              <w:t>2</w:t>
            </w:r>
          </w:p>
        </w:tc>
        <w:tc>
          <w:tcPr>
            <w:tcW w:w="3673" w:type="dxa"/>
            <w:vAlign w:val="top"/>
          </w:tcPr>
          <w:p w14:paraId="29046618">
            <w:pPr>
              <w:pStyle w:val="6"/>
              <w:spacing w:before="30" w:line="221" w:lineRule="auto"/>
              <w:ind w:left="126" w:right="138" w:hanging="14"/>
              <w:rPr>
                <w:highlight w:val="none"/>
              </w:rPr>
            </w:pPr>
            <w:r>
              <w:rPr>
                <w:spacing w:val="-1"/>
                <w:highlight w:val="none"/>
              </w:rPr>
              <w:t>重点岗位未在明显位置存放岗位应急处置卡</w:t>
            </w:r>
            <w:r>
              <w:rPr>
                <w:spacing w:val="10"/>
                <w:highlight w:val="none"/>
              </w:rPr>
              <w:t xml:space="preserve"> </w:t>
            </w:r>
            <w:r>
              <w:rPr>
                <w:spacing w:val="-4"/>
                <w:highlight w:val="none"/>
              </w:rPr>
              <w:t>的，不得分。</w:t>
            </w:r>
          </w:p>
        </w:tc>
        <w:tc>
          <w:tcPr>
            <w:tcW w:w="644" w:type="dxa"/>
            <w:vAlign w:val="top"/>
          </w:tcPr>
          <w:p w14:paraId="4C374D2D">
            <w:pPr>
              <w:rPr>
                <w:rFonts w:ascii="Arial"/>
                <w:sz w:val="21"/>
                <w:highlight w:val="none"/>
              </w:rPr>
            </w:pPr>
          </w:p>
        </w:tc>
        <w:tc>
          <w:tcPr>
            <w:tcW w:w="642" w:type="dxa"/>
            <w:vAlign w:val="top"/>
          </w:tcPr>
          <w:p w14:paraId="68081B58">
            <w:pPr>
              <w:rPr>
                <w:rFonts w:ascii="Arial"/>
                <w:sz w:val="21"/>
                <w:highlight w:val="none"/>
              </w:rPr>
            </w:pPr>
          </w:p>
        </w:tc>
        <w:tc>
          <w:tcPr>
            <w:tcW w:w="1023" w:type="dxa"/>
            <w:tcBorders>
              <w:right w:val="single" w:color="000000" w:sz="10" w:space="0"/>
            </w:tcBorders>
            <w:vAlign w:val="top"/>
          </w:tcPr>
          <w:p w14:paraId="14E398FB">
            <w:pPr>
              <w:pStyle w:val="6"/>
              <w:spacing w:before="174" w:line="182" w:lineRule="auto"/>
              <w:ind w:left="203"/>
              <w:rPr>
                <w:highlight w:val="none"/>
              </w:rPr>
            </w:pPr>
            <w:r>
              <w:rPr>
                <w:highlight w:val="none"/>
              </w:rPr>
              <w:fldChar w:fldCharType="begin"/>
            </w:r>
            <w:r>
              <w:rPr>
                <w:highlight w:val="none"/>
              </w:rPr>
              <w:instrText xml:space="preserve"> HYPERLINK "3.1.6.2" </w:instrText>
            </w:r>
            <w:r>
              <w:rPr>
                <w:highlight w:val="none"/>
              </w:rPr>
              <w:fldChar w:fldCharType="separate"/>
            </w:r>
            <w:r>
              <w:rPr>
                <w:b/>
                <w:bCs/>
                <w:spacing w:val="-4"/>
                <w:highlight w:val="none"/>
              </w:rPr>
              <w:t>3.1.6.2</w:t>
            </w:r>
            <w:r>
              <w:rPr>
                <w:b/>
                <w:bCs/>
                <w:spacing w:val="-4"/>
                <w:highlight w:val="none"/>
              </w:rPr>
              <w:fldChar w:fldCharType="end"/>
            </w:r>
          </w:p>
        </w:tc>
      </w:tr>
      <w:tr w14:paraId="2BE1B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009" w:type="dxa"/>
            <w:tcBorders>
              <w:left w:val="single" w:color="000000" w:sz="10" w:space="0"/>
            </w:tcBorders>
            <w:vAlign w:val="top"/>
          </w:tcPr>
          <w:p w14:paraId="40F1D3E7">
            <w:pPr>
              <w:spacing w:line="347" w:lineRule="auto"/>
              <w:rPr>
                <w:rFonts w:ascii="Arial"/>
                <w:sz w:val="21"/>
                <w:highlight w:val="none"/>
              </w:rPr>
            </w:pPr>
          </w:p>
          <w:p w14:paraId="5731B0D9">
            <w:pPr>
              <w:pStyle w:val="6"/>
              <w:spacing w:before="59" w:line="182" w:lineRule="auto"/>
              <w:ind w:left="192"/>
              <w:rPr>
                <w:highlight w:val="none"/>
              </w:rPr>
            </w:pPr>
            <w:r>
              <w:rPr>
                <w:highlight w:val="none"/>
              </w:rPr>
              <w:fldChar w:fldCharType="begin"/>
            </w:r>
            <w:r>
              <w:rPr>
                <w:highlight w:val="none"/>
              </w:rPr>
              <w:instrText xml:space="preserve"> HYPERLINK "1.6.2.4" </w:instrText>
            </w:r>
            <w:r>
              <w:rPr>
                <w:highlight w:val="none"/>
              </w:rPr>
              <w:fldChar w:fldCharType="separate"/>
            </w:r>
            <w:r>
              <w:rPr>
                <w:b/>
                <w:bCs/>
                <w:spacing w:val="-5"/>
                <w:highlight w:val="none"/>
              </w:rPr>
              <w:t>1.6.2.4</w:t>
            </w:r>
            <w:r>
              <w:rPr>
                <w:b/>
                <w:bCs/>
                <w:spacing w:val="-5"/>
                <w:highlight w:val="none"/>
              </w:rPr>
              <w:fldChar w:fldCharType="end"/>
            </w:r>
          </w:p>
        </w:tc>
        <w:tc>
          <w:tcPr>
            <w:tcW w:w="4971" w:type="dxa"/>
            <w:vAlign w:val="top"/>
          </w:tcPr>
          <w:p w14:paraId="4266EA66">
            <w:pPr>
              <w:pStyle w:val="6"/>
              <w:spacing w:before="262" w:line="230" w:lineRule="auto"/>
              <w:ind w:left="98" w:right="39"/>
              <w:rPr>
                <w:highlight w:val="none"/>
              </w:rPr>
            </w:pPr>
            <w:r>
              <w:rPr>
                <w:spacing w:val="-1"/>
                <w:highlight w:val="none"/>
              </w:rPr>
              <w:t>应急预案应经评审或论证，并经批准后实施，现行有效版本</w:t>
            </w:r>
            <w:r>
              <w:rPr>
                <w:spacing w:val="8"/>
                <w:highlight w:val="none"/>
              </w:rPr>
              <w:t xml:space="preserve">  </w:t>
            </w:r>
            <w:r>
              <w:rPr>
                <w:spacing w:val="-8"/>
                <w:highlight w:val="none"/>
              </w:rPr>
              <w:t>应发放至相关部门（车间）、基层班组、岗位和应急救援人员。</w:t>
            </w:r>
          </w:p>
        </w:tc>
        <w:tc>
          <w:tcPr>
            <w:tcW w:w="846" w:type="dxa"/>
            <w:vAlign w:val="top"/>
          </w:tcPr>
          <w:p w14:paraId="3D96A5F6">
            <w:pPr>
              <w:rPr>
                <w:rFonts w:ascii="Arial"/>
                <w:sz w:val="21"/>
                <w:highlight w:val="none"/>
              </w:rPr>
            </w:pPr>
          </w:p>
        </w:tc>
        <w:tc>
          <w:tcPr>
            <w:tcW w:w="851" w:type="dxa"/>
            <w:vAlign w:val="top"/>
          </w:tcPr>
          <w:p w14:paraId="3EBB97CC">
            <w:pPr>
              <w:rPr>
                <w:rFonts w:ascii="Arial"/>
                <w:sz w:val="21"/>
                <w:highlight w:val="none"/>
              </w:rPr>
            </w:pPr>
          </w:p>
        </w:tc>
        <w:tc>
          <w:tcPr>
            <w:tcW w:w="848" w:type="dxa"/>
            <w:vAlign w:val="top"/>
          </w:tcPr>
          <w:p w14:paraId="458AE038">
            <w:pPr>
              <w:spacing w:line="348" w:lineRule="auto"/>
              <w:rPr>
                <w:rFonts w:ascii="Arial"/>
                <w:sz w:val="21"/>
                <w:highlight w:val="none"/>
              </w:rPr>
            </w:pPr>
          </w:p>
          <w:p w14:paraId="13F99737">
            <w:pPr>
              <w:pStyle w:val="6"/>
              <w:spacing w:before="59" w:line="181" w:lineRule="auto"/>
              <w:ind w:left="380"/>
              <w:rPr>
                <w:highlight w:val="none"/>
              </w:rPr>
            </w:pPr>
            <w:r>
              <w:rPr>
                <w:b/>
                <w:bCs/>
                <w:spacing w:val="-2"/>
                <w:highlight w:val="none"/>
              </w:rPr>
              <w:t>6</w:t>
            </w:r>
          </w:p>
        </w:tc>
        <w:tc>
          <w:tcPr>
            <w:tcW w:w="3673" w:type="dxa"/>
            <w:vAlign w:val="top"/>
          </w:tcPr>
          <w:p w14:paraId="10015D39">
            <w:pPr>
              <w:pStyle w:val="6"/>
              <w:spacing w:before="28" w:line="221" w:lineRule="auto"/>
              <w:ind w:left="125"/>
              <w:rPr>
                <w:highlight w:val="none"/>
              </w:rPr>
            </w:pPr>
            <w:r>
              <w:rPr>
                <w:b/>
                <w:bCs/>
                <w:spacing w:val="-3"/>
                <w:highlight w:val="none"/>
              </w:rPr>
              <w:t>1</w:t>
            </w:r>
            <w:r>
              <w:rPr>
                <w:spacing w:val="-3"/>
                <w:highlight w:val="none"/>
              </w:rPr>
              <w:t>）应急预案未进行评审或论证的，扣</w:t>
            </w:r>
            <w:r>
              <w:rPr>
                <w:spacing w:val="-34"/>
                <w:highlight w:val="none"/>
              </w:rPr>
              <w:t xml:space="preserve"> </w:t>
            </w:r>
            <w:r>
              <w:rPr>
                <w:b/>
                <w:bCs/>
                <w:spacing w:val="-3"/>
                <w:highlight w:val="none"/>
              </w:rPr>
              <w:t>2</w:t>
            </w:r>
            <w:r>
              <w:rPr>
                <w:spacing w:val="-34"/>
                <w:highlight w:val="none"/>
              </w:rPr>
              <w:t xml:space="preserve"> </w:t>
            </w:r>
            <w:r>
              <w:rPr>
                <w:spacing w:val="-3"/>
                <w:highlight w:val="none"/>
              </w:rPr>
              <w:t>分；</w:t>
            </w:r>
          </w:p>
          <w:p w14:paraId="0FF4B181">
            <w:pPr>
              <w:pStyle w:val="6"/>
              <w:spacing w:before="19" w:line="221" w:lineRule="auto"/>
              <w:ind w:left="113"/>
              <w:rPr>
                <w:highlight w:val="none"/>
              </w:rPr>
            </w:pPr>
            <w:r>
              <w:rPr>
                <w:b/>
                <w:bCs/>
                <w:spacing w:val="-3"/>
                <w:highlight w:val="none"/>
              </w:rPr>
              <w:t>2</w:t>
            </w:r>
            <w:r>
              <w:rPr>
                <w:spacing w:val="-3"/>
                <w:highlight w:val="none"/>
              </w:rPr>
              <w:t>）应急预案未经批准的，扣</w:t>
            </w:r>
            <w:r>
              <w:rPr>
                <w:spacing w:val="-35"/>
                <w:highlight w:val="none"/>
              </w:rPr>
              <w:t xml:space="preserve"> </w:t>
            </w:r>
            <w:r>
              <w:rPr>
                <w:b/>
                <w:bCs/>
                <w:spacing w:val="-3"/>
                <w:highlight w:val="none"/>
              </w:rPr>
              <w:t>2</w:t>
            </w:r>
            <w:r>
              <w:rPr>
                <w:spacing w:val="-36"/>
                <w:highlight w:val="none"/>
              </w:rPr>
              <w:t xml:space="preserve"> </w:t>
            </w:r>
            <w:r>
              <w:rPr>
                <w:spacing w:val="-3"/>
                <w:highlight w:val="none"/>
              </w:rPr>
              <w:t>分；</w:t>
            </w:r>
          </w:p>
          <w:p w14:paraId="069D5751">
            <w:pPr>
              <w:pStyle w:val="6"/>
              <w:spacing w:before="16" w:line="220" w:lineRule="auto"/>
              <w:ind w:left="111" w:right="29" w:firstLine="3"/>
              <w:rPr>
                <w:highlight w:val="none"/>
              </w:rPr>
            </w:pPr>
            <w:r>
              <w:rPr>
                <w:b/>
                <w:bCs/>
                <w:spacing w:val="-9"/>
                <w:highlight w:val="none"/>
              </w:rPr>
              <w:t>3</w:t>
            </w:r>
            <w:r>
              <w:rPr>
                <w:spacing w:val="-9"/>
                <w:highlight w:val="none"/>
              </w:rPr>
              <w:t>）现场处置方案未发放至相关部门（车间）、</w:t>
            </w:r>
            <w:r>
              <w:rPr>
                <w:spacing w:val="13"/>
                <w:highlight w:val="none"/>
              </w:rPr>
              <w:t xml:space="preserve"> </w:t>
            </w:r>
            <w:r>
              <w:rPr>
                <w:spacing w:val="-2"/>
                <w:highlight w:val="none"/>
              </w:rPr>
              <w:t>基层班组、岗位和应急救援人的，扣</w:t>
            </w:r>
            <w:r>
              <w:rPr>
                <w:spacing w:val="-26"/>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3391BF84">
            <w:pPr>
              <w:rPr>
                <w:rFonts w:ascii="Arial"/>
                <w:sz w:val="21"/>
                <w:highlight w:val="none"/>
              </w:rPr>
            </w:pPr>
          </w:p>
        </w:tc>
        <w:tc>
          <w:tcPr>
            <w:tcW w:w="642" w:type="dxa"/>
            <w:vAlign w:val="top"/>
          </w:tcPr>
          <w:p w14:paraId="1EBB53B8">
            <w:pPr>
              <w:rPr>
                <w:rFonts w:ascii="Arial"/>
                <w:sz w:val="21"/>
                <w:highlight w:val="none"/>
              </w:rPr>
            </w:pPr>
          </w:p>
        </w:tc>
        <w:tc>
          <w:tcPr>
            <w:tcW w:w="1023" w:type="dxa"/>
            <w:tcBorders>
              <w:right w:val="single" w:color="000000" w:sz="10" w:space="0"/>
            </w:tcBorders>
            <w:vAlign w:val="top"/>
          </w:tcPr>
          <w:p w14:paraId="39059EAD">
            <w:pPr>
              <w:spacing w:line="347" w:lineRule="auto"/>
              <w:rPr>
                <w:rFonts w:ascii="Arial"/>
                <w:sz w:val="21"/>
                <w:highlight w:val="none"/>
              </w:rPr>
            </w:pPr>
          </w:p>
          <w:p w14:paraId="74905298">
            <w:pPr>
              <w:pStyle w:val="6"/>
              <w:spacing w:before="59" w:line="182" w:lineRule="auto"/>
              <w:ind w:left="203"/>
              <w:rPr>
                <w:highlight w:val="none"/>
              </w:rPr>
            </w:pPr>
            <w:r>
              <w:rPr>
                <w:highlight w:val="none"/>
              </w:rPr>
              <w:fldChar w:fldCharType="begin"/>
            </w:r>
            <w:r>
              <w:rPr>
                <w:highlight w:val="none"/>
              </w:rPr>
              <w:instrText xml:space="preserve"> HYPERLINK "3.1.6.2" </w:instrText>
            </w:r>
            <w:r>
              <w:rPr>
                <w:highlight w:val="none"/>
              </w:rPr>
              <w:fldChar w:fldCharType="separate"/>
            </w:r>
            <w:r>
              <w:rPr>
                <w:b/>
                <w:bCs/>
                <w:spacing w:val="-4"/>
                <w:highlight w:val="none"/>
              </w:rPr>
              <w:t>3.1.6.2</w:t>
            </w:r>
            <w:r>
              <w:rPr>
                <w:b/>
                <w:bCs/>
                <w:spacing w:val="-4"/>
                <w:highlight w:val="none"/>
              </w:rPr>
              <w:fldChar w:fldCharType="end"/>
            </w:r>
          </w:p>
        </w:tc>
      </w:tr>
      <w:tr w14:paraId="4D7D4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1009" w:type="dxa"/>
            <w:tcBorders>
              <w:left w:val="single" w:color="000000" w:sz="10" w:space="0"/>
            </w:tcBorders>
            <w:vAlign w:val="top"/>
          </w:tcPr>
          <w:p w14:paraId="78545D07">
            <w:pPr>
              <w:spacing w:line="353" w:lineRule="auto"/>
              <w:rPr>
                <w:rFonts w:ascii="Arial"/>
                <w:sz w:val="21"/>
                <w:highlight w:val="none"/>
              </w:rPr>
            </w:pPr>
          </w:p>
          <w:p w14:paraId="348D5462">
            <w:pPr>
              <w:pStyle w:val="6"/>
              <w:spacing w:before="58" w:line="182" w:lineRule="auto"/>
              <w:ind w:left="192"/>
              <w:rPr>
                <w:highlight w:val="none"/>
              </w:rPr>
            </w:pPr>
            <w:r>
              <w:rPr>
                <w:highlight w:val="none"/>
              </w:rPr>
              <w:fldChar w:fldCharType="begin"/>
            </w:r>
            <w:r>
              <w:rPr>
                <w:highlight w:val="none"/>
              </w:rPr>
              <w:instrText xml:space="preserve"> HYPERLINK "1.6.2.5" </w:instrText>
            </w:r>
            <w:r>
              <w:rPr>
                <w:highlight w:val="none"/>
              </w:rPr>
              <w:fldChar w:fldCharType="separate"/>
            </w:r>
            <w:r>
              <w:rPr>
                <w:b/>
                <w:bCs/>
                <w:spacing w:val="-5"/>
                <w:highlight w:val="none"/>
              </w:rPr>
              <w:t>1.6.2.5</w:t>
            </w:r>
            <w:r>
              <w:rPr>
                <w:b/>
                <w:bCs/>
                <w:spacing w:val="-5"/>
                <w:highlight w:val="none"/>
              </w:rPr>
              <w:fldChar w:fldCharType="end"/>
            </w:r>
          </w:p>
        </w:tc>
        <w:tc>
          <w:tcPr>
            <w:tcW w:w="4971" w:type="dxa"/>
            <w:vAlign w:val="top"/>
          </w:tcPr>
          <w:p w14:paraId="437D0D41">
            <w:pPr>
              <w:pStyle w:val="6"/>
              <w:spacing w:before="33" w:line="229" w:lineRule="auto"/>
              <w:ind w:left="98" w:right="39"/>
              <w:rPr>
                <w:highlight w:val="none"/>
              </w:rPr>
            </w:pPr>
            <w:r>
              <w:rPr>
                <w:spacing w:val="-3"/>
                <w:highlight w:val="none"/>
              </w:rPr>
              <w:t>每年至少组织</w:t>
            </w:r>
            <w:r>
              <w:rPr>
                <w:spacing w:val="-16"/>
                <w:highlight w:val="none"/>
              </w:rPr>
              <w:t xml:space="preserve"> </w:t>
            </w:r>
            <w:r>
              <w:rPr>
                <w:b/>
                <w:bCs/>
                <w:spacing w:val="-3"/>
                <w:highlight w:val="none"/>
              </w:rPr>
              <w:t>1</w:t>
            </w:r>
            <w:r>
              <w:rPr>
                <w:spacing w:val="-34"/>
                <w:highlight w:val="none"/>
              </w:rPr>
              <w:t xml:space="preserve"> </w:t>
            </w:r>
            <w:r>
              <w:rPr>
                <w:spacing w:val="-3"/>
                <w:highlight w:val="none"/>
              </w:rPr>
              <w:t>次综合应急预案演练或者专项应急预案演练。</w:t>
            </w:r>
            <w:r>
              <w:rPr>
                <w:highlight w:val="none"/>
              </w:rPr>
              <w:t xml:space="preserve"> </w:t>
            </w:r>
            <w:r>
              <w:rPr>
                <w:spacing w:val="-1"/>
                <w:highlight w:val="none"/>
              </w:rPr>
              <w:t>应急演练内容应包括预警与报告、指挥与协调、应急通讯、</w:t>
            </w:r>
          </w:p>
          <w:p w14:paraId="607AFCC7">
            <w:pPr>
              <w:pStyle w:val="6"/>
              <w:spacing w:before="19" w:line="219" w:lineRule="auto"/>
              <w:ind w:left="99" w:right="42" w:hanging="1"/>
              <w:rPr>
                <w:highlight w:val="none"/>
              </w:rPr>
            </w:pPr>
            <w:r>
              <w:rPr>
                <w:spacing w:val="-2"/>
                <w:highlight w:val="none"/>
              </w:rPr>
              <w:t>事故监测、警戒与管制、疏散与安置、医疗卫生、现场处置、</w:t>
            </w:r>
            <w:r>
              <w:rPr>
                <w:spacing w:val="12"/>
                <w:highlight w:val="none"/>
              </w:rPr>
              <w:t xml:space="preserve"> </w:t>
            </w:r>
            <w:r>
              <w:rPr>
                <w:spacing w:val="-1"/>
                <w:highlight w:val="none"/>
              </w:rPr>
              <w:t>社会沟通、后期处置和其他应急功能。</w:t>
            </w:r>
          </w:p>
        </w:tc>
        <w:tc>
          <w:tcPr>
            <w:tcW w:w="846" w:type="dxa"/>
            <w:vAlign w:val="top"/>
          </w:tcPr>
          <w:p w14:paraId="69B00A8E">
            <w:pPr>
              <w:rPr>
                <w:rFonts w:ascii="Arial"/>
                <w:sz w:val="21"/>
                <w:highlight w:val="none"/>
              </w:rPr>
            </w:pPr>
          </w:p>
        </w:tc>
        <w:tc>
          <w:tcPr>
            <w:tcW w:w="851" w:type="dxa"/>
            <w:vAlign w:val="top"/>
          </w:tcPr>
          <w:p w14:paraId="5FB7A07A">
            <w:pPr>
              <w:rPr>
                <w:rFonts w:ascii="Arial"/>
                <w:sz w:val="21"/>
                <w:highlight w:val="none"/>
              </w:rPr>
            </w:pPr>
          </w:p>
        </w:tc>
        <w:tc>
          <w:tcPr>
            <w:tcW w:w="848" w:type="dxa"/>
            <w:vAlign w:val="top"/>
          </w:tcPr>
          <w:p w14:paraId="7DF1207C">
            <w:pPr>
              <w:spacing w:line="354" w:lineRule="auto"/>
              <w:rPr>
                <w:rFonts w:ascii="Arial"/>
                <w:sz w:val="21"/>
                <w:highlight w:val="none"/>
              </w:rPr>
            </w:pPr>
          </w:p>
          <w:p w14:paraId="6F26256B">
            <w:pPr>
              <w:pStyle w:val="6"/>
              <w:spacing w:before="58" w:line="181" w:lineRule="auto"/>
              <w:ind w:left="380"/>
              <w:rPr>
                <w:highlight w:val="none"/>
              </w:rPr>
            </w:pPr>
            <w:r>
              <w:rPr>
                <w:b/>
                <w:bCs/>
                <w:spacing w:val="-2"/>
                <w:highlight w:val="none"/>
              </w:rPr>
              <w:t>6</w:t>
            </w:r>
          </w:p>
        </w:tc>
        <w:tc>
          <w:tcPr>
            <w:tcW w:w="3673" w:type="dxa"/>
            <w:vAlign w:val="top"/>
          </w:tcPr>
          <w:p w14:paraId="7C8CDA49">
            <w:pPr>
              <w:pStyle w:val="6"/>
              <w:spacing w:before="267" w:line="220" w:lineRule="auto"/>
              <w:ind w:left="125"/>
              <w:rPr>
                <w:highlight w:val="none"/>
              </w:rPr>
            </w:pPr>
            <w:r>
              <w:rPr>
                <w:b/>
                <w:bCs/>
                <w:spacing w:val="-3"/>
                <w:highlight w:val="none"/>
              </w:rPr>
              <w:t>1</w:t>
            </w:r>
            <w:r>
              <w:rPr>
                <w:spacing w:val="-3"/>
                <w:highlight w:val="none"/>
              </w:rPr>
              <w:t>）未组织应急预案演练的，不得分；</w:t>
            </w:r>
          </w:p>
          <w:p w14:paraId="2E12AB94">
            <w:pPr>
              <w:pStyle w:val="6"/>
              <w:spacing w:before="18" w:line="220" w:lineRule="auto"/>
              <w:ind w:left="113"/>
              <w:rPr>
                <w:highlight w:val="none"/>
              </w:rPr>
            </w:pPr>
            <w:r>
              <w:rPr>
                <w:b/>
                <w:bCs/>
                <w:spacing w:val="-2"/>
                <w:highlight w:val="none"/>
              </w:rPr>
              <w:t>2</w:t>
            </w:r>
            <w:r>
              <w:rPr>
                <w:spacing w:val="-2"/>
                <w:highlight w:val="none"/>
              </w:rPr>
              <w:t>）应急预案演练记录不完整，扣</w:t>
            </w:r>
            <w:r>
              <w:rPr>
                <w:spacing w:val="-31"/>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46A341E0">
            <w:pPr>
              <w:rPr>
                <w:rFonts w:ascii="Arial"/>
                <w:sz w:val="21"/>
                <w:highlight w:val="none"/>
              </w:rPr>
            </w:pPr>
          </w:p>
        </w:tc>
        <w:tc>
          <w:tcPr>
            <w:tcW w:w="642" w:type="dxa"/>
            <w:vAlign w:val="top"/>
          </w:tcPr>
          <w:p w14:paraId="0FC4F120">
            <w:pPr>
              <w:rPr>
                <w:rFonts w:ascii="Arial"/>
                <w:sz w:val="21"/>
                <w:highlight w:val="none"/>
              </w:rPr>
            </w:pPr>
          </w:p>
        </w:tc>
        <w:tc>
          <w:tcPr>
            <w:tcW w:w="1023" w:type="dxa"/>
            <w:tcBorders>
              <w:right w:val="single" w:color="000000" w:sz="10" w:space="0"/>
            </w:tcBorders>
            <w:vAlign w:val="top"/>
          </w:tcPr>
          <w:p w14:paraId="010B7DCE">
            <w:pPr>
              <w:spacing w:line="353" w:lineRule="auto"/>
              <w:rPr>
                <w:rFonts w:ascii="Arial"/>
                <w:sz w:val="21"/>
                <w:highlight w:val="none"/>
              </w:rPr>
            </w:pPr>
          </w:p>
          <w:p w14:paraId="38F58047">
            <w:pPr>
              <w:pStyle w:val="6"/>
              <w:spacing w:before="58" w:line="182" w:lineRule="auto"/>
              <w:ind w:left="203"/>
              <w:rPr>
                <w:highlight w:val="none"/>
              </w:rPr>
            </w:pPr>
            <w:r>
              <w:rPr>
                <w:highlight w:val="none"/>
              </w:rPr>
              <w:fldChar w:fldCharType="begin"/>
            </w:r>
            <w:r>
              <w:rPr>
                <w:highlight w:val="none"/>
              </w:rPr>
              <w:instrText xml:space="preserve"> HYPERLINK "3.1.6.2" </w:instrText>
            </w:r>
            <w:r>
              <w:rPr>
                <w:highlight w:val="none"/>
              </w:rPr>
              <w:fldChar w:fldCharType="separate"/>
            </w:r>
            <w:r>
              <w:rPr>
                <w:b/>
                <w:bCs/>
                <w:spacing w:val="-4"/>
                <w:highlight w:val="none"/>
              </w:rPr>
              <w:t>3.1.6.2</w:t>
            </w:r>
            <w:r>
              <w:rPr>
                <w:b/>
                <w:bCs/>
                <w:spacing w:val="-4"/>
                <w:highlight w:val="none"/>
              </w:rPr>
              <w:fldChar w:fldCharType="end"/>
            </w:r>
          </w:p>
        </w:tc>
      </w:tr>
      <w:tr w14:paraId="6C54A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009" w:type="dxa"/>
            <w:tcBorders>
              <w:left w:val="single" w:color="000000" w:sz="10" w:space="0"/>
            </w:tcBorders>
            <w:vAlign w:val="top"/>
          </w:tcPr>
          <w:p w14:paraId="086032B4">
            <w:pPr>
              <w:pStyle w:val="6"/>
              <w:spacing w:before="182" w:line="182" w:lineRule="auto"/>
              <w:ind w:left="192"/>
              <w:rPr>
                <w:highlight w:val="none"/>
              </w:rPr>
            </w:pPr>
            <w:r>
              <w:rPr>
                <w:highlight w:val="none"/>
              </w:rPr>
              <w:fldChar w:fldCharType="begin"/>
            </w:r>
            <w:r>
              <w:rPr>
                <w:highlight w:val="none"/>
              </w:rPr>
              <w:instrText xml:space="preserve"> HYPERLINK "1.6.2.6" </w:instrText>
            </w:r>
            <w:r>
              <w:rPr>
                <w:highlight w:val="none"/>
              </w:rPr>
              <w:fldChar w:fldCharType="separate"/>
            </w:r>
            <w:r>
              <w:rPr>
                <w:b/>
                <w:bCs/>
                <w:spacing w:val="-5"/>
                <w:highlight w:val="none"/>
              </w:rPr>
              <w:t>1.6.2.6</w:t>
            </w:r>
            <w:r>
              <w:rPr>
                <w:b/>
                <w:bCs/>
                <w:spacing w:val="-5"/>
                <w:highlight w:val="none"/>
              </w:rPr>
              <w:fldChar w:fldCharType="end"/>
            </w:r>
          </w:p>
        </w:tc>
        <w:tc>
          <w:tcPr>
            <w:tcW w:w="4971" w:type="dxa"/>
            <w:vAlign w:val="top"/>
          </w:tcPr>
          <w:p w14:paraId="64A8C790">
            <w:pPr>
              <w:pStyle w:val="6"/>
              <w:spacing w:before="34" w:line="217" w:lineRule="auto"/>
              <w:ind w:left="112" w:right="189" w:hanging="14"/>
              <w:rPr>
                <w:highlight w:val="none"/>
              </w:rPr>
            </w:pPr>
            <w:r>
              <w:rPr>
                <w:spacing w:val="-1"/>
                <w:highlight w:val="none"/>
              </w:rPr>
              <w:t>应对应急预案演练效果进行评估，撰写评估报告，分析存在</w:t>
            </w:r>
            <w:r>
              <w:rPr>
                <w:spacing w:val="17"/>
                <w:highlight w:val="none"/>
              </w:rPr>
              <w:t xml:space="preserve"> </w:t>
            </w:r>
            <w:r>
              <w:rPr>
                <w:spacing w:val="-2"/>
                <w:highlight w:val="none"/>
              </w:rPr>
              <w:t>的问题，并对应急预案提出修订意见。</w:t>
            </w:r>
          </w:p>
        </w:tc>
        <w:tc>
          <w:tcPr>
            <w:tcW w:w="846" w:type="dxa"/>
            <w:vAlign w:val="top"/>
          </w:tcPr>
          <w:p w14:paraId="04FBF980">
            <w:pPr>
              <w:rPr>
                <w:rFonts w:ascii="Arial"/>
                <w:sz w:val="21"/>
                <w:highlight w:val="none"/>
              </w:rPr>
            </w:pPr>
          </w:p>
        </w:tc>
        <w:tc>
          <w:tcPr>
            <w:tcW w:w="851" w:type="dxa"/>
            <w:vAlign w:val="top"/>
          </w:tcPr>
          <w:p w14:paraId="227010DF">
            <w:pPr>
              <w:rPr>
                <w:rFonts w:ascii="Arial"/>
                <w:sz w:val="21"/>
                <w:highlight w:val="none"/>
              </w:rPr>
            </w:pPr>
          </w:p>
        </w:tc>
        <w:tc>
          <w:tcPr>
            <w:tcW w:w="848" w:type="dxa"/>
            <w:vAlign w:val="top"/>
          </w:tcPr>
          <w:p w14:paraId="2C5EB1CF">
            <w:pPr>
              <w:pStyle w:val="6"/>
              <w:spacing w:before="182" w:line="181" w:lineRule="auto"/>
              <w:ind w:left="381"/>
              <w:rPr>
                <w:highlight w:val="none"/>
              </w:rPr>
            </w:pPr>
            <w:r>
              <w:rPr>
                <w:b/>
                <w:bCs/>
                <w:spacing w:val="-2"/>
                <w:highlight w:val="none"/>
              </w:rPr>
              <w:t>2</w:t>
            </w:r>
          </w:p>
        </w:tc>
        <w:tc>
          <w:tcPr>
            <w:tcW w:w="3673" w:type="dxa"/>
            <w:vAlign w:val="top"/>
          </w:tcPr>
          <w:p w14:paraId="4282653F">
            <w:pPr>
              <w:pStyle w:val="6"/>
              <w:spacing w:before="152" w:line="219" w:lineRule="auto"/>
              <w:ind w:left="114"/>
              <w:rPr>
                <w:highlight w:val="none"/>
              </w:rPr>
            </w:pPr>
            <w:r>
              <w:rPr>
                <w:spacing w:val="-1"/>
                <w:highlight w:val="none"/>
              </w:rPr>
              <w:t>未进行应急预案演练效果评估，不得分。</w:t>
            </w:r>
          </w:p>
        </w:tc>
        <w:tc>
          <w:tcPr>
            <w:tcW w:w="644" w:type="dxa"/>
            <w:vAlign w:val="top"/>
          </w:tcPr>
          <w:p w14:paraId="079F27C4">
            <w:pPr>
              <w:rPr>
                <w:rFonts w:ascii="Arial"/>
                <w:sz w:val="21"/>
                <w:highlight w:val="none"/>
              </w:rPr>
            </w:pPr>
          </w:p>
        </w:tc>
        <w:tc>
          <w:tcPr>
            <w:tcW w:w="642" w:type="dxa"/>
            <w:vAlign w:val="top"/>
          </w:tcPr>
          <w:p w14:paraId="610EF14B">
            <w:pPr>
              <w:rPr>
                <w:rFonts w:ascii="Arial"/>
                <w:sz w:val="21"/>
                <w:highlight w:val="none"/>
              </w:rPr>
            </w:pPr>
          </w:p>
        </w:tc>
        <w:tc>
          <w:tcPr>
            <w:tcW w:w="1023" w:type="dxa"/>
            <w:tcBorders>
              <w:right w:val="single" w:color="000000" w:sz="10" w:space="0"/>
            </w:tcBorders>
            <w:vAlign w:val="top"/>
          </w:tcPr>
          <w:p w14:paraId="5E02978F">
            <w:pPr>
              <w:pStyle w:val="6"/>
              <w:spacing w:before="182" w:line="182" w:lineRule="auto"/>
              <w:ind w:left="203"/>
              <w:rPr>
                <w:highlight w:val="none"/>
              </w:rPr>
            </w:pPr>
            <w:r>
              <w:rPr>
                <w:highlight w:val="none"/>
              </w:rPr>
              <w:fldChar w:fldCharType="begin"/>
            </w:r>
            <w:r>
              <w:rPr>
                <w:highlight w:val="none"/>
              </w:rPr>
              <w:instrText xml:space="preserve"> HYPERLINK "3.1.6.2" </w:instrText>
            </w:r>
            <w:r>
              <w:rPr>
                <w:highlight w:val="none"/>
              </w:rPr>
              <w:fldChar w:fldCharType="separate"/>
            </w:r>
            <w:r>
              <w:rPr>
                <w:b/>
                <w:bCs/>
                <w:spacing w:val="-4"/>
                <w:highlight w:val="none"/>
              </w:rPr>
              <w:t>3.1.6.2</w:t>
            </w:r>
            <w:r>
              <w:rPr>
                <w:b/>
                <w:bCs/>
                <w:spacing w:val="-4"/>
                <w:highlight w:val="none"/>
              </w:rPr>
              <w:fldChar w:fldCharType="end"/>
            </w:r>
          </w:p>
        </w:tc>
      </w:tr>
      <w:tr w14:paraId="5BF2A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9" w:type="dxa"/>
            <w:tcBorders>
              <w:left w:val="single" w:color="000000" w:sz="10" w:space="0"/>
            </w:tcBorders>
            <w:vAlign w:val="top"/>
          </w:tcPr>
          <w:p w14:paraId="379A3607">
            <w:pPr>
              <w:pStyle w:val="6"/>
              <w:spacing w:before="69" w:line="164" w:lineRule="auto"/>
              <w:ind w:left="192"/>
              <w:rPr>
                <w:highlight w:val="none"/>
              </w:rPr>
            </w:pPr>
            <w:r>
              <w:rPr>
                <w:highlight w:val="none"/>
              </w:rPr>
              <w:fldChar w:fldCharType="begin"/>
            </w:r>
            <w:r>
              <w:rPr>
                <w:highlight w:val="none"/>
              </w:rPr>
              <w:instrText xml:space="preserve"> HYPERLINK "1.6.2.7" </w:instrText>
            </w:r>
            <w:r>
              <w:rPr>
                <w:highlight w:val="none"/>
              </w:rPr>
              <w:fldChar w:fldCharType="separate"/>
            </w:r>
            <w:r>
              <w:rPr>
                <w:b/>
                <w:bCs/>
                <w:spacing w:val="-5"/>
                <w:highlight w:val="none"/>
              </w:rPr>
              <w:t>1.6.2.7</w:t>
            </w:r>
            <w:r>
              <w:rPr>
                <w:b/>
                <w:bCs/>
                <w:spacing w:val="-5"/>
                <w:highlight w:val="none"/>
              </w:rPr>
              <w:fldChar w:fldCharType="end"/>
            </w:r>
          </w:p>
        </w:tc>
        <w:tc>
          <w:tcPr>
            <w:tcW w:w="4971" w:type="dxa"/>
            <w:vAlign w:val="top"/>
          </w:tcPr>
          <w:p w14:paraId="4B4DBF86">
            <w:pPr>
              <w:pStyle w:val="6"/>
              <w:spacing w:before="39" w:line="194" w:lineRule="auto"/>
              <w:ind w:left="98"/>
              <w:rPr>
                <w:highlight w:val="none"/>
              </w:rPr>
            </w:pPr>
            <w:r>
              <w:rPr>
                <w:spacing w:val="-1"/>
                <w:highlight w:val="none"/>
              </w:rPr>
              <w:t>应定期对应急预案进行评估，并根据评估意见进行修改。</w:t>
            </w:r>
          </w:p>
        </w:tc>
        <w:tc>
          <w:tcPr>
            <w:tcW w:w="846" w:type="dxa"/>
            <w:vAlign w:val="top"/>
          </w:tcPr>
          <w:p w14:paraId="2D0F2B3E">
            <w:pPr>
              <w:spacing w:line="229" w:lineRule="exact"/>
              <w:rPr>
                <w:rFonts w:ascii="Arial"/>
                <w:sz w:val="19"/>
                <w:highlight w:val="none"/>
              </w:rPr>
            </w:pPr>
          </w:p>
        </w:tc>
        <w:tc>
          <w:tcPr>
            <w:tcW w:w="851" w:type="dxa"/>
            <w:vAlign w:val="top"/>
          </w:tcPr>
          <w:p w14:paraId="25CACAFC">
            <w:pPr>
              <w:spacing w:line="229" w:lineRule="exact"/>
              <w:rPr>
                <w:rFonts w:ascii="Arial"/>
                <w:sz w:val="19"/>
                <w:highlight w:val="none"/>
              </w:rPr>
            </w:pPr>
          </w:p>
        </w:tc>
        <w:tc>
          <w:tcPr>
            <w:tcW w:w="848" w:type="dxa"/>
            <w:vAlign w:val="top"/>
          </w:tcPr>
          <w:p w14:paraId="601377AF">
            <w:pPr>
              <w:pStyle w:val="6"/>
              <w:spacing w:before="70" w:line="163" w:lineRule="auto"/>
              <w:ind w:left="381"/>
              <w:rPr>
                <w:highlight w:val="none"/>
              </w:rPr>
            </w:pPr>
            <w:r>
              <w:rPr>
                <w:b/>
                <w:bCs/>
                <w:spacing w:val="-2"/>
                <w:highlight w:val="none"/>
              </w:rPr>
              <w:t>2</w:t>
            </w:r>
          </w:p>
        </w:tc>
        <w:tc>
          <w:tcPr>
            <w:tcW w:w="3673" w:type="dxa"/>
            <w:vAlign w:val="top"/>
          </w:tcPr>
          <w:p w14:paraId="7098B96E">
            <w:pPr>
              <w:pStyle w:val="6"/>
              <w:spacing w:before="39" w:line="194" w:lineRule="auto"/>
              <w:ind w:left="114"/>
              <w:rPr>
                <w:highlight w:val="none"/>
              </w:rPr>
            </w:pPr>
            <w:r>
              <w:rPr>
                <w:spacing w:val="-2"/>
                <w:highlight w:val="none"/>
              </w:rPr>
              <w:t>未定期对应急预案进行评估，扣</w:t>
            </w:r>
            <w:r>
              <w:rPr>
                <w:spacing w:val="-33"/>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54FBF46F">
            <w:pPr>
              <w:spacing w:line="229" w:lineRule="exact"/>
              <w:rPr>
                <w:rFonts w:ascii="Arial"/>
                <w:sz w:val="19"/>
                <w:highlight w:val="none"/>
              </w:rPr>
            </w:pPr>
          </w:p>
        </w:tc>
        <w:tc>
          <w:tcPr>
            <w:tcW w:w="642" w:type="dxa"/>
            <w:vAlign w:val="top"/>
          </w:tcPr>
          <w:p w14:paraId="25EE1A7B">
            <w:pPr>
              <w:spacing w:line="229" w:lineRule="exact"/>
              <w:rPr>
                <w:rFonts w:ascii="Arial"/>
                <w:sz w:val="19"/>
                <w:highlight w:val="none"/>
              </w:rPr>
            </w:pPr>
          </w:p>
        </w:tc>
        <w:tc>
          <w:tcPr>
            <w:tcW w:w="1023" w:type="dxa"/>
            <w:tcBorders>
              <w:right w:val="single" w:color="000000" w:sz="10" w:space="0"/>
            </w:tcBorders>
            <w:vAlign w:val="top"/>
          </w:tcPr>
          <w:p w14:paraId="12D57C52">
            <w:pPr>
              <w:pStyle w:val="6"/>
              <w:spacing w:before="69" w:line="164" w:lineRule="auto"/>
              <w:ind w:left="203"/>
              <w:rPr>
                <w:highlight w:val="none"/>
              </w:rPr>
            </w:pPr>
            <w:r>
              <w:rPr>
                <w:highlight w:val="none"/>
              </w:rPr>
              <w:fldChar w:fldCharType="begin"/>
            </w:r>
            <w:r>
              <w:rPr>
                <w:highlight w:val="none"/>
              </w:rPr>
              <w:instrText xml:space="preserve"> HYPERLINK "3.1.6.2" </w:instrText>
            </w:r>
            <w:r>
              <w:rPr>
                <w:highlight w:val="none"/>
              </w:rPr>
              <w:fldChar w:fldCharType="separate"/>
            </w:r>
            <w:r>
              <w:rPr>
                <w:b/>
                <w:bCs/>
                <w:spacing w:val="-4"/>
                <w:highlight w:val="none"/>
              </w:rPr>
              <w:t>3.1.6.2</w:t>
            </w:r>
            <w:r>
              <w:rPr>
                <w:b/>
                <w:bCs/>
                <w:spacing w:val="-4"/>
                <w:highlight w:val="none"/>
              </w:rPr>
              <w:fldChar w:fldCharType="end"/>
            </w:r>
          </w:p>
        </w:tc>
      </w:tr>
      <w:tr w14:paraId="34C929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009" w:type="dxa"/>
            <w:tcBorders>
              <w:left w:val="single" w:color="000000" w:sz="10" w:space="0"/>
            </w:tcBorders>
            <w:vAlign w:val="top"/>
          </w:tcPr>
          <w:p w14:paraId="60521B96">
            <w:pPr>
              <w:spacing w:line="356" w:lineRule="auto"/>
              <w:rPr>
                <w:rFonts w:ascii="Arial"/>
                <w:sz w:val="21"/>
                <w:highlight w:val="none"/>
              </w:rPr>
            </w:pPr>
          </w:p>
          <w:p w14:paraId="4EC15EFE">
            <w:pPr>
              <w:pStyle w:val="6"/>
              <w:spacing w:before="59" w:line="182" w:lineRule="auto"/>
              <w:ind w:left="280"/>
              <w:rPr>
                <w:highlight w:val="none"/>
              </w:rPr>
            </w:pPr>
            <w:r>
              <w:rPr>
                <w:b/>
                <w:bCs/>
                <w:spacing w:val="-6"/>
                <w:highlight w:val="none"/>
              </w:rPr>
              <w:t>1.6.3</w:t>
            </w:r>
          </w:p>
        </w:tc>
        <w:tc>
          <w:tcPr>
            <w:tcW w:w="4971" w:type="dxa"/>
            <w:vAlign w:val="top"/>
          </w:tcPr>
          <w:p w14:paraId="24E5D1C0">
            <w:pPr>
              <w:pStyle w:val="6"/>
              <w:spacing w:before="271" w:line="230" w:lineRule="auto"/>
              <w:ind w:left="102" w:right="189" w:hanging="4"/>
              <w:rPr>
                <w:highlight w:val="none"/>
              </w:rPr>
            </w:pPr>
            <w:r>
              <w:rPr>
                <w:spacing w:val="-1"/>
                <w:highlight w:val="none"/>
              </w:rPr>
              <w:t>应根据实际需求，配备应急设施和装备，储备应急物资，指</w:t>
            </w:r>
            <w:r>
              <w:rPr>
                <w:spacing w:val="17"/>
                <w:highlight w:val="none"/>
              </w:rPr>
              <w:t xml:space="preserve"> </w:t>
            </w:r>
            <w:r>
              <w:rPr>
                <w:spacing w:val="-1"/>
                <w:highlight w:val="none"/>
              </w:rPr>
              <w:t>定专人负责管理，并建立使用状况台账，定期检测和维护。</w:t>
            </w:r>
          </w:p>
        </w:tc>
        <w:tc>
          <w:tcPr>
            <w:tcW w:w="846" w:type="dxa"/>
            <w:vAlign w:val="top"/>
          </w:tcPr>
          <w:p w14:paraId="0BB139B6">
            <w:pPr>
              <w:rPr>
                <w:rFonts w:ascii="Arial"/>
                <w:sz w:val="21"/>
                <w:highlight w:val="none"/>
              </w:rPr>
            </w:pPr>
          </w:p>
        </w:tc>
        <w:tc>
          <w:tcPr>
            <w:tcW w:w="851" w:type="dxa"/>
            <w:vAlign w:val="top"/>
          </w:tcPr>
          <w:p w14:paraId="23D83D87">
            <w:pPr>
              <w:rPr>
                <w:rFonts w:ascii="Arial"/>
                <w:sz w:val="21"/>
                <w:highlight w:val="none"/>
              </w:rPr>
            </w:pPr>
          </w:p>
        </w:tc>
        <w:tc>
          <w:tcPr>
            <w:tcW w:w="848" w:type="dxa"/>
            <w:vAlign w:val="top"/>
          </w:tcPr>
          <w:p w14:paraId="120B6D8F">
            <w:pPr>
              <w:spacing w:line="357" w:lineRule="auto"/>
              <w:rPr>
                <w:rFonts w:ascii="Arial"/>
                <w:sz w:val="21"/>
                <w:highlight w:val="none"/>
              </w:rPr>
            </w:pPr>
          </w:p>
          <w:p w14:paraId="4295593E">
            <w:pPr>
              <w:pStyle w:val="6"/>
              <w:spacing w:before="59" w:line="181" w:lineRule="auto"/>
              <w:ind w:left="380"/>
              <w:rPr>
                <w:highlight w:val="none"/>
              </w:rPr>
            </w:pPr>
            <w:r>
              <w:rPr>
                <w:b/>
                <w:bCs/>
                <w:spacing w:val="-2"/>
                <w:highlight w:val="none"/>
              </w:rPr>
              <w:t>6</w:t>
            </w:r>
          </w:p>
        </w:tc>
        <w:tc>
          <w:tcPr>
            <w:tcW w:w="3673" w:type="dxa"/>
            <w:vAlign w:val="top"/>
          </w:tcPr>
          <w:p w14:paraId="0BDE20DC">
            <w:pPr>
              <w:pStyle w:val="6"/>
              <w:spacing w:before="35" w:line="228" w:lineRule="auto"/>
              <w:ind w:left="113" w:right="40" w:firstLine="11"/>
              <w:jc w:val="both"/>
              <w:rPr>
                <w:highlight w:val="none"/>
              </w:rPr>
            </w:pPr>
            <w:r>
              <w:rPr>
                <w:b/>
                <w:bCs/>
                <w:spacing w:val="-2"/>
                <w:highlight w:val="none"/>
              </w:rPr>
              <w:t>1</w:t>
            </w:r>
            <w:r>
              <w:rPr>
                <w:spacing w:val="-2"/>
                <w:highlight w:val="none"/>
              </w:rPr>
              <w:t>）无应急设施、装备和物资清单，扣</w:t>
            </w:r>
            <w:r>
              <w:rPr>
                <w:spacing w:val="-34"/>
                <w:highlight w:val="none"/>
              </w:rPr>
              <w:t xml:space="preserve"> </w:t>
            </w:r>
            <w:r>
              <w:rPr>
                <w:b/>
                <w:bCs/>
                <w:spacing w:val="-2"/>
                <w:highlight w:val="none"/>
              </w:rPr>
              <w:t>2</w:t>
            </w:r>
            <w:r>
              <w:rPr>
                <w:spacing w:val="-34"/>
                <w:highlight w:val="none"/>
              </w:rPr>
              <w:t xml:space="preserve"> </w:t>
            </w:r>
            <w:r>
              <w:rPr>
                <w:spacing w:val="-2"/>
                <w:highlight w:val="none"/>
              </w:rPr>
              <w:t>分；</w:t>
            </w:r>
            <w:r>
              <w:rPr>
                <w:highlight w:val="none"/>
              </w:rPr>
              <w:t xml:space="preserve"> </w:t>
            </w:r>
            <w:r>
              <w:rPr>
                <w:b/>
                <w:bCs/>
                <w:spacing w:val="-10"/>
                <w:highlight w:val="none"/>
              </w:rPr>
              <w:t>2</w:t>
            </w:r>
            <w:r>
              <w:rPr>
                <w:spacing w:val="-10"/>
                <w:highlight w:val="none"/>
              </w:rPr>
              <w:t>）应急设施、装备和物资配备不足，扣</w:t>
            </w:r>
            <w:r>
              <w:rPr>
                <w:spacing w:val="-33"/>
                <w:highlight w:val="none"/>
              </w:rPr>
              <w:t xml:space="preserve"> </w:t>
            </w:r>
            <w:r>
              <w:rPr>
                <w:b/>
                <w:bCs/>
                <w:spacing w:val="-10"/>
                <w:highlight w:val="none"/>
              </w:rPr>
              <w:t>2</w:t>
            </w:r>
            <w:r>
              <w:rPr>
                <w:spacing w:val="-34"/>
                <w:highlight w:val="none"/>
              </w:rPr>
              <w:t xml:space="preserve"> </w:t>
            </w:r>
            <w:r>
              <w:rPr>
                <w:spacing w:val="-10"/>
                <w:highlight w:val="none"/>
              </w:rPr>
              <w:t>分；</w:t>
            </w:r>
            <w:r>
              <w:rPr>
                <w:highlight w:val="none"/>
              </w:rPr>
              <w:t xml:space="preserve"> </w:t>
            </w:r>
            <w:r>
              <w:rPr>
                <w:b/>
                <w:bCs/>
                <w:spacing w:val="-1"/>
                <w:highlight w:val="none"/>
              </w:rPr>
              <w:t>3</w:t>
            </w:r>
            <w:r>
              <w:rPr>
                <w:spacing w:val="-1"/>
                <w:highlight w:val="none"/>
              </w:rPr>
              <w:t>）无应急设施、装备和物资维护保养记录，</w:t>
            </w:r>
            <w:r>
              <w:rPr>
                <w:spacing w:val="15"/>
                <w:highlight w:val="none"/>
              </w:rPr>
              <w:t xml:space="preserve"> </w:t>
            </w:r>
            <w:r>
              <w:rPr>
                <w:spacing w:val="-8"/>
                <w:highlight w:val="none"/>
              </w:rPr>
              <w:t>扣</w:t>
            </w:r>
            <w:r>
              <w:rPr>
                <w:spacing w:val="-34"/>
                <w:highlight w:val="none"/>
              </w:rPr>
              <w:t xml:space="preserve"> </w:t>
            </w:r>
            <w:r>
              <w:rPr>
                <w:b/>
                <w:bCs/>
                <w:spacing w:val="-8"/>
                <w:highlight w:val="none"/>
              </w:rPr>
              <w:t>2</w:t>
            </w:r>
            <w:r>
              <w:rPr>
                <w:spacing w:val="-34"/>
                <w:highlight w:val="none"/>
              </w:rPr>
              <w:t xml:space="preserve"> </w:t>
            </w:r>
            <w:r>
              <w:rPr>
                <w:spacing w:val="-8"/>
                <w:highlight w:val="none"/>
              </w:rPr>
              <w:t>分。</w:t>
            </w:r>
          </w:p>
        </w:tc>
        <w:tc>
          <w:tcPr>
            <w:tcW w:w="644" w:type="dxa"/>
            <w:vAlign w:val="top"/>
          </w:tcPr>
          <w:p w14:paraId="4454DC3A">
            <w:pPr>
              <w:rPr>
                <w:rFonts w:ascii="Arial"/>
                <w:sz w:val="21"/>
                <w:highlight w:val="none"/>
              </w:rPr>
            </w:pPr>
          </w:p>
        </w:tc>
        <w:tc>
          <w:tcPr>
            <w:tcW w:w="642" w:type="dxa"/>
            <w:vAlign w:val="top"/>
          </w:tcPr>
          <w:p w14:paraId="455855C0">
            <w:pPr>
              <w:rPr>
                <w:rFonts w:ascii="Arial"/>
                <w:sz w:val="21"/>
                <w:highlight w:val="none"/>
              </w:rPr>
            </w:pPr>
          </w:p>
        </w:tc>
        <w:tc>
          <w:tcPr>
            <w:tcW w:w="1023" w:type="dxa"/>
            <w:tcBorders>
              <w:right w:val="single" w:color="000000" w:sz="10" w:space="0"/>
            </w:tcBorders>
            <w:vAlign w:val="top"/>
          </w:tcPr>
          <w:p w14:paraId="43814A91">
            <w:pPr>
              <w:spacing w:line="356" w:lineRule="auto"/>
              <w:rPr>
                <w:rFonts w:ascii="Arial"/>
                <w:sz w:val="21"/>
                <w:highlight w:val="none"/>
              </w:rPr>
            </w:pPr>
          </w:p>
          <w:p w14:paraId="7E6F59AF">
            <w:pPr>
              <w:pStyle w:val="6"/>
              <w:spacing w:before="59" w:line="182" w:lineRule="auto"/>
              <w:ind w:left="203"/>
              <w:rPr>
                <w:highlight w:val="none"/>
              </w:rPr>
            </w:pPr>
            <w:r>
              <w:rPr>
                <w:highlight w:val="none"/>
              </w:rPr>
              <w:fldChar w:fldCharType="begin"/>
            </w:r>
            <w:r>
              <w:rPr>
                <w:highlight w:val="none"/>
              </w:rPr>
              <w:instrText xml:space="preserve"> HYPERLINK "3.1.6.3" </w:instrText>
            </w:r>
            <w:r>
              <w:rPr>
                <w:highlight w:val="none"/>
              </w:rPr>
              <w:fldChar w:fldCharType="separate"/>
            </w:r>
            <w:r>
              <w:rPr>
                <w:b/>
                <w:bCs/>
                <w:spacing w:val="-4"/>
                <w:highlight w:val="none"/>
              </w:rPr>
              <w:t>3.1.6.3</w:t>
            </w:r>
            <w:r>
              <w:rPr>
                <w:b/>
                <w:bCs/>
                <w:spacing w:val="-4"/>
                <w:highlight w:val="none"/>
              </w:rPr>
              <w:fldChar w:fldCharType="end"/>
            </w:r>
          </w:p>
        </w:tc>
      </w:tr>
      <w:tr w14:paraId="1D92A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4CED7DB7">
            <w:pPr>
              <w:pStyle w:val="6"/>
              <w:spacing w:before="187" w:line="182" w:lineRule="auto"/>
              <w:ind w:left="280"/>
              <w:rPr>
                <w:highlight w:val="none"/>
              </w:rPr>
            </w:pPr>
            <w:r>
              <w:rPr>
                <w:b/>
                <w:bCs/>
                <w:spacing w:val="-6"/>
                <w:highlight w:val="none"/>
              </w:rPr>
              <w:t>1.6.4</w:t>
            </w:r>
          </w:p>
        </w:tc>
        <w:tc>
          <w:tcPr>
            <w:tcW w:w="4971" w:type="dxa"/>
            <w:vAlign w:val="top"/>
          </w:tcPr>
          <w:p w14:paraId="4B6A0BBA">
            <w:pPr>
              <w:pStyle w:val="6"/>
              <w:spacing w:before="158" w:line="220" w:lineRule="auto"/>
              <w:ind w:left="101"/>
              <w:rPr>
                <w:highlight w:val="none"/>
              </w:rPr>
            </w:pPr>
            <w:r>
              <w:rPr>
                <w:spacing w:val="-1"/>
                <w:highlight w:val="none"/>
              </w:rPr>
              <w:t>发生事故后，应立即启动相应应急预案，开展事故救援。</w:t>
            </w:r>
          </w:p>
        </w:tc>
        <w:tc>
          <w:tcPr>
            <w:tcW w:w="846" w:type="dxa"/>
            <w:vAlign w:val="top"/>
          </w:tcPr>
          <w:p w14:paraId="128F82FE">
            <w:pPr>
              <w:rPr>
                <w:rFonts w:ascii="Arial"/>
                <w:sz w:val="21"/>
                <w:highlight w:val="none"/>
              </w:rPr>
            </w:pPr>
          </w:p>
        </w:tc>
        <w:tc>
          <w:tcPr>
            <w:tcW w:w="851" w:type="dxa"/>
            <w:vAlign w:val="top"/>
          </w:tcPr>
          <w:p w14:paraId="6F1DF84B">
            <w:pPr>
              <w:rPr>
                <w:rFonts w:ascii="Arial"/>
                <w:sz w:val="21"/>
                <w:highlight w:val="none"/>
              </w:rPr>
            </w:pPr>
          </w:p>
        </w:tc>
        <w:tc>
          <w:tcPr>
            <w:tcW w:w="848" w:type="dxa"/>
            <w:vAlign w:val="top"/>
          </w:tcPr>
          <w:p w14:paraId="44C8F2DF">
            <w:pPr>
              <w:pStyle w:val="6"/>
              <w:spacing w:before="188" w:line="181" w:lineRule="auto"/>
              <w:ind w:left="380"/>
              <w:rPr>
                <w:highlight w:val="none"/>
              </w:rPr>
            </w:pPr>
            <w:r>
              <w:rPr>
                <w:b/>
                <w:bCs/>
                <w:spacing w:val="-2"/>
                <w:highlight w:val="none"/>
              </w:rPr>
              <w:t>6</w:t>
            </w:r>
          </w:p>
        </w:tc>
        <w:tc>
          <w:tcPr>
            <w:tcW w:w="3673" w:type="dxa"/>
            <w:vAlign w:val="top"/>
          </w:tcPr>
          <w:p w14:paraId="591B537A">
            <w:pPr>
              <w:pStyle w:val="6"/>
              <w:spacing w:before="43" w:line="214" w:lineRule="auto"/>
              <w:ind w:left="114" w:right="138"/>
              <w:rPr>
                <w:highlight w:val="none"/>
              </w:rPr>
            </w:pPr>
            <w:r>
              <w:rPr>
                <w:spacing w:val="-1"/>
                <w:highlight w:val="none"/>
              </w:rPr>
              <w:t>未按要求启动相关应急预案的，不得分（如</w:t>
            </w:r>
            <w:r>
              <w:rPr>
                <w:spacing w:val="8"/>
                <w:highlight w:val="none"/>
              </w:rPr>
              <w:t xml:space="preserve"> </w:t>
            </w:r>
            <w:r>
              <w:rPr>
                <w:spacing w:val="-1"/>
                <w:highlight w:val="none"/>
              </w:rPr>
              <w:t>未发生事故的，视同合格）。</w:t>
            </w:r>
          </w:p>
        </w:tc>
        <w:tc>
          <w:tcPr>
            <w:tcW w:w="644" w:type="dxa"/>
            <w:vAlign w:val="top"/>
          </w:tcPr>
          <w:p w14:paraId="20BDF87F">
            <w:pPr>
              <w:rPr>
                <w:rFonts w:ascii="Arial"/>
                <w:sz w:val="21"/>
                <w:highlight w:val="none"/>
              </w:rPr>
            </w:pPr>
          </w:p>
        </w:tc>
        <w:tc>
          <w:tcPr>
            <w:tcW w:w="642" w:type="dxa"/>
            <w:vAlign w:val="top"/>
          </w:tcPr>
          <w:p w14:paraId="423623F4">
            <w:pPr>
              <w:rPr>
                <w:rFonts w:ascii="Arial"/>
                <w:sz w:val="21"/>
                <w:highlight w:val="none"/>
              </w:rPr>
            </w:pPr>
          </w:p>
        </w:tc>
        <w:tc>
          <w:tcPr>
            <w:tcW w:w="1023" w:type="dxa"/>
            <w:tcBorders>
              <w:right w:val="single" w:color="000000" w:sz="10" w:space="0"/>
            </w:tcBorders>
            <w:vAlign w:val="top"/>
          </w:tcPr>
          <w:p w14:paraId="596BB38E">
            <w:pPr>
              <w:pStyle w:val="6"/>
              <w:spacing w:before="187" w:line="182" w:lineRule="auto"/>
              <w:ind w:left="203"/>
              <w:rPr>
                <w:highlight w:val="none"/>
              </w:rPr>
            </w:pPr>
            <w:r>
              <w:rPr>
                <w:highlight w:val="none"/>
              </w:rPr>
              <w:fldChar w:fldCharType="begin"/>
            </w:r>
            <w:r>
              <w:rPr>
                <w:highlight w:val="none"/>
              </w:rPr>
              <w:instrText xml:space="preserve"> HYPERLINK "3.1.6.4" </w:instrText>
            </w:r>
            <w:r>
              <w:rPr>
                <w:highlight w:val="none"/>
              </w:rPr>
              <w:fldChar w:fldCharType="separate"/>
            </w:r>
            <w:r>
              <w:rPr>
                <w:b/>
                <w:bCs/>
                <w:spacing w:val="-4"/>
                <w:highlight w:val="none"/>
              </w:rPr>
              <w:t>3.1.6.4</w:t>
            </w:r>
            <w:r>
              <w:rPr>
                <w:b/>
                <w:bCs/>
                <w:spacing w:val="-4"/>
                <w:highlight w:val="none"/>
              </w:rPr>
              <w:fldChar w:fldCharType="end"/>
            </w:r>
          </w:p>
        </w:tc>
      </w:tr>
      <w:tr w14:paraId="16213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9" w:type="dxa"/>
            <w:tcBorders>
              <w:left w:val="single" w:color="000000" w:sz="10" w:space="0"/>
            </w:tcBorders>
            <w:vAlign w:val="top"/>
          </w:tcPr>
          <w:p w14:paraId="0DB82E41">
            <w:pPr>
              <w:pStyle w:val="6"/>
              <w:spacing w:before="71" w:line="162" w:lineRule="auto"/>
              <w:ind w:left="372"/>
              <w:rPr>
                <w:highlight w:val="none"/>
              </w:rPr>
            </w:pPr>
            <w:r>
              <w:rPr>
                <w:b/>
                <w:bCs/>
                <w:spacing w:val="-8"/>
                <w:highlight w:val="none"/>
              </w:rPr>
              <w:t>1.7</w:t>
            </w:r>
          </w:p>
        </w:tc>
        <w:tc>
          <w:tcPr>
            <w:tcW w:w="4971" w:type="dxa"/>
            <w:vAlign w:val="top"/>
          </w:tcPr>
          <w:p w14:paraId="1166CC4A">
            <w:pPr>
              <w:pStyle w:val="6"/>
              <w:spacing w:before="41" w:line="192" w:lineRule="auto"/>
              <w:ind w:left="98"/>
              <w:rPr>
                <w:highlight w:val="none"/>
              </w:rPr>
            </w:pPr>
            <w:r>
              <w:rPr>
                <w:spacing w:val="-1"/>
                <w:highlight w:val="none"/>
              </w:rPr>
              <w:t>事故隐患排查和治理</w:t>
            </w:r>
          </w:p>
        </w:tc>
        <w:tc>
          <w:tcPr>
            <w:tcW w:w="846" w:type="dxa"/>
            <w:vAlign w:val="top"/>
          </w:tcPr>
          <w:p w14:paraId="2078CB5E">
            <w:pPr>
              <w:spacing w:line="228" w:lineRule="exact"/>
              <w:rPr>
                <w:rFonts w:ascii="Arial"/>
                <w:sz w:val="19"/>
                <w:highlight w:val="none"/>
              </w:rPr>
            </w:pPr>
          </w:p>
        </w:tc>
        <w:tc>
          <w:tcPr>
            <w:tcW w:w="851" w:type="dxa"/>
            <w:vAlign w:val="top"/>
          </w:tcPr>
          <w:p w14:paraId="721F732D">
            <w:pPr>
              <w:pStyle w:val="6"/>
              <w:spacing w:before="72" w:line="161" w:lineRule="auto"/>
              <w:ind w:left="334"/>
              <w:rPr>
                <w:highlight w:val="none"/>
              </w:rPr>
            </w:pPr>
            <w:r>
              <w:rPr>
                <w:b/>
                <w:bCs/>
                <w:spacing w:val="-5"/>
                <w:highlight w:val="none"/>
              </w:rPr>
              <w:t>49</w:t>
            </w:r>
          </w:p>
        </w:tc>
        <w:tc>
          <w:tcPr>
            <w:tcW w:w="848" w:type="dxa"/>
            <w:vAlign w:val="top"/>
          </w:tcPr>
          <w:p w14:paraId="0394062F">
            <w:pPr>
              <w:spacing w:line="228" w:lineRule="exact"/>
              <w:rPr>
                <w:rFonts w:ascii="Arial"/>
                <w:sz w:val="19"/>
                <w:highlight w:val="none"/>
              </w:rPr>
            </w:pPr>
          </w:p>
        </w:tc>
        <w:tc>
          <w:tcPr>
            <w:tcW w:w="3673" w:type="dxa"/>
            <w:vAlign w:val="top"/>
          </w:tcPr>
          <w:p w14:paraId="1D5548F5">
            <w:pPr>
              <w:spacing w:line="228" w:lineRule="exact"/>
              <w:rPr>
                <w:rFonts w:ascii="Arial"/>
                <w:sz w:val="19"/>
                <w:highlight w:val="none"/>
              </w:rPr>
            </w:pPr>
          </w:p>
        </w:tc>
        <w:tc>
          <w:tcPr>
            <w:tcW w:w="644" w:type="dxa"/>
            <w:vAlign w:val="top"/>
          </w:tcPr>
          <w:p w14:paraId="053DDBEF">
            <w:pPr>
              <w:spacing w:line="228" w:lineRule="exact"/>
              <w:rPr>
                <w:rFonts w:ascii="Arial"/>
                <w:sz w:val="19"/>
                <w:highlight w:val="none"/>
              </w:rPr>
            </w:pPr>
          </w:p>
        </w:tc>
        <w:tc>
          <w:tcPr>
            <w:tcW w:w="642" w:type="dxa"/>
            <w:vAlign w:val="top"/>
          </w:tcPr>
          <w:p w14:paraId="2A440900">
            <w:pPr>
              <w:spacing w:line="228" w:lineRule="exact"/>
              <w:rPr>
                <w:rFonts w:ascii="Arial"/>
                <w:sz w:val="19"/>
                <w:highlight w:val="none"/>
              </w:rPr>
            </w:pPr>
          </w:p>
        </w:tc>
        <w:tc>
          <w:tcPr>
            <w:tcW w:w="1023" w:type="dxa"/>
            <w:tcBorders>
              <w:right w:val="single" w:color="000000" w:sz="10" w:space="0"/>
            </w:tcBorders>
            <w:vAlign w:val="top"/>
          </w:tcPr>
          <w:p w14:paraId="50188759">
            <w:pPr>
              <w:pStyle w:val="6"/>
              <w:spacing w:before="71" w:line="162" w:lineRule="auto"/>
              <w:ind w:left="294"/>
              <w:rPr>
                <w:highlight w:val="none"/>
              </w:rPr>
            </w:pPr>
            <w:r>
              <w:rPr>
                <w:b/>
                <w:bCs/>
                <w:spacing w:val="-4"/>
                <w:highlight w:val="none"/>
              </w:rPr>
              <w:t>3.1.7</w:t>
            </w:r>
          </w:p>
        </w:tc>
      </w:tr>
      <w:tr w14:paraId="7C421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9" w:type="dxa"/>
            <w:tcBorders>
              <w:left w:val="single" w:color="000000" w:sz="10" w:space="0"/>
            </w:tcBorders>
            <w:vAlign w:val="top"/>
          </w:tcPr>
          <w:p w14:paraId="6BCDAC73">
            <w:pPr>
              <w:pStyle w:val="6"/>
              <w:spacing w:before="71" w:line="158" w:lineRule="auto"/>
              <w:ind w:left="280"/>
              <w:rPr>
                <w:highlight w:val="none"/>
              </w:rPr>
            </w:pPr>
            <w:r>
              <w:rPr>
                <w:b/>
                <w:bCs/>
                <w:spacing w:val="-2"/>
                <w:highlight w:val="none"/>
              </w:rPr>
              <w:t>1.7.1</w:t>
            </w:r>
          </w:p>
        </w:tc>
        <w:tc>
          <w:tcPr>
            <w:tcW w:w="4971" w:type="dxa"/>
            <w:vAlign w:val="top"/>
          </w:tcPr>
          <w:p w14:paraId="760BE3B8">
            <w:pPr>
              <w:pStyle w:val="6"/>
              <w:spacing w:before="42" w:line="188" w:lineRule="auto"/>
              <w:ind w:left="101"/>
              <w:rPr>
                <w:highlight w:val="none"/>
              </w:rPr>
            </w:pPr>
            <w:r>
              <w:rPr>
                <w:spacing w:val="-2"/>
                <w:highlight w:val="none"/>
              </w:rPr>
              <w:t>危险源辨识</w:t>
            </w:r>
          </w:p>
        </w:tc>
        <w:tc>
          <w:tcPr>
            <w:tcW w:w="846" w:type="dxa"/>
            <w:vAlign w:val="top"/>
          </w:tcPr>
          <w:p w14:paraId="62678772">
            <w:pPr>
              <w:spacing w:line="226" w:lineRule="exact"/>
              <w:rPr>
                <w:rFonts w:ascii="Arial"/>
                <w:sz w:val="19"/>
                <w:highlight w:val="none"/>
              </w:rPr>
            </w:pPr>
          </w:p>
        </w:tc>
        <w:tc>
          <w:tcPr>
            <w:tcW w:w="851" w:type="dxa"/>
            <w:vAlign w:val="top"/>
          </w:tcPr>
          <w:p w14:paraId="660A7EB9">
            <w:pPr>
              <w:spacing w:line="226" w:lineRule="exact"/>
              <w:rPr>
                <w:rFonts w:ascii="Arial"/>
                <w:sz w:val="19"/>
                <w:highlight w:val="none"/>
              </w:rPr>
            </w:pPr>
          </w:p>
        </w:tc>
        <w:tc>
          <w:tcPr>
            <w:tcW w:w="848" w:type="dxa"/>
            <w:vAlign w:val="top"/>
          </w:tcPr>
          <w:p w14:paraId="2FC4BAA6">
            <w:pPr>
              <w:spacing w:line="226" w:lineRule="exact"/>
              <w:rPr>
                <w:rFonts w:ascii="Arial"/>
                <w:sz w:val="19"/>
                <w:highlight w:val="none"/>
              </w:rPr>
            </w:pPr>
          </w:p>
        </w:tc>
        <w:tc>
          <w:tcPr>
            <w:tcW w:w="3673" w:type="dxa"/>
            <w:vAlign w:val="top"/>
          </w:tcPr>
          <w:p w14:paraId="5D6E93C2">
            <w:pPr>
              <w:spacing w:line="226" w:lineRule="exact"/>
              <w:rPr>
                <w:rFonts w:ascii="Arial"/>
                <w:sz w:val="19"/>
                <w:highlight w:val="none"/>
              </w:rPr>
            </w:pPr>
          </w:p>
        </w:tc>
        <w:tc>
          <w:tcPr>
            <w:tcW w:w="644" w:type="dxa"/>
            <w:vAlign w:val="top"/>
          </w:tcPr>
          <w:p w14:paraId="3C5E2146">
            <w:pPr>
              <w:spacing w:line="226" w:lineRule="exact"/>
              <w:rPr>
                <w:rFonts w:ascii="Arial"/>
                <w:sz w:val="19"/>
                <w:highlight w:val="none"/>
              </w:rPr>
            </w:pPr>
          </w:p>
        </w:tc>
        <w:tc>
          <w:tcPr>
            <w:tcW w:w="642" w:type="dxa"/>
            <w:vAlign w:val="top"/>
          </w:tcPr>
          <w:p w14:paraId="6A1DD446">
            <w:pPr>
              <w:spacing w:line="226" w:lineRule="exact"/>
              <w:rPr>
                <w:rFonts w:ascii="Arial"/>
                <w:sz w:val="19"/>
                <w:highlight w:val="none"/>
              </w:rPr>
            </w:pPr>
          </w:p>
        </w:tc>
        <w:tc>
          <w:tcPr>
            <w:tcW w:w="1023" w:type="dxa"/>
            <w:tcBorders>
              <w:right w:val="single" w:color="000000" w:sz="10" w:space="0"/>
            </w:tcBorders>
            <w:vAlign w:val="top"/>
          </w:tcPr>
          <w:p w14:paraId="616CAD77">
            <w:pPr>
              <w:pStyle w:val="6"/>
              <w:spacing w:before="71" w:line="158" w:lineRule="auto"/>
              <w:ind w:left="203"/>
              <w:rPr>
                <w:highlight w:val="none"/>
              </w:rPr>
            </w:pPr>
            <w:r>
              <w:rPr>
                <w:highlight w:val="none"/>
              </w:rPr>
              <w:fldChar w:fldCharType="begin"/>
            </w:r>
            <w:r>
              <w:rPr>
                <w:highlight w:val="none"/>
              </w:rPr>
              <w:instrText xml:space="preserve"> HYPERLINK "3.1.7.1" </w:instrText>
            </w:r>
            <w:r>
              <w:rPr>
                <w:highlight w:val="none"/>
              </w:rPr>
              <w:fldChar w:fldCharType="separate"/>
            </w:r>
            <w:r>
              <w:rPr>
                <w:b/>
                <w:bCs/>
                <w:spacing w:val="-4"/>
                <w:highlight w:val="none"/>
              </w:rPr>
              <w:t>3.1.7.1</w:t>
            </w:r>
            <w:r>
              <w:rPr>
                <w:b/>
                <w:bCs/>
                <w:spacing w:val="-4"/>
                <w:highlight w:val="none"/>
              </w:rPr>
              <w:fldChar w:fldCharType="end"/>
            </w:r>
          </w:p>
        </w:tc>
      </w:tr>
      <w:tr w14:paraId="617E9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1A68E89A">
            <w:pPr>
              <w:pStyle w:val="6"/>
              <w:spacing w:before="190" w:line="182" w:lineRule="auto"/>
              <w:ind w:left="192"/>
              <w:rPr>
                <w:highlight w:val="none"/>
              </w:rPr>
            </w:pPr>
            <w:r>
              <w:rPr>
                <w:highlight w:val="none"/>
              </w:rPr>
              <w:fldChar w:fldCharType="begin"/>
            </w:r>
            <w:r>
              <w:rPr>
                <w:highlight w:val="none"/>
              </w:rPr>
              <w:instrText xml:space="preserve"> HYPERLINK "1.7.1.1" </w:instrText>
            </w:r>
            <w:r>
              <w:rPr>
                <w:highlight w:val="none"/>
              </w:rPr>
              <w:fldChar w:fldCharType="separate"/>
            </w:r>
            <w:r>
              <w:rPr>
                <w:b/>
                <w:bCs/>
                <w:spacing w:val="-5"/>
                <w:highlight w:val="none"/>
              </w:rPr>
              <w:t>1.7.1.1</w:t>
            </w:r>
            <w:r>
              <w:rPr>
                <w:b/>
                <w:bCs/>
                <w:spacing w:val="-5"/>
                <w:highlight w:val="none"/>
              </w:rPr>
              <w:fldChar w:fldCharType="end"/>
            </w:r>
          </w:p>
        </w:tc>
        <w:tc>
          <w:tcPr>
            <w:tcW w:w="4971" w:type="dxa"/>
            <w:vAlign w:val="top"/>
          </w:tcPr>
          <w:p w14:paraId="56A476C1">
            <w:pPr>
              <w:pStyle w:val="6"/>
              <w:spacing w:before="161" w:line="220" w:lineRule="auto"/>
              <w:ind w:left="98"/>
              <w:rPr>
                <w:highlight w:val="none"/>
              </w:rPr>
            </w:pPr>
            <w:r>
              <w:rPr>
                <w:spacing w:val="-2"/>
                <w:highlight w:val="none"/>
              </w:rPr>
              <w:t>应组织危险源辨识，建立危险源清单。</w:t>
            </w:r>
          </w:p>
        </w:tc>
        <w:tc>
          <w:tcPr>
            <w:tcW w:w="846" w:type="dxa"/>
            <w:vAlign w:val="top"/>
          </w:tcPr>
          <w:p w14:paraId="72FF4A18">
            <w:pPr>
              <w:rPr>
                <w:rFonts w:ascii="Arial"/>
                <w:sz w:val="21"/>
                <w:highlight w:val="none"/>
              </w:rPr>
            </w:pPr>
          </w:p>
        </w:tc>
        <w:tc>
          <w:tcPr>
            <w:tcW w:w="851" w:type="dxa"/>
            <w:vAlign w:val="top"/>
          </w:tcPr>
          <w:p w14:paraId="2579A06C">
            <w:pPr>
              <w:rPr>
                <w:rFonts w:ascii="Arial"/>
                <w:sz w:val="21"/>
                <w:highlight w:val="none"/>
              </w:rPr>
            </w:pPr>
          </w:p>
        </w:tc>
        <w:tc>
          <w:tcPr>
            <w:tcW w:w="848" w:type="dxa"/>
            <w:vAlign w:val="top"/>
          </w:tcPr>
          <w:p w14:paraId="1A23FC37">
            <w:pPr>
              <w:pStyle w:val="6"/>
              <w:spacing w:before="191" w:line="181" w:lineRule="auto"/>
              <w:ind w:left="378"/>
              <w:rPr>
                <w:highlight w:val="none"/>
              </w:rPr>
            </w:pPr>
            <w:r>
              <w:rPr>
                <w:b/>
                <w:bCs/>
                <w:spacing w:val="-2"/>
                <w:highlight w:val="none"/>
              </w:rPr>
              <w:t>4</w:t>
            </w:r>
          </w:p>
        </w:tc>
        <w:tc>
          <w:tcPr>
            <w:tcW w:w="3673" w:type="dxa"/>
            <w:vAlign w:val="top"/>
          </w:tcPr>
          <w:p w14:paraId="5BB6435C">
            <w:pPr>
              <w:pStyle w:val="6"/>
              <w:spacing w:before="43" w:line="220" w:lineRule="auto"/>
              <w:ind w:left="125"/>
              <w:rPr>
                <w:highlight w:val="none"/>
              </w:rPr>
            </w:pPr>
            <w:r>
              <w:rPr>
                <w:b/>
                <w:bCs/>
                <w:spacing w:val="-3"/>
                <w:highlight w:val="none"/>
              </w:rPr>
              <w:t>1</w:t>
            </w:r>
            <w:r>
              <w:rPr>
                <w:spacing w:val="-3"/>
                <w:highlight w:val="none"/>
              </w:rPr>
              <w:t>）未建立本单位危险源清单的，不得分；</w:t>
            </w:r>
          </w:p>
          <w:p w14:paraId="46794720">
            <w:pPr>
              <w:pStyle w:val="6"/>
              <w:spacing w:before="20" w:line="187" w:lineRule="auto"/>
              <w:ind w:left="113"/>
              <w:rPr>
                <w:highlight w:val="none"/>
              </w:rPr>
            </w:pPr>
            <w:r>
              <w:rPr>
                <w:b/>
                <w:bCs/>
                <w:spacing w:val="-3"/>
                <w:highlight w:val="none"/>
              </w:rPr>
              <w:t>2</w:t>
            </w:r>
            <w:r>
              <w:rPr>
                <w:spacing w:val="-3"/>
                <w:highlight w:val="none"/>
              </w:rPr>
              <w:t>）危险源辨识不完整，扣</w:t>
            </w:r>
            <w:r>
              <w:rPr>
                <w:spacing w:val="-22"/>
                <w:highlight w:val="none"/>
              </w:rPr>
              <w:t xml:space="preserve"> </w:t>
            </w:r>
            <w:r>
              <w:rPr>
                <w:b/>
                <w:bCs/>
                <w:spacing w:val="-3"/>
                <w:highlight w:val="none"/>
              </w:rPr>
              <w:t>2</w:t>
            </w:r>
            <w:r>
              <w:rPr>
                <w:spacing w:val="-34"/>
                <w:highlight w:val="none"/>
              </w:rPr>
              <w:t xml:space="preserve"> </w:t>
            </w:r>
            <w:r>
              <w:rPr>
                <w:spacing w:val="-3"/>
                <w:highlight w:val="none"/>
              </w:rPr>
              <w:t>分。</w:t>
            </w:r>
          </w:p>
        </w:tc>
        <w:tc>
          <w:tcPr>
            <w:tcW w:w="644" w:type="dxa"/>
            <w:vAlign w:val="top"/>
          </w:tcPr>
          <w:p w14:paraId="2A90EC4C">
            <w:pPr>
              <w:rPr>
                <w:rFonts w:ascii="Arial"/>
                <w:sz w:val="21"/>
                <w:highlight w:val="none"/>
              </w:rPr>
            </w:pPr>
          </w:p>
        </w:tc>
        <w:tc>
          <w:tcPr>
            <w:tcW w:w="642" w:type="dxa"/>
            <w:vAlign w:val="top"/>
          </w:tcPr>
          <w:p w14:paraId="2CD4E22D">
            <w:pPr>
              <w:rPr>
                <w:rFonts w:ascii="Arial"/>
                <w:sz w:val="21"/>
                <w:highlight w:val="none"/>
              </w:rPr>
            </w:pPr>
          </w:p>
        </w:tc>
        <w:tc>
          <w:tcPr>
            <w:tcW w:w="1023" w:type="dxa"/>
            <w:tcBorders>
              <w:right w:val="single" w:color="000000" w:sz="10" w:space="0"/>
            </w:tcBorders>
            <w:vAlign w:val="top"/>
          </w:tcPr>
          <w:p w14:paraId="3F4FC6A6">
            <w:pPr>
              <w:pStyle w:val="6"/>
              <w:spacing w:before="190" w:line="182" w:lineRule="auto"/>
              <w:ind w:left="203"/>
              <w:rPr>
                <w:highlight w:val="none"/>
              </w:rPr>
            </w:pPr>
            <w:r>
              <w:rPr>
                <w:highlight w:val="none"/>
              </w:rPr>
              <w:fldChar w:fldCharType="begin"/>
            </w:r>
            <w:r>
              <w:rPr>
                <w:highlight w:val="none"/>
              </w:rPr>
              <w:instrText xml:space="preserve"> HYPERLINK "3.1.7.1" </w:instrText>
            </w:r>
            <w:r>
              <w:rPr>
                <w:highlight w:val="none"/>
              </w:rPr>
              <w:fldChar w:fldCharType="separate"/>
            </w:r>
            <w:r>
              <w:rPr>
                <w:b/>
                <w:bCs/>
                <w:spacing w:val="-4"/>
                <w:highlight w:val="none"/>
              </w:rPr>
              <w:t>3.1.7.1</w:t>
            </w:r>
            <w:r>
              <w:rPr>
                <w:b/>
                <w:bCs/>
                <w:spacing w:val="-4"/>
                <w:highlight w:val="none"/>
              </w:rPr>
              <w:fldChar w:fldCharType="end"/>
            </w:r>
          </w:p>
        </w:tc>
      </w:tr>
      <w:tr w14:paraId="78292D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1009" w:type="dxa"/>
            <w:tcBorders>
              <w:left w:val="single" w:color="000000" w:sz="10" w:space="0"/>
            </w:tcBorders>
            <w:vAlign w:val="top"/>
          </w:tcPr>
          <w:p w14:paraId="3EEA88D1">
            <w:pPr>
              <w:spacing w:line="247" w:lineRule="auto"/>
              <w:rPr>
                <w:rFonts w:ascii="Arial"/>
                <w:sz w:val="21"/>
                <w:highlight w:val="none"/>
              </w:rPr>
            </w:pPr>
          </w:p>
          <w:p w14:paraId="6CB767DE">
            <w:pPr>
              <w:pStyle w:val="6"/>
              <w:spacing w:before="58" w:line="182" w:lineRule="auto"/>
              <w:ind w:left="192"/>
              <w:rPr>
                <w:highlight w:val="none"/>
              </w:rPr>
            </w:pPr>
            <w:r>
              <w:rPr>
                <w:highlight w:val="none"/>
              </w:rPr>
              <w:fldChar w:fldCharType="begin"/>
            </w:r>
            <w:r>
              <w:rPr>
                <w:highlight w:val="none"/>
              </w:rPr>
              <w:instrText xml:space="preserve"> HYPERLINK "1.7.1.2" </w:instrText>
            </w:r>
            <w:r>
              <w:rPr>
                <w:highlight w:val="none"/>
              </w:rPr>
              <w:fldChar w:fldCharType="separate"/>
            </w:r>
            <w:r>
              <w:rPr>
                <w:b/>
                <w:bCs/>
                <w:spacing w:val="-5"/>
                <w:highlight w:val="none"/>
              </w:rPr>
              <w:t>1.7.1.2</w:t>
            </w:r>
            <w:r>
              <w:rPr>
                <w:b/>
                <w:bCs/>
                <w:spacing w:val="-5"/>
                <w:highlight w:val="none"/>
              </w:rPr>
              <w:fldChar w:fldCharType="end"/>
            </w:r>
          </w:p>
        </w:tc>
        <w:tc>
          <w:tcPr>
            <w:tcW w:w="4971" w:type="dxa"/>
            <w:vAlign w:val="top"/>
          </w:tcPr>
          <w:p w14:paraId="484073F3">
            <w:pPr>
              <w:pStyle w:val="6"/>
              <w:spacing w:before="161" w:line="230" w:lineRule="auto"/>
              <w:ind w:left="99" w:right="189"/>
              <w:rPr>
                <w:highlight w:val="none"/>
              </w:rPr>
            </w:pPr>
            <w:r>
              <w:rPr>
                <w:spacing w:val="-1"/>
                <w:highlight w:val="none"/>
              </w:rPr>
              <w:t>制定危险源监控措施，定期对危险源监控措施进行评审和更</w:t>
            </w:r>
            <w:r>
              <w:rPr>
                <w:spacing w:val="17"/>
                <w:highlight w:val="none"/>
              </w:rPr>
              <w:t xml:space="preserve"> </w:t>
            </w:r>
            <w:r>
              <w:rPr>
                <w:spacing w:val="-1"/>
                <w:highlight w:val="none"/>
              </w:rPr>
              <w:t>新，并保存记录。</w:t>
            </w:r>
          </w:p>
        </w:tc>
        <w:tc>
          <w:tcPr>
            <w:tcW w:w="846" w:type="dxa"/>
            <w:vAlign w:val="top"/>
          </w:tcPr>
          <w:p w14:paraId="6A2FC32A">
            <w:pPr>
              <w:rPr>
                <w:rFonts w:ascii="Arial"/>
                <w:sz w:val="21"/>
                <w:highlight w:val="none"/>
              </w:rPr>
            </w:pPr>
          </w:p>
        </w:tc>
        <w:tc>
          <w:tcPr>
            <w:tcW w:w="851" w:type="dxa"/>
            <w:vAlign w:val="top"/>
          </w:tcPr>
          <w:p w14:paraId="71ECF7D4">
            <w:pPr>
              <w:rPr>
                <w:rFonts w:ascii="Arial"/>
                <w:sz w:val="21"/>
                <w:highlight w:val="none"/>
              </w:rPr>
            </w:pPr>
          </w:p>
        </w:tc>
        <w:tc>
          <w:tcPr>
            <w:tcW w:w="848" w:type="dxa"/>
            <w:vAlign w:val="top"/>
          </w:tcPr>
          <w:p w14:paraId="135D3E80">
            <w:pPr>
              <w:spacing w:line="248" w:lineRule="auto"/>
              <w:rPr>
                <w:rFonts w:ascii="Arial"/>
                <w:sz w:val="21"/>
                <w:highlight w:val="none"/>
              </w:rPr>
            </w:pPr>
          </w:p>
          <w:p w14:paraId="4247F480">
            <w:pPr>
              <w:pStyle w:val="6"/>
              <w:spacing w:before="58" w:line="181" w:lineRule="auto"/>
              <w:ind w:left="380"/>
              <w:rPr>
                <w:highlight w:val="none"/>
              </w:rPr>
            </w:pPr>
            <w:r>
              <w:rPr>
                <w:b/>
                <w:bCs/>
                <w:spacing w:val="-2"/>
                <w:highlight w:val="none"/>
              </w:rPr>
              <w:t>6</w:t>
            </w:r>
          </w:p>
        </w:tc>
        <w:tc>
          <w:tcPr>
            <w:tcW w:w="3673" w:type="dxa"/>
            <w:vAlign w:val="top"/>
          </w:tcPr>
          <w:p w14:paraId="40217909">
            <w:pPr>
              <w:pStyle w:val="6"/>
              <w:spacing w:before="46" w:line="221" w:lineRule="auto"/>
              <w:ind w:left="113" w:right="42" w:firstLine="11"/>
              <w:jc w:val="both"/>
              <w:rPr>
                <w:highlight w:val="none"/>
              </w:rPr>
            </w:pPr>
            <w:r>
              <w:rPr>
                <w:b/>
                <w:bCs/>
                <w:spacing w:val="-11"/>
                <w:highlight w:val="none"/>
              </w:rPr>
              <w:t>1</w:t>
            </w:r>
            <w:r>
              <w:rPr>
                <w:spacing w:val="-11"/>
                <w:highlight w:val="none"/>
              </w:rPr>
              <w:t>）危险源控制措施缺失，或不可靠，扣</w:t>
            </w:r>
            <w:r>
              <w:rPr>
                <w:spacing w:val="-25"/>
                <w:highlight w:val="none"/>
              </w:rPr>
              <w:t xml:space="preserve"> </w:t>
            </w:r>
            <w:r>
              <w:rPr>
                <w:b/>
                <w:bCs/>
                <w:spacing w:val="-11"/>
                <w:highlight w:val="none"/>
              </w:rPr>
              <w:t>3</w:t>
            </w:r>
            <w:r>
              <w:rPr>
                <w:spacing w:val="-34"/>
                <w:highlight w:val="none"/>
              </w:rPr>
              <w:t xml:space="preserve"> </w:t>
            </w:r>
            <w:r>
              <w:rPr>
                <w:spacing w:val="-11"/>
                <w:highlight w:val="none"/>
              </w:rPr>
              <w:t>分；</w:t>
            </w:r>
            <w:r>
              <w:rPr>
                <w:highlight w:val="none"/>
              </w:rPr>
              <w:t xml:space="preserve"> </w:t>
            </w:r>
            <w:r>
              <w:rPr>
                <w:b/>
                <w:bCs/>
                <w:spacing w:val="-3"/>
                <w:highlight w:val="none"/>
              </w:rPr>
              <w:t>2</w:t>
            </w:r>
            <w:r>
              <w:rPr>
                <w:spacing w:val="-3"/>
                <w:highlight w:val="none"/>
              </w:rPr>
              <w:t>）未定期对危险源控制措施进行评审和更新</w:t>
            </w:r>
            <w:r>
              <w:rPr>
                <w:spacing w:val="3"/>
                <w:highlight w:val="none"/>
              </w:rPr>
              <w:t xml:space="preserve"> </w:t>
            </w:r>
            <w:r>
              <w:rPr>
                <w:spacing w:val="-2"/>
                <w:highlight w:val="none"/>
              </w:rPr>
              <w:t>的，不得分。</w:t>
            </w:r>
          </w:p>
        </w:tc>
        <w:tc>
          <w:tcPr>
            <w:tcW w:w="644" w:type="dxa"/>
            <w:vAlign w:val="top"/>
          </w:tcPr>
          <w:p w14:paraId="2A58AEB1">
            <w:pPr>
              <w:rPr>
                <w:rFonts w:ascii="Arial"/>
                <w:sz w:val="21"/>
                <w:highlight w:val="none"/>
              </w:rPr>
            </w:pPr>
          </w:p>
        </w:tc>
        <w:tc>
          <w:tcPr>
            <w:tcW w:w="642" w:type="dxa"/>
            <w:vAlign w:val="top"/>
          </w:tcPr>
          <w:p w14:paraId="60AAEFE7">
            <w:pPr>
              <w:rPr>
                <w:rFonts w:ascii="Arial"/>
                <w:sz w:val="21"/>
                <w:highlight w:val="none"/>
              </w:rPr>
            </w:pPr>
          </w:p>
        </w:tc>
        <w:tc>
          <w:tcPr>
            <w:tcW w:w="1023" w:type="dxa"/>
            <w:tcBorders>
              <w:right w:val="single" w:color="000000" w:sz="10" w:space="0"/>
            </w:tcBorders>
            <w:vAlign w:val="top"/>
          </w:tcPr>
          <w:p w14:paraId="0D7F50AC">
            <w:pPr>
              <w:spacing w:line="247" w:lineRule="auto"/>
              <w:rPr>
                <w:rFonts w:ascii="Arial"/>
                <w:sz w:val="21"/>
                <w:highlight w:val="none"/>
              </w:rPr>
            </w:pPr>
          </w:p>
          <w:p w14:paraId="19399C41">
            <w:pPr>
              <w:pStyle w:val="6"/>
              <w:spacing w:before="58" w:line="182" w:lineRule="auto"/>
              <w:ind w:left="203"/>
              <w:rPr>
                <w:highlight w:val="none"/>
              </w:rPr>
            </w:pPr>
            <w:r>
              <w:rPr>
                <w:highlight w:val="none"/>
              </w:rPr>
              <w:fldChar w:fldCharType="begin"/>
            </w:r>
            <w:r>
              <w:rPr>
                <w:highlight w:val="none"/>
              </w:rPr>
              <w:instrText xml:space="preserve"> HYPERLINK "3.1.7.1" </w:instrText>
            </w:r>
            <w:r>
              <w:rPr>
                <w:highlight w:val="none"/>
              </w:rPr>
              <w:fldChar w:fldCharType="separate"/>
            </w:r>
            <w:r>
              <w:rPr>
                <w:b/>
                <w:bCs/>
                <w:spacing w:val="-4"/>
                <w:highlight w:val="none"/>
              </w:rPr>
              <w:t>3.1.7.1</w:t>
            </w:r>
            <w:r>
              <w:rPr>
                <w:b/>
                <w:bCs/>
                <w:spacing w:val="-4"/>
                <w:highlight w:val="none"/>
              </w:rPr>
              <w:fldChar w:fldCharType="end"/>
            </w:r>
          </w:p>
        </w:tc>
      </w:tr>
      <w:tr w14:paraId="09BC5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1009" w:type="dxa"/>
            <w:tcBorders>
              <w:left w:val="single" w:color="000000" w:sz="10" w:space="0"/>
              <w:bottom w:val="single" w:color="000000" w:sz="10" w:space="0"/>
            </w:tcBorders>
            <w:vAlign w:val="top"/>
          </w:tcPr>
          <w:p w14:paraId="4073FE41">
            <w:pPr>
              <w:pStyle w:val="6"/>
              <w:spacing w:before="77" w:line="175" w:lineRule="auto"/>
              <w:ind w:left="280"/>
              <w:rPr>
                <w:highlight w:val="none"/>
              </w:rPr>
            </w:pPr>
            <w:r>
              <w:rPr>
                <w:b/>
                <w:bCs/>
                <w:spacing w:val="-6"/>
                <w:highlight w:val="none"/>
              </w:rPr>
              <w:t>1.7.2</w:t>
            </w:r>
          </w:p>
        </w:tc>
        <w:tc>
          <w:tcPr>
            <w:tcW w:w="4971" w:type="dxa"/>
            <w:tcBorders>
              <w:bottom w:val="single" w:color="000000" w:sz="10" w:space="0"/>
            </w:tcBorders>
            <w:vAlign w:val="top"/>
          </w:tcPr>
          <w:p w14:paraId="5463298D">
            <w:pPr>
              <w:pStyle w:val="6"/>
              <w:spacing w:before="47" w:line="206" w:lineRule="auto"/>
              <w:ind w:left="98"/>
              <w:rPr>
                <w:highlight w:val="none"/>
              </w:rPr>
            </w:pPr>
            <w:r>
              <w:rPr>
                <w:spacing w:val="-2"/>
                <w:highlight w:val="none"/>
              </w:rPr>
              <w:t>事故隐患排查</w:t>
            </w:r>
          </w:p>
        </w:tc>
        <w:tc>
          <w:tcPr>
            <w:tcW w:w="846" w:type="dxa"/>
            <w:tcBorders>
              <w:bottom w:val="single" w:color="000000" w:sz="10" w:space="0"/>
            </w:tcBorders>
            <w:vAlign w:val="top"/>
          </w:tcPr>
          <w:p w14:paraId="48FA94CB">
            <w:pPr>
              <w:rPr>
                <w:rFonts w:ascii="Arial"/>
                <w:sz w:val="21"/>
                <w:highlight w:val="none"/>
              </w:rPr>
            </w:pPr>
          </w:p>
        </w:tc>
        <w:tc>
          <w:tcPr>
            <w:tcW w:w="851" w:type="dxa"/>
            <w:tcBorders>
              <w:bottom w:val="single" w:color="000000" w:sz="10" w:space="0"/>
            </w:tcBorders>
            <w:vAlign w:val="top"/>
          </w:tcPr>
          <w:p w14:paraId="5457F501">
            <w:pPr>
              <w:rPr>
                <w:rFonts w:ascii="Arial"/>
                <w:sz w:val="21"/>
                <w:highlight w:val="none"/>
              </w:rPr>
            </w:pPr>
          </w:p>
        </w:tc>
        <w:tc>
          <w:tcPr>
            <w:tcW w:w="848" w:type="dxa"/>
            <w:tcBorders>
              <w:bottom w:val="single" w:color="000000" w:sz="10" w:space="0"/>
            </w:tcBorders>
            <w:vAlign w:val="top"/>
          </w:tcPr>
          <w:p w14:paraId="163B3825">
            <w:pPr>
              <w:rPr>
                <w:rFonts w:ascii="Arial"/>
                <w:sz w:val="21"/>
                <w:highlight w:val="none"/>
              </w:rPr>
            </w:pPr>
          </w:p>
        </w:tc>
        <w:tc>
          <w:tcPr>
            <w:tcW w:w="3673" w:type="dxa"/>
            <w:tcBorders>
              <w:bottom w:val="single" w:color="000000" w:sz="10" w:space="0"/>
            </w:tcBorders>
            <w:vAlign w:val="top"/>
          </w:tcPr>
          <w:p w14:paraId="259F61D7">
            <w:pPr>
              <w:rPr>
                <w:rFonts w:ascii="Arial"/>
                <w:sz w:val="21"/>
                <w:highlight w:val="none"/>
              </w:rPr>
            </w:pPr>
          </w:p>
        </w:tc>
        <w:tc>
          <w:tcPr>
            <w:tcW w:w="644" w:type="dxa"/>
            <w:tcBorders>
              <w:bottom w:val="single" w:color="000000" w:sz="10" w:space="0"/>
            </w:tcBorders>
            <w:vAlign w:val="top"/>
          </w:tcPr>
          <w:p w14:paraId="1F5170EB">
            <w:pPr>
              <w:rPr>
                <w:rFonts w:ascii="Arial"/>
                <w:sz w:val="21"/>
                <w:highlight w:val="none"/>
              </w:rPr>
            </w:pPr>
          </w:p>
        </w:tc>
        <w:tc>
          <w:tcPr>
            <w:tcW w:w="642" w:type="dxa"/>
            <w:tcBorders>
              <w:bottom w:val="single" w:color="000000" w:sz="10" w:space="0"/>
            </w:tcBorders>
            <w:vAlign w:val="top"/>
          </w:tcPr>
          <w:p w14:paraId="5D936304">
            <w:pPr>
              <w:rPr>
                <w:rFonts w:ascii="Arial"/>
                <w:sz w:val="21"/>
                <w:highlight w:val="none"/>
              </w:rPr>
            </w:pPr>
          </w:p>
        </w:tc>
        <w:tc>
          <w:tcPr>
            <w:tcW w:w="1023" w:type="dxa"/>
            <w:tcBorders>
              <w:bottom w:val="single" w:color="000000" w:sz="10" w:space="0"/>
              <w:right w:val="single" w:color="000000" w:sz="10" w:space="0"/>
            </w:tcBorders>
            <w:vAlign w:val="top"/>
          </w:tcPr>
          <w:p w14:paraId="726CBDC0">
            <w:pPr>
              <w:pStyle w:val="6"/>
              <w:spacing w:before="77" w:line="175" w:lineRule="auto"/>
              <w:ind w:left="203"/>
              <w:rPr>
                <w:highlight w:val="none"/>
              </w:rPr>
            </w:pPr>
            <w:r>
              <w:rPr>
                <w:highlight w:val="none"/>
              </w:rPr>
              <w:fldChar w:fldCharType="begin"/>
            </w:r>
            <w:r>
              <w:rPr>
                <w:highlight w:val="none"/>
              </w:rPr>
              <w:instrText xml:space="preserve"> HYPERLINK "3.1.7.2" </w:instrText>
            </w:r>
            <w:r>
              <w:rPr>
                <w:highlight w:val="none"/>
              </w:rPr>
              <w:fldChar w:fldCharType="separate"/>
            </w:r>
            <w:r>
              <w:rPr>
                <w:b/>
                <w:bCs/>
                <w:spacing w:val="-4"/>
                <w:highlight w:val="none"/>
              </w:rPr>
              <w:t>3.1.7.2</w:t>
            </w:r>
            <w:r>
              <w:rPr>
                <w:b/>
                <w:bCs/>
                <w:spacing w:val="-4"/>
                <w:highlight w:val="none"/>
              </w:rPr>
              <w:fldChar w:fldCharType="end"/>
            </w:r>
          </w:p>
        </w:tc>
      </w:tr>
    </w:tbl>
    <w:p w14:paraId="5526B0EA">
      <w:pPr>
        <w:rPr>
          <w:rFonts w:ascii="Arial"/>
          <w:sz w:val="21"/>
          <w:highlight w:val="none"/>
        </w:rPr>
      </w:pPr>
    </w:p>
    <w:p w14:paraId="6341719D">
      <w:pPr>
        <w:rPr>
          <w:rFonts w:ascii="Arial" w:hAnsi="Arial" w:eastAsia="Arial" w:cs="Arial"/>
          <w:sz w:val="21"/>
          <w:szCs w:val="21"/>
          <w:highlight w:val="none"/>
        </w:rPr>
        <w:sectPr>
          <w:footerReference r:id="rId27" w:type="default"/>
          <w:pgSz w:w="16840" w:h="11900"/>
          <w:pgMar w:top="1011" w:right="1011" w:bottom="1313" w:left="1296" w:header="0" w:footer="1135" w:gutter="0"/>
          <w:cols w:space="720" w:num="1"/>
        </w:sectPr>
      </w:pPr>
    </w:p>
    <w:p w14:paraId="69EC7C08">
      <w:pPr>
        <w:spacing w:line="359" w:lineRule="auto"/>
        <w:rPr>
          <w:rFonts w:ascii="Arial"/>
          <w:sz w:val="21"/>
          <w:highlight w:val="none"/>
        </w:rPr>
      </w:pPr>
    </w:p>
    <w:p w14:paraId="079F1C65">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53EF18D2">
      <w:pPr>
        <w:pStyle w:val="2"/>
        <w:spacing w:before="23" w:line="222" w:lineRule="auto"/>
        <w:ind w:left="4494"/>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B.1</w:t>
      </w:r>
      <w:r>
        <w:rPr>
          <w:spacing w:val="-1"/>
          <w:sz w:val="21"/>
          <w:szCs w:val="21"/>
          <w:highlight w:val="none"/>
        </w:rPr>
        <w:t xml:space="preserve">  基础管理要求指标的安全生产等级评定细则</w:t>
      </w:r>
      <w:r>
        <w:rPr>
          <w:rFonts w:ascii="宋体" w:hAnsi="宋体" w:eastAsia="宋体" w:cs="宋体"/>
          <w:spacing w:val="-1"/>
          <w:sz w:val="21"/>
          <w:szCs w:val="21"/>
          <w:highlight w:val="none"/>
        </w:rPr>
        <w:t>（续）</w:t>
      </w:r>
    </w:p>
    <w:p w14:paraId="55616721">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9"/>
        <w:gridCol w:w="4971"/>
        <w:gridCol w:w="846"/>
        <w:gridCol w:w="851"/>
        <w:gridCol w:w="848"/>
        <w:gridCol w:w="3673"/>
        <w:gridCol w:w="644"/>
        <w:gridCol w:w="642"/>
        <w:gridCol w:w="1023"/>
      </w:tblGrid>
      <w:tr w14:paraId="0C8BC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9" w:type="dxa"/>
            <w:tcBorders>
              <w:top w:val="single" w:color="000000" w:sz="10" w:space="0"/>
              <w:left w:val="single" w:color="000000" w:sz="10" w:space="0"/>
              <w:bottom w:val="single" w:color="000000" w:sz="10" w:space="0"/>
            </w:tcBorders>
            <w:vAlign w:val="top"/>
          </w:tcPr>
          <w:p w14:paraId="34AC73ED">
            <w:pPr>
              <w:pStyle w:val="6"/>
              <w:spacing w:before="146" w:line="222" w:lineRule="auto"/>
              <w:ind w:left="312"/>
              <w:rPr>
                <w:highlight w:val="none"/>
              </w:rPr>
            </w:pPr>
            <w:r>
              <w:rPr>
                <w:spacing w:val="-4"/>
                <w:highlight w:val="none"/>
              </w:rPr>
              <w:t>序号</w:t>
            </w:r>
          </w:p>
        </w:tc>
        <w:tc>
          <w:tcPr>
            <w:tcW w:w="4971" w:type="dxa"/>
            <w:tcBorders>
              <w:top w:val="single" w:color="000000" w:sz="10" w:space="0"/>
              <w:bottom w:val="single" w:color="000000" w:sz="10" w:space="0"/>
            </w:tcBorders>
            <w:vAlign w:val="top"/>
          </w:tcPr>
          <w:p w14:paraId="4D592A21">
            <w:pPr>
              <w:pStyle w:val="6"/>
              <w:spacing w:before="147" w:line="220" w:lineRule="auto"/>
              <w:ind w:left="2119"/>
              <w:rPr>
                <w:highlight w:val="none"/>
              </w:rPr>
            </w:pPr>
            <w:r>
              <w:rPr>
                <w:spacing w:val="-2"/>
                <w:highlight w:val="none"/>
              </w:rPr>
              <w:t>评定内容</w:t>
            </w:r>
          </w:p>
        </w:tc>
        <w:tc>
          <w:tcPr>
            <w:tcW w:w="846" w:type="dxa"/>
            <w:tcBorders>
              <w:top w:val="single" w:color="000000" w:sz="10" w:space="0"/>
              <w:bottom w:val="single" w:color="000000" w:sz="10" w:space="0"/>
            </w:tcBorders>
            <w:vAlign w:val="top"/>
          </w:tcPr>
          <w:p w14:paraId="29F155F4">
            <w:pPr>
              <w:pStyle w:val="6"/>
              <w:spacing w:before="31" w:line="227" w:lineRule="auto"/>
              <w:ind w:left="154" w:right="149" w:hanging="2"/>
              <w:rPr>
                <w:highlight w:val="none"/>
              </w:rPr>
            </w:pPr>
            <w:r>
              <w:rPr>
                <w:spacing w:val="-3"/>
                <w:highlight w:val="none"/>
              </w:rPr>
              <w:t>评定要</w:t>
            </w:r>
            <w:r>
              <w:rPr>
                <w:spacing w:val="1"/>
                <w:highlight w:val="none"/>
              </w:rPr>
              <w:t xml:space="preserve"> </w:t>
            </w:r>
            <w:r>
              <w:rPr>
                <w:spacing w:val="-4"/>
                <w:highlight w:val="none"/>
              </w:rPr>
              <w:t>素分值</w:t>
            </w:r>
          </w:p>
        </w:tc>
        <w:tc>
          <w:tcPr>
            <w:tcW w:w="851" w:type="dxa"/>
            <w:tcBorders>
              <w:top w:val="single" w:color="000000" w:sz="10" w:space="0"/>
              <w:bottom w:val="single" w:color="000000" w:sz="10" w:space="0"/>
            </w:tcBorders>
            <w:vAlign w:val="top"/>
          </w:tcPr>
          <w:p w14:paraId="133A3DA2">
            <w:pPr>
              <w:pStyle w:val="6"/>
              <w:spacing w:before="31" w:line="227" w:lineRule="auto"/>
              <w:ind w:left="158" w:right="153" w:hanging="4"/>
              <w:rPr>
                <w:highlight w:val="none"/>
              </w:rPr>
            </w:pPr>
            <w:r>
              <w:rPr>
                <w:spacing w:val="-3"/>
                <w:highlight w:val="none"/>
              </w:rPr>
              <w:t>评定细</w:t>
            </w:r>
            <w:r>
              <w:rPr>
                <w:spacing w:val="1"/>
                <w:highlight w:val="none"/>
              </w:rPr>
              <w:t xml:space="preserve"> </w:t>
            </w:r>
            <w:r>
              <w:rPr>
                <w:spacing w:val="-4"/>
                <w:highlight w:val="none"/>
              </w:rPr>
              <w:t>则分值</w:t>
            </w:r>
          </w:p>
        </w:tc>
        <w:tc>
          <w:tcPr>
            <w:tcW w:w="848" w:type="dxa"/>
            <w:tcBorders>
              <w:top w:val="single" w:color="000000" w:sz="10" w:space="0"/>
              <w:bottom w:val="single" w:color="000000" w:sz="10" w:space="0"/>
            </w:tcBorders>
            <w:vAlign w:val="top"/>
          </w:tcPr>
          <w:p w14:paraId="100F7854">
            <w:pPr>
              <w:pStyle w:val="6"/>
              <w:spacing w:before="31" w:line="227" w:lineRule="auto"/>
              <w:ind w:left="15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73" w:type="dxa"/>
            <w:tcBorders>
              <w:top w:val="single" w:color="000000" w:sz="10" w:space="0"/>
              <w:bottom w:val="single" w:color="000000" w:sz="10" w:space="0"/>
            </w:tcBorders>
            <w:vAlign w:val="top"/>
          </w:tcPr>
          <w:p w14:paraId="6CF233BF">
            <w:pPr>
              <w:pStyle w:val="6"/>
              <w:spacing w:before="146" w:line="221" w:lineRule="auto"/>
              <w:ind w:left="1483"/>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064793CB">
            <w:pPr>
              <w:pStyle w:val="6"/>
              <w:spacing w:before="31" w:line="227" w:lineRule="auto"/>
              <w:ind w:left="151" w:right="129"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698F6926">
            <w:pPr>
              <w:pStyle w:val="6"/>
              <w:spacing w:before="31" w:line="227"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30E8EB17">
            <w:pPr>
              <w:pStyle w:val="6"/>
              <w:spacing w:before="31" w:line="227" w:lineRule="auto"/>
              <w:ind w:left="338" w:right="135" w:hanging="182"/>
              <w:rPr>
                <w:highlight w:val="none"/>
              </w:rPr>
            </w:pPr>
            <w:r>
              <w:rPr>
                <w:spacing w:val="-2"/>
                <w:highlight w:val="none"/>
              </w:rPr>
              <w:t>对应条款</w:t>
            </w:r>
            <w:r>
              <w:rPr>
                <w:highlight w:val="none"/>
              </w:rPr>
              <w:t xml:space="preserve"> </w:t>
            </w:r>
            <w:r>
              <w:rPr>
                <w:spacing w:val="-5"/>
                <w:highlight w:val="none"/>
              </w:rPr>
              <w:t>编号</w:t>
            </w:r>
          </w:p>
        </w:tc>
      </w:tr>
      <w:tr w14:paraId="58433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009" w:type="dxa"/>
            <w:tcBorders>
              <w:top w:val="single" w:color="000000" w:sz="10" w:space="0"/>
              <w:left w:val="single" w:color="000000" w:sz="10" w:space="0"/>
            </w:tcBorders>
            <w:vAlign w:val="top"/>
          </w:tcPr>
          <w:p w14:paraId="03B8636B">
            <w:pPr>
              <w:pStyle w:val="6"/>
              <w:spacing w:before="281" w:line="182" w:lineRule="auto"/>
              <w:ind w:left="192"/>
              <w:rPr>
                <w:highlight w:val="none"/>
              </w:rPr>
            </w:pPr>
            <w:r>
              <w:rPr>
                <w:highlight w:val="none"/>
              </w:rPr>
              <w:fldChar w:fldCharType="begin"/>
            </w:r>
            <w:r>
              <w:rPr>
                <w:highlight w:val="none"/>
              </w:rPr>
              <w:instrText xml:space="preserve"> HYPERLINK "1.7.2.1" </w:instrText>
            </w:r>
            <w:r>
              <w:rPr>
                <w:highlight w:val="none"/>
              </w:rPr>
              <w:fldChar w:fldCharType="separate"/>
            </w:r>
            <w:r>
              <w:rPr>
                <w:b/>
                <w:bCs/>
                <w:spacing w:val="-5"/>
                <w:highlight w:val="none"/>
              </w:rPr>
              <w:t>1.7.2.1</w:t>
            </w:r>
            <w:r>
              <w:rPr>
                <w:b/>
                <w:bCs/>
                <w:spacing w:val="-5"/>
                <w:highlight w:val="none"/>
              </w:rPr>
              <w:fldChar w:fldCharType="end"/>
            </w:r>
          </w:p>
        </w:tc>
        <w:tc>
          <w:tcPr>
            <w:tcW w:w="4971" w:type="dxa"/>
            <w:tcBorders>
              <w:top w:val="single" w:color="000000" w:sz="10" w:space="0"/>
            </w:tcBorders>
            <w:vAlign w:val="top"/>
          </w:tcPr>
          <w:p w14:paraId="51422D44">
            <w:pPr>
              <w:pStyle w:val="6"/>
              <w:spacing w:before="134" w:line="231" w:lineRule="auto"/>
              <w:ind w:left="98" w:right="189"/>
              <w:rPr>
                <w:highlight w:val="none"/>
              </w:rPr>
            </w:pPr>
            <w:r>
              <w:rPr>
                <w:spacing w:val="-1"/>
                <w:highlight w:val="none"/>
              </w:rPr>
              <w:t>应制定各岗位事故隐患排查清单。事故隐患排查应覆盖所有</w:t>
            </w:r>
            <w:r>
              <w:rPr>
                <w:spacing w:val="17"/>
                <w:highlight w:val="none"/>
              </w:rPr>
              <w:t xml:space="preserve"> </w:t>
            </w:r>
            <w:r>
              <w:rPr>
                <w:spacing w:val="-1"/>
                <w:highlight w:val="none"/>
              </w:rPr>
              <w:t>作业场所、设备设施、人员操作和相关生产经营活动。</w:t>
            </w:r>
          </w:p>
        </w:tc>
        <w:tc>
          <w:tcPr>
            <w:tcW w:w="846" w:type="dxa"/>
            <w:tcBorders>
              <w:top w:val="single" w:color="000000" w:sz="10" w:space="0"/>
            </w:tcBorders>
            <w:vAlign w:val="top"/>
          </w:tcPr>
          <w:p w14:paraId="77DEFB9B">
            <w:pPr>
              <w:rPr>
                <w:rFonts w:ascii="Arial"/>
                <w:sz w:val="21"/>
                <w:highlight w:val="none"/>
              </w:rPr>
            </w:pPr>
          </w:p>
        </w:tc>
        <w:tc>
          <w:tcPr>
            <w:tcW w:w="851" w:type="dxa"/>
            <w:tcBorders>
              <w:top w:val="single" w:color="000000" w:sz="10" w:space="0"/>
            </w:tcBorders>
            <w:vAlign w:val="top"/>
          </w:tcPr>
          <w:p w14:paraId="1E350788">
            <w:pPr>
              <w:rPr>
                <w:rFonts w:ascii="Arial"/>
                <w:sz w:val="21"/>
                <w:highlight w:val="none"/>
              </w:rPr>
            </w:pPr>
          </w:p>
        </w:tc>
        <w:tc>
          <w:tcPr>
            <w:tcW w:w="848" w:type="dxa"/>
            <w:tcBorders>
              <w:top w:val="single" w:color="000000" w:sz="10" w:space="0"/>
            </w:tcBorders>
            <w:vAlign w:val="top"/>
          </w:tcPr>
          <w:p w14:paraId="453718F3">
            <w:pPr>
              <w:pStyle w:val="6"/>
              <w:spacing w:before="282" w:line="181" w:lineRule="auto"/>
              <w:ind w:left="378"/>
              <w:rPr>
                <w:highlight w:val="none"/>
              </w:rPr>
            </w:pPr>
            <w:r>
              <w:rPr>
                <w:b/>
                <w:bCs/>
                <w:spacing w:val="-2"/>
                <w:highlight w:val="none"/>
              </w:rPr>
              <w:t>4</w:t>
            </w:r>
          </w:p>
        </w:tc>
        <w:tc>
          <w:tcPr>
            <w:tcW w:w="3673" w:type="dxa"/>
            <w:tcBorders>
              <w:top w:val="single" w:color="000000" w:sz="10" w:space="0"/>
            </w:tcBorders>
            <w:vAlign w:val="top"/>
          </w:tcPr>
          <w:p w14:paraId="65FB03C5">
            <w:pPr>
              <w:pStyle w:val="6"/>
              <w:spacing w:before="19" w:line="220" w:lineRule="auto"/>
              <w:ind w:left="125"/>
              <w:rPr>
                <w:highlight w:val="none"/>
              </w:rPr>
            </w:pPr>
            <w:r>
              <w:rPr>
                <w:b/>
                <w:bCs/>
                <w:spacing w:val="-3"/>
                <w:highlight w:val="none"/>
              </w:rPr>
              <w:t>1</w:t>
            </w:r>
            <w:r>
              <w:rPr>
                <w:spacing w:val="-3"/>
                <w:highlight w:val="none"/>
              </w:rPr>
              <w:t>）未制定岗位隐患排查清单的，不得分；</w:t>
            </w:r>
          </w:p>
          <w:p w14:paraId="1D5FD6E5">
            <w:pPr>
              <w:pStyle w:val="6"/>
              <w:spacing w:before="18" w:line="223" w:lineRule="auto"/>
              <w:ind w:left="130" w:right="92" w:hanging="17"/>
              <w:rPr>
                <w:highlight w:val="none"/>
              </w:rPr>
            </w:pPr>
            <w:r>
              <w:rPr>
                <w:b/>
                <w:bCs/>
                <w:spacing w:val="-3"/>
                <w:highlight w:val="none"/>
              </w:rPr>
              <w:t>2</w:t>
            </w:r>
            <w:r>
              <w:rPr>
                <w:spacing w:val="-3"/>
                <w:highlight w:val="none"/>
              </w:rPr>
              <w:t>）事故隐患排查清单覆盖不全的，每缺一个</w:t>
            </w:r>
            <w:r>
              <w:rPr>
                <w:spacing w:val="3"/>
                <w:highlight w:val="none"/>
              </w:rPr>
              <w:t xml:space="preserve"> </w:t>
            </w:r>
            <w:r>
              <w:rPr>
                <w:spacing w:val="-8"/>
                <w:highlight w:val="none"/>
              </w:rPr>
              <w:t>岗位扣</w:t>
            </w:r>
            <w:r>
              <w:rPr>
                <w:spacing w:val="-36"/>
                <w:highlight w:val="none"/>
              </w:rPr>
              <w:t xml:space="preserve"> </w:t>
            </w:r>
            <w:r>
              <w:rPr>
                <w:b/>
                <w:bCs/>
                <w:spacing w:val="-8"/>
                <w:highlight w:val="none"/>
              </w:rPr>
              <w:t>2</w:t>
            </w:r>
            <w:r>
              <w:rPr>
                <w:spacing w:val="-34"/>
                <w:highlight w:val="none"/>
              </w:rPr>
              <w:t xml:space="preserve"> </w:t>
            </w:r>
            <w:r>
              <w:rPr>
                <w:spacing w:val="-8"/>
                <w:highlight w:val="none"/>
              </w:rPr>
              <w:t>分。</w:t>
            </w:r>
          </w:p>
        </w:tc>
        <w:tc>
          <w:tcPr>
            <w:tcW w:w="644" w:type="dxa"/>
            <w:tcBorders>
              <w:top w:val="single" w:color="000000" w:sz="10" w:space="0"/>
            </w:tcBorders>
            <w:vAlign w:val="top"/>
          </w:tcPr>
          <w:p w14:paraId="737657B2">
            <w:pPr>
              <w:rPr>
                <w:rFonts w:ascii="Arial"/>
                <w:sz w:val="21"/>
                <w:highlight w:val="none"/>
              </w:rPr>
            </w:pPr>
          </w:p>
        </w:tc>
        <w:tc>
          <w:tcPr>
            <w:tcW w:w="642" w:type="dxa"/>
            <w:tcBorders>
              <w:top w:val="single" w:color="000000" w:sz="10" w:space="0"/>
            </w:tcBorders>
            <w:vAlign w:val="top"/>
          </w:tcPr>
          <w:p w14:paraId="0A76EC3E">
            <w:pPr>
              <w:rPr>
                <w:rFonts w:ascii="Arial"/>
                <w:sz w:val="21"/>
                <w:highlight w:val="none"/>
              </w:rPr>
            </w:pPr>
          </w:p>
        </w:tc>
        <w:tc>
          <w:tcPr>
            <w:tcW w:w="1023" w:type="dxa"/>
            <w:tcBorders>
              <w:top w:val="single" w:color="000000" w:sz="10" w:space="0"/>
              <w:right w:val="single" w:color="000000" w:sz="10" w:space="0"/>
            </w:tcBorders>
            <w:vAlign w:val="top"/>
          </w:tcPr>
          <w:p w14:paraId="7A81918D">
            <w:pPr>
              <w:pStyle w:val="6"/>
              <w:spacing w:before="281" w:line="182" w:lineRule="auto"/>
              <w:ind w:left="203"/>
              <w:rPr>
                <w:highlight w:val="none"/>
              </w:rPr>
            </w:pPr>
            <w:r>
              <w:rPr>
                <w:highlight w:val="none"/>
              </w:rPr>
              <w:fldChar w:fldCharType="begin"/>
            </w:r>
            <w:r>
              <w:rPr>
                <w:highlight w:val="none"/>
              </w:rPr>
              <w:instrText xml:space="preserve"> HYPERLINK "3.1.7.2" </w:instrText>
            </w:r>
            <w:r>
              <w:rPr>
                <w:highlight w:val="none"/>
              </w:rPr>
              <w:fldChar w:fldCharType="separate"/>
            </w:r>
            <w:r>
              <w:rPr>
                <w:b/>
                <w:bCs/>
                <w:spacing w:val="-4"/>
                <w:highlight w:val="none"/>
              </w:rPr>
              <w:t>3.1.7.2</w:t>
            </w:r>
            <w:r>
              <w:rPr>
                <w:b/>
                <w:bCs/>
                <w:spacing w:val="-4"/>
                <w:highlight w:val="none"/>
              </w:rPr>
              <w:fldChar w:fldCharType="end"/>
            </w:r>
          </w:p>
        </w:tc>
      </w:tr>
      <w:tr w14:paraId="26B68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9" w:hRule="atLeast"/>
        </w:trPr>
        <w:tc>
          <w:tcPr>
            <w:tcW w:w="1009" w:type="dxa"/>
            <w:tcBorders>
              <w:left w:val="single" w:color="000000" w:sz="10" w:space="0"/>
            </w:tcBorders>
            <w:vAlign w:val="top"/>
          </w:tcPr>
          <w:p w14:paraId="6CA4BC07">
            <w:pPr>
              <w:spacing w:line="289" w:lineRule="auto"/>
              <w:rPr>
                <w:rFonts w:ascii="Arial"/>
                <w:sz w:val="21"/>
                <w:highlight w:val="none"/>
              </w:rPr>
            </w:pPr>
          </w:p>
          <w:p w14:paraId="498157DE">
            <w:pPr>
              <w:spacing w:line="289" w:lineRule="auto"/>
              <w:rPr>
                <w:rFonts w:ascii="Arial"/>
                <w:sz w:val="21"/>
                <w:highlight w:val="none"/>
              </w:rPr>
            </w:pPr>
          </w:p>
          <w:p w14:paraId="004CF5EA">
            <w:pPr>
              <w:pStyle w:val="6"/>
              <w:spacing w:before="58" w:line="182" w:lineRule="auto"/>
              <w:ind w:left="192"/>
              <w:rPr>
                <w:highlight w:val="none"/>
              </w:rPr>
            </w:pPr>
            <w:r>
              <w:rPr>
                <w:highlight w:val="none"/>
              </w:rPr>
              <w:fldChar w:fldCharType="begin"/>
            </w:r>
            <w:r>
              <w:rPr>
                <w:highlight w:val="none"/>
              </w:rPr>
              <w:instrText xml:space="preserve"> HYPERLINK "1.7.2.2" </w:instrText>
            </w:r>
            <w:r>
              <w:rPr>
                <w:highlight w:val="none"/>
              </w:rPr>
              <w:fldChar w:fldCharType="separate"/>
            </w:r>
            <w:r>
              <w:rPr>
                <w:b/>
                <w:bCs/>
                <w:spacing w:val="-5"/>
                <w:highlight w:val="none"/>
              </w:rPr>
              <w:t>1.7.2.2</w:t>
            </w:r>
            <w:r>
              <w:rPr>
                <w:b/>
                <w:bCs/>
                <w:spacing w:val="-5"/>
                <w:highlight w:val="none"/>
              </w:rPr>
              <w:fldChar w:fldCharType="end"/>
            </w:r>
          </w:p>
        </w:tc>
        <w:tc>
          <w:tcPr>
            <w:tcW w:w="4971" w:type="dxa"/>
            <w:vAlign w:val="top"/>
          </w:tcPr>
          <w:p w14:paraId="7F4AAFDF">
            <w:pPr>
              <w:spacing w:line="316" w:lineRule="auto"/>
              <w:rPr>
                <w:rFonts w:ascii="Arial"/>
                <w:sz w:val="21"/>
                <w:highlight w:val="none"/>
              </w:rPr>
            </w:pPr>
          </w:p>
          <w:p w14:paraId="28881BB5">
            <w:pPr>
              <w:pStyle w:val="6"/>
              <w:spacing w:before="58" w:line="233" w:lineRule="auto"/>
              <w:ind w:left="102" w:right="52" w:hanging="4"/>
              <w:jc w:val="both"/>
              <w:rPr>
                <w:highlight w:val="none"/>
              </w:rPr>
            </w:pPr>
            <w:r>
              <w:rPr>
                <w:spacing w:val="3"/>
                <w:highlight w:val="none"/>
              </w:rPr>
              <w:t>应采用综合排查、专业排查、定期排查（季节性</w:t>
            </w:r>
            <w:r>
              <w:rPr>
                <w:spacing w:val="2"/>
                <w:highlight w:val="none"/>
              </w:rPr>
              <w:t>排查、节假</w:t>
            </w:r>
            <w:r>
              <w:rPr>
                <w:highlight w:val="none"/>
              </w:rPr>
              <w:t xml:space="preserve"> </w:t>
            </w:r>
            <w:r>
              <w:rPr>
                <w:spacing w:val="-9"/>
                <w:highlight w:val="none"/>
              </w:rPr>
              <w:t>日排查）、日常排查等方式，按照事故隐患排查清单逐项检查，</w:t>
            </w:r>
            <w:r>
              <w:rPr>
                <w:spacing w:val="16"/>
                <w:highlight w:val="none"/>
              </w:rPr>
              <w:t xml:space="preserve"> </w:t>
            </w:r>
            <w:r>
              <w:rPr>
                <w:spacing w:val="-1"/>
                <w:highlight w:val="none"/>
              </w:rPr>
              <w:t>并建立事故隐患排查台账。</w:t>
            </w:r>
          </w:p>
        </w:tc>
        <w:tc>
          <w:tcPr>
            <w:tcW w:w="846" w:type="dxa"/>
            <w:vAlign w:val="top"/>
          </w:tcPr>
          <w:p w14:paraId="5DDCEF66">
            <w:pPr>
              <w:rPr>
                <w:rFonts w:ascii="Arial"/>
                <w:sz w:val="21"/>
                <w:highlight w:val="none"/>
              </w:rPr>
            </w:pPr>
          </w:p>
        </w:tc>
        <w:tc>
          <w:tcPr>
            <w:tcW w:w="851" w:type="dxa"/>
            <w:vAlign w:val="top"/>
          </w:tcPr>
          <w:p w14:paraId="52E5AFD9">
            <w:pPr>
              <w:rPr>
                <w:rFonts w:ascii="Arial"/>
                <w:sz w:val="21"/>
                <w:highlight w:val="none"/>
              </w:rPr>
            </w:pPr>
          </w:p>
        </w:tc>
        <w:tc>
          <w:tcPr>
            <w:tcW w:w="848" w:type="dxa"/>
            <w:vAlign w:val="top"/>
          </w:tcPr>
          <w:p w14:paraId="50FF75DF">
            <w:pPr>
              <w:spacing w:line="289" w:lineRule="auto"/>
              <w:rPr>
                <w:rFonts w:ascii="Arial"/>
                <w:sz w:val="21"/>
                <w:highlight w:val="none"/>
              </w:rPr>
            </w:pPr>
          </w:p>
          <w:p w14:paraId="64B70B59">
            <w:pPr>
              <w:spacing w:line="290" w:lineRule="auto"/>
              <w:rPr>
                <w:rFonts w:ascii="Arial"/>
                <w:sz w:val="21"/>
                <w:highlight w:val="none"/>
              </w:rPr>
            </w:pPr>
          </w:p>
          <w:p w14:paraId="676B88FE">
            <w:pPr>
              <w:pStyle w:val="6"/>
              <w:spacing w:before="58" w:line="181" w:lineRule="auto"/>
              <w:ind w:left="380"/>
              <w:rPr>
                <w:highlight w:val="none"/>
              </w:rPr>
            </w:pPr>
            <w:r>
              <w:rPr>
                <w:b/>
                <w:bCs/>
                <w:spacing w:val="-2"/>
                <w:highlight w:val="none"/>
              </w:rPr>
              <w:t>6</w:t>
            </w:r>
          </w:p>
        </w:tc>
        <w:tc>
          <w:tcPr>
            <w:tcW w:w="3673" w:type="dxa"/>
            <w:vAlign w:val="top"/>
          </w:tcPr>
          <w:p w14:paraId="04502FD1">
            <w:pPr>
              <w:pStyle w:val="6"/>
              <w:spacing w:before="27" w:line="230" w:lineRule="auto"/>
              <w:ind w:left="114" w:right="92" w:firstLine="10"/>
              <w:rPr>
                <w:highlight w:val="none"/>
              </w:rPr>
            </w:pPr>
            <w:r>
              <w:rPr>
                <w:b/>
                <w:bCs/>
                <w:spacing w:val="-4"/>
                <w:highlight w:val="none"/>
              </w:rPr>
              <w:t>1</w:t>
            </w:r>
            <w:r>
              <w:rPr>
                <w:spacing w:val="-4"/>
                <w:highlight w:val="none"/>
              </w:rPr>
              <w:t>）未开展事故隐患排查的，不得分，并追加</w:t>
            </w:r>
            <w:r>
              <w:rPr>
                <w:spacing w:val="12"/>
                <w:highlight w:val="none"/>
              </w:rPr>
              <w:t xml:space="preserve"> </w:t>
            </w:r>
            <w:r>
              <w:rPr>
                <w:spacing w:val="-12"/>
                <w:highlight w:val="none"/>
              </w:rPr>
              <w:t>扣</w:t>
            </w:r>
            <w:r>
              <w:rPr>
                <w:spacing w:val="-34"/>
                <w:highlight w:val="none"/>
              </w:rPr>
              <w:t xml:space="preserve"> </w:t>
            </w:r>
            <w:r>
              <w:rPr>
                <w:b/>
                <w:bCs/>
                <w:spacing w:val="-12"/>
                <w:highlight w:val="none"/>
              </w:rPr>
              <w:t>5</w:t>
            </w:r>
            <w:r>
              <w:rPr>
                <w:spacing w:val="-35"/>
                <w:highlight w:val="none"/>
              </w:rPr>
              <w:t xml:space="preserve"> </w:t>
            </w:r>
            <w:r>
              <w:rPr>
                <w:spacing w:val="-12"/>
                <w:highlight w:val="none"/>
              </w:rPr>
              <w:t>分；</w:t>
            </w:r>
          </w:p>
          <w:p w14:paraId="52B8D233">
            <w:pPr>
              <w:pStyle w:val="6"/>
              <w:spacing w:before="17" w:line="220" w:lineRule="auto"/>
              <w:ind w:left="113"/>
              <w:rPr>
                <w:highlight w:val="none"/>
              </w:rPr>
            </w:pPr>
            <w:r>
              <w:rPr>
                <w:b/>
                <w:bCs/>
                <w:spacing w:val="-3"/>
                <w:highlight w:val="none"/>
              </w:rPr>
              <w:t>2</w:t>
            </w:r>
            <w:r>
              <w:rPr>
                <w:spacing w:val="-3"/>
                <w:highlight w:val="none"/>
              </w:rPr>
              <w:t>）未按照事故隐患排查清单逐项排查的，扣</w:t>
            </w:r>
          </w:p>
          <w:p w14:paraId="66C778FB">
            <w:pPr>
              <w:pStyle w:val="6"/>
              <w:spacing w:before="20" w:line="221" w:lineRule="auto"/>
              <w:ind w:left="113"/>
              <w:rPr>
                <w:highlight w:val="none"/>
              </w:rPr>
            </w:pPr>
            <w:r>
              <w:rPr>
                <w:b/>
                <w:bCs/>
                <w:spacing w:val="-13"/>
                <w:highlight w:val="none"/>
              </w:rPr>
              <w:t>2</w:t>
            </w:r>
            <w:r>
              <w:rPr>
                <w:spacing w:val="-33"/>
                <w:highlight w:val="none"/>
              </w:rPr>
              <w:t xml:space="preserve"> </w:t>
            </w:r>
            <w:r>
              <w:rPr>
                <w:spacing w:val="-13"/>
                <w:highlight w:val="none"/>
              </w:rPr>
              <w:t>分；</w:t>
            </w:r>
          </w:p>
          <w:p w14:paraId="22809E60">
            <w:pPr>
              <w:pStyle w:val="6"/>
              <w:spacing w:before="17" w:line="220" w:lineRule="auto"/>
              <w:ind w:left="115"/>
              <w:rPr>
                <w:highlight w:val="none"/>
              </w:rPr>
            </w:pPr>
            <w:r>
              <w:rPr>
                <w:b/>
                <w:bCs/>
                <w:spacing w:val="-2"/>
                <w:highlight w:val="none"/>
              </w:rPr>
              <w:t>3</w:t>
            </w:r>
            <w:r>
              <w:rPr>
                <w:spacing w:val="-2"/>
                <w:highlight w:val="none"/>
              </w:rPr>
              <w:t>）未建立事故隐患排查台账的，不得分；</w:t>
            </w:r>
          </w:p>
          <w:p w14:paraId="49DFBB17">
            <w:pPr>
              <w:pStyle w:val="6"/>
              <w:spacing w:before="18" w:line="200" w:lineRule="auto"/>
              <w:ind w:left="111"/>
              <w:rPr>
                <w:highlight w:val="none"/>
              </w:rPr>
            </w:pPr>
            <w:r>
              <w:rPr>
                <w:b/>
                <w:bCs/>
                <w:spacing w:val="-2"/>
                <w:highlight w:val="none"/>
              </w:rPr>
              <w:t>4</w:t>
            </w:r>
            <w:r>
              <w:rPr>
                <w:spacing w:val="-2"/>
                <w:highlight w:val="none"/>
              </w:rPr>
              <w:t>）事故隐患排查台账不完整，扣</w:t>
            </w:r>
            <w:r>
              <w:rPr>
                <w:spacing w:val="-28"/>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3061F975">
            <w:pPr>
              <w:rPr>
                <w:rFonts w:ascii="Arial"/>
                <w:sz w:val="21"/>
                <w:highlight w:val="none"/>
              </w:rPr>
            </w:pPr>
          </w:p>
        </w:tc>
        <w:tc>
          <w:tcPr>
            <w:tcW w:w="642" w:type="dxa"/>
            <w:vAlign w:val="top"/>
          </w:tcPr>
          <w:p w14:paraId="2B16CE1E">
            <w:pPr>
              <w:rPr>
                <w:rFonts w:ascii="Arial"/>
                <w:sz w:val="21"/>
                <w:highlight w:val="none"/>
              </w:rPr>
            </w:pPr>
          </w:p>
        </w:tc>
        <w:tc>
          <w:tcPr>
            <w:tcW w:w="1023" w:type="dxa"/>
            <w:tcBorders>
              <w:right w:val="single" w:color="000000" w:sz="10" w:space="0"/>
            </w:tcBorders>
            <w:vAlign w:val="top"/>
          </w:tcPr>
          <w:p w14:paraId="18013A6A">
            <w:pPr>
              <w:spacing w:line="289" w:lineRule="auto"/>
              <w:rPr>
                <w:rFonts w:ascii="Arial"/>
                <w:sz w:val="21"/>
                <w:highlight w:val="none"/>
              </w:rPr>
            </w:pPr>
          </w:p>
          <w:p w14:paraId="7A88890E">
            <w:pPr>
              <w:spacing w:line="289" w:lineRule="auto"/>
              <w:rPr>
                <w:rFonts w:ascii="Arial"/>
                <w:sz w:val="21"/>
                <w:highlight w:val="none"/>
              </w:rPr>
            </w:pPr>
          </w:p>
          <w:p w14:paraId="336EBE62">
            <w:pPr>
              <w:pStyle w:val="6"/>
              <w:spacing w:before="58" w:line="182" w:lineRule="auto"/>
              <w:ind w:left="203"/>
              <w:rPr>
                <w:highlight w:val="none"/>
              </w:rPr>
            </w:pPr>
            <w:r>
              <w:rPr>
                <w:highlight w:val="none"/>
              </w:rPr>
              <w:fldChar w:fldCharType="begin"/>
            </w:r>
            <w:r>
              <w:rPr>
                <w:highlight w:val="none"/>
              </w:rPr>
              <w:instrText xml:space="preserve"> HYPERLINK "3.1.7.2" </w:instrText>
            </w:r>
            <w:r>
              <w:rPr>
                <w:highlight w:val="none"/>
              </w:rPr>
              <w:fldChar w:fldCharType="separate"/>
            </w:r>
            <w:r>
              <w:rPr>
                <w:b/>
                <w:bCs/>
                <w:spacing w:val="-4"/>
                <w:highlight w:val="none"/>
              </w:rPr>
              <w:t>3.1.7.2</w:t>
            </w:r>
            <w:r>
              <w:rPr>
                <w:b/>
                <w:bCs/>
                <w:spacing w:val="-4"/>
                <w:highlight w:val="none"/>
              </w:rPr>
              <w:fldChar w:fldCharType="end"/>
            </w:r>
          </w:p>
        </w:tc>
      </w:tr>
      <w:tr w14:paraId="5BD02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7" w:hRule="atLeast"/>
        </w:trPr>
        <w:tc>
          <w:tcPr>
            <w:tcW w:w="1009" w:type="dxa"/>
            <w:tcBorders>
              <w:left w:val="single" w:color="000000" w:sz="10" w:space="0"/>
            </w:tcBorders>
            <w:vAlign w:val="top"/>
          </w:tcPr>
          <w:p w14:paraId="2E188F49">
            <w:pPr>
              <w:spacing w:line="271" w:lineRule="auto"/>
              <w:rPr>
                <w:rFonts w:ascii="Arial"/>
                <w:sz w:val="21"/>
                <w:highlight w:val="none"/>
              </w:rPr>
            </w:pPr>
          </w:p>
          <w:p w14:paraId="3D03BD39">
            <w:pPr>
              <w:spacing w:line="271" w:lineRule="auto"/>
              <w:rPr>
                <w:rFonts w:ascii="Arial"/>
                <w:sz w:val="21"/>
                <w:highlight w:val="none"/>
              </w:rPr>
            </w:pPr>
          </w:p>
          <w:p w14:paraId="2BAE48F1">
            <w:pPr>
              <w:spacing w:line="271" w:lineRule="auto"/>
              <w:rPr>
                <w:rFonts w:ascii="Arial"/>
                <w:sz w:val="21"/>
                <w:highlight w:val="none"/>
              </w:rPr>
            </w:pPr>
          </w:p>
          <w:p w14:paraId="2A9917BB">
            <w:pPr>
              <w:spacing w:line="272" w:lineRule="auto"/>
              <w:rPr>
                <w:rFonts w:ascii="Arial"/>
                <w:sz w:val="21"/>
                <w:highlight w:val="none"/>
              </w:rPr>
            </w:pPr>
          </w:p>
          <w:p w14:paraId="79938F90">
            <w:pPr>
              <w:spacing w:line="272" w:lineRule="auto"/>
              <w:rPr>
                <w:rFonts w:ascii="Arial"/>
                <w:sz w:val="21"/>
                <w:highlight w:val="none"/>
              </w:rPr>
            </w:pPr>
          </w:p>
          <w:p w14:paraId="785E6116">
            <w:pPr>
              <w:spacing w:line="272" w:lineRule="auto"/>
              <w:rPr>
                <w:rFonts w:ascii="Arial"/>
                <w:sz w:val="21"/>
                <w:highlight w:val="none"/>
              </w:rPr>
            </w:pPr>
          </w:p>
          <w:p w14:paraId="579F4588">
            <w:pPr>
              <w:pStyle w:val="6"/>
              <w:spacing w:before="59" w:line="182" w:lineRule="auto"/>
              <w:ind w:left="192"/>
              <w:rPr>
                <w:highlight w:val="none"/>
              </w:rPr>
            </w:pPr>
            <w:r>
              <w:rPr>
                <w:highlight w:val="none"/>
              </w:rPr>
              <w:fldChar w:fldCharType="begin"/>
            </w:r>
            <w:r>
              <w:rPr>
                <w:highlight w:val="none"/>
              </w:rPr>
              <w:instrText xml:space="preserve"> HYPERLINK "1.7.2.3" </w:instrText>
            </w:r>
            <w:r>
              <w:rPr>
                <w:highlight w:val="none"/>
              </w:rPr>
              <w:fldChar w:fldCharType="separate"/>
            </w:r>
            <w:r>
              <w:rPr>
                <w:b/>
                <w:bCs/>
                <w:spacing w:val="-5"/>
                <w:highlight w:val="none"/>
              </w:rPr>
              <w:t>1.7.2.3</w:t>
            </w:r>
            <w:r>
              <w:rPr>
                <w:b/>
                <w:bCs/>
                <w:spacing w:val="-5"/>
                <w:highlight w:val="none"/>
              </w:rPr>
              <w:fldChar w:fldCharType="end"/>
            </w:r>
          </w:p>
        </w:tc>
        <w:tc>
          <w:tcPr>
            <w:tcW w:w="4971" w:type="dxa"/>
            <w:vAlign w:val="top"/>
          </w:tcPr>
          <w:p w14:paraId="55FD89AE">
            <w:pPr>
              <w:pStyle w:val="6"/>
              <w:spacing w:before="34" w:line="220" w:lineRule="auto"/>
              <w:ind w:left="98"/>
              <w:rPr>
                <w:highlight w:val="none"/>
              </w:rPr>
            </w:pPr>
            <w:r>
              <w:rPr>
                <w:spacing w:val="-2"/>
                <w:highlight w:val="none"/>
              </w:rPr>
              <w:t>事故隐患排查的形式和内容应符合下列要求：</w:t>
            </w:r>
          </w:p>
          <w:p w14:paraId="5DDAB112">
            <w:pPr>
              <w:pStyle w:val="6"/>
              <w:spacing w:before="19" w:line="233" w:lineRule="auto"/>
              <w:ind w:left="99" w:right="105"/>
              <w:jc w:val="both"/>
              <w:rPr>
                <w:highlight w:val="none"/>
              </w:rPr>
            </w:pPr>
            <w:r>
              <w:rPr>
                <w:b/>
                <w:bCs/>
                <w:spacing w:val="-1"/>
                <w:highlight w:val="none"/>
              </w:rPr>
              <w:t>a</w:t>
            </w:r>
            <w:r>
              <w:rPr>
                <w:spacing w:val="-1"/>
                <w:highlight w:val="none"/>
              </w:rPr>
              <w:t>）综合排查应由相应级别的负责人组织，相关工程技术人员</w:t>
            </w:r>
            <w:r>
              <w:rPr>
                <w:spacing w:val="10"/>
                <w:highlight w:val="none"/>
              </w:rPr>
              <w:t xml:space="preserve"> </w:t>
            </w:r>
            <w:r>
              <w:rPr>
                <w:spacing w:val="-2"/>
                <w:highlight w:val="none"/>
              </w:rPr>
              <w:t>参加。综合排查每半年不少于</w:t>
            </w:r>
            <w:r>
              <w:rPr>
                <w:spacing w:val="-16"/>
                <w:highlight w:val="none"/>
              </w:rPr>
              <w:t xml:space="preserve"> </w:t>
            </w:r>
            <w:r>
              <w:rPr>
                <w:b/>
                <w:bCs/>
                <w:spacing w:val="-2"/>
                <w:highlight w:val="none"/>
              </w:rPr>
              <w:t>1</w:t>
            </w:r>
            <w:r>
              <w:rPr>
                <w:spacing w:val="-31"/>
                <w:highlight w:val="none"/>
              </w:rPr>
              <w:t xml:space="preserve"> </w:t>
            </w:r>
            <w:r>
              <w:rPr>
                <w:spacing w:val="-2"/>
                <w:highlight w:val="none"/>
              </w:rPr>
              <w:t>次，部门级综合排查每季度</w:t>
            </w:r>
            <w:r>
              <w:rPr>
                <w:highlight w:val="none"/>
              </w:rPr>
              <w:t xml:space="preserve">  </w:t>
            </w:r>
            <w:r>
              <w:rPr>
                <w:spacing w:val="-8"/>
                <w:highlight w:val="none"/>
              </w:rPr>
              <w:t>不少于</w:t>
            </w:r>
            <w:r>
              <w:rPr>
                <w:spacing w:val="-20"/>
                <w:highlight w:val="none"/>
              </w:rPr>
              <w:t xml:space="preserve"> </w:t>
            </w:r>
            <w:r>
              <w:rPr>
                <w:b/>
                <w:bCs/>
                <w:spacing w:val="-8"/>
                <w:highlight w:val="none"/>
              </w:rPr>
              <w:t>1</w:t>
            </w:r>
            <w:r>
              <w:rPr>
                <w:spacing w:val="-31"/>
                <w:highlight w:val="none"/>
              </w:rPr>
              <w:t xml:space="preserve"> </w:t>
            </w:r>
            <w:r>
              <w:rPr>
                <w:spacing w:val="-8"/>
                <w:highlight w:val="none"/>
              </w:rPr>
              <w:t>次；</w:t>
            </w:r>
          </w:p>
          <w:p w14:paraId="6DC4C3E1">
            <w:pPr>
              <w:pStyle w:val="6"/>
              <w:spacing w:before="16" w:line="233" w:lineRule="auto"/>
              <w:ind w:left="98" w:right="42" w:hanging="2"/>
              <w:jc w:val="both"/>
              <w:rPr>
                <w:highlight w:val="none"/>
              </w:rPr>
            </w:pPr>
            <w:r>
              <w:rPr>
                <w:b/>
                <w:bCs/>
                <w:spacing w:val="-1"/>
                <w:highlight w:val="none"/>
              </w:rPr>
              <w:t>b</w:t>
            </w:r>
            <w:r>
              <w:rPr>
                <w:spacing w:val="-1"/>
                <w:highlight w:val="none"/>
              </w:rPr>
              <w:t>）专业排查分别由各专业部门的负责人组织，主要是对设备</w:t>
            </w:r>
            <w:r>
              <w:rPr>
                <w:spacing w:val="13"/>
                <w:highlight w:val="none"/>
              </w:rPr>
              <w:t xml:space="preserve"> </w:t>
            </w:r>
            <w:r>
              <w:rPr>
                <w:spacing w:val="-2"/>
                <w:highlight w:val="none"/>
              </w:rPr>
              <w:t>设施、重点场所、危险化学品、电气装置、职业病防护设施、</w:t>
            </w:r>
            <w:r>
              <w:rPr>
                <w:spacing w:val="12"/>
                <w:highlight w:val="none"/>
              </w:rPr>
              <w:t xml:space="preserve"> </w:t>
            </w:r>
            <w:r>
              <w:rPr>
                <w:spacing w:val="-2"/>
                <w:highlight w:val="none"/>
              </w:rPr>
              <w:t>特种设备等进行专业排查。专业排查每半年不少于</w:t>
            </w:r>
            <w:r>
              <w:rPr>
                <w:spacing w:val="-17"/>
                <w:highlight w:val="none"/>
              </w:rPr>
              <w:t xml:space="preserve"> </w:t>
            </w:r>
            <w:r>
              <w:rPr>
                <w:b/>
                <w:bCs/>
                <w:spacing w:val="-2"/>
                <w:highlight w:val="none"/>
              </w:rPr>
              <w:t>1</w:t>
            </w:r>
            <w:r>
              <w:rPr>
                <w:spacing w:val="-31"/>
                <w:highlight w:val="none"/>
              </w:rPr>
              <w:t xml:space="preserve"> </w:t>
            </w:r>
            <w:r>
              <w:rPr>
                <w:spacing w:val="-2"/>
                <w:highlight w:val="none"/>
              </w:rPr>
              <w:t>次；</w:t>
            </w:r>
          </w:p>
          <w:p w14:paraId="1DAC9C88">
            <w:pPr>
              <w:pStyle w:val="6"/>
              <w:spacing w:before="20" w:line="234" w:lineRule="auto"/>
              <w:ind w:left="99" w:right="105" w:firstLine="2"/>
              <w:jc w:val="both"/>
              <w:rPr>
                <w:highlight w:val="none"/>
              </w:rPr>
            </w:pPr>
            <w:r>
              <w:rPr>
                <w:b/>
                <w:bCs/>
                <w:spacing w:val="-1"/>
                <w:highlight w:val="none"/>
              </w:rPr>
              <w:t>c</w:t>
            </w:r>
            <w:r>
              <w:rPr>
                <w:spacing w:val="-1"/>
                <w:highlight w:val="none"/>
              </w:rPr>
              <w:t>）定期排查由各业务部门的负责人组织，根据季节特点对防</w:t>
            </w:r>
            <w:r>
              <w:rPr>
                <w:spacing w:val="7"/>
                <w:highlight w:val="none"/>
              </w:rPr>
              <w:t xml:space="preserve"> </w:t>
            </w:r>
            <w:r>
              <w:rPr>
                <w:spacing w:val="-1"/>
                <w:highlight w:val="none"/>
              </w:rPr>
              <w:t>火防爆、防雨防汛、防雷电、防暑降温、防风及防冻保暖工</w:t>
            </w:r>
            <w:r>
              <w:rPr>
                <w:spacing w:val="8"/>
                <w:highlight w:val="none"/>
              </w:rPr>
              <w:t xml:space="preserve">  </w:t>
            </w:r>
            <w:r>
              <w:rPr>
                <w:spacing w:val="-1"/>
                <w:highlight w:val="none"/>
              </w:rPr>
              <w:t>作等进行预防性季节排查；对重大活动及节假日前安全、消</w:t>
            </w:r>
            <w:r>
              <w:rPr>
                <w:spacing w:val="8"/>
                <w:highlight w:val="none"/>
              </w:rPr>
              <w:t xml:space="preserve">  </w:t>
            </w:r>
            <w:r>
              <w:rPr>
                <w:spacing w:val="-1"/>
                <w:highlight w:val="none"/>
              </w:rPr>
              <w:t>防等方面进行排查；</w:t>
            </w:r>
          </w:p>
          <w:p w14:paraId="5853ADC5">
            <w:pPr>
              <w:pStyle w:val="6"/>
              <w:spacing w:before="20" w:line="227" w:lineRule="auto"/>
              <w:ind w:left="98" w:right="105" w:firstLine="3"/>
              <w:jc w:val="both"/>
              <w:rPr>
                <w:highlight w:val="none"/>
              </w:rPr>
            </w:pPr>
            <w:r>
              <w:rPr>
                <w:b/>
                <w:bCs/>
                <w:spacing w:val="-2"/>
                <w:highlight w:val="none"/>
              </w:rPr>
              <w:t>d</w:t>
            </w:r>
            <w:r>
              <w:rPr>
                <w:spacing w:val="-2"/>
                <w:highlight w:val="none"/>
              </w:rPr>
              <w:t>）</w:t>
            </w:r>
            <w:r>
              <w:rPr>
                <w:spacing w:val="-53"/>
                <w:highlight w:val="none"/>
              </w:rPr>
              <w:t xml:space="preserve"> </w:t>
            </w:r>
            <w:r>
              <w:rPr>
                <w:spacing w:val="-2"/>
                <w:highlight w:val="none"/>
              </w:rPr>
              <w:t>日常排查分为岗位操作人员排查和管理人员日常排</w:t>
            </w:r>
            <w:r>
              <w:rPr>
                <w:spacing w:val="-3"/>
                <w:highlight w:val="none"/>
              </w:rPr>
              <w:t>查。设</w:t>
            </w:r>
            <w:r>
              <w:rPr>
                <w:highlight w:val="none"/>
              </w:rPr>
              <w:t xml:space="preserve"> </w:t>
            </w:r>
            <w:r>
              <w:rPr>
                <w:spacing w:val="-1"/>
                <w:highlight w:val="none"/>
              </w:rPr>
              <w:t>备操作者、班组长、车间安全员及其他人员每日应对本岗位</w:t>
            </w:r>
            <w:r>
              <w:rPr>
                <w:spacing w:val="8"/>
                <w:highlight w:val="none"/>
              </w:rPr>
              <w:t xml:space="preserve">  </w:t>
            </w:r>
            <w:r>
              <w:rPr>
                <w:spacing w:val="-1"/>
                <w:highlight w:val="none"/>
              </w:rPr>
              <w:t>设备设施、作业行为、作业环境等进行排查；各级管理人员</w:t>
            </w:r>
            <w:r>
              <w:rPr>
                <w:spacing w:val="8"/>
                <w:highlight w:val="none"/>
              </w:rPr>
              <w:t xml:space="preserve">  </w:t>
            </w:r>
            <w:r>
              <w:rPr>
                <w:spacing w:val="-1"/>
                <w:highlight w:val="none"/>
              </w:rPr>
              <w:t>应在各自的业务范围内进行排查。</w:t>
            </w:r>
          </w:p>
        </w:tc>
        <w:tc>
          <w:tcPr>
            <w:tcW w:w="846" w:type="dxa"/>
            <w:vAlign w:val="top"/>
          </w:tcPr>
          <w:p w14:paraId="24697DA5">
            <w:pPr>
              <w:rPr>
                <w:rFonts w:ascii="Arial"/>
                <w:sz w:val="21"/>
                <w:highlight w:val="none"/>
              </w:rPr>
            </w:pPr>
          </w:p>
        </w:tc>
        <w:tc>
          <w:tcPr>
            <w:tcW w:w="851" w:type="dxa"/>
            <w:vAlign w:val="top"/>
          </w:tcPr>
          <w:p w14:paraId="2E11396A">
            <w:pPr>
              <w:rPr>
                <w:rFonts w:ascii="Arial"/>
                <w:sz w:val="21"/>
                <w:highlight w:val="none"/>
              </w:rPr>
            </w:pPr>
          </w:p>
        </w:tc>
        <w:tc>
          <w:tcPr>
            <w:tcW w:w="848" w:type="dxa"/>
            <w:vAlign w:val="top"/>
          </w:tcPr>
          <w:p w14:paraId="025865E5">
            <w:pPr>
              <w:spacing w:line="271" w:lineRule="auto"/>
              <w:rPr>
                <w:rFonts w:ascii="Arial"/>
                <w:sz w:val="21"/>
                <w:highlight w:val="none"/>
              </w:rPr>
            </w:pPr>
          </w:p>
          <w:p w14:paraId="1994B5DA">
            <w:pPr>
              <w:spacing w:line="271" w:lineRule="auto"/>
              <w:rPr>
                <w:rFonts w:ascii="Arial"/>
                <w:sz w:val="21"/>
                <w:highlight w:val="none"/>
              </w:rPr>
            </w:pPr>
          </w:p>
          <w:p w14:paraId="6B82DE8D">
            <w:pPr>
              <w:spacing w:line="272" w:lineRule="auto"/>
              <w:rPr>
                <w:rFonts w:ascii="Arial"/>
                <w:sz w:val="21"/>
                <w:highlight w:val="none"/>
              </w:rPr>
            </w:pPr>
          </w:p>
          <w:p w14:paraId="6A651C36">
            <w:pPr>
              <w:spacing w:line="272" w:lineRule="auto"/>
              <w:rPr>
                <w:rFonts w:ascii="Arial"/>
                <w:sz w:val="21"/>
                <w:highlight w:val="none"/>
              </w:rPr>
            </w:pPr>
          </w:p>
          <w:p w14:paraId="005D1F6C">
            <w:pPr>
              <w:spacing w:line="272" w:lineRule="auto"/>
              <w:rPr>
                <w:rFonts w:ascii="Arial"/>
                <w:sz w:val="21"/>
                <w:highlight w:val="none"/>
              </w:rPr>
            </w:pPr>
          </w:p>
          <w:p w14:paraId="0E11582E">
            <w:pPr>
              <w:spacing w:line="272" w:lineRule="auto"/>
              <w:rPr>
                <w:rFonts w:ascii="Arial"/>
                <w:sz w:val="21"/>
                <w:highlight w:val="none"/>
              </w:rPr>
            </w:pPr>
          </w:p>
          <w:p w14:paraId="6EFF1E89">
            <w:pPr>
              <w:pStyle w:val="6"/>
              <w:spacing w:before="59" w:line="181" w:lineRule="auto"/>
              <w:ind w:left="380"/>
              <w:rPr>
                <w:highlight w:val="none"/>
              </w:rPr>
            </w:pPr>
            <w:r>
              <w:rPr>
                <w:b/>
                <w:bCs/>
                <w:spacing w:val="-2"/>
                <w:highlight w:val="none"/>
              </w:rPr>
              <w:t>6</w:t>
            </w:r>
          </w:p>
        </w:tc>
        <w:tc>
          <w:tcPr>
            <w:tcW w:w="3673" w:type="dxa"/>
            <w:vAlign w:val="top"/>
          </w:tcPr>
          <w:p w14:paraId="4387E2BE">
            <w:pPr>
              <w:spacing w:line="247" w:lineRule="auto"/>
              <w:rPr>
                <w:rFonts w:ascii="Arial"/>
                <w:sz w:val="21"/>
                <w:highlight w:val="none"/>
              </w:rPr>
            </w:pPr>
          </w:p>
          <w:p w14:paraId="3115B51A">
            <w:pPr>
              <w:spacing w:line="247" w:lineRule="auto"/>
              <w:rPr>
                <w:rFonts w:ascii="Arial"/>
                <w:sz w:val="21"/>
                <w:highlight w:val="none"/>
              </w:rPr>
            </w:pPr>
          </w:p>
          <w:p w14:paraId="4A7E3A53">
            <w:pPr>
              <w:spacing w:line="247" w:lineRule="auto"/>
              <w:rPr>
                <w:rFonts w:ascii="Arial"/>
                <w:sz w:val="21"/>
                <w:highlight w:val="none"/>
              </w:rPr>
            </w:pPr>
          </w:p>
          <w:p w14:paraId="5EE03B01">
            <w:pPr>
              <w:spacing w:line="247" w:lineRule="auto"/>
              <w:rPr>
                <w:rFonts w:ascii="Arial"/>
                <w:sz w:val="21"/>
                <w:highlight w:val="none"/>
              </w:rPr>
            </w:pPr>
          </w:p>
          <w:p w14:paraId="6609EBEB">
            <w:pPr>
              <w:spacing w:line="247" w:lineRule="auto"/>
              <w:rPr>
                <w:rFonts w:ascii="Arial"/>
                <w:sz w:val="21"/>
                <w:highlight w:val="none"/>
              </w:rPr>
            </w:pPr>
          </w:p>
          <w:p w14:paraId="21F12EAB">
            <w:pPr>
              <w:spacing w:line="248" w:lineRule="auto"/>
              <w:rPr>
                <w:rFonts w:ascii="Arial"/>
                <w:sz w:val="21"/>
                <w:highlight w:val="none"/>
              </w:rPr>
            </w:pPr>
          </w:p>
          <w:p w14:paraId="5824F72A">
            <w:pPr>
              <w:pStyle w:val="6"/>
              <w:spacing w:before="59" w:line="220" w:lineRule="auto"/>
              <w:ind w:right="17"/>
              <w:jc w:val="right"/>
              <w:rPr>
                <w:highlight w:val="none"/>
              </w:rPr>
            </w:pPr>
            <w:r>
              <w:rPr>
                <w:b/>
                <w:bCs/>
                <w:spacing w:val="-10"/>
                <w:highlight w:val="none"/>
              </w:rPr>
              <w:t>1</w:t>
            </w:r>
            <w:r>
              <w:rPr>
                <w:spacing w:val="-10"/>
                <w:highlight w:val="none"/>
              </w:rPr>
              <w:t>）事故隐患排查周期不符合要求的，扣</w:t>
            </w:r>
            <w:r>
              <w:rPr>
                <w:spacing w:val="-21"/>
                <w:highlight w:val="none"/>
              </w:rPr>
              <w:t xml:space="preserve"> </w:t>
            </w:r>
            <w:r>
              <w:rPr>
                <w:b/>
                <w:bCs/>
                <w:spacing w:val="-10"/>
                <w:highlight w:val="none"/>
              </w:rPr>
              <w:t>2</w:t>
            </w:r>
            <w:r>
              <w:rPr>
                <w:spacing w:val="-34"/>
                <w:highlight w:val="none"/>
              </w:rPr>
              <w:t xml:space="preserve"> </w:t>
            </w:r>
            <w:r>
              <w:rPr>
                <w:spacing w:val="-10"/>
                <w:highlight w:val="none"/>
              </w:rPr>
              <w:t>分；</w:t>
            </w:r>
          </w:p>
          <w:p w14:paraId="6B07FE41">
            <w:pPr>
              <w:pStyle w:val="6"/>
              <w:spacing w:before="18" w:line="221" w:lineRule="auto"/>
              <w:ind w:left="113"/>
              <w:rPr>
                <w:highlight w:val="none"/>
              </w:rPr>
            </w:pPr>
            <w:r>
              <w:rPr>
                <w:b/>
                <w:bCs/>
                <w:spacing w:val="-2"/>
                <w:highlight w:val="none"/>
              </w:rPr>
              <w:t>2</w:t>
            </w:r>
            <w:r>
              <w:rPr>
                <w:spacing w:val="-2"/>
                <w:highlight w:val="none"/>
              </w:rPr>
              <w:t>）事故隐患排查有遗漏的，扣</w:t>
            </w:r>
            <w:r>
              <w:rPr>
                <w:spacing w:val="-33"/>
                <w:highlight w:val="none"/>
              </w:rPr>
              <w:t xml:space="preserve"> </w:t>
            </w:r>
            <w:r>
              <w:rPr>
                <w:b/>
                <w:bCs/>
                <w:spacing w:val="-2"/>
                <w:highlight w:val="none"/>
              </w:rPr>
              <w:t>3</w:t>
            </w:r>
            <w:r>
              <w:rPr>
                <w:spacing w:val="-34"/>
                <w:highlight w:val="none"/>
              </w:rPr>
              <w:t xml:space="preserve"> </w:t>
            </w:r>
            <w:r>
              <w:rPr>
                <w:spacing w:val="-2"/>
                <w:highlight w:val="none"/>
              </w:rPr>
              <w:t>分。</w:t>
            </w:r>
          </w:p>
        </w:tc>
        <w:tc>
          <w:tcPr>
            <w:tcW w:w="644" w:type="dxa"/>
            <w:vAlign w:val="top"/>
          </w:tcPr>
          <w:p w14:paraId="28EAEA9D">
            <w:pPr>
              <w:rPr>
                <w:rFonts w:ascii="Arial"/>
                <w:sz w:val="21"/>
                <w:highlight w:val="none"/>
              </w:rPr>
            </w:pPr>
          </w:p>
        </w:tc>
        <w:tc>
          <w:tcPr>
            <w:tcW w:w="642" w:type="dxa"/>
            <w:vAlign w:val="top"/>
          </w:tcPr>
          <w:p w14:paraId="51953E2A">
            <w:pPr>
              <w:rPr>
                <w:rFonts w:ascii="Arial"/>
                <w:sz w:val="21"/>
                <w:highlight w:val="none"/>
              </w:rPr>
            </w:pPr>
          </w:p>
        </w:tc>
        <w:tc>
          <w:tcPr>
            <w:tcW w:w="1023" w:type="dxa"/>
            <w:tcBorders>
              <w:right w:val="single" w:color="000000" w:sz="10" w:space="0"/>
            </w:tcBorders>
            <w:vAlign w:val="top"/>
          </w:tcPr>
          <w:p w14:paraId="264255B4">
            <w:pPr>
              <w:spacing w:line="271" w:lineRule="auto"/>
              <w:rPr>
                <w:rFonts w:ascii="Arial"/>
                <w:sz w:val="21"/>
                <w:highlight w:val="none"/>
              </w:rPr>
            </w:pPr>
          </w:p>
          <w:p w14:paraId="128589E5">
            <w:pPr>
              <w:spacing w:line="271" w:lineRule="auto"/>
              <w:rPr>
                <w:rFonts w:ascii="Arial"/>
                <w:sz w:val="21"/>
                <w:highlight w:val="none"/>
              </w:rPr>
            </w:pPr>
          </w:p>
          <w:p w14:paraId="150C25DA">
            <w:pPr>
              <w:spacing w:line="271" w:lineRule="auto"/>
              <w:rPr>
                <w:rFonts w:ascii="Arial"/>
                <w:sz w:val="21"/>
                <w:highlight w:val="none"/>
              </w:rPr>
            </w:pPr>
          </w:p>
          <w:p w14:paraId="0ECC461A">
            <w:pPr>
              <w:spacing w:line="272" w:lineRule="auto"/>
              <w:rPr>
                <w:rFonts w:ascii="Arial"/>
                <w:sz w:val="21"/>
                <w:highlight w:val="none"/>
              </w:rPr>
            </w:pPr>
          </w:p>
          <w:p w14:paraId="37E0EBB4">
            <w:pPr>
              <w:spacing w:line="272" w:lineRule="auto"/>
              <w:rPr>
                <w:rFonts w:ascii="Arial"/>
                <w:sz w:val="21"/>
                <w:highlight w:val="none"/>
              </w:rPr>
            </w:pPr>
          </w:p>
          <w:p w14:paraId="14C1FC2F">
            <w:pPr>
              <w:spacing w:line="272" w:lineRule="auto"/>
              <w:rPr>
                <w:rFonts w:ascii="Arial"/>
                <w:sz w:val="21"/>
                <w:highlight w:val="none"/>
              </w:rPr>
            </w:pPr>
          </w:p>
          <w:p w14:paraId="57C4B2C5">
            <w:pPr>
              <w:pStyle w:val="6"/>
              <w:spacing w:before="59" w:line="182" w:lineRule="auto"/>
              <w:ind w:left="203"/>
              <w:rPr>
                <w:highlight w:val="none"/>
              </w:rPr>
            </w:pPr>
            <w:r>
              <w:rPr>
                <w:highlight w:val="none"/>
              </w:rPr>
              <w:fldChar w:fldCharType="begin"/>
            </w:r>
            <w:r>
              <w:rPr>
                <w:highlight w:val="none"/>
              </w:rPr>
              <w:instrText xml:space="preserve"> HYPERLINK "3.1.7.2" </w:instrText>
            </w:r>
            <w:r>
              <w:rPr>
                <w:highlight w:val="none"/>
              </w:rPr>
              <w:fldChar w:fldCharType="separate"/>
            </w:r>
            <w:r>
              <w:rPr>
                <w:b/>
                <w:bCs/>
                <w:spacing w:val="-4"/>
                <w:highlight w:val="none"/>
              </w:rPr>
              <w:t>3.1.7.2</w:t>
            </w:r>
            <w:r>
              <w:rPr>
                <w:b/>
                <w:bCs/>
                <w:spacing w:val="-4"/>
                <w:highlight w:val="none"/>
              </w:rPr>
              <w:fldChar w:fldCharType="end"/>
            </w:r>
          </w:p>
        </w:tc>
      </w:tr>
      <w:tr w14:paraId="2482D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3" w:hRule="atLeast"/>
        </w:trPr>
        <w:tc>
          <w:tcPr>
            <w:tcW w:w="1009" w:type="dxa"/>
            <w:tcBorders>
              <w:left w:val="single" w:color="000000" w:sz="10" w:space="0"/>
              <w:bottom w:val="single" w:color="000000" w:sz="10" w:space="0"/>
            </w:tcBorders>
            <w:vAlign w:val="top"/>
          </w:tcPr>
          <w:p w14:paraId="25FBE88D">
            <w:pPr>
              <w:spacing w:line="355" w:lineRule="auto"/>
              <w:rPr>
                <w:rFonts w:ascii="Arial"/>
                <w:sz w:val="21"/>
                <w:highlight w:val="none"/>
              </w:rPr>
            </w:pPr>
          </w:p>
          <w:p w14:paraId="7B31E033">
            <w:pPr>
              <w:spacing w:line="355" w:lineRule="auto"/>
              <w:rPr>
                <w:rFonts w:ascii="Arial"/>
                <w:sz w:val="21"/>
                <w:highlight w:val="none"/>
              </w:rPr>
            </w:pPr>
          </w:p>
          <w:p w14:paraId="5AEFE1DB">
            <w:pPr>
              <w:pStyle w:val="6"/>
              <w:spacing w:before="59" w:line="182" w:lineRule="auto"/>
              <w:ind w:left="192"/>
              <w:rPr>
                <w:highlight w:val="none"/>
              </w:rPr>
            </w:pPr>
            <w:r>
              <w:rPr>
                <w:highlight w:val="none"/>
              </w:rPr>
              <w:fldChar w:fldCharType="begin"/>
            </w:r>
            <w:r>
              <w:rPr>
                <w:highlight w:val="none"/>
              </w:rPr>
              <w:instrText xml:space="preserve"> HYPERLINK "1.7.2.4" </w:instrText>
            </w:r>
            <w:r>
              <w:rPr>
                <w:highlight w:val="none"/>
              </w:rPr>
              <w:fldChar w:fldCharType="separate"/>
            </w:r>
            <w:r>
              <w:rPr>
                <w:b/>
                <w:bCs/>
                <w:spacing w:val="-5"/>
                <w:highlight w:val="none"/>
              </w:rPr>
              <w:t>1.7.2.4</w:t>
            </w:r>
            <w:r>
              <w:rPr>
                <w:b/>
                <w:bCs/>
                <w:spacing w:val="-5"/>
                <w:highlight w:val="none"/>
              </w:rPr>
              <w:fldChar w:fldCharType="end"/>
            </w:r>
          </w:p>
        </w:tc>
        <w:tc>
          <w:tcPr>
            <w:tcW w:w="4971" w:type="dxa"/>
            <w:tcBorders>
              <w:bottom w:val="single" w:color="000000" w:sz="10" w:space="0"/>
            </w:tcBorders>
            <w:vAlign w:val="top"/>
          </w:tcPr>
          <w:p w14:paraId="38EB0FFE">
            <w:pPr>
              <w:pStyle w:val="6"/>
              <w:spacing w:before="43" w:line="230" w:lineRule="auto"/>
              <w:ind w:left="101" w:right="189" w:firstLine="9"/>
              <w:rPr>
                <w:highlight w:val="none"/>
              </w:rPr>
            </w:pPr>
            <w:r>
              <w:rPr>
                <w:spacing w:val="-1"/>
                <w:highlight w:val="none"/>
              </w:rPr>
              <w:t>当发生下列情形，应及时更新事故隐患排查清单，并开展排</w:t>
            </w:r>
            <w:r>
              <w:rPr>
                <w:spacing w:val="6"/>
                <w:highlight w:val="none"/>
              </w:rPr>
              <w:t xml:space="preserve"> </w:t>
            </w:r>
            <w:r>
              <w:rPr>
                <w:spacing w:val="-8"/>
                <w:highlight w:val="none"/>
              </w:rPr>
              <w:t>查工作：</w:t>
            </w:r>
          </w:p>
          <w:p w14:paraId="4D3630F4">
            <w:pPr>
              <w:pStyle w:val="6"/>
              <w:spacing w:before="16" w:line="231" w:lineRule="auto"/>
              <w:ind w:left="98" w:right="105"/>
              <w:rPr>
                <w:highlight w:val="none"/>
              </w:rPr>
            </w:pPr>
            <w:r>
              <w:rPr>
                <w:b/>
                <w:bCs/>
                <w:spacing w:val="-1"/>
                <w:highlight w:val="none"/>
              </w:rPr>
              <w:t>a</w:t>
            </w:r>
            <w:r>
              <w:rPr>
                <w:spacing w:val="-1"/>
                <w:highlight w:val="none"/>
              </w:rPr>
              <w:t>）颁布实施有关新的法律、法规、标准和规范或原有适用法</w:t>
            </w:r>
            <w:r>
              <w:rPr>
                <w:spacing w:val="10"/>
                <w:highlight w:val="none"/>
              </w:rPr>
              <w:t xml:space="preserve"> </w:t>
            </w:r>
            <w:r>
              <w:rPr>
                <w:spacing w:val="-1"/>
                <w:highlight w:val="none"/>
              </w:rPr>
              <w:t>律、法规、标准和规范重新修订；</w:t>
            </w:r>
          </w:p>
          <w:p w14:paraId="05A1CA0B">
            <w:pPr>
              <w:pStyle w:val="6"/>
              <w:spacing w:before="17" w:line="220" w:lineRule="auto"/>
              <w:ind w:left="96"/>
              <w:rPr>
                <w:highlight w:val="none"/>
              </w:rPr>
            </w:pPr>
            <w:r>
              <w:rPr>
                <w:b/>
                <w:bCs/>
                <w:spacing w:val="-1"/>
                <w:highlight w:val="none"/>
              </w:rPr>
              <w:t>b</w:t>
            </w:r>
            <w:r>
              <w:rPr>
                <w:spacing w:val="-1"/>
                <w:highlight w:val="none"/>
              </w:rPr>
              <w:t>）组织机构和人员发生重大调整；</w:t>
            </w:r>
          </w:p>
          <w:p w14:paraId="3523FA98">
            <w:pPr>
              <w:pStyle w:val="6"/>
              <w:spacing w:before="19" w:line="220" w:lineRule="auto"/>
              <w:ind w:left="102"/>
              <w:rPr>
                <w:highlight w:val="none"/>
              </w:rPr>
            </w:pPr>
            <w:r>
              <w:rPr>
                <w:b/>
                <w:bCs/>
                <w:spacing w:val="-1"/>
                <w:highlight w:val="none"/>
              </w:rPr>
              <w:t>c</w:t>
            </w:r>
            <w:r>
              <w:rPr>
                <w:spacing w:val="-1"/>
                <w:highlight w:val="none"/>
              </w:rPr>
              <w:t>）单位安全生产条件变更；</w:t>
            </w:r>
          </w:p>
          <w:p w14:paraId="76C2727A">
            <w:pPr>
              <w:pStyle w:val="6"/>
              <w:spacing w:before="20" w:line="203" w:lineRule="auto"/>
              <w:ind w:left="102"/>
              <w:rPr>
                <w:highlight w:val="none"/>
              </w:rPr>
            </w:pPr>
            <w:r>
              <w:rPr>
                <w:b/>
                <w:bCs/>
                <w:spacing w:val="-1"/>
                <w:highlight w:val="none"/>
              </w:rPr>
              <w:t>d</w:t>
            </w:r>
            <w:r>
              <w:rPr>
                <w:spacing w:val="-1"/>
                <w:highlight w:val="none"/>
              </w:rPr>
              <w:t>）发生事故或对事故、事件有新的认识。</w:t>
            </w:r>
          </w:p>
        </w:tc>
        <w:tc>
          <w:tcPr>
            <w:tcW w:w="846" w:type="dxa"/>
            <w:tcBorders>
              <w:bottom w:val="single" w:color="000000" w:sz="10" w:space="0"/>
            </w:tcBorders>
            <w:vAlign w:val="top"/>
          </w:tcPr>
          <w:p w14:paraId="76D5077D">
            <w:pPr>
              <w:rPr>
                <w:rFonts w:ascii="Arial"/>
                <w:sz w:val="21"/>
                <w:highlight w:val="none"/>
              </w:rPr>
            </w:pPr>
          </w:p>
        </w:tc>
        <w:tc>
          <w:tcPr>
            <w:tcW w:w="851" w:type="dxa"/>
            <w:tcBorders>
              <w:bottom w:val="single" w:color="000000" w:sz="10" w:space="0"/>
            </w:tcBorders>
            <w:vAlign w:val="top"/>
          </w:tcPr>
          <w:p w14:paraId="03BBBF89">
            <w:pPr>
              <w:rPr>
                <w:rFonts w:ascii="Arial"/>
                <w:sz w:val="21"/>
                <w:highlight w:val="none"/>
              </w:rPr>
            </w:pPr>
          </w:p>
        </w:tc>
        <w:tc>
          <w:tcPr>
            <w:tcW w:w="848" w:type="dxa"/>
            <w:tcBorders>
              <w:bottom w:val="single" w:color="000000" w:sz="10" w:space="0"/>
            </w:tcBorders>
            <w:vAlign w:val="top"/>
          </w:tcPr>
          <w:p w14:paraId="1176272F">
            <w:pPr>
              <w:spacing w:line="355" w:lineRule="auto"/>
              <w:rPr>
                <w:rFonts w:ascii="Arial"/>
                <w:sz w:val="21"/>
                <w:highlight w:val="none"/>
              </w:rPr>
            </w:pPr>
          </w:p>
          <w:p w14:paraId="3C0FE78B">
            <w:pPr>
              <w:spacing w:line="356" w:lineRule="auto"/>
              <w:rPr>
                <w:rFonts w:ascii="Arial"/>
                <w:sz w:val="21"/>
                <w:highlight w:val="none"/>
              </w:rPr>
            </w:pPr>
          </w:p>
          <w:p w14:paraId="425C8C80">
            <w:pPr>
              <w:pStyle w:val="6"/>
              <w:spacing w:before="59" w:line="181" w:lineRule="auto"/>
              <w:ind w:left="378"/>
              <w:rPr>
                <w:highlight w:val="none"/>
              </w:rPr>
            </w:pPr>
            <w:r>
              <w:rPr>
                <w:b/>
                <w:bCs/>
                <w:spacing w:val="-2"/>
                <w:highlight w:val="none"/>
              </w:rPr>
              <w:t>4</w:t>
            </w:r>
          </w:p>
        </w:tc>
        <w:tc>
          <w:tcPr>
            <w:tcW w:w="3673" w:type="dxa"/>
            <w:tcBorders>
              <w:bottom w:val="single" w:color="000000" w:sz="10" w:space="0"/>
            </w:tcBorders>
            <w:vAlign w:val="top"/>
          </w:tcPr>
          <w:p w14:paraId="561F78BD">
            <w:pPr>
              <w:spacing w:line="281" w:lineRule="auto"/>
              <w:rPr>
                <w:rFonts w:ascii="Arial"/>
                <w:sz w:val="21"/>
                <w:highlight w:val="none"/>
              </w:rPr>
            </w:pPr>
          </w:p>
          <w:p w14:paraId="3A2CC656">
            <w:pPr>
              <w:spacing w:line="282" w:lineRule="auto"/>
              <w:rPr>
                <w:rFonts w:ascii="Arial"/>
                <w:sz w:val="21"/>
                <w:highlight w:val="none"/>
              </w:rPr>
            </w:pPr>
          </w:p>
          <w:p w14:paraId="7A41346C">
            <w:pPr>
              <w:pStyle w:val="6"/>
              <w:spacing w:before="59" w:line="230" w:lineRule="auto"/>
              <w:ind w:left="112" w:right="138" w:firstLine="2"/>
              <w:rPr>
                <w:highlight w:val="none"/>
              </w:rPr>
            </w:pPr>
            <w:r>
              <w:rPr>
                <w:spacing w:val="-1"/>
                <w:highlight w:val="none"/>
              </w:rPr>
              <w:t>未按要求及时更新事故隐患排查清单的，不</w:t>
            </w:r>
            <w:r>
              <w:rPr>
                <w:spacing w:val="8"/>
                <w:highlight w:val="none"/>
              </w:rPr>
              <w:t xml:space="preserve"> </w:t>
            </w:r>
            <w:r>
              <w:rPr>
                <w:spacing w:val="-3"/>
                <w:highlight w:val="none"/>
              </w:rPr>
              <w:t>得分。</w:t>
            </w:r>
          </w:p>
        </w:tc>
        <w:tc>
          <w:tcPr>
            <w:tcW w:w="644" w:type="dxa"/>
            <w:tcBorders>
              <w:bottom w:val="single" w:color="000000" w:sz="10" w:space="0"/>
            </w:tcBorders>
            <w:vAlign w:val="top"/>
          </w:tcPr>
          <w:p w14:paraId="753B5487">
            <w:pPr>
              <w:rPr>
                <w:rFonts w:ascii="Arial"/>
                <w:sz w:val="21"/>
                <w:highlight w:val="none"/>
              </w:rPr>
            </w:pPr>
          </w:p>
        </w:tc>
        <w:tc>
          <w:tcPr>
            <w:tcW w:w="642" w:type="dxa"/>
            <w:tcBorders>
              <w:bottom w:val="single" w:color="000000" w:sz="10" w:space="0"/>
            </w:tcBorders>
            <w:vAlign w:val="top"/>
          </w:tcPr>
          <w:p w14:paraId="4D84816E">
            <w:pPr>
              <w:rPr>
                <w:rFonts w:ascii="Arial"/>
                <w:sz w:val="21"/>
                <w:highlight w:val="none"/>
              </w:rPr>
            </w:pPr>
          </w:p>
        </w:tc>
        <w:tc>
          <w:tcPr>
            <w:tcW w:w="1023" w:type="dxa"/>
            <w:tcBorders>
              <w:bottom w:val="single" w:color="000000" w:sz="10" w:space="0"/>
              <w:right w:val="single" w:color="000000" w:sz="10" w:space="0"/>
            </w:tcBorders>
            <w:vAlign w:val="top"/>
          </w:tcPr>
          <w:p w14:paraId="2BDAAF64">
            <w:pPr>
              <w:spacing w:line="355" w:lineRule="auto"/>
              <w:rPr>
                <w:rFonts w:ascii="Arial"/>
                <w:sz w:val="21"/>
                <w:highlight w:val="none"/>
              </w:rPr>
            </w:pPr>
          </w:p>
          <w:p w14:paraId="4F9D9F53">
            <w:pPr>
              <w:spacing w:line="355" w:lineRule="auto"/>
              <w:rPr>
                <w:rFonts w:ascii="Arial"/>
                <w:sz w:val="21"/>
                <w:highlight w:val="none"/>
              </w:rPr>
            </w:pPr>
          </w:p>
          <w:p w14:paraId="4E20B9C2">
            <w:pPr>
              <w:pStyle w:val="6"/>
              <w:spacing w:before="59" w:line="182" w:lineRule="auto"/>
              <w:ind w:left="203"/>
              <w:rPr>
                <w:highlight w:val="none"/>
              </w:rPr>
            </w:pPr>
            <w:r>
              <w:rPr>
                <w:highlight w:val="none"/>
              </w:rPr>
              <w:fldChar w:fldCharType="begin"/>
            </w:r>
            <w:r>
              <w:rPr>
                <w:highlight w:val="none"/>
              </w:rPr>
              <w:instrText xml:space="preserve"> HYPERLINK "3.1.7.2" </w:instrText>
            </w:r>
            <w:r>
              <w:rPr>
                <w:highlight w:val="none"/>
              </w:rPr>
              <w:fldChar w:fldCharType="separate"/>
            </w:r>
            <w:r>
              <w:rPr>
                <w:b/>
                <w:bCs/>
                <w:spacing w:val="-4"/>
                <w:highlight w:val="none"/>
              </w:rPr>
              <w:t>3.1.7.2</w:t>
            </w:r>
            <w:r>
              <w:rPr>
                <w:b/>
                <w:bCs/>
                <w:spacing w:val="-4"/>
                <w:highlight w:val="none"/>
              </w:rPr>
              <w:fldChar w:fldCharType="end"/>
            </w:r>
          </w:p>
        </w:tc>
      </w:tr>
    </w:tbl>
    <w:p w14:paraId="310D0790">
      <w:pPr>
        <w:rPr>
          <w:rFonts w:ascii="Arial"/>
          <w:sz w:val="21"/>
          <w:highlight w:val="none"/>
        </w:rPr>
      </w:pPr>
    </w:p>
    <w:p w14:paraId="1CF9C105">
      <w:pPr>
        <w:rPr>
          <w:rFonts w:ascii="Arial" w:hAnsi="Arial" w:eastAsia="Arial" w:cs="Arial"/>
          <w:sz w:val="21"/>
          <w:szCs w:val="21"/>
          <w:highlight w:val="none"/>
        </w:rPr>
        <w:sectPr>
          <w:footerReference r:id="rId28" w:type="default"/>
          <w:pgSz w:w="16840" w:h="11900"/>
          <w:pgMar w:top="1011" w:right="1011" w:bottom="1312" w:left="1296" w:header="0" w:footer="1135" w:gutter="0"/>
          <w:cols w:space="720" w:num="1"/>
        </w:sectPr>
      </w:pPr>
    </w:p>
    <w:p w14:paraId="7F06BB2A">
      <w:pPr>
        <w:spacing w:line="359" w:lineRule="auto"/>
        <w:rPr>
          <w:rFonts w:ascii="Arial"/>
          <w:sz w:val="21"/>
          <w:highlight w:val="none"/>
        </w:rPr>
      </w:pPr>
    </w:p>
    <w:p w14:paraId="71C1BFE0">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69E83EB6">
      <w:pPr>
        <w:pStyle w:val="2"/>
        <w:spacing w:before="243" w:line="222" w:lineRule="auto"/>
        <w:ind w:left="4494"/>
        <w:rPr>
          <w:rFonts w:ascii="宋体" w:hAnsi="宋体" w:eastAsia="宋体" w:cs="宋体"/>
          <w:sz w:val="21"/>
          <w:szCs w:val="21"/>
          <w:highlight w:val="none"/>
        </w:rPr>
      </w:pPr>
      <w:bookmarkStart w:id="57" w:name="bookmark36"/>
      <w:bookmarkEnd w:id="57"/>
      <w:r>
        <w:rPr>
          <w:spacing w:val="-1"/>
          <w:sz w:val="21"/>
          <w:szCs w:val="21"/>
          <w:highlight w:val="none"/>
        </w:rPr>
        <w:t>表</w:t>
      </w:r>
      <w:r>
        <w:rPr>
          <w:spacing w:val="-39"/>
          <w:sz w:val="21"/>
          <w:szCs w:val="21"/>
          <w:highlight w:val="none"/>
        </w:rPr>
        <w:t xml:space="preserve"> </w:t>
      </w:r>
      <w:r>
        <w:rPr>
          <w:b/>
          <w:bCs/>
          <w:spacing w:val="-1"/>
          <w:sz w:val="21"/>
          <w:szCs w:val="21"/>
          <w:highlight w:val="none"/>
        </w:rPr>
        <w:t>B.1</w:t>
      </w:r>
      <w:r>
        <w:rPr>
          <w:spacing w:val="-1"/>
          <w:sz w:val="21"/>
          <w:szCs w:val="21"/>
          <w:highlight w:val="none"/>
        </w:rPr>
        <w:t xml:space="preserve">  基础管理要求指标的安全生产等级评定细则</w:t>
      </w:r>
      <w:r>
        <w:rPr>
          <w:rFonts w:ascii="宋体" w:hAnsi="宋体" w:eastAsia="宋体" w:cs="宋体"/>
          <w:spacing w:val="-1"/>
          <w:sz w:val="21"/>
          <w:szCs w:val="21"/>
          <w:highlight w:val="none"/>
        </w:rPr>
        <w:t>（续）</w:t>
      </w:r>
    </w:p>
    <w:p w14:paraId="0FC53A33">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9"/>
        <w:gridCol w:w="4971"/>
        <w:gridCol w:w="846"/>
        <w:gridCol w:w="851"/>
        <w:gridCol w:w="848"/>
        <w:gridCol w:w="3673"/>
        <w:gridCol w:w="644"/>
        <w:gridCol w:w="642"/>
        <w:gridCol w:w="1023"/>
      </w:tblGrid>
      <w:tr w14:paraId="23997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9" w:type="dxa"/>
            <w:tcBorders>
              <w:top w:val="single" w:color="000000" w:sz="10" w:space="0"/>
              <w:left w:val="single" w:color="000000" w:sz="10" w:space="0"/>
              <w:bottom w:val="single" w:color="000000" w:sz="10" w:space="0"/>
            </w:tcBorders>
            <w:vAlign w:val="top"/>
          </w:tcPr>
          <w:p w14:paraId="686AE56B">
            <w:pPr>
              <w:pStyle w:val="6"/>
              <w:spacing w:before="146" w:line="222" w:lineRule="auto"/>
              <w:ind w:left="312"/>
              <w:rPr>
                <w:highlight w:val="none"/>
              </w:rPr>
            </w:pPr>
            <w:r>
              <w:rPr>
                <w:spacing w:val="-4"/>
                <w:highlight w:val="none"/>
              </w:rPr>
              <w:t>序号</w:t>
            </w:r>
          </w:p>
        </w:tc>
        <w:tc>
          <w:tcPr>
            <w:tcW w:w="4971" w:type="dxa"/>
            <w:tcBorders>
              <w:top w:val="single" w:color="000000" w:sz="10" w:space="0"/>
              <w:bottom w:val="single" w:color="000000" w:sz="10" w:space="0"/>
            </w:tcBorders>
            <w:vAlign w:val="top"/>
          </w:tcPr>
          <w:p w14:paraId="46324908">
            <w:pPr>
              <w:pStyle w:val="6"/>
              <w:spacing w:before="147" w:line="220" w:lineRule="auto"/>
              <w:ind w:left="2119"/>
              <w:rPr>
                <w:highlight w:val="none"/>
              </w:rPr>
            </w:pPr>
            <w:r>
              <w:rPr>
                <w:spacing w:val="-2"/>
                <w:highlight w:val="none"/>
              </w:rPr>
              <w:t>评定内容</w:t>
            </w:r>
          </w:p>
        </w:tc>
        <w:tc>
          <w:tcPr>
            <w:tcW w:w="846" w:type="dxa"/>
            <w:tcBorders>
              <w:top w:val="single" w:color="000000" w:sz="10" w:space="0"/>
              <w:bottom w:val="single" w:color="000000" w:sz="10" w:space="0"/>
            </w:tcBorders>
            <w:vAlign w:val="top"/>
          </w:tcPr>
          <w:p w14:paraId="0DA703A5">
            <w:pPr>
              <w:pStyle w:val="6"/>
              <w:spacing w:before="29" w:line="228" w:lineRule="auto"/>
              <w:ind w:left="154" w:right="149" w:hanging="2"/>
              <w:rPr>
                <w:highlight w:val="none"/>
              </w:rPr>
            </w:pPr>
            <w:r>
              <w:rPr>
                <w:spacing w:val="-3"/>
                <w:highlight w:val="none"/>
              </w:rPr>
              <w:t>评定要</w:t>
            </w:r>
            <w:r>
              <w:rPr>
                <w:spacing w:val="1"/>
                <w:highlight w:val="none"/>
              </w:rPr>
              <w:t xml:space="preserve"> </w:t>
            </w:r>
            <w:r>
              <w:rPr>
                <w:spacing w:val="-4"/>
                <w:highlight w:val="none"/>
              </w:rPr>
              <w:t>素分值</w:t>
            </w:r>
          </w:p>
        </w:tc>
        <w:tc>
          <w:tcPr>
            <w:tcW w:w="851" w:type="dxa"/>
            <w:tcBorders>
              <w:top w:val="single" w:color="000000" w:sz="10" w:space="0"/>
              <w:bottom w:val="single" w:color="000000" w:sz="10" w:space="0"/>
            </w:tcBorders>
            <w:vAlign w:val="top"/>
          </w:tcPr>
          <w:p w14:paraId="696D27F0">
            <w:pPr>
              <w:pStyle w:val="6"/>
              <w:spacing w:before="29" w:line="228" w:lineRule="auto"/>
              <w:ind w:left="158" w:right="153" w:hanging="4"/>
              <w:rPr>
                <w:highlight w:val="none"/>
              </w:rPr>
            </w:pPr>
            <w:r>
              <w:rPr>
                <w:spacing w:val="-3"/>
                <w:highlight w:val="none"/>
              </w:rPr>
              <w:t>评定细</w:t>
            </w:r>
            <w:r>
              <w:rPr>
                <w:spacing w:val="1"/>
                <w:highlight w:val="none"/>
              </w:rPr>
              <w:t xml:space="preserve"> </w:t>
            </w:r>
            <w:r>
              <w:rPr>
                <w:spacing w:val="-4"/>
                <w:highlight w:val="none"/>
              </w:rPr>
              <w:t>则分值</w:t>
            </w:r>
          </w:p>
        </w:tc>
        <w:tc>
          <w:tcPr>
            <w:tcW w:w="848" w:type="dxa"/>
            <w:tcBorders>
              <w:top w:val="single" w:color="000000" w:sz="10" w:space="0"/>
              <w:bottom w:val="single" w:color="000000" w:sz="10" w:space="0"/>
            </w:tcBorders>
            <w:vAlign w:val="top"/>
          </w:tcPr>
          <w:p w14:paraId="2FCF03B3">
            <w:pPr>
              <w:pStyle w:val="6"/>
              <w:spacing w:before="29" w:line="228" w:lineRule="auto"/>
              <w:ind w:left="15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73" w:type="dxa"/>
            <w:tcBorders>
              <w:top w:val="single" w:color="000000" w:sz="10" w:space="0"/>
              <w:bottom w:val="single" w:color="000000" w:sz="10" w:space="0"/>
            </w:tcBorders>
            <w:vAlign w:val="top"/>
          </w:tcPr>
          <w:p w14:paraId="36FA5437">
            <w:pPr>
              <w:pStyle w:val="6"/>
              <w:spacing w:before="146" w:line="221" w:lineRule="auto"/>
              <w:ind w:left="1483"/>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3AA8E37B">
            <w:pPr>
              <w:pStyle w:val="6"/>
              <w:spacing w:before="29" w:line="228" w:lineRule="auto"/>
              <w:ind w:left="151" w:right="129"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68FAC709">
            <w:pPr>
              <w:pStyle w:val="6"/>
              <w:spacing w:before="29" w:line="228"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4B900CFF">
            <w:pPr>
              <w:pStyle w:val="6"/>
              <w:spacing w:before="29" w:line="228" w:lineRule="auto"/>
              <w:ind w:left="338" w:right="135" w:hanging="182"/>
              <w:rPr>
                <w:highlight w:val="none"/>
              </w:rPr>
            </w:pPr>
            <w:r>
              <w:rPr>
                <w:spacing w:val="-2"/>
                <w:highlight w:val="none"/>
              </w:rPr>
              <w:t>对应条款</w:t>
            </w:r>
            <w:r>
              <w:rPr>
                <w:highlight w:val="none"/>
              </w:rPr>
              <w:t xml:space="preserve"> </w:t>
            </w:r>
            <w:r>
              <w:rPr>
                <w:spacing w:val="-5"/>
                <w:highlight w:val="none"/>
              </w:rPr>
              <w:t>编号</w:t>
            </w:r>
          </w:p>
        </w:tc>
      </w:tr>
      <w:tr w14:paraId="4585A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1009" w:type="dxa"/>
            <w:tcBorders>
              <w:top w:val="single" w:color="000000" w:sz="10" w:space="0"/>
              <w:left w:val="single" w:color="000000" w:sz="10" w:space="0"/>
            </w:tcBorders>
            <w:vAlign w:val="top"/>
          </w:tcPr>
          <w:p w14:paraId="2799B47D">
            <w:pPr>
              <w:pStyle w:val="6"/>
              <w:spacing w:before="48" w:line="177" w:lineRule="auto"/>
              <w:ind w:left="280"/>
              <w:rPr>
                <w:highlight w:val="none"/>
              </w:rPr>
            </w:pPr>
            <w:r>
              <w:rPr>
                <w:b/>
                <w:bCs/>
                <w:spacing w:val="-6"/>
                <w:highlight w:val="none"/>
              </w:rPr>
              <w:t>1.7.3</w:t>
            </w:r>
          </w:p>
        </w:tc>
        <w:tc>
          <w:tcPr>
            <w:tcW w:w="4971" w:type="dxa"/>
            <w:tcBorders>
              <w:top w:val="single" w:color="000000" w:sz="10" w:space="0"/>
            </w:tcBorders>
            <w:vAlign w:val="top"/>
          </w:tcPr>
          <w:p w14:paraId="44761E55">
            <w:pPr>
              <w:pStyle w:val="6"/>
              <w:spacing w:before="19" w:line="207" w:lineRule="auto"/>
              <w:ind w:left="98"/>
              <w:rPr>
                <w:highlight w:val="none"/>
              </w:rPr>
            </w:pPr>
            <w:r>
              <w:rPr>
                <w:spacing w:val="-2"/>
                <w:highlight w:val="none"/>
              </w:rPr>
              <w:t>事故隐患治理</w:t>
            </w:r>
          </w:p>
        </w:tc>
        <w:tc>
          <w:tcPr>
            <w:tcW w:w="846" w:type="dxa"/>
            <w:tcBorders>
              <w:top w:val="single" w:color="000000" w:sz="10" w:space="0"/>
            </w:tcBorders>
            <w:vAlign w:val="top"/>
          </w:tcPr>
          <w:p w14:paraId="1DEF6B2B">
            <w:pPr>
              <w:spacing w:line="220" w:lineRule="exact"/>
              <w:rPr>
                <w:rFonts w:ascii="Arial"/>
                <w:sz w:val="19"/>
                <w:highlight w:val="none"/>
              </w:rPr>
            </w:pPr>
          </w:p>
        </w:tc>
        <w:tc>
          <w:tcPr>
            <w:tcW w:w="851" w:type="dxa"/>
            <w:tcBorders>
              <w:top w:val="single" w:color="000000" w:sz="10" w:space="0"/>
            </w:tcBorders>
            <w:vAlign w:val="top"/>
          </w:tcPr>
          <w:p w14:paraId="1A6BE5F8">
            <w:pPr>
              <w:pStyle w:val="6"/>
              <w:spacing w:before="48" w:line="177" w:lineRule="auto"/>
              <w:ind w:left="348"/>
              <w:rPr>
                <w:highlight w:val="none"/>
              </w:rPr>
            </w:pPr>
            <w:r>
              <w:rPr>
                <w:b/>
                <w:bCs/>
                <w:spacing w:val="-12"/>
                <w:highlight w:val="none"/>
              </w:rPr>
              <w:t>19</w:t>
            </w:r>
          </w:p>
        </w:tc>
        <w:tc>
          <w:tcPr>
            <w:tcW w:w="848" w:type="dxa"/>
            <w:tcBorders>
              <w:top w:val="single" w:color="000000" w:sz="10" w:space="0"/>
            </w:tcBorders>
            <w:vAlign w:val="top"/>
          </w:tcPr>
          <w:p w14:paraId="465B312C">
            <w:pPr>
              <w:spacing w:line="220" w:lineRule="exact"/>
              <w:rPr>
                <w:rFonts w:ascii="Arial"/>
                <w:sz w:val="19"/>
                <w:highlight w:val="none"/>
              </w:rPr>
            </w:pPr>
          </w:p>
        </w:tc>
        <w:tc>
          <w:tcPr>
            <w:tcW w:w="3673" w:type="dxa"/>
            <w:tcBorders>
              <w:top w:val="single" w:color="000000" w:sz="10" w:space="0"/>
            </w:tcBorders>
            <w:vAlign w:val="top"/>
          </w:tcPr>
          <w:p w14:paraId="3840C11F">
            <w:pPr>
              <w:spacing w:line="220" w:lineRule="exact"/>
              <w:rPr>
                <w:rFonts w:ascii="Arial"/>
                <w:sz w:val="19"/>
                <w:highlight w:val="none"/>
              </w:rPr>
            </w:pPr>
          </w:p>
        </w:tc>
        <w:tc>
          <w:tcPr>
            <w:tcW w:w="644" w:type="dxa"/>
            <w:tcBorders>
              <w:top w:val="single" w:color="000000" w:sz="10" w:space="0"/>
            </w:tcBorders>
            <w:vAlign w:val="top"/>
          </w:tcPr>
          <w:p w14:paraId="3622D2C4">
            <w:pPr>
              <w:spacing w:line="220" w:lineRule="exact"/>
              <w:rPr>
                <w:rFonts w:ascii="Arial"/>
                <w:sz w:val="19"/>
                <w:highlight w:val="none"/>
              </w:rPr>
            </w:pPr>
          </w:p>
        </w:tc>
        <w:tc>
          <w:tcPr>
            <w:tcW w:w="642" w:type="dxa"/>
            <w:tcBorders>
              <w:top w:val="single" w:color="000000" w:sz="10" w:space="0"/>
            </w:tcBorders>
            <w:vAlign w:val="top"/>
          </w:tcPr>
          <w:p w14:paraId="4CD10358">
            <w:pPr>
              <w:spacing w:line="220" w:lineRule="exact"/>
              <w:rPr>
                <w:rFonts w:ascii="Arial"/>
                <w:sz w:val="19"/>
                <w:highlight w:val="none"/>
              </w:rPr>
            </w:pPr>
          </w:p>
        </w:tc>
        <w:tc>
          <w:tcPr>
            <w:tcW w:w="1023" w:type="dxa"/>
            <w:tcBorders>
              <w:top w:val="single" w:color="000000" w:sz="10" w:space="0"/>
              <w:right w:val="single" w:color="000000" w:sz="10" w:space="0"/>
            </w:tcBorders>
            <w:vAlign w:val="top"/>
          </w:tcPr>
          <w:p w14:paraId="55AEE8FB">
            <w:pPr>
              <w:pStyle w:val="6"/>
              <w:spacing w:before="48" w:line="177" w:lineRule="auto"/>
              <w:ind w:left="203"/>
              <w:rPr>
                <w:highlight w:val="none"/>
              </w:rPr>
            </w:pPr>
            <w:r>
              <w:rPr>
                <w:highlight w:val="none"/>
              </w:rPr>
              <w:fldChar w:fldCharType="begin"/>
            </w:r>
            <w:r>
              <w:rPr>
                <w:highlight w:val="none"/>
              </w:rPr>
              <w:instrText xml:space="preserve"> HYPERLINK "3.1.7.3" </w:instrText>
            </w:r>
            <w:r>
              <w:rPr>
                <w:highlight w:val="none"/>
              </w:rPr>
              <w:fldChar w:fldCharType="separate"/>
            </w:r>
            <w:r>
              <w:rPr>
                <w:b/>
                <w:bCs/>
                <w:spacing w:val="-4"/>
                <w:highlight w:val="none"/>
              </w:rPr>
              <w:t>3.1.7.3</w:t>
            </w:r>
            <w:r>
              <w:rPr>
                <w:b/>
                <w:bCs/>
                <w:spacing w:val="-4"/>
                <w:highlight w:val="none"/>
              </w:rPr>
              <w:fldChar w:fldCharType="end"/>
            </w:r>
          </w:p>
        </w:tc>
      </w:tr>
      <w:tr w14:paraId="2A12F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3" w:hRule="atLeast"/>
        </w:trPr>
        <w:tc>
          <w:tcPr>
            <w:tcW w:w="1009" w:type="dxa"/>
            <w:tcBorders>
              <w:left w:val="single" w:color="000000" w:sz="10" w:space="0"/>
            </w:tcBorders>
            <w:vAlign w:val="top"/>
          </w:tcPr>
          <w:p w14:paraId="1608784E">
            <w:pPr>
              <w:spacing w:line="346" w:lineRule="auto"/>
              <w:rPr>
                <w:rFonts w:ascii="Arial"/>
                <w:sz w:val="21"/>
                <w:highlight w:val="none"/>
              </w:rPr>
            </w:pPr>
          </w:p>
          <w:p w14:paraId="57AB312A">
            <w:pPr>
              <w:spacing w:line="347" w:lineRule="auto"/>
              <w:rPr>
                <w:rFonts w:ascii="Arial"/>
                <w:sz w:val="21"/>
                <w:highlight w:val="none"/>
              </w:rPr>
            </w:pPr>
          </w:p>
          <w:p w14:paraId="057768AB">
            <w:pPr>
              <w:pStyle w:val="6"/>
              <w:spacing w:before="58" w:line="182" w:lineRule="auto"/>
              <w:ind w:left="192"/>
              <w:rPr>
                <w:highlight w:val="none"/>
              </w:rPr>
            </w:pPr>
            <w:r>
              <w:rPr>
                <w:highlight w:val="none"/>
              </w:rPr>
              <w:fldChar w:fldCharType="begin"/>
            </w:r>
            <w:r>
              <w:rPr>
                <w:highlight w:val="none"/>
              </w:rPr>
              <w:instrText xml:space="preserve"> HYPERLINK "1.7.3.1" </w:instrText>
            </w:r>
            <w:r>
              <w:rPr>
                <w:highlight w:val="none"/>
              </w:rPr>
              <w:fldChar w:fldCharType="separate"/>
            </w:r>
            <w:r>
              <w:rPr>
                <w:b/>
                <w:bCs/>
                <w:spacing w:val="-5"/>
                <w:highlight w:val="none"/>
              </w:rPr>
              <w:t>1.7.3.1</w:t>
            </w:r>
            <w:r>
              <w:rPr>
                <w:b/>
                <w:bCs/>
                <w:spacing w:val="-5"/>
                <w:highlight w:val="none"/>
              </w:rPr>
              <w:fldChar w:fldCharType="end"/>
            </w:r>
          </w:p>
        </w:tc>
        <w:tc>
          <w:tcPr>
            <w:tcW w:w="4971" w:type="dxa"/>
            <w:vAlign w:val="top"/>
          </w:tcPr>
          <w:p w14:paraId="6210C1D3">
            <w:pPr>
              <w:spacing w:line="314" w:lineRule="auto"/>
              <w:rPr>
                <w:rFonts w:ascii="Arial"/>
                <w:sz w:val="21"/>
                <w:highlight w:val="none"/>
              </w:rPr>
            </w:pPr>
          </w:p>
          <w:p w14:paraId="15C9313D">
            <w:pPr>
              <w:pStyle w:val="6"/>
              <w:spacing w:before="59" w:line="235" w:lineRule="auto"/>
              <w:ind w:left="98" w:right="42"/>
              <w:jc w:val="both"/>
              <w:rPr>
                <w:highlight w:val="none"/>
              </w:rPr>
            </w:pPr>
            <w:r>
              <w:rPr>
                <w:spacing w:val="-1"/>
                <w:highlight w:val="none"/>
              </w:rPr>
              <w:t>应建立事故隐患治理台账。对不能立即整改的事故隐患，应</w:t>
            </w:r>
            <w:r>
              <w:rPr>
                <w:spacing w:val="8"/>
                <w:highlight w:val="none"/>
              </w:rPr>
              <w:t xml:space="preserve">  </w:t>
            </w:r>
            <w:r>
              <w:rPr>
                <w:spacing w:val="-1"/>
                <w:highlight w:val="none"/>
              </w:rPr>
              <w:t>制定治理方案或措施，方案或措施应包括安全技术措施、安</w:t>
            </w:r>
            <w:r>
              <w:rPr>
                <w:spacing w:val="8"/>
                <w:highlight w:val="none"/>
              </w:rPr>
              <w:t xml:space="preserve">  </w:t>
            </w:r>
            <w:r>
              <w:rPr>
                <w:spacing w:val="-2"/>
                <w:highlight w:val="none"/>
              </w:rPr>
              <w:t>全管理措施，以及责任部门或责任人、完成期限、资金来源、</w:t>
            </w:r>
            <w:r>
              <w:rPr>
                <w:spacing w:val="12"/>
                <w:highlight w:val="none"/>
              </w:rPr>
              <w:t xml:space="preserve"> </w:t>
            </w:r>
            <w:r>
              <w:rPr>
                <w:spacing w:val="-2"/>
                <w:highlight w:val="none"/>
              </w:rPr>
              <w:t>预案等。</w:t>
            </w:r>
          </w:p>
        </w:tc>
        <w:tc>
          <w:tcPr>
            <w:tcW w:w="846" w:type="dxa"/>
            <w:vAlign w:val="top"/>
          </w:tcPr>
          <w:p w14:paraId="3678FB06">
            <w:pPr>
              <w:rPr>
                <w:rFonts w:ascii="Arial"/>
                <w:sz w:val="21"/>
                <w:highlight w:val="none"/>
              </w:rPr>
            </w:pPr>
          </w:p>
        </w:tc>
        <w:tc>
          <w:tcPr>
            <w:tcW w:w="851" w:type="dxa"/>
            <w:vAlign w:val="top"/>
          </w:tcPr>
          <w:p w14:paraId="7AC72CDC">
            <w:pPr>
              <w:rPr>
                <w:rFonts w:ascii="Arial"/>
                <w:sz w:val="21"/>
                <w:highlight w:val="none"/>
              </w:rPr>
            </w:pPr>
          </w:p>
        </w:tc>
        <w:tc>
          <w:tcPr>
            <w:tcW w:w="848" w:type="dxa"/>
            <w:vAlign w:val="top"/>
          </w:tcPr>
          <w:p w14:paraId="5C84F078">
            <w:pPr>
              <w:spacing w:line="347" w:lineRule="auto"/>
              <w:rPr>
                <w:rFonts w:ascii="Arial"/>
                <w:sz w:val="21"/>
                <w:highlight w:val="none"/>
              </w:rPr>
            </w:pPr>
          </w:p>
          <w:p w14:paraId="0527A467">
            <w:pPr>
              <w:spacing w:line="347" w:lineRule="auto"/>
              <w:rPr>
                <w:rFonts w:ascii="Arial"/>
                <w:sz w:val="21"/>
                <w:highlight w:val="none"/>
              </w:rPr>
            </w:pPr>
          </w:p>
          <w:p w14:paraId="6C8DE94C">
            <w:pPr>
              <w:pStyle w:val="6"/>
              <w:spacing w:before="58" w:line="181" w:lineRule="auto"/>
              <w:ind w:left="380"/>
              <w:rPr>
                <w:highlight w:val="none"/>
              </w:rPr>
            </w:pPr>
            <w:r>
              <w:rPr>
                <w:b/>
                <w:bCs/>
                <w:spacing w:val="-2"/>
                <w:highlight w:val="none"/>
              </w:rPr>
              <w:t>6</w:t>
            </w:r>
          </w:p>
        </w:tc>
        <w:tc>
          <w:tcPr>
            <w:tcW w:w="3673" w:type="dxa"/>
            <w:vAlign w:val="top"/>
          </w:tcPr>
          <w:p w14:paraId="48DD5B57">
            <w:pPr>
              <w:pStyle w:val="6"/>
              <w:spacing w:before="25" w:line="230" w:lineRule="auto"/>
              <w:ind w:left="114" w:right="92" w:firstLine="10"/>
              <w:rPr>
                <w:highlight w:val="none"/>
              </w:rPr>
            </w:pPr>
            <w:r>
              <w:rPr>
                <w:b/>
                <w:bCs/>
                <w:spacing w:val="-4"/>
                <w:highlight w:val="none"/>
              </w:rPr>
              <w:t>1</w:t>
            </w:r>
            <w:r>
              <w:rPr>
                <w:spacing w:val="-4"/>
                <w:highlight w:val="none"/>
              </w:rPr>
              <w:t>）未建立隐患治理台账的，不得分，并追加</w:t>
            </w:r>
            <w:r>
              <w:rPr>
                <w:spacing w:val="12"/>
                <w:highlight w:val="none"/>
              </w:rPr>
              <w:t xml:space="preserve"> </w:t>
            </w:r>
            <w:r>
              <w:rPr>
                <w:spacing w:val="-12"/>
                <w:highlight w:val="none"/>
              </w:rPr>
              <w:t>扣</w:t>
            </w:r>
            <w:r>
              <w:rPr>
                <w:spacing w:val="-34"/>
                <w:highlight w:val="none"/>
              </w:rPr>
              <w:t xml:space="preserve"> </w:t>
            </w:r>
            <w:r>
              <w:rPr>
                <w:b/>
                <w:bCs/>
                <w:spacing w:val="-12"/>
                <w:highlight w:val="none"/>
              </w:rPr>
              <w:t>5</w:t>
            </w:r>
            <w:r>
              <w:rPr>
                <w:spacing w:val="-35"/>
                <w:highlight w:val="none"/>
              </w:rPr>
              <w:t xml:space="preserve"> </w:t>
            </w:r>
            <w:r>
              <w:rPr>
                <w:spacing w:val="-12"/>
                <w:highlight w:val="none"/>
              </w:rPr>
              <w:t>分；</w:t>
            </w:r>
          </w:p>
          <w:p w14:paraId="1CA33152">
            <w:pPr>
              <w:pStyle w:val="6"/>
              <w:spacing w:before="18" w:line="230" w:lineRule="auto"/>
              <w:ind w:left="112" w:right="92" w:firstLine="1"/>
              <w:rPr>
                <w:highlight w:val="none"/>
              </w:rPr>
            </w:pPr>
            <w:r>
              <w:rPr>
                <w:b/>
                <w:bCs/>
                <w:spacing w:val="-3"/>
                <w:highlight w:val="none"/>
              </w:rPr>
              <w:t>2</w:t>
            </w:r>
            <w:r>
              <w:rPr>
                <w:spacing w:val="-3"/>
                <w:highlight w:val="none"/>
              </w:rPr>
              <w:t>）不能立即整改隐患，未制定事故隐患治理</w:t>
            </w:r>
            <w:r>
              <w:rPr>
                <w:spacing w:val="3"/>
                <w:highlight w:val="none"/>
              </w:rPr>
              <w:t xml:space="preserve"> </w:t>
            </w:r>
            <w:r>
              <w:rPr>
                <w:spacing w:val="-3"/>
                <w:highlight w:val="none"/>
              </w:rPr>
              <w:t>方案或措施的，不得分；</w:t>
            </w:r>
          </w:p>
          <w:p w14:paraId="2993DC26">
            <w:pPr>
              <w:pStyle w:val="6"/>
              <w:spacing w:before="18" w:line="220" w:lineRule="auto"/>
              <w:ind w:right="17"/>
              <w:jc w:val="right"/>
              <w:rPr>
                <w:highlight w:val="none"/>
              </w:rPr>
            </w:pPr>
            <w:r>
              <w:rPr>
                <w:b/>
                <w:bCs/>
                <w:spacing w:val="-9"/>
                <w:highlight w:val="none"/>
              </w:rPr>
              <w:t>3</w:t>
            </w:r>
            <w:r>
              <w:rPr>
                <w:spacing w:val="-9"/>
                <w:highlight w:val="none"/>
              </w:rPr>
              <w:t>）事故隐患治理方案或措施不完整，扣</w:t>
            </w:r>
            <w:r>
              <w:rPr>
                <w:spacing w:val="-32"/>
                <w:highlight w:val="none"/>
              </w:rPr>
              <w:t xml:space="preserve"> </w:t>
            </w:r>
            <w:r>
              <w:rPr>
                <w:b/>
                <w:bCs/>
                <w:spacing w:val="-9"/>
                <w:highlight w:val="none"/>
              </w:rPr>
              <w:t>3</w:t>
            </w:r>
            <w:r>
              <w:rPr>
                <w:spacing w:val="-34"/>
                <w:highlight w:val="none"/>
              </w:rPr>
              <w:t xml:space="preserve"> </w:t>
            </w:r>
            <w:r>
              <w:rPr>
                <w:spacing w:val="-9"/>
                <w:highlight w:val="none"/>
              </w:rPr>
              <w:t>分；</w:t>
            </w:r>
          </w:p>
          <w:p w14:paraId="5C2B9152">
            <w:pPr>
              <w:pStyle w:val="6"/>
              <w:spacing w:before="18" w:line="221" w:lineRule="auto"/>
              <w:ind w:left="113" w:right="95" w:hanging="2"/>
              <w:rPr>
                <w:highlight w:val="none"/>
              </w:rPr>
            </w:pPr>
            <w:r>
              <w:rPr>
                <w:b/>
                <w:bCs/>
                <w:spacing w:val="-3"/>
                <w:highlight w:val="none"/>
              </w:rPr>
              <w:t>4</w:t>
            </w:r>
            <w:r>
              <w:rPr>
                <w:spacing w:val="-3"/>
                <w:highlight w:val="none"/>
              </w:rPr>
              <w:t>）事故隐患治理责任、完成期限、资金、预</w:t>
            </w:r>
            <w:r>
              <w:rPr>
                <w:spacing w:val="4"/>
                <w:highlight w:val="none"/>
              </w:rPr>
              <w:t xml:space="preserve"> </w:t>
            </w:r>
            <w:r>
              <w:rPr>
                <w:spacing w:val="-3"/>
                <w:highlight w:val="none"/>
              </w:rPr>
              <w:t>案等未明确的，扣</w:t>
            </w:r>
            <w:r>
              <w:rPr>
                <w:spacing w:val="-32"/>
                <w:highlight w:val="none"/>
              </w:rPr>
              <w:t xml:space="preserve"> </w:t>
            </w:r>
            <w:r>
              <w:rPr>
                <w:b/>
                <w:bCs/>
                <w:spacing w:val="-3"/>
                <w:highlight w:val="none"/>
              </w:rPr>
              <w:t>2</w:t>
            </w:r>
            <w:r>
              <w:rPr>
                <w:spacing w:val="-34"/>
                <w:highlight w:val="none"/>
              </w:rPr>
              <w:t xml:space="preserve"> </w:t>
            </w:r>
            <w:r>
              <w:rPr>
                <w:spacing w:val="-3"/>
                <w:highlight w:val="none"/>
              </w:rPr>
              <w:t>分。</w:t>
            </w:r>
          </w:p>
        </w:tc>
        <w:tc>
          <w:tcPr>
            <w:tcW w:w="644" w:type="dxa"/>
            <w:vAlign w:val="top"/>
          </w:tcPr>
          <w:p w14:paraId="3969B893">
            <w:pPr>
              <w:rPr>
                <w:rFonts w:ascii="Arial"/>
                <w:sz w:val="21"/>
                <w:highlight w:val="none"/>
              </w:rPr>
            </w:pPr>
          </w:p>
        </w:tc>
        <w:tc>
          <w:tcPr>
            <w:tcW w:w="642" w:type="dxa"/>
            <w:vAlign w:val="top"/>
          </w:tcPr>
          <w:p w14:paraId="5B14F4B3">
            <w:pPr>
              <w:rPr>
                <w:rFonts w:ascii="Arial"/>
                <w:sz w:val="21"/>
                <w:highlight w:val="none"/>
              </w:rPr>
            </w:pPr>
          </w:p>
        </w:tc>
        <w:tc>
          <w:tcPr>
            <w:tcW w:w="1023" w:type="dxa"/>
            <w:tcBorders>
              <w:right w:val="single" w:color="000000" w:sz="10" w:space="0"/>
            </w:tcBorders>
            <w:vAlign w:val="top"/>
          </w:tcPr>
          <w:p w14:paraId="7F2D9ED1">
            <w:pPr>
              <w:spacing w:line="346" w:lineRule="auto"/>
              <w:rPr>
                <w:rFonts w:ascii="Arial"/>
                <w:sz w:val="21"/>
                <w:highlight w:val="none"/>
              </w:rPr>
            </w:pPr>
          </w:p>
          <w:p w14:paraId="26789D72">
            <w:pPr>
              <w:spacing w:line="347" w:lineRule="auto"/>
              <w:rPr>
                <w:rFonts w:ascii="Arial"/>
                <w:sz w:val="21"/>
                <w:highlight w:val="none"/>
              </w:rPr>
            </w:pPr>
          </w:p>
          <w:p w14:paraId="131AA70F">
            <w:pPr>
              <w:pStyle w:val="6"/>
              <w:spacing w:before="58" w:line="182" w:lineRule="auto"/>
              <w:ind w:left="203"/>
              <w:rPr>
                <w:highlight w:val="none"/>
              </w:rPr>
            </w:pPr>
            <w:r>
              <w:rPr>
                <w:highlight w:val="none"/>
              </w:rPr>
              <w:fldChar w:fldCharType="begin"/>
            </w:r>
            <w:r>
              <w:rPr>
                <w:highlight w:val="none"/>
              </w:rPr>
              <w:instrText xml:space="preserve"> HYPERLINK "3.1.7.3" </w:instrText>
            </w:r>
            <w:r>
              <w:rPr>
                <w:highlight w:val="none"/>
              </w:rPr>
              <w:fldChar w:fldCharType="separate"/>
            </w:r>
            <w:r>
              <w:rPr>
                <w:b/>
                <w:bCs/>
                <w:spacing w:val="-4"/>
                <w:highlight w:val="none"/>
              </w:rPr>
              <w:t>3.1.7.3</w:t>
            </w:r>
            <w:r>
              <w:rPr>
                <w:b/>
                <w:bCs/>
                <w:spacing w:val="-4"/>
                <w:highlight w:val="none"/>
              </w:rPr>
              <w:fldChar w:fldCharType="end"/>
            </w:r>
          </w:p>
        </w:tc>
      </w:tr>
      <w:tr w14:paraId="39743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1009" w:type="dxa"/>
            <w:tcBorders>
              <w:left w:val="single" w:color="000000" w:sz="10" w:space="0"/>
            </w:tcBorders>
            <w:vAlign w:val="top"/>
          </w:tcPr>
          <w:p w14:paraId="242D273D">
            <w:pPr>
              <w:pStyle w:val="6"/>
              <w:spacing w:before="293" w:line="182" w:lineRule="auto"/>
              <w:ind w:left="192"/>
              <w:rPr>
                <w:highlight w:val="none"/>
              </w:rPr>
            </w:pPr>
            <w:r>
              <w:rPr>
                <w:highlight w:val="none"/>
              </w:rPr>
              <w:fldChar w:fldCharType="begin"/>
            </w:r>
            <w:r>
              <w:rPr>
                <w:highlight w:val="none"/>
              </w:rPr>
              <w:instrText xml:space="preserve"> HYPERLINK "1.7.3.2" </w:instrText>
            </w:r>
            <w:r>
              <w:rPr>
                <w:highlight w:val="none"/>
              </w:rPr>
              <w:fldChar w:fldCharType="separate"/>
            </w:r>
            <w:r>
              <w:rPr>
                <w:b/>
                <w:bCs/>
                <w:spacing w:val="-5"/>
                <w:highlight w:val="none"/>
              </w:rPr>
              <w:t>1.7.3.2</w:t>
            </w:r>
            <w:r>
              <w:rPr>
                <w:b/>
                <w:bCs/>
                <w:spacing w:val="-5"/>
                <w:highlight w:val="none"/>
              </w:rPr>
              <w:fldChar w:fldCharType="end"/>
            </w:r>
          </w:p>
        </w:tc>
        <w:tc>
          <w:tcPr>
            <w:tcW w:w="4971" w:type="dxa"/>
            <w:vAlign w:val="top"/>
          </w:tcPr>
          <w:p w14:paraId="305E1329">
            <w:pPr>
              <w:pStyle w:val="6"/>
              <w:spacing w:before="31" w:line="226" w:lineRule="auto"/>
              <w:ind w:left="100" w:right="189" w:hanging="2"/>
              <w:jc w:val="both"/>
              <w:rPr>
                <w:highlight w:val="none"/>
              </w:rPr>
            </w:pPr>
            <w:r>
              <w:rPr>
                <w:spacing w:val="-1"/>
                <w:highlight w:val="none"/>
              </w:rPr>
              <w:t>应对事故隐患治理方案的实施过程进行跟踪、核查，事故隐</w:t>
            </w:r>
            <w:r>
              <w:rPr>
                <w:spacing w:val="17"/>
                <w:highlight w:val="none"/>
              </w:rPr>
              <w:t xml:space="preserve"> </w:t>
            </w:r>
            <w:r>
              <w:rPr>
                <w:spacing w:val="-1"/>
                <w:highlight w:val="none"/>
              </w:rPr>
              <w:t>患治理工作应按计划和规定的要求在限定期限内完成。在事</w:t>
            </w:r>
            <w:r>
              <w:rPr>
                <w:spacing w:val="15"/>
                <w:highlight w:val="none"/>
              </w:rPr>
              <w:t xml:space="preserve"> </w:t>
            </w:r>
            <w:r>
              <w:rPr>
                <w:spacing w:val="-1"/>
                <w:highlight w:val="none"/>
              </w:rPr>
              <w:t>故隐患治理过程中，应采取相应的防范措施。</w:t>
            </w:r>
          </w:p>
        </w:tc>
        <w:tc>
          <w:tcPr>
            <w:tcW w:w="846" w:type="dxa"/>
            <w:vAlign w:val="top"/>
          </w:tcPr>
          <w:p w14:paraId="343F5365">
            <w:pPr>
              <w:rPr>
                <w:rFonts w:ascii="Arial"/>
                <w:sz w:val="21"/>
                <w:highlight w:val="none"/>
              </w:rPr>
            </w:pPr>
          </w:p>
        </w:tc>
        <w:tc>
          <w:tcPr>
            <w:tcW w:w="851" w:type="dxa"/>
            <w:vAlign w:val="top"/>
          </w:tcPr>
          <w:p w14:paraId="618444AF">
            <w:pPr>
              <w:rPr>
                <w:rFonts w:ascii="Arial"/>
                <w:sz w:val="21"/>
                <w:highlight w:val="none"/>
              </w:rPr>
            </w:pPr>
          </w:p>
        </w:tc>
        <w:tc>
          <w:tcPr>
            <w:tcW w:w="848" w:type="dxa"/>
            <w:vAlign w:val="top"/>
          </w:tcPr>
          <w:p w14:paraId="4748B77F">
            <w:pPr>
              <w:pStyle w:val="6"/>
              <w:spacing w:before="294" w:line="181" w:lineRule="auto"/>
              <w:ind w:left="378"/>
              <w:rPr>
                <w:highlight w:val="none"/>
              </w:rPr>
            </w:pPr>
            <w:r>
              <w:rPr>
                <w:b/>
                <w:bCs/>
                <w:spacing w:val="-2"/>
                <w:highlight w:val="none"/>
              </w:rPr>
              <w:t>4</w:t>
            </w:r>
          </w:p>
        </w:tc>
        <w:tc>
          <w:tcPr>
            <w:tcW w:w="3673" w:type="dxa"/>
            <w:vAlign w:val="top"/>
          </w:tcPr>
          <w:p w14:paraId="01F9C435">
            <w:pPr>
              <w:pStyle w:val="6"/>
              <w:spacing w:before="264" w:line="220" w:lineRule="auto"/>
              <w:ind w:left="111"/>
              <w:rPr>
                <w:highlight w:val="none"/>
              </w:rPr>
            </w:pPr>
            <w:r>
              <w:rPr>
                <w:spacing w:val="-2"/>
                <w:highlight w:val="none"/>
              </w:rPr>
              <w:t>事故隐患治理未按期完成的，每项扣</w:t>
            </w:r>
            <w:r>
              <w:rPr>
                <w:spacing w:val="-26"/>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25215191">
            <w:pPr>
              <w:rPr>
                <w:rFonts w:ascii="Arial"/>
                <w:sz w:val="21"/>
                <w:highlight w:val="none"/>
              </w:rPr>
            </w:pPr>
          </w:p>
        </w:tc>
        <w:tc>
          <w:tcPr>
            <w:tcW w:w="642" w:type="dxa"/>
            <w:vAlign w:val="top"/>
          </w:tcPr>
          <w:p w14:paraId="4107FBB5">
            <w:pPr>
              <w:rPr>
                <w:rFonts w:ascii="Arial"/>
                <w:sz w:val="21"/>
                <w:highlight w:val="none"/>
              </w:rPr>
            </w:pPr>
          </w:p>
        </w:tc>
        <w:tc>
          <w:tcPr>
            <w:tcW w:w="1023" w:type="dxa"/>
            <w:tcBorders>
              <w:right w:val="single" w:color="000000" w:sz="10" w:space="0"/>
            </w:tcBorders>
            <w:vAlign w:val="top"/>
          </w:tcPr>
          <w:p w14:paraId="11D429FF">
            <w:pPr>
              <w:pStyle w:val="6"/>
              <w:spacing w:before="293" w:line="182" w:lineRule="auto"/>
              <w:ind w:left="203"/>
              <w:rPr>
                <w:highlight w:val="none"/>
              </w:rPr>
            </w:pPr>
            <w:r>
              <w:rPr>
                <w:highlight w:val="none"/>
              </w:rPr>
              <w:fldChar w:fldCharType="begin"/>
            </w:r>
            <w:r>
              <w:rPr>
                <w:highlight w:val="none"/>
              </w:rPr>
              <w:instrText xml:space="preserve"> HYPERLINK "3.1.7.3" </w:instrText>
            </w:r>
            <w:r>
              <w:rPr>
                <w:highlight w:val="none"/>
              </w:rPr>
              <w:fldChar w:fldCharType="separate"/>
            </w:r>
            <w:r>
              <w:rPr>
                <w:b/>
                <w:bCs/>
                <w:spacing w:val="-4"/>
                <w:highlight w:val="none"/>
              </w:rPr>
              <w:t>3.1.7.3</w:t>
            </w:r>
            <w:r>
              <w:rPr>
                <w:b/>
                <w:bCs/>
                <w:spacing w:val="-4"/>
                <w:highlight w:val="none"/>
              </w:rPr>
              <w:fldChar w:fldCharType="end"/>
            </w:r>
          </w:p>
        </w:tc>
      </w:tr>
      <w:tr w14:paraId="1FC2C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1AD4BF84">
            <w:pPr>
              <w:pStyle w:val="6"/>
              <w:spacing w:before="180" w:line="182" w:lineRule="auto"/>
              <w:ind w:left="192"/>
              <w:rPr>
                <w:highlight w:val="none"/>
              </w:rPr>
            </w:pPr>
            <w:r>
              <w:rPr>
                <w:highlight w:val="none"/>
              </w:rPr>
              <w:fldChar w:fldCharType="begin"/>
            </w:r>
            <w:r>
              <w:rPr>
                <w:highlight w:val="none"/>
              </w:rPr>
              <w:instrText xml:space="preserve"> HYPERLINK "1.7.3.3" </w:instrText>
            </w:r>
            <w:r>
              <w:rPr>
                <w:highlight w:val="none"/>
              </w:rPr>
              <w:fldChar w:fldCharType="separate"/>
            </w:r>
            <w:r>
              <w:rPr>
                <w:b/>
                <w:bCs/>
                <w:spacing w:val="-5"/>
                <w:highlight w:val="none"/>
              </w:rPr>
              <w:t>1.7.3.3</w:t>
            </w:r>
            <w:r>
              <w:rPr>
                <w:b/>
                <w:bCs/>
                <w:spacing w:val="-5"/>
                <w:highlight w:val="none"/>
              </w:rPr>
              <w:fldChar w:fldCharType="end"/>
            </w:r>
          </w:p>
        </w:tc>
        <w:tc>
          <w:tcPr>
            <w:tcW w:w="4971" w:type="dxa"/>
            <w:vAlign w:val="top"/>
          </w:tcPr>
          <w:p w14:paraId="3AE6884A">
            <w:pPr>
              <w:pStyle w:val="6"/>
              <w:spacing w:before="151" w:line="219" w:lineRule="auto"/>
              <w:ind w:left="98"/>
              <w:rPr>
                <w:highlight w:val="none"/>
              </w:rPr>
            </w:pPr>
            <w:r>
              <w:rPr>
                <w:spacing w:val="-1"/>
                <w:highlight w:val="none"/>
              </w:rPr>
              <w:t>应对事故隐患治理情况进行登记和效果进行评估。</w:t>
            </w:r>
          </w:p>
        </w:tc>
        <w:tc>
          <w:tcPr>
            <w:tcW w:w="846" w:type="dxa"/>
            <w:vAlign w:val="top"/>
          </w:tcPr>
          <w:p w14:paraId="21F6AA6B">
            <w:pPr>
              <w:rPr>
                <w:rFonts w:ascii="Arial"/>
                <w:sz w:val="21"/>
                <w:highlight w:val="none"/>
              </w:rPr>
            </w:pPr>
          </w:p>
        </w:tc>
        <w:tc>
          <w:tcPr>
            <w:tcW w:w="851" w:type="dxa"/>
            <w:vAlign w:val="top"/>
          </w:tcPr>
          <w:p w14:paraId="7AC1A05E">
            <w:pPr>
              <w:rPr>
                <w:rFonts w:ascii="Arial"/>
                <w:sz w:val="21"/>
                <w:highlight w:val="none"/>
              </w:rPr>
            </w:pPr>
          </w:p>
        </w:tc>
        <w:tc>
          <w:tcPr>
            <w:tcW w:w="848" w:type="dxa"/>
            <w:vAlign w:val="top"/>
          </w:tcPr>
          <w:p w14:paraId="7EB2B056">
            <w:pPr>
              <w:pStyle w:val="6"/>
              <w:spacing w:before="181" w:line="181" w:lineRule="auto"/>
              <w:ind w:left="380"/>
              <w:rPr>
                <w:highlight w:val="none"/>
              </w:rPr>
            </w:pPr>
            <w:r>
              <w:rPr>
                <w:b/>
                <w:bCs/>
                <w:spacing w:val="-2"/>
                <w:highlight w:val="none"/>
              </w:rPr>
              <w:t>6</w:t>
            </w:r>
          </w:p>
        </w:tc>
        <w:tc>
          <w:tcPr>
            <w:tcW w:w="3673" w:type="dxa"/>
            <w:vAlign w:val="top"/>
          </w:tcPr>
          <w:p w14:paraId="34D5D767">
            <w:pPr>
              <w:pStyle w:val="6"/>
              <w:spacing w:before="33" w:line="219" w:lineRule="auto"/>
              <w:ind w:left="125"/>
              <w:rPr>
                <w:highlight w:val="none"/>
              </w:rPr>
            </w:pPr>
            <w:r>
              <w:rPr>
                <w:b/>
                <w:bCs/>
                <w:spacing w:val="-2"/>
                <w:highlight w:val="none"/>
              </w:rPr>
              <w:t>1</w:t>
            </w:r>
            <w:r>
              <w:rPr>
                <w:spacing w:val="-2"/>
                <w:highlight w:val="none"/>
              </w:rPr>
              <w:t>）未对隐患治理效果进行评估，不得分。</w:t>
            </w:r>
          </w:p>
          <w:p w14:paraId="3C8578CF">
            <w:pPr>
              <w:pStyle w:val="6"/>
              <w:spacing w:before="19" w:line="200" w:lineRule="auto"/>
              <w:ind w:left="113"/>
              <w:rPr>
                <w:highlight w:val="none"/>
              </w:rPr>
            </w:pPr>
            <w:r>
              <w:rPr>
                <w:b/>
                <w:bCs/>
                <w:spacing w:val="-2"/>
                <w:highlight w:val="none"/>
              </w:rPr>
              <w:t>2</w:t>
            </w:r>
            <w:r>
              <w:rPr>
                <w:spacing w:val="-2"/>
                <w:highlight w:val="none"/>
              </w:rPr>
              <w:t>）治理措施不可靠的，每项扣</w:t>
            </w:r>
            <w:r>
              <w:rPr>
                <w:spacing w:val="-33"/>
                <w:highlight w:val="none"/>
              </w:rPr>
              <w:t xml:space="preserve"> </w:t>
            </w:r>
            <w:r>
              <w:rPr>
                <w:b/>
                <w:bCs/>
                <w:spacing w:val="-2"/>
                <w:highlight w:val="none"/>
              </w:rPr>
              <w:t>3</w:t>
            </w:r>
            <w:r>
              <w:rPr>
                <w:spacing w:val="-34"/>
                <w:highlight w:val="none"/>
              </w:rPr>
              <w:t xml:space="preserve"> </w:t>
            </w:r>
            <w:r>
              <w:rPr>
                <w:spacing w:val="-2"/>
                <w:highlight w:val="none"/>
              </w:rPr>
              <w:t>分。</w:t>
            </w:r>
          </w:p>
        </w:tc>
        <w:tc>
          <w:tcPr>
            <w:tcW w:w="644" w:type="dxa"/>
            <w:vAlign w:val="top"/>
          </w:tcPr>
          <w:p w14:paraId="2449F1F9">
            <w:pPr>
              <w:rPr>
                <w:rFonts w:ascii="Arial"/>
                <w:sz w:val="21"/>
                <w:highlight w:val="none"/>
              </w:rPr>
            </w:pPr>
          </w:p>
        </w:tc>
        <w:tc>
          <w:tcPr>
            <w:tcW w:w="642" w:type="dxa"/>
            <w:vAlign w:val="top"/>
          </w:tcPr>
          <w:p w14:paraId="45E344CE">
            <w:pPr>
              <w:rPr>
                <w:rFonts w:ascii="Arial"/>
                <w:sz w:val="21"/>
                <w:highlight w:val="none"/>
              </w:rPr>
            </w:pPr>
          </w:p>
        </w:tc>
        <w:tc>
          <w:tcPr>
            <w:tcW w:w="1023" w:type="dxa"/>
            <w:tcBorders>
              <w:right w:val="single" w:color="000000" w:sz="10" w:space="0"/>
            </w:tcBorders>
            <w:vAlign w:val="top"/>
          </w:tcPr>
          <w:p w14:paraId="6C0BB003">
            <w:pPr>
              <w:pStyle w:val="6"/>
              <w:spacing w:before="180" w:line="182" w:lineRule="auto"/>
              <w:ind w:left="203"/>
              <w:rPr>
                <w:highlight w:val="none"/>
              </w:rPr>
            </w:pPr>
            <w:r>
              <w:rPr>
                <w:highlight w:val="none"/>
              </w:rPr>
              <w:fldChar w:fldCharType="begin"/>
            </w:r>
            <w:r>
              <w:rPr>
                <w:highlight w:val="none"/>
              </w:rPr>
              <w:instrText xml:space="preserve"> HYPERLINK "3.1.7.3" </w:instrText>
            </w:r>
            <w:r>
              <w:rPr>
                <w:highlight w:val="none"/>
              </w:rPr>
              <w:fldChar w:fldCharType="separate"/>
            </w:r>
            <w:r>
              <w:rPr>
                <w:b/>
                <w:bCs/>
                <w:spacing w:val="-4"/>
                <w:highlight w:val="none"/>
              </w:rPr>
              <w:t>3.1.7.3</w:t>
            </w:r>
            <w:r>
              <w:rPr>
                <w:b/>
                <w:bCs/>
                <w:spacing w:val="-4"/>
                <w:highlight w:val="none"/>
              </w:rPr>
              <w:fldChar w:fldCharType="end"/>
            </w:r>
          </w:p>
        </w:tc>
      </w:tr>
      <w:tr w14:paraId="1A1D4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7" w:hRule="atLeast"/>
        </w:trPr>
        <w:tc>
          <w:tcPr>
            <w:tcW w:w="1009" w:type="dxa"/>
            <w:tcBorders>
              <w:left w:val="single" w:color="000000" w:sz="10" w:space="0"/>
            </w:tcBorders>
            <w:vAlign w:val="top"/>
          </w:tcPr>
          <w:p w14:paraId="181CDC7D">
            <w:pPr>
              <w:spacing w:line="468" w:lineRule="auto"/>
              <w:rPr>
                <w:rFonts w:ascii="Arial"/>
                <w:sz w:val="21"/>
                <w:highlight w:val="none"/>
              </w:rPr>
            </w:pPr>
          </w:p>
          <w:p w14:paraId="2B16BB10">
            <w:pPr>
              <w:pStyle w:val="6"/>
              <w:spacing w:before="59" w:line="182" w:lineRule="auto"/>
              <w:ind w:left="192"/>
              <w:rPr>
                <w:highlight w:val="none"/>
              </w:rPr>
            </w:pPr>
            <w:r>
              <w:rPr>
                <w:highlight w:val="none"/>
              </w:rPr>
              <w:fldChar w:fldCharType="begin"/>
            </w:r>
            <w:r>
              <w:rPr>
                <w:highlight w:val="none"/>
              </w:rPr>
              <w:instrText xml:space="preserve"> HYPERLINK "1.7.4.1" </w:instrText>
            </w:r>
            <w:r>
              <w:rPr>
                <w:highlight w:val="none"/>
              </w:rPr>
              <w:fldChar w:fldCharType="separate"/>
            </w:r>
            <w:r>
              <w:rPr>
                <w:b/>
                <w:bCs/>
                <w:spacing w:val="-5"/>
                <w:highlight w:val="none"/>
              </w:rPr>
              <w:t>1.7.4.1</w:t>
            </w:r>
            <w:r>
              <w:rPr>
                <w:b/>
                <w:bCs/>
                <w:spacing w:val="-5"/>
                <w:highlight w:val="none"/>
              </w:rPr>
              <w:fldChar w:fldCharType="end"/>
            </w:r>
          </w:p>
        </w:tc>
        <w:tc>
          <w:tcPr>
            <w:tcW w:w="4971" w:type="dxa"/>
            <w:vAlign w:val="top"/>
          </w:tcPr>
          <w:p w14:paraId="31E4207D">
            <w:pPr>
              <w:pStyle w:val="6"/>
              <w:spacing w:before="269" w:line="233" w:lineRule="auto"/>
              <w:ind w:left="100" w:right="189" w:hanging="2"/>
              <w:rPr>
                <w:highlight w:val="none"/>
              </w:rPr>
            </w:pPr>
            <w:r>
              <w:rPr>
                <w:spacing w:val="-1"/>
                <w:highlight w:val="none"/>
              </w:rPr>
              <w:t>供暖期间，每月向从业人员通报事故隐患排查治理情况。重</w:t>
            </w:r>
            <w:r>
              <w:rPr>
                <w:spacing w:val="17"/>
                <w:highlight w:val="none"/>
              </w:rPr>
              <w:t xml:space="preserve"> </w:t>
            </w:r>
            <w:r>
              <w:rPr>
                <w:spacing w:val="-1"/>
                <w:highlight w:val="none"/>
              </w:rPr>
              <w:t>大事故隐患消除前，应向从业人员公示事故隐患所在位置、</w:t>
            </w:r>
            <w:r>
              <w:rPr>
                <w:spacing w:val="15"/>
                <w:highlight w:val="none"/>
              </w:rPr>
              <w:t xml:space="preserve"> </w:t>
            </w:r>
            <w:r>
              <w:rPr>
                <w:spacing w:val="-1"/>
                <w:highlight w:val="none"/>
              </w:rPr>
              <w:t>危害程度、影响范围和应急措施等信息。</w:t>
            </w:r>
          </w:p>
        </w:tc>
        <w:tc>
          <w:tcPr>
            <w:tcW w:w="846" w:type="dxa"/>
            <w:vAlign w:val="top"/>
          </w:tcPr>
          <w:p w14:paraId="129AD9D0">
            <w:pPr>
              <w:rPr>
                <w:rFonts w:ascii="Arial"/>
                <w:sz w:val="21"/>
                <w:highlight w:val="none"/>
              </w:rPr>
            </w:pPr>
          </w:p>
        </w:tc>
        <w:tc>
          <w:tcPr>
            <w:tcW w:w="851" w:type="dxa"/>
            <w:vAlign w:val="top"/>
          </w:tcPr>
          <w:p w14:paraId="2CC76B59">
            <w:pPr>
              <w:rPr>
                <w:rFonts w:ascii="Arial"/>
                <w:sz w:val="21"/>
                <w:highlight w:val="none"/>
              </w:rPr>
            </w:pPr>
          </w:p>
        </w:tc>
        <w:tc>
          <w:tcPr>
            <w:tcW w:w="848" w:type="dxa"/>
            <w:vAlign w:val="top"/>
          </w:tcPr>
          <w:p w14:paraId="05178358">
            <w:pPr>
              <w:spacing w:line="469" w:lineRule="auto"/>
              <w:rPr>
                <w:rFonts w:ascii="Arial"/>
                <w:sz w:val="21"/>
                <w:highlight w:val="none"/>
              </w:rPr>
            </w:pPr>
          </w:p>
          <w:p w14:paraId="12B096E3">
            <w:pPr>
              <w:pStyle w:val="6"/>
              <w:spacing w:before="59" w:line="181" w:lineRule="auto"/>
              <w:ind w:left="382"/>
              <w:rPr>
                <w:highlight w:val="none"/>
              </w:rPr>
            </w:pPr>
            <w:r>
              <w:rPr>
                <w:b/>
                <w:bCs/>
                <w:spacing w:val="-2"/>
                <w:highlight w:val="none"/>
              </w:rPr>
              <w:t>3</w:t>
            </w:r>
          </w:p>
        </w:tc>
        <w:tc>
          <w:tcPr>
            <w:tcW w:w="3673" w:type="dxa"/>
            <w:vAlign w:val="top"/>
          </w:tcPr>
          <w:p w14:paraId="3C1E9958">
            <w:pPr>
              <w:pStyle w:val="6"/>
              <w:spacing w:before="34" w:line="230" w:lineRule="auto"/>
              <w:ind w:left="110" w:right="92" w:firstLine="14"/>
              <w:rPr>
                <w:highlight w:val="none"/>
              </w:rPr>
            </w:pPr>
            <w:r>
              <w:rPr>
                <w:b/>
                <w:bCs/>
                <w:spacing w:val="-4"/>
                <w:highlight w:val="none"/>
              </w:rPr>
              <w:t>1</w:t>
            </w:r>
            <w:r>
              <w:rPr>
                <w:spacing w:val="-4"/>
                <w:highlight w:val="none"/>
              </w:rPr>
              <w:t>）未每月向从业人员通报事故隐患排查治理</w:t>
            </w:r>
            <w:r>
              <w:rPr>
                <w:spacing w:val="12"/>
                <w:highlight w:val="none"/>
              </w:rPr>
              <w:t xml:space="preserve"> </w:t>
            </w:r>
            <w:r>
              <w:rPr>
                <w:spacing w:val="-4"/>
                <w:highlight w:val="none"/>
              </w:rPr>
              <w:t>情况的，不得分；</w:t>
            </w:r>
          </w:p>
          <w:p w14:paraId="209383D8">
            <w:pPr>
              <w:pStyle w:val="6"/>
              <w:spacing w:before="19" w:line="224" w:lineRule="auto"/>
              <w:ind w:left="110" w:right="92" w:firstLine="3"/>
              <w:rPr>
                <w:highlight w:val="none"/>
              </w:rPr>
            </w:pPr>
            <w:r>
              <w:rPr>
                <w:b/>
                <w:bCs/>
                <w:spacing w:val="-3"/>
                <w:highlight w:val="none"/>
              </w:rPr>
              <w:t>2</w:t>
            </w:r>
            <w:r>
              <w:rPr>
                <w:spacing w:val="-3"/>
                <w:highlight w:val="none"/>
              </w:rPr>
              <w:t>）重大隐患消除前，未公示事故隐患所在位</w:t>
            </w:r>
            <w:r>
              <w:rPr>
                <w:spacing w:val="3"/>
                <w:highlight w:val="none"/>
              </w:rPr>
              <w:t xml:space="preserve"> </w:t>
            </w:r>
            <w:r>
              <w:rPr>
                <w:spacing w:val="-1"/>
                <w:highlight w:val="none"/>
              </w:rPr>
              <w:t>置、危害程度、影响范围和应急措施的，不</w:t>
            </w:r>
            <w:r>
              <w:rPr>
                <w:spacing w:val="12"/>
                <w:highlight w:val="none"/>
              </w:rPr>
              <w:t xml:space="preserve"> </w:t>
            </w:r>
            <w:r>
              <w:rPr>
                <w:spacing w:val="-2"/>
                <w:highlight w:val="none"/>
              </w:rPr>
              <w:t>得分。</w:t>
            </w:r>
          </w:p>
        </w:tc>
        <w:tc>
          <w:tcPr>
            <w:tcW w:w="644" w:type="dxa"/>
            <w:vAlign w:val="top"/>
          </w:tcPr>
          <w:p w14:paraId="41A6CA3C">
            <w:pPr>
              <w:rPr>
                <w:rFonts w:ascii="Arial"/>
                <w:sz w:val="21"/>
                <w:highlight w:val="none"/>
              </w:rPr>
            </w:pPr>
          </w:p>
        </w:tc>
        <w:tc>
          <w:tcPr>
            <w:tcW w:w="642" w:type="dxa"/>
            <w:vAlign w:val="top"/>
          </w:tcPr>
          <w:p w14:paraId="6702AA63">
            <w:pPr>
              <w:rPr>
                <w:rFonts w:ascii="Arial"/>
                <w:sz w:val="21"/>
                <w:highlight w:val="none"/>
              </w:rPr>
            </w:pPr>
          </w:p>
        </w:tc>
        <w:tc>
          <w:tcPr>
            <w:tcW w:w="1023" w:type="dxa"/>
            <w:tcBorders>
              <w:right w:val="single" w:color="000000" w:sz="10" w:space="0"/>
            </w:tcBorders>
            <w:vAlign w:val="top"/>
          </w:tcPr>
          <w:p w14:paraId="7D38BB82">
            <w:pPr>
              <w:spacing w:line="468" w:lineRule="auto"/>
              <w:rPr>
                <w:rFonts w:ascii="Arial"/>
                <w:sz w:val="21"/>
                <w:highlight w:val="none"/>
              </w:rPr>
            </w:pPr>
          </w:p>
          <w:p w14:paraId="22BDD89C">
            <w:pPr>
              <w:pStyle w:val="6"/>
              <w:spacing w:before="59" w:line="182" w:lineRule="auto"/>
              <w:ind w:left="203"/>
              <w:rPr>
                <w:highlight w:val="none"/>
              </w:rPr>
            </w:pPr>
            <w:r>
              <w:rPr>
                <w:highlight w:val="none"/>
              </w:rPr>
              <w:fldChar w:fldCharType="begin"/>
            </w:r>
            <w:r>
              <w:rPr>
                <w:highlight w:val="none"/>
              </w:rPr>
              <w:instrText xml:space="preserve"> HYPERLINK "3.1.7.3" </w:instrText>
            </w:r>
            <w:r>
              <w:rPr>
                <w:highlight w:val="none"/>
              </w:rPr>
              <w:fldChar w:fldCharType="separate"/>
            </w:r>
            <w:r>
              <w:rPr>
                <w:b/>
                <w:bCs/>
                <w:spacing w:val="-4"/>
                <w:highlight w:val="none"/>
              </w:rPr>
              <w:t>3.1.7.3</w:t>
            </w:r>
            <w:r>
              <w:rPr>
                <w:b/>
                <w:bCs/>
                <w:spacing w:val="-4"/>
                <w:highlight w:val="none"/>
              </w:rPr>
              <w:fldChar w:fldCharType="end"/>
            </w:r>
          </w:p>
        </w:tc>
      </w:tr>
      <w:tr w14:paraId="07E17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9" w:type="dxa"/>
            <w:tcBorders>
              <w:left w:val="single" w:color="000000" w:sz="10" w:space="0"/>
            </w:tcBorders>
            <w:vAlign w:val="top"/>
          </w:tcPr>
          <w:p w14:paraId="716E6538">
            <w:pPr>
              <w:pStyle w:val="6"/>
              <w:spacing w:before="71" w:line="162" w:lineRule="auto"/>
              <w:ind w:left="372"/>
              <w:rPr>
                <w:highlight w:val="none"/>
              </w:rPr>
            </w:pPr>
            <w:r>
              <w:rPr>
                <w:b/>
                <w:bCs/>
                <w:spacing w:val="-8"/>
                <w:highlight w:val="none"/>
              </w:rPr>
              <w:t>1.8</w:t>
            </w:r>
          </w:p>
        </w:tc>
        <w:tc>
          <w:tcPr>
            <w:tcW w:w="4971" w:type="dxa"/>
            <w:vAlign w:val="top"/>
          </w:tcPr>
          <w:p w14:paraId="5DEC6EA0">
            <w:pPr>
              <w:pStyle w:val="6"/>
              <w:spacing w:before="40" w:line="193" w:lineRule="auto"/>
              <w:ind w:left="98"/>
              <w:rPr>
                <w:highlight w:val="none"/>
              </w:rPr>
            </w:pPr>
            <w:r>
              <w:rPr>
                <w:spacing w:val="-2"/>
                <w:highlight w:val="none"/>
              </w:rPr>
              <w:t>相关方安全</w:t>
            </w:r>
          </w:p>
        </w:tc>
        <w:tc>
          <w:tcPr>
            <w:tcW w:w="846" w:type="dxa"/>
            <w:vAlign w:val="top"/>
          </w:tcPr>
          <w:p w14:paraId="4AC6DAEA">
            <w:pPr>
              <w:spacing w:line="228" w:lineRule="exact"/>
              <w:rPr>
                <w:rFonts w:ascii="Arial"/>
                <w:sz w:val="19"/>
                <w:highlight w:val="none"/>
              </w:rPr>
            </w:pPr>
          </w:p>
        </w:tc>
        <w:tc>
          <w:tcPr>
            <w:tcW w:w="851" w:type="dxa"/>
            <w:vAlign w:val="top"/>
          </w:tcPr>
          <w:p w14:paraId="4C6E222B">
            <w:pPr>
              <w:pStyle w:val="6"/>
              <w:spacing w:before="71" w:line="162" w:lineRule="auto"/>
              <w:ind w:left="336"/>
              <w:rPr>
                <w:highlight w:val="none"/>
              </w:rPr>
            </w:pPr>
            <w:r>
              <w:rPr>
                <w:b/>
                <w:bCs/>
                <w:spacing w:val="-6"/>
                <w:highlight w:val="none"/>
              </w:rPr>
              <w:t>20</w:t>
            </w:r>
          </w:p>
        </w:tc>
        <w:tc>
          <w:tcPr>
            <w:tcW w:w="848" w:type="dxa"/>
            <w:vAlign w:val="top"/>
          </w:tcPr>
          <w:p w14:paraId="2060C663">
            <w:pPr>
              <w:spacing w:line="228" w:lineRule="exact"/>
              <w:rPr>
                <w:rFonts w:ascii="Arial"/>
                <w:sz w:val="19"/>
                <w:highlight w:val="none"/>
              </w:rPr>
            </w:pPr>
          </w:p>
        </w:tc>
        <w:tc>
          <w:tcPr>
            <w:tcW w:w="3673" w:type="dxa"/>
            <w:vAlign w:val="top"/>
          </w:tcPr>
          <w:p w14:paraId="58ED381E">
            <w:pPr>
              <w:spacing w:line="228" w:lineRule="exact"/>
              <w:rPr>
                <w:rFonts w:ascii="Arial"/>
                <w:sz w:val="19"/>
                <w:highlight w:val="none"/>
              </w:rPr>
            </w:pPr>
          </w:p>
        </w:tc>
        <w:tc>
          <w:tcPr>
            <w:tcW w:w="644" w:type="dxa"/>
            <w:vAlign w:val="top"/>
          </w:tcPr>
          <w:p w14:paraId="564C7972">
            <w:pPr>
              <w:spacing w:line="228" w:lineRule="exact"/>
              <w:rPr>
                <w:rFonts w:ascii="Arial"/>
                <w:sz w:val="19"/>
                <w:highlight w:val="none"/>
              </w:rPr>
            </w:pPr>
          </w:p>
        </w:tc>
        <w:tc>
          <w:tcPr>
            <w:tcW w:w="642" w:type="dxa"/>
            <w:vAlign w:val="top"/>
          </w:tcPr>
          <w:p w14:paraId="16DC636C">
            <w:pPr>
              <w:spacing w:line="228" w:lineRule="exact"/>
              <w:rPr>
                <w:rFonts w:ascii="Arial"/>
                <w:sz w:val="19"/>
                <w:highlight w:val="none"/>
              </w:rPr>
            </w:pPr>
          </w:p>
        </w:tc>
        <w:tc>
          <w:tcPr>
            <w:tcW w:w="1023" w:type="dxa"/>
            <w:tcBorders>
              <w:right w:val="single" w:color="000000" w:sz="10" w:space="0"/>
            </w:tcBorders>
            <w:vAlign w:val="top"/>
          </w:tcPr>
          <w:p w14:paraId="0E043C49">
            <w:pPr>
              <w:pStyle w:val="6"/>
              <w:spacing w:before="71" w:line="162" w:lineRule="auto"/>
              <w:ind w:left="294"/>
              <w:rPr>
                <w:highlight w:val="none"/>
              </w:rPr>
            </w:pPr>
            <w:r>
              <w:rPr>
                <w:b/>
                <w:bCs/>
                <w:spacing w:val="-4"/>
                <w:highlight w:val="none"/>
              </w:rPr>
              <w:t>3.1.8</w:t>
            </w:r>
          </w:p>
        </w:tc>
      </w:tr>
      <w:tr w14:paraId="70A6D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009" w:type="dxa"/>
            <w:tcBorders>
              <w:left w:val="single" w:color="000000" w:sz="10" w:space="0"/>
            </w:tcBorders>
            <w:vAlign w:val="top"/>
          </w:tcPr>
          <w:p w14:paraId="14A03D45">
            <w:pPr>
              <w:spacing w:line="358" w:lineRule="auto"/>
              <w:rPr>
                <w:rFonts w:ascii="Arial"/>
                <w:sz w:val="21"/>
                <w:highlight w:val="none"/>
              </w:rPr>
            </w:pPr>
          </w:p>
          <w:p w14:paraId="6A9E7932">
            <w:pPr>
              <w:pStyle w:val="6"/>
              <w:spacing w:before="59" w:line="182" w:lineRule="auto"/>
              <w:ind w:left="280"/>
              <w:rPr>
                <w:highlight w:val="none"/>
              </w:rPr>
            </w:pPr>
            <w:r>
              <w:rPr>
                <w:b/>
                <w:bCs/>
                <w:spacing w:val="-2"/>
                <w:highlight w:val="none"/>
              </w:rPr>
              <w:t>1.8.1</w:t>
            </w:r>
          </w:p>
        </w:tc>
        <w:tc>
          <w:tcPr>
            <w:tcW w:w="4971" w:type="dxa"/>
            <w:vAlign w:val="top"/>
          </w:tcPr>
          <w:p w14:paraId="3D9362F1">
            <w:pPr>
              <w:pStyle w:val="6"/>
              <w:spacing w:before="39" w:line="227" w:lineRule="auto"/>
              <w:ind w:left="98" w:right="189"/>
              <w:jc w:val="both"/>
              <w:rPr>
                <w:highlight w:val="none"/>
              </w:rPr>
            </w:pPr>
            <w:r>
              <w:rPr>
                <w:spacing w:val="-1"/>
                <w:highlight w:val="none"/>
              </w:rPr>
              <w:t>应选用具有相应资质的供应单位、承包（承租）单位，对供</w:t>
            </w:r>
            <w:r>
              <w:rPr>
                <w:spacing w:val="17"/>
                <w:highlight w:val="none"/>
              </w:rPr>
              <w:t xml:space="preserve"> </w:t>
            </w:r>
            <w:r>
              <w:rPr>
                <w:spacing w:val="-1"/>
                <w:highlight w:val="none"/>
              </w:rPr>
              <w:t>应单位、承包（承租）单位选用和续用等过程进行管理，对</w:t>
            </w:r>
            <w:r>
              <w:rPr>
                <w:spacing w:val="17"/>
                <w:highlight w:val="none"/>
              </w:rPr>
              <w:t xml:space="preserve"> </w:t>
            </w:r>
            <w:r>
              <w:rPr>
                <w:spacing w:val="-1"/>
                <w:highlight w:val="none"/>
              </w:rPr>
              <w:t>承包（承租）单位选择、服务前准备、作业过程监督、续用</w:t>
            </w:r>
            <w:r>
              <w:rPr>
                <w:spacing w:val="17"/>
                <w:highlight w:val="none"/>
              </w:rPr>
              <w:t xml:space="preserve"> </w:t>
            </w:r>
            <w:r>
              <w:rPr>
                <w:spacing w:val="-1"/>
                <w:highlight w:val="none"/>
              </w:rPr>
              <w:t>等过程进行管理。</w:t>
            </w:r>
          </w:p>
        </w:tc>
        <w:tc>
          <w:tcPr>
            <w:tcW w:w="846" w:type="dxa"/>
            <w:vAlign w:val="top"/>
          </w:tcPr>
          <w:p w14:paraId="44FB9E07">
            <w:pPr>
              <w:rPr>
                <w:rFonts w:ascii="Arial"/>
                <w:sz w:val="21"/>
                <w:highlight w:val="none"/>
              </w:rPr>
            </w:pPr>
          </w:p>
        </w:tc>
        <w:tc>
          <w:tcPr>
            <w:tcW w:w="851" w:type="dxa"/>
            <w:vAlign w:val="top"/>
          </w:tcPr>
          <w:p w14:paraId="300C4A4C">
            <w:pPr>
              <w:rPr>
                <w:rFonts w:ascii="Arial"/>
                <w:sz w:val="21"/>
                <w:highlight w:val="none"/>
              </w:rPr>
            </w:pPr>
          </w:p>
        </w:tc>
        <w:tc>
          <w:tcPr>
            <w:tcW w:w="848" w:type="dxa"/>
            <w:vAlign w:val="top"/>
          </w:tcPr>
          <w:p w14:paraId="6E2A59DE">
            <w:pPr>
              <w:spacing w:line="360" w:lineRule="auto"/>
              <w:rPr>
                <w:rFonts w:ascii="Arial"/>
                <w:sz w:val="21"/>
                <w:highlight w:val="none"/>
              </w:rPr>
            </w:pPr>
          </w:p>
          <w:p w14:paraId="39792B2E">
            <w:pPr>
              <w:pStyle w:val="6"/>
              <w:spacing w:before="58" w:line="180" w:lineRule="auto"/>
              <w:ind w:left="382"/>
              <w:rPr>
                <w:highlight w:val="none"/>
              </w:rPr>
            </w:pPr>
            <w:r>
              <w:rPr>
                <w:b/>
                <w:bCs/>
                <w:spacing w:val="-2"/>
                <w:highlight w:val="none"/>
              </w:rPr>
              <w:t>5</w:t>
            </w:r>
          </w:p>
        </w:tc>
        <w:tc>
          <w:tcPr>
            <w:tcW w:w="3673" w:type="dxa"/>
            <w:vAlign w:val="top"/>
          </w:tcPr>
          <w:p w14:paraId="135DC2D3">
            <w:pPr>
              <w:pStyle w:val="6"/>
              <w:spacing w:before="156" w:line="230" w:lineRule="auto"/>
              <w:ind w:left="111" w:right="92" w:firstLine="13"/>
              <w:rPr>
                <w:highlight w:val="none"/>
              </w:rPr>
            </w:pPr>
            <w:r>
              <w:rPr>
                <w:b/>
                <w:bCs/>
                <w:spacing w:val="-4"/>
                <w:highlight w:val="none"/>
              </w:rPr>
              <w:t>1</w:t>
            </w:r>
            <w:r>
              <w:rPr>
                <w:spacing w:val="-4"/>
                <w:highlight w:val="none"/>
              </w:rPr>
              <w:t>）选用不具有相应资质单位的，不得分，并</w:t>
            </w:r>
            <w:r>
              <w:rPr>
                <w:spacing w:val="12"/>
                <w:highlight w:val="none"/>
              </w:rPr>
              <w:t xml:space="preserve"> </w:t>
            </w:r>
            <w:r>
              <w:rPr>
                <w:spacing w:val="-7"/>
                <w:highlight w:val="none"/>
              </w:rPr>
              <w:t>追加扣除</w:t>
            </w:r>
            <w:r>
              <w:rPr>
                <w:spacing w:val="-31"/>
                <w:highlight w:val="none"/>
              </w:rPr>
              <w:t xml:space="preserve"> </w:t>
            </w:r>
            <w:r>
              <w:rPr>
                <w:b/>
                <w:bCs/>
                <w:spacing w:val="-7"/>
                <w:highlight w:val="none"/>
              </w:rPr>
              <w:t>5</w:t>
            </w:r>
            <w:r>
              <w:rPr>
                <w:spacing w:val="-34"/>
                <w:highlight w:val="none"/>
              </w:rPr>
              <w:t xml:space="preserve"> </w:t>
            </w:r>
            <w:r>
              <w:rPr>
                <w:spacing w:val="-7"/>
                <w:highlight w:val="none"/>
              </w:rPr>
              <w:t>分；</w:t>
            </w:r>
          </w:p>
          <w:p w14:paraId="69E4259C">
            <w:pPr>
              <w:pStyle w:val="6"/>
              <w:spacing w:before="18" w:line="220" w:lineRule="auto"/>
              <w:ind w:left="113"/>
              <w:rPr>
                <w:highlight w:val="none"/>
              </w:rPr>
            </w:pPr>
            <w:r>
              <w:rPr>
                <w:b/>
                <w:bCs/>
                <w:spacing w:val="-3"/>
                <w:highlight w:val="none"/>
              </w:rPr>
              <w:t>2</w:t>
            </w:r>
            <w:r>
              <w:rPr>
                <w:spacing w:val="-3"/>
                <w:highlight w:val="none"/>
              </w:rPr>
              <w:t>）未见过程管理记录，扣</w:t>
            </w:r>
            <w:r>
              <w:rPr>
                <w:spacing w:val="-22"/>
                <w:highlight w:val="none"/>
              </w:rPr>
              <w:t xml:space="preserve"> </w:t>
            </w:r>
            <w:r>
              <w:rPr>
                <w:b/>
                <w:bCs/>
                <w:spacing w:val="-3"/>
                <w:highlight w:val="none"/>
              </w:rPr>
              <w:t>2</w:t>
            </w:r>
            <w:r>
              <w:rPr>
                <w:spacing w:val="-34"/>
                <w:highlight w:val="none"/>
              </w:rPr>
              <w:t xml:space="preserve"> </w:t>
            </w:r>
            <w:r>
              <w:rPr>
                <w:spacing w:val="-3"/>
                <w:highlight w:val="none"/>
              </w:rPr>
              <w:t>分。</w:t>
            </w:r>
          </w:p>
        </w:tc>
        <w:tc>
          <w:tcPr>
            <w:tcW w:w="644" w:type="dxa"/>
            <w:vAlign w:val="top"/>
          </w:tcPr>
          <w:p w14:paraId="7129AFCC">
            <w:pPr>
              <w:rPr>
                <w:rFonts w:ascii="Arial"/>
                <w:sz w:val="21"/>
                <w:highlight w:val="none"/>
              </w:rPr>
            </w:pPr>
          </w:p>
        </w:tc>
        <w:tc>
          <w:tcPr>
            <w:tcW w:w="642" w:type="dxa"/>
            <w:vAlign w:val="top"/>
          </w:tcPr>
          <w:p w14:paraId="63B8893B">
            <w:pPr>
              <w:rPr>
                <w:rFonts w:ascii="Arial"/>
                <w:sz w:val="21"/>
                <w:highlight w:val="none"/>
              </w:rPr>
            </w:pPr>
          </w:p>
        </w:tc>
        <w:tc>
          <w:tcPr>
            <w:tcW w:w="1023" w:type="dxa"/>
            <w:tcBorders>
              <w:right w:val="single" w:color="000000" w:sz="10" w:space="0"/>
            </w:tcBorders>
            <w:vAlign w:val="top"/>
          </w:tcPr>
          <w:p w14:paraId="1C80C664">
            <w:pPr>
              <w:spacing w:line="241" w:lineRule="auto"/>
              <w:rPr>
                <w:rFonts w:ascii="Arial"/>
                <w:sz w:val="21"/>
                <w:highlight w:val="none"/>
              </w:rPr>
            </w:pPr>
          </w:p>
          <w:p w14:paraId="1AD9A754">
            <w:pPr>
              <w:pStyle w:val="6"/>
              <w:spacing w:before="59" w:line="182" w:lineRule="auto"/>
              <w:ind w:left="203"/>
              <w:rPr>
                <w:highlight w:val="none"/>
              </w:rPr>
            </w:pPr>
            <w:r>
              <w:rPr>
                <w:highlight w:val="none"/>
              </w:rPr>
              <w:fldChar w:fldCharType="begin"/>
            </w:r>
            <w:r>
              <w:rPr>
                <w:highlight w:val="none"/>
              </w:rPr>
              <w:instrText xml:space="preserve"> HYPERLINK "3.1.8.1" </w:instrText>
            </w:r>
            <w:r>
              <w:rPr>
                <w:highlight w:val="none"/>
              </w:rPr>
              <w:fldChar w:fldCharType="separate"/>
            </w:r>
            <w:r>
              <w:rPr>
                <w:b/>
                <w:bCs/>
                <w:spacing w:val="-4"/>
                <w:highlight w:val="none"/>
              </w:rPr>
              <w:t>3.1.8.1</w:t>
            </w:r>
            <w:r>
              <w:rPr>
                <w:b/>
                <w:bCs/>
                <w:spacing w:val="-4"/>
                <w:highlight w:val="none"/>
              </w:rPr>
              <w:fldChar w:fldCharType="end"/>
            </w:r>
          </w:p>
        </w:tc>
      </w:tr>
      <w:tr w14:paraId="11258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1009" w:type="dxa"/>
            <w:tcBorders>
              <w:left w:val="single" w:color="000000" w:sz="10" w:space="0"/>
            </w:tcBorders>
            <w:vAlign w:val="top"/>
          </w:tcPr>
          <w:p w14:paraId="56122138">
            <w:pPr>
              <w:spacing w:line="247" w:lineRule="auto"/>
              <w:rPr>
                <w:rFonts w:ascii="Arial"/>
                <w:sz w:val="21"/>
                <w:highlight w:val="none"/>
              </w:rPr>
            </w:pPr>
          </w:p>
          <w:p w14:paraId="0FCEA00E">
            <w:pPr>
              <w:pStyle w:val="6"/>
              <w:spacing w:before="58" w:line="182" w:lineRule="auto"/>
              <w:ind w:left="280"/>
              <w:rPr>
                <w:highlight w:val="none"/>
              </w:rPr>
            </w:pPr>
            <w:r>
              <w:rPr>
                <w:b/>
                <w:bCs/>
                <w:spacing w:val="-6"/>
                <w:highlight w:val="none"/>
              </w:rPr>
              <w:t>1.8.2</w:t>
            </w:r>
          </w:p>
        </w:tc>
        <w:tc>
          <w:tcPr>
            <w:tcW w:w="4971" w:type="dxa"/>
            <w:vAlign w:val="top"/>
          </w:tcPr>
          <w:p w14:paraId="42653165">
            <w:pPr>
              <w:pStyle w:val="6"/>
              <w:spacing w:before="43" w:line="222" w:lineRule="auto"/>
              <w:ind w:left="98" w:right="189"/>
              <w:rPr>
                <w:highlight w:val="none"/>
              </w:rPr>
            </w:pPr>
            <w:r>
              <w:rPr>
                <w:spacing w:val="-1"/>
                <w:highlight w:val="none"/>
              </w:rPr>
              <w:t>应与供应单位、承包（承租）单位签订安全生产管理协议，</w:t>
            </w:r>
            <w:r>
              <w:rPr>
                <w:spacing w:val="17"/>
                <w:highlight w:val="none"/>
              </w:rPr>
              <w:t xml:space="preserve"> </w:t>
            </w:r>
            <w:r>
              <w:rPr>
                <w:spacing w:val="-1"/>
                <w:highlight w:val="none"/>
              </w:rPr>
              <w:t>或者在合同中约定各自的安全生产管理职责。安全生产管理</w:t>
            </w:r>
            <w:r>
              <w:rPr>
                <w:spacing w:val="17"/>
                <w:highlight w:val="none"/>
              </w:rPr>
              <w:t xml:space="preserve"> </w:t>
            </w:r>
            <w:r>
              <w:rPr>
                <w:spacing w:val="-1"/>
                <w:highlight w:val="none"/>
              </w:rPr>
              <w:t>协议或合同应在有效期内。</w:t>
            </w:r>
          </w:p>
        </w:tc>
        <w:tc>
          <w:tcPr>
            <w:tcW w:w="846" w:type="dxa"/>
            <w:vAlign w:val="top"/>
          </w:tcPr>
          <w:p w14:paraId="05E1EA4E">
            <w:pPr>
              <w:rPr>
                <w:rFonts w:ascii="Arial"/>
                <w:sz w:val="21"/>
                <w:highlight w:val="none"/>
              </w:rPr>
            </w:pPr>
          </w:p>
        </w:tc>
        <w:tc>
          <w:tcPr>
            <w:tcW w:w="851" w:type="dxa"/>
            <w:vAlign w:val="top"/>
          </w:tcPr>
          <w:p w14:paraId="3B2096E8">
            <w:pPr>
              <w:rPr>
                <w:rFonts w:ascii="Arial"/>
                <w:sz w:val="21"/>
                <w:highlight w:val="none"/>
              </w:rPr>
            </w:pPr>
          </w:p>
        </w:tc>
        <w:tc>
          <w:tcPr>
            <w:tcW w:w="848" w:type="dxa"/>
            <w:vAlign w:val="top"/>
          </w:tcPr>
          <w:p w14:paraId="21EC4B05">
            <w:pPr>
              <w:spacing w:line="248" w:lineRule="auto"/>
              <w:rPr>
                <w:rFonts w:ascii="Arial"/>
                <w:sz w:val="21"/>
                <w:highlight w:val="none"/>
              </w:rPr>
            </w:pPr>
          </w:p>
          <w:p w14:paraId="39592AC3">
            <w:pPr>
              <w:pStyle w:val="6"/>
              <w:spacing w:before="59" w:line="180" w:lineRule="auto"/>
              <w:ind w:left="382"/>
              <w:rPr>
                <w:highlight w:val="none"/>
              </w:rPr>
            </w:pPr>
            <w:r>
              <w:rPr>
                <w:b/>
                <w:bCs/>
                <w:spacing w:val="-2"/>
                <w:highlight w:val="none"/>
              </w:rPr>
              <w:t>5</w:t>
            </w:r>
          </w:p>
        </w:tc>
        <w:tc>
          <w:tcPr>
            <w:tcW w:w="3673" w:type="dxa"/>
            <w:vAlign w:val="top"/>
          </w:tcPr>
          <w:p w14:paraId="474FE1BA">
            <w:pPr>
              <w:pStyle w:val="6"/>
              <w:spacing w:before="159" w:line="230" w:lineRule="auto"/>
              <w:ind w:left="115" w:right="138" w:hanging="1"/>
              <w:rPr>
                <w:highlight w:val="none"/>
              </w:rPr>
            </w:pPr>
            <w:r>
              <w:rPr>
                <w:spacing w:val="-1"/>
                <w:highlight w:val="none"/>
              </w:rPr>
              <w:t>未签订安全生产管理协议，或未在合同中未</w:t>
            </w:r>
            <w:r>
              <w:rPr>
                <w:spacing w:val="8"/>
                <w:highlight w:val="none"/>
              </w:rPr>
              <w:t xml:space="preserve"> </w:t>
            </w:r>
            <w:r>
              <w:rPr>
                <w:spacing w:val="-1"/>
                <w:highlight w:val="none"/>
              </w:rPr>
              <w:t>约定各自的安全生产管理职责的，不得分。</w:t>
            </w:r>
          </w:p>
        </w:tc>
        <w:tc>
          <w:tcPr>
            <w:tcW w:w="644" w:type="dxa"/>
            <w:vAlign w:val="top"/>
          </w:tcPr>
          <w:p w14:paraId="29C5C3B9">
            <w:pPr>
              <w:rPr>
                <w:rFonts w:ascii="Arial"/>
                <w:sz w:val="21"/>
                <w:highlight w:val="none"/>
              </w:rPr>
            </w:pPr>
          </w:p>
        </w:tc>
        <w:tc>
          <w:tcPr>
            <w:tcW w:w="642" w:type="dxa"/>
            <w:vAlign w:val="top"/>
          </w:tcPr>
          <w:p w14:paraId="0239C855">
            <w:pPr>
              <w:rPr>
                <w:rFonts w:ascii="Arial"/>
                <w:sz w:val="21"/>
                <w:highlight w:val="none"/>
              </w:rPr>
            </w:pPr>
          </w:p>
        </w:tc>
        <w:tc>
          <w:tcPr>
            <w:tcW w:w="1023" w:type="dxa"/>
            <w:tcBorders>
              <w:right w:val="single" w:color="000000" w:sz="10" w:space="0"/>
            </w:tcBorders>
            <w:vAlign w:val="top"/>
          </w:tcPr>
          <w:p w14:paraId="21C2D72E">
            <w:pPr>
              <w:spacing w:line="247" w:lineRule="auto"/>
              <w:rPr>
                <w:rFonts w:ascii="Arial"/>
                <w:sz w:val="21"/>
                <w:highlight w:val="none"/>
              </w:rPr>
            </w:pPr>
          </w:p>
          <w:p w14:paraId="2E6C5C2A">
            <w:pPr>
              <w:pStyle w:val="6"/>
              <w:spacing w:before="58" w:line="182" w:lineRule="auto"/>
              <w:ind w:left="203"/>
              <w:rPr>
                <w:highlight w:val="none"/>
              </w:rPr>
            </w:pPr>
            <w:r>
              <w:rPr>
                <w:highlight w:val="none"/>
              </w:rPr>
              <w:fldChar w:fldCharType="begin"/>
            </w:r>
            <w:r>
              <w:rPr>
                <w:highlight w:val="none"/>
              </w:rPr>
              <w:instrText xml:space="preserve"> HYPERLINK "3.1.8.2" </w:instrText>
            </w:r>
            <w:r>
              <w:rPr>
                <w:highlight w:val="none"/>
              </w:rPr>
              <w:fldChar w:fldCharType="separate"/>
            </w:r>
            <w:r>
              <w:rPr>
                <w:b/>
                <w:bCs/>
                <w:spacing w:val="-4"/>
                <w:highlight w:val="none"/>
              </w:rPr>
              <w:t>3.1.8.2</w:t>
            </w:r>
            <w:r>
              <w:rPr>
                <w:b/>
                <w:bCs/>
                <w:spacing w:val="-4"/>
                <w:highlight w:val="none"/>
              </w:rPr>
              <w:fldChar w:fldCharType="end"/>
            </w:r>
          </w:p>
        </w:tc>
      </w:tr>
      <w:tr w14:paraId="55676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1009" w:type="dxa"/>
            <w:tcBorders>
              <w:left w:val="single" w:color="000000" w:sz="10" w:space="0"/>
            </w:tcBorders>
            <w:vAlign w:val="top"/>
          </w:tcPr>
          <w:p w14:paraId="15A3EFCF">
            <w:pPr>
              <w:spacing w:line="249" w:lineRule="auto"/>
              <w:rPr>
                <w:rFonts w:ascii="Arial"/>
                <w:sz w:val="21"/>
                <w:highlight w:val="none"/>
              </w:rPr>
            </w:pPr>
          </w:p>
          <w:p w14:paraId="7DC2B3B1">
            <w:pPr>
              <w:pStyle w:val="6"/>
              <w:spacing w:before="58" w:line="182" w:lineRule="auto"/>
              <w:ind w:left="280"/>
              <w:rPr>
                <w:highlight w:val="none"/>
              </w:rPr>
            </w:pPr>
            <w:r>
              <w:rPr>
                <w:b/>
                <w:bCs/>
                <w:spacing w:val="-6"/>
                <w:highlight w:val="none"/>
              </w:rPr>
              <w:t>1.8.3</w:t>
            </w:r>
          </w:p>
        </w:tc>
        <w:tc>
          <w:tcPr>
            <w:tcW w:w="4971" w:type="dxa"/>
            <w:vAlign w:val="top"/>
          </w:tcPr>
          <w:p w14:paraId="55E2AFF1">
            <w:pPr>
              <w:pStyle w:val="6"/>
              <w:spacing w:before="43" w:line="222" w:lineRule="auto"/>
              <w:ind w:left="98" w:right="189" w:firstLine="3"/>
              <w:jc w:val="both"/>
              <w:rPr>
                <w:highlight w:val="none"/>
              </w:rPr>
            </w:pPr>
            <w:r>
              <w:rPr>
                <w:spacing w:val="-1"/>
                <w:highlight w:val="none"/>
              </w:rPr>
              <w:t>安全生产管理职责包括：现场管理、消防器材配置、设备安</w:t>
            </w:r>
            <w:r>
              <w:rPr>
                <w:spacing w:val="14"/>
                <w:highlight w:val="none"/>
              </w:rPr>
              <w:t xml:space="preserve"> </w:t>
            </w:r>
            <w:r>
              <w:rPr>
                <w:spacing w:val="-1"/>
                <w:highlight w:val="none"/>
              </w:rPr>
              <w:t>全管理、人员安全教育与培训、安全检查与监督、事故隐患</w:t>
            </w:r>
            <w:r>
              <w:rPr>
                <w:spacing w:val="17"/>
                <w:highlight w:val="none"/>
              </w:rPr>
              <w:t xml:space="preserve"> </w:t>
            </w:r>
            <w:r>
              <w:rPr>
                <w:spacing w:val="-1"/>
                <w:highlight w:val="none"/>
              </w:rPr>
              <w:t>排查等职责和管理要求。</w:t>
            </w:r>
          </w:p>
        </w:tc>
        <w:tc>
          <w:tcPr>
            <w:tcW w:w="846" w:type="dxa"/>
            <w:vAlign w:val="top"/>
          </w:tcPr>
          <w:p w14:paraId="6F1E04DF">
            <w:pPr>
              <w:rPr>
                <w:rFonts w:ascii="Arial"/>
                <w:sz w:val="21"/>
                <w:highlight w:val="none"/>
              </w:rPr>
            </w:pPr>
          </w:p>
        </w:tc>
        <w:tc>
          <w:tcPr>
            <w:tcW w:w="851" w:type="dxa"/>
            <w:vAlign w:val="top"/>
          </w:tcPr>
          <w:p w14:paraId="09BE9A13">
            <w:pPr>
              <w:rPr>
                <w:rFonts w:ascii="Arial"/>
                <w:sz w:val="21"/>
                <w:highlight w:val="none"/>
              </w:rPr>
            </w:pPr>
          </w:p>
        </w:tc>
        <w:tc>
          <w:tcPr>
            <w:tcW w:w="848" w:type="dxa"/>
            <w:vAlign w:val="top"/>
          </w:tcPr>
          <w:p w14:paraId="05B26D1A">
            <w:pPr>
              <w:spacing w:line="250" w:lineRule="auto"/>
              <w:rPr>
                <w:rFonts w:ascii="Arial"/>
                <w:sz w:val="21"/>
                <w:highlight w:val="none"/>
              </w:rPr>
            </w:pPr>
          </w:p>
          <w:p w14:paraId="4D0EC54D">
            <w:pPr>
              <w:pStyle w:val="6"/>
              <w:spacing w:before="58" w:line="181" w:lineRule="auto"/>
              <w:ind w:left="381"/>
              <w:rPr>
                <w:highlight w:val="none"/>
              </w:rPr>
            </w:pPr>
            <w:r>
              <w:rPr>
                <w:b/>
                <w:bCs/>
                <w:spacing w:val="-2"/>
                <w:highlight w:val="none"/>
              </w:rPr>
              <w:t>2</w:t>
            </w:r>
          </w:p>
        </w:tc>
        <w:tc>
          <w:tcPr>
            <w:tcW w:w="3673" w:type="dxa"/>
            <w:vAlign w:val="top"/>
          </w:tcPr>
          <w:p w14:paraId="27A903F5">
            <w:pPr>
              <w:pStyle w:val="6"/>
              <w:spacing w:before="280" w:line="220" w:lineRule="auto"/>
              <w:ind w:left="115"/>
              <w:rPr>
                <w:highlight w:val="none"/>
              </w:rPr>
            </w:pPr>
            <w:r>
              <w:rPr>
                <w:spacing w:val="-1"/>
                <w:highlight w:val="none"/>
              </w:rPr>
              <w:t>安全生产管理职责不完整，不得分。</w:t>
            </w:r>
          </w:p>
        </w:tc>
        <w:tc>
          <w:tcPr>
            <w:tcW w:w="644" w:type="dxa"/>
            <w:vAlign w:val="top"/>
          </w:tcPr>
          <w:p w14:paraId="5FC7698D">
            <w:pPr>
              <w:rPr>
                <w:rFonts w:ascii="Arial"/>
                <w:sz w:val="21"/>
                <w:highlight w:val="none"/>
              </w:rPr>
            </w:pPr>
          </w:p>
        </w:tc>
        <w:tc>
          <w:tcPr>
            <w:tcW w:w="642" w:type="dxa"/>
            <w:vAlign w:val="top"/>
          </w:tcPr>
          <w:p w14:paraId="471DA7B4">
            <w:pPr>
              <w:rPr>
                <w:rFonts w:ascii="Arial"/>
                <w:sz w:val="21"/>
                <w:highlight w:val="none"/>
              </w:rPr>
            </w:pPr>
          </w:p>
        </w:tc>
        <w:tc>
          <w:tcPr>
            <w:tcW w:w="1023" w:type="dxa"/>
            <w:tcBorders>
              <w:right w:val="single" w:color="000000" w:sz="10" w:space="0"/>
            </w:tcBorders>
            <w:vAlign w:val="top"/>
          </w:tcPr>
          <w:p w14:paraId="3D17895C">
            <w:pPr>
              <w:spacing w:line="249" w:lineRule="auto"/>
              <w:rPr>
                <w:rFonts w:ascii="Arial"/>
                <w:sz w:val="21"/>
                <w:highlight w:val="none"/>
              </w:rPr>
            </w:pPr>
          </w:p>
          <w:p w14:paraId="2DE1ABAC">
            <w:pPr>
              <w:pStyle w:val="6"/>
              <w:spacing w:before="58" w:line="182" w:lineRule="auto"/>
              <w:ind w:left="203"/>
              <w:rPr>
                <w:highlight w:val="none"/>
              </w:rPr>
            </w:pPr>
            <w:r>
              <w:rPr>
                <w:highlight w:val="none"/>
              </w:rPr>
              <w:fldChar w:fldCharType="begin"/>
            </w:r>
            <w:r>
              <w:rPr>
                <w:highlight w:val="none"/>
              </w:rPr>
              <w:instrText xml:space="preserve"> HYPERLINK "3.1.8.3" </w:instrText>
            </w:r>
            <w:r>
              <w:rPr>
                <w:highlight w:val="none"/>
              </w:rPr>
              <w:fldChar w:fldCharType="separate"/>
            </w:r>
            <w:r>
              <w:rPr>
                <w:b/>
                <w:bCs/>
                <w:spacing w:val="-4"/>
                <w:highlight w:val="none"/>
              </w:rPr>
              <w:t>3.1.8.3</w:t>
            </w:r>
            <w:r>
              <w:rPr>
                <w:b/>
                <w:bCs/>
                <w:spacing w:val="-4"/>
                <w:highlight w:val="none"/>
              </w:rPr>
              <w:fldChar w:fldCharType="end"/>
            </w:r>
          </w:p>
        </w:tc>
      </w:tr>
      <w:tr w14:paraId="2DD8E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009" w:type="dxa"/>
            <w:tcBorders>
              <w:left w:val="single" w:color="000000" w:sz="10" w:space="0"/>
              <w:bottom w:val="single" w:color="000000" w:sz="10" w:space="0"/>
            </w:tcBorders>
            <w:vAlign w:val="top"/>
          </w:tcPr>
          <w:p w14:paraId="73A8DFF3">
            <w:pPr>
              <w:pStyle w:val="6"/>
              <w:spacing w:before="193" w:line="182" w:lineRule="auto"/>
              <w:ind w:left="280"/>
              <w:rPr>
                <w:highlight w:val="none"/>
              </w:rPr>
            </w:pPr>
            <w:r>
              <w:rPr>
                <w:b/>
                <w:bCs/>
                <w:spacing w:val="-6"/>
                <w:highlight w:val="none"/>
              </w:rPr>
              <w:t>1.8.4</w:t>
            </w:r>
          </w:p>
        </w:tc>
        <w:tc>
          <w:tcPr>
            <w:tcW w:w="4971" w:type="dxa"/>
            <w:tcBorders>
              <w:bottom w:val="single" w:color="000000" w:sz="10" w:space="0"/>
            </w:tcBorders>
            <w:vAlign w:val="top"/>
          </w:tcPr>
          <w:p w14:paraId="024E5391">
            <w:pPr>
              <w:pStyle w:val="6"/>
              <w:spacing w:before="47" w:line="222" w:lineRule="auto"/>
              <w:ind w:left="98" w:right="189"/>
              <w:rPr>
                <w:highlight w:val="none"/>
              </w:rPr>
            </w:pPr>
            <w:r>
              <w:rPr>
                <w:spacing w:val="-1"/>
                <w:highlight w:val="none"/>
              </w:rPr>
              <w:t>应将被派遣劳动者纳入从业人员进行统一管理，对被派遣劳</w:t>
            </w:r>
            <w:r>
              <w:rPr>
                <w:spacing w:val="17"/>
                <w:highlight w:val="none"/>
              </w:rPr>
              <w:t xml:space="preserve"> </w:t>
            </w:r>
            <w:r>
              <w:rPr>
                <w:spacing w:val="-1"/>
                <w:highlight w:val="none"/>
              </w:rPr>
              <w:t>动者进行安全操作规程和安全操作技能的教育和培训。</w:t>
            </w:r>
          </w:p>
        </w:tc>
        <w:tc>
          <w:tcPr>
            <w:tcW w:w="846" w:type="dxa"/>
            <w:tcBorders>
              <w:bottom w:val="single" w:color="000000" w:sz="10" w:space="0"/>
            </w:tcBorders>
            <w:vAlign w:val="top"/>
          </w:tcPr>
          <w:p w14:paraId="564F118C">
            <w:pPr>
              <w:rPr>
                <w:rFonts w:ascii="Arial"/>
                <w:sz w:val="21"/>
                <w:highlight w:val="none"/>
              </w:rPr>
            </w:pPr>
          </w:p>
        </w:tc>
        <w:tc>
          <w:tcPr>
            <w:tcW w:w="851" w:type="dxa"/>
            <w:tcBorders>
              <w:bottom w:val="single" w:color="000000" w:sz="10" w:space="0"/>
            </w:tcBorders>
            <w:vAlign w:val="top"/>
          </w:tcPr>
          <w:p w14:paraId="295D3B90">
            <w:pPr>
              <w:rPr>
                <w:rFonts w:ascii="Arial"/>
                <w:sz w:val="21"/>
                <w:highlight w:val="none"/>
              </w:rPr>
            </w:pPr>
          </w:p>
        </w:tc>
        <w:tc>
          <w:tcPr>
            <w:tcW w:w="848" w:type="dxa"/>
            <w:tcBorders>
              <w:bottom w:val="single" w:color="000000" w:sz="10" w:space="0"/>
            </w:tcBorders>
            <w:vAlign w:val="top"/>
          </w:tcPr>
          <w:p w14:paraId="5897EF6A">
            <w:pPr>
              <w:pStyle w:val="6"/>
              <w:spacing w:before="194" w:line="181" w:lineRule="auto"/>
              <w:ind w:left="378"/>
              <w:rPr>
                <w:highlight w:val="none"/>
              </w:rPr>
            </w:pPr>
            <w:r>
              <w:rPr>
                <w:b/>
                <w:bCs/>
                <w:spacing w:val="-2"/>
                <w:highlight w:val="none"/>
              </w:rPr>
              <w:t>4</w:t>
            </w:r>
          </w:p>
        </w:tc>
        <w:tc>
          <w:tcPr>
            <w:tcW w:w="3673" w:type="dxa"/>
            <w:tcBorders>
              <w:bottom w:val="single" w:color="000000" w:sz="10" w:space="0"/>
            </w:tcBorders>
            <w:vAlign w:val="top"/>
          </w:tcPr>
          <w:p w14:paraId="37A94B5A">
            <w:pPr>
              <w:pStyle w:val="6"/>
              <w:spacing w:before="47" w:line="222" w:lineRule="auto"/>
              <w:ind w:left="114" w:right="138"/>
              <w:rPr>
                <w:highlight w:val="none"/>
              </w:rPr>
            </w:pPr>
            <w:r>
              <w:rPr>
                <w:spacing w:val="-1"/>
                <w:highlight w:val="none"/>
              </w:rPr>
              <w:t>未按要求对派遣劳动者进行管理的，每人次</w:t>
            </w:r>
            <w:r>
              <w:rPr>
                <w:spacing w:val="8"/>
                <w:highlight w:val="none"/>
              </w:rPr>
              <w:t xml:space="preserve"> </w:t>
            </w:r>
            <w:r>
              <w:rPr>
                <w:spacing w:val="-8"/>
                <w:highlight w:val="none"/>
              </w:rPr>
              <w:t>扣</w:t>
            </w:r>
            <w:r>
              <w:rPr>
                <w:spacing w:val="-35"/>
                <w:highlight w:val="none"/>
              </w:rPr>
              <w:t xml:space="preserve"> </w:t>
            </w:r>
            <w:r>
              <w:rPr>
                <w:b/>
                <w:bCs/>
                <w:spacing w:val="-8"/>
                <w:highlight w:val="none"/>
              </w:rPr>
              <w:t>2</w:t>
            </w:r>
            <w:r>
              <w:rPr>
                <w:spacing w:val="-34"/>
                <w:highlight w:val="none"/>
              </w:rPr>
              <w:t xml:space="preserve"> </w:t>
            </w:r>
            <w:r>
              <w:rPr>
                <w:spacing w:val="-8"/>
                <w:highlight w:val="none"/>
              </w:rPr>
              <w:t>分。</w:t>
            </w:r>
          </w:p>
        </w:tc>
        <w:tc>
          <w:tcPr>
            <w:tcW w:w="644" w:type="dxa"/>
            <w:tcBorders>
              <w:bottom w:val="single" w:color="000000" w:sz="10" w:space="0"/>
            </w:tcBorders>
            <w:vAlign w:val="top"/>
          </w:tcPr>
          <w:p w14:paraId="26475D64">
            <w:pPr>
              <w:rPr>
                <w:rFonts w:ascii="Arial"/>
                <w:sz w:val="21"/>
                <w:highlight w:val="none"/>
              </w:rPr>
            </w:pPr>
          </w:p>
        </w:tc>
        <w:tc>
          <w:tcPr>
            <w:tcW w:w="642" w:type="dxa"/>
            <w:tcBorders>
              <w:bottom w:val="single" w:color="000000" w:sz="10" w:space="0"/>
            </w:tcBorders>
            <w:vAlign w:val="top"/>
          </w:tcPr>
          <w:p w14:paraId="0E5E5B8E">
            <w:pPr>
              <w:rPr>
                <w:rFonts w:ascii="Arial"/>
                <w:sz w:val="21"/>
                <w:highlight w:val="none"/>
              </w:rPr>
            </w:pPr>
          </w:p>
        </w:tc>
        <w:tc>
          <w:tcPr>
            <w:tcW w:w="1023" w:type="dxa"/>
            <w:tcBorders>
              <w:bottom w:val="single" w:color="000000" w:sz="10" w:space="0"/>
              <w:right w:val="single" w:color="000000" w:sz="10" w:space="0"/>
            </w:tcBorders>
            <w:vAlign w:val="top"/>
          </w:tcPr>
          <w:p w14:paraId="1D743D6A">
            <w:pPr>
              <w:pStyle w:val="6"/>
              <w:spacing w:before="193" w:line="182" w:lineRule="auto"/>
              <w:ind w:left="203"/>
              <w:rPr>
                <w:highlight w:val="none"/>
              </w:rPr>
            </w:pPr>
            <w:r>
              <w:rPr>
                <w:highlight w:val="none"/>
              </w:rPr>
              <w:fldChar w:fldCharType="begin"/>
            </w:r>
            <w:r>
              <w:rPr>
                <w:highlight w:val="none"/>
              </w:rPr>
              <w:instrText xml:space="preserve"> HYPERLINK "3.1.8.4" </w:instrText>
            </w:r>
            <w:r>
              <w:rPr>
                <w:highlight w:val="none"/>
              </w:rPr>
              <w:fldChar w:fldCharType="separate"/>
            </w:r>
            <w:r>
              <w:rPr>
                <w:b/>
                <w:bCs/>
                <w:spacing w:val="-4"/>
                <w:highlight w:val="none"/>
              </w:rPr>
              <w:t>3.1.8.4</w:t>
            </w:r>
            <w:r>
              <w:rPr>
                <w:b/>
                <w:bCs/>
                <w:spacing w:val="-4"/>
                <w:highlight w:val="none"/>
              </w:rPr>
              <w:fldChar w:fldCharType="end"/>
            </w:r>
          </w:p>
        </w:tc>
      </w:tr>
    </w:tbl>
    <w:p w14:paraId="2D674483">
      <w:pPr>
        <w:rPr>
          <w:rFonts w:ascii="Arial"/>
          <w:sz w:val="21"/>
          <w:highlight w:val="none"/>
        </w:rPr>
      </w:pPr>
    </w:p>
    <w:p w14:paraId="72C65FB2">
      <w:pPr>
        <w:rPr>
          <w:rFonts w:ascii="Arial" w:hAnsi="Arial" w:eastAsia="Arial" w:cs="Arial"/>
          <w:sz w:val="21"/>
          <w:szCs w:val="21"/>
          <w:highlight w:val="none"/>
        </w:rPr>
        <w:sectPr>
          <w:footerReference r:id="rId29" w:type="default"/>
          <w:pgSz w:w="16840" w:h="11900"/>
          <w:pgMar w:top="1011" w:right="1011" w:bottom="1312" w:left="1296" w:header="0" w:footer="1135" w:gutter="0"/>
          <w:cols w:space="720" w:num="1"/>
        </w:sectPr>
      </w:pPr>
    </w:p>
    <w:p w14:paraId="04893992">
      <w:pPr>
        <w:spacing w:line="359" w:lineRule="auto"/>
        <w:rPr>
          <w:rFonts w:ascii="Arial"/>
          <w:sz w:val="21"/>
          <w:highlight w:val="none"/>
        </w:rPr>
      </w:pPr>
    </w:p>
    <w:p w14:paraId="34C7C526">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0C727EDA">
      <w:pPr>
        <w:spacing w:line="420" w:lineRule="auto"/>
        <w:rPr>
          <w:rFonts w:ascii="Arial"/>
          <w:sz w:val="21"/>
          <w:highlight w:val="none"/>
        </w:rPr>
      </w:pPr>
    </w:p>
    <w:p w14:paraId="1CCDEFE1">
      <w:pPr>
        <w:pStyle w:val="2"/>
        <w:spacing w:before="68" w:line="222" w:lineRule="auto"/>
        <w:ind w:left="4494"/>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B.1</w:t>
      </w:r>
      <w:r>
        <w:rPr>
          <w:spacing w:val="-1"/>
          <w:sz w:val="21"/>
          <w:szCs w:val="21"/>
          <w:highlight w:val="none"/>
        </w:rPr>
        <w:t xml:space="preserve">  基础管理要求指标的安全生产等级评定细则</w:t>
      </w:r>
      <w:r>
        <w:rPr>
          <w:rFonts w:ascii="宋体" w:hAnsi="宋体" w:eastAsia="宋体" w:cs="宋体"/>
          <w:spacing w:val="-1"/>
          <w:sz w:val="21"/>
          <w:szCs w:val="21"/>
          <w:highlight w:val="none"/>
        </w:rPr>
        <w:t>（续）</w:t>
      </w:r>
    </w:p>
    <w:p w14:paraId="2098CA96">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9"/>
        <w:gridCol w:w="4971"/>
        <w:gridCol w:w="846"/>
        <w:gridCol w:w="851"/>
        <w:gridCol w:w="848"/>
        <w:gridCol w:w="3673"/>
        <w:gridCol w:w="644"/>
        <w:gridCol w:w="642"/>
        <w:gridCol w:w="1023"/>
      </w:tblGrid>
      <w:tr w14:paraId="5587F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009" w:type="dxa"/>
            <w:tcBorders>
              <w:top w:val="single" w:color="000000" w:sz="10" w:space="0"/>
              <w:left w:val="single" w:color="000000" w:sz="10" w:space="0"/>
              <w:bottom w:val="single" w:color="000000" w:sz="10" w:space="0"/>
            </w:tcBorders>
            <w:vAlign w:val="top"/>
          </w:tcPr>
          <w:p w14:paraId="27A802B0">
            <w:pPr>
              <w:pStyle w:val="6"/>
              <w:spacing w:before="146" w:line="222" w:lineRule="auto"/>
              <w:ind w:left="312"/>
              <w:rPr>
                <w:highlight w:val="none"/>
              </w:rPr>
            </w:pPr>
            <w:r>
              <w:rPr>
                <w:spacing w:val="-4"/>
                <w:highlight w:val="none"/>
              </w:rPr>
              <w:t>序号</w:t>
            </w:r>
          </w:p>
        </w:tc>
        <w:tc>
          <w:tcPr>
            <w:tcW w:w="4971" w:type="dxa"/>
            <w:tcBorders>
              <w:top w:val="single" w:color="000000" w:sz="10" w:space="0"/>
              <w:bottom w:val="single" w:color="000000" w:sz="10" w:space="0"/>
            </w:tcBorders>
            <w:vAlign w:val="top"/>
          </w:tcPr>
          <w:p w14:paraId="507494AF">
            <w:pPr>
              <w:pStyle w:val="6"/>
              <w:spacing w:before="147" w:line="220" w:lineRule="auto"/>
              <w:ind w:left="2119"/>
              <w:rPr>
                <w:highlight w:val="none"/>
              </w:rPr>
            </w:pPr>
            <w:r>
              <w:rPr>
                <w:spacing w:val="-2"/>
                <w:highlight w:val="none"/>
              </w:rPr>
              <w:t>评定内容</w:t>
            </w:r>
          </w:p>
        </w:tc>
        <w:tc>
          <w:tcPr>
            <w:tcW w:w="846" w:type="dxa"/>
            <w:tcBorders>
              <w:top w:val="single" w:color="000000" w:sz="10" w:space="0"/>
              <w:bottom w:val="single" w:color="000000" w:sz="10" w:space="0"/>
            </w:tcBorders>
            <w:vAlign w:val="top"/>
          </w:tcPr>
          <w:p w14:paraId="71376551">
            <w:pPr>
              <w:pStyle w:val="6"/>
              <w:spacing w:before="32" w:line="227" w:lineRule="auto"/>
              <w:ind w:left="154" w:right="149" w:hanging="2"/>
              <w:rPr>
                <w:highlight w:val="none"/>
              </w:rPr>
            </w:pPr>
            <w:r>
              <w:rPr>
                <w:spacing w:val="-3"/>
                <w:highlight w:val="none"/>
              </w:rPr>
              <w:t>评定要</w:t>
            </w:r>
            <w:r>
              <w:rPr>
                <w:spacing w:val="1"/>
                <w:highlight w:val="none"/>
              </w:rPr>
              <w:t xml:space="preserve"> </w:t>
            </w:r>
            <w:r>
              <w:rPr>
                <w:spacing w:val="-4"/>
                <w:highlight w:val="none"/>
              </w:rPr>
              <w:t>素分值</w:t>
            </w:r>
          </w:p>
        </w:tc>
        <w:tc>
          <w:tcPr>
            <w:tcW w:w="851" w:type="dxa"/>
            <w:tcBorders>
              <w:top w:val="single" w:color="000000" w:sz="10" w:space="0"/>
              <w:bottom w:val="single" w:color="000000" w:sz="10" w:space="0"/>
            </w:tcBorders>
            <w:vAlign w:val="top"/>
          </w:tcPr>
          <w:p w14:paraId="18864AFE">
            <w:pPr>
              <w:pStyle w:val="6"/>
              <w:spacing w:before="32" w:line="227" w:lineRule="auto"/>
              <w:ind w:left="158" w:right="153" w:hanging="4"/>
              <w:rPr>
                <w:highlight w:val="none"/>
              </w:rPr>
            </w:pPr>
            <w:r>
              <w:rPr>
                <w:spacing w:val="-3"/>
                <w:highlight w:val="none"/>
              </w:rPr>
              <w:t>评定细</w:t>
            </w:r>
            <w:r>
              <w:rPr>
                <w:spacing w:val="1"/>
                <w:highlight w:val="none"/>
              </w:rPr>
              <w:t xml:space="preserve"> </w:t>
            </w:r>
            <w:r>
              <w:rPr>
                <w:spacing w:val="-4"/>
                <w:highlight w:val="none"/>
              </w:rPr>
              <w:t>则分值</w:t>
            </w:r>
          </w:p>
        </w:tc>
        <w:tc>
          <w:tcPr>
            <w:tcW w:w="848" w:type="dxa"/>
            <w:tcBorders>
              <w:top w:val="single" w:color="000000" w:sz="10" w:space="0"/>
              <w:bottom w:val="single" w:color="000000" w:sz="10" w:space="0"/>
            </w:tcBorders>
            <w:vAlign w:val="top"/>
          </w:tcPr>
          <w:p w14:paraId="29DCB755">
            <w:pPr>
              <w:pStyle w:val="6"/>
              <w:spacing w:before="32" w:line="227" w:lineRule="auto"/>
              <w:ind w:left="15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73" w:type="dxa"/>
            <w:tcBorders>
              <w:top w:val="single" w:color="000000" w:sz="10" w:space="0"/>
              <w:bottom w:val="single" w:color="000000" w:sz="10" w:space="0"/>
            </w:tcBorders>
            <w:vAlign w:val="top"/>
          </w:tcPr>
          <w:p w14:paraId="3B49C457">
            <w:pPr>
              <w:pStyle w:val="6"/>
              <w:spacing w:before="146" w:line="221" w:lineRule="auto"/>
              <w:ind w:left="1483"/>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3FFA17C6">
            <w:pPr>
              <w:pStyle w:val="6"/>
              <w:spacing w:before="32" w:line="227" w:lineRule="auto"/>
              <w:ind w:left="151" w:right="129"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5555B40C">
            <w:pPr>
              <w:pStyle w:val="6"/>
              <w:spacing w:before="32" w:line="227"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2360A5ED">
            <w:pPr>
              <w:pStyle w:val="6"/>
              <w:spacing w:before="32" w:line="227" w:lineRule="auto"/>
              <w:ind w:left="338" w:right="135" w:hanging="182"/>
              <w:rPr>
                <w:highlight w:val="none"/>
              </w:rPr>
            </w:pPr>
            <w:r>
              <w:rPr>
                <w:spacing w:val="-2"/>
                <w:highlight w:val="none"/>
              </w:rPr>
              <w:t>对应条款</w:t>
            </w:r>
            <w:r>
              <w:rPr>
                <w:highlight w:val="none"/>
              </w:rPr>
              <w:t xml:space="preserve"> </w:t>
            </w:r>
            <w:r>
              <w:rPr>
                <w:spacing w:val="-5"/>
                <w:highlight w:val="none"/>
              </w:rPr>
              <w:t>编号</w:t>
            </w:r>
          </w:p>
        </w:tc>
      </w:tr>
      <w:tr w14:paraId="316CB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1009" w:type="dxa"/>
            <w:tcBorders>
              <w:top w:val="single" w:color="000000" w:sz="10" w:space="0"/>
              <w:left w:val="single" w:color="000000" w:sz="10" w:space="0"/>
            </w:tcBorders>
            <w:vAlign w:val="top"/>
          </w:tcPr>
          <w:p w14:paraId="04A7A777">
            <w:pPr>
              <w:pStyle w:val="6"/>
              <w:spacing w:before="280" w:line="182" w:lineRule="auto"/>
              <w:ind w:left="280"/>
              <w:rPr>
                <w:highlight w:val="none"/>
              </w:rPr>
            </w:pPr>
            <w:r>
              <w:rPr>
                <w:b/>
                <w:bCs/>
                <w:spacing w:val="-6"/>
                <w:highlight w:val="none"/>
              </w:rPr>
              <w:t>1.8.5</w:t>
            </w:r>
          </w:p>
        </w:tc>
        <w:tc>
          <w:tcPr>
            <w:tcW w:w="4971" w:type="dxa"/>
            <w:tcBorders>
              <w:top w:val="single" w:color="000000" w:sz="10" w:space="0"/>
            </w:tcBorders>
            <w:vAlign w:val="top"/>
          </w:tcPr>
          <w:p w14:paraId="54E41EF7">
            <w:pPr>
              <w:pStyle w:val="6"/>
              <w:spacing w:before="17" w:line="229" w:lineRule="auto"/>
              <w:ind w:left="98" w:right="189"/>
              <w:jc w:val="both"/>
              <w:rPr>
                <w:highlight w:val="none"/>
              </w:rPr>
            </w:pPr>
            <w:r>
              <w:rPr>
                <w:spacing w:val="-1"/>
                <w:highlight w:val="none"/>
              </w:rPr>
              <w:t>应对承包（承租）单位的安全生产工作统一协调、管理，定</w:t>
            </w:r>
            <w:r>
              <w:rPr>
                <w:spacing w:val="17"/>
                <w:highlight w:val="none"/>
              </w:rPr>
              <w:t xml:space="preserve"> </w:t>
            </w:r>
            <w:r>
              <w:rPr>
                <w:spacing w:val="-1"/>
                <w:highlight w:val="none"/>
              </w:rPr>
              <w:t>期进行安全检查。对安全检查中发现的事故隐患，应及时督</w:t>
            </w:r>
            <w:r>
              <w:rPr>
                <w:spacing w:val="17"/>
                <w:highlight w:val="none"/>
              </w:rPr>
              <w:t xml:space="preserve"> </w:t>
            </w:r>
            <w:r>
              <w:rPr>
                <w:spacing w:val="-1"/>
                <w:highlight w:val="none"/>
              </w:rPr>
              <w:t>促相关单位进行整改。</w:t>
            </w:r>
          </w:p>
        </w:tc>
        <w:tc>
          <w:tcPr>
            <w:tcW w:w="846" w:type="dxa"/>
            <w:tcBorders>
              <w:top w:val="single" w:color="000000" w:sz="10" w:space="0"/>
            </w:tcBorders>
            <w:vAlign w:val="top"/>
          </w:tcPr>
          <w:p w14:paraId="00B82D80">
            <w:pPr>
              <w:rPr>
                <w:rFonts w:ascii="Arial"/>
                <w:sz w:val="21"/>
                <w:highlight w:val="none"/>
              </w:rPr>
            </w:pPr>
          </w:p>
        </w:tc>
        <w:tc>
          <w:tcPr>
            <w:tcW w:w="851" w:type="dxa"/>
            <w:tcBorders>
              <w:top w:val="single" w:color="000000" w:sz="10" w:space="0"/>
            </w:tcBorders>
            <w:vAlign w:val="top"/>
          </w:tcPr>
          <w:p w14:paraId="18AB1FAC">
            <w:pPr>
              <w:rPr>
                <w:rFonts w:ascii="Arial"/>
                <w:sz w:val="21"/>
                <w:highlight w:val="none"/>
              </w:rPr>
            </w:pPr>
          </w:p>
        </w:tc>
        <w:tc>
          <w:tcPr>
            <w:tcW w:w="848" w:type="dxa"/>
            <w:tcBorders>
              <w:top w:val="single" w:color="000000" w:sz="10" w:space="0"/>
            </w:tcBorders>
            <w:vAlign w:val="top"/>
          </w:tcPr>
          <w:p w14:paraId="77602975">
            <w:pPr>
              <w:pStyle w:val="6"/>
              <w:spacing w:before="281" w:line="181" w:lineRule="auto"/>
              <w:ind w:left="378"/>
              <w:rPr>
                <w:highlight w:val="none"/>
              </w:rPr>
            </w:pPr>
            <w:r>
              <w:rPr>
                <w:b/>
                <w:bCs/>
                <w:spacing w:val="-2"/>
                <w:highlight w:val="none"/>
              </w:rPr>
              <w:t>4</w:t>
            </w:r>
          </w:p>
        </w:tc>
        <w:tc>
          <w:tcPr>
            <w:tcW w:w="3673" w:type="dxa"/>
            <w:tcBorders>
              <w:top w:val="single" w:color="000000" w:sz="10" w:space="0"/>
            </w:tcBorders>
            <w:vAlign w:val="top"/>
          </w:tcPr>
          <w:p w14:paraId="26814D94">
            <w:pPr>
              <w:pStyle w:val="6"/>
              <w:spacing w:before="17" w:line="229" w:lineRule="auto"/>
              <w:ind w:left="112" w:right="45" w:firstLine="12"/>
              <w:jc w:val="both"/>
              <w:rPr>
                <w:highlight w:val="none"/>
              </w:rPr>
            </w:pPr>
            <w:r>
              <w:rPr>
                <w:b/>
                <w:bCs/>
                <w:spacing w:val="-10"/>
                <w:highlight w:val="none"/>
              </w:rPr>
              <w:t>1</w:t>
            </w:r>
            <w:r>
              <w:rPr>
                <w:spacing w:val="-10"/>
                <w:highlight w:val="none"/>
              </w:rPr>
              <w:t>）未对相关方定期进行安全检查的，不得分；</w:t>
            </w:r>
            <w:r>
              <w:rPr>
                <w:spacing w:val="9"/>
                <w:highlight w:val="none"/>
              </w:rPr>
              <w:t xml:space="preserve"> </w:t>
            </w:r>
            <w:r>
              <w:rPr>
                <w:b/>
                <w:bCs/>
                <w:spacing w:val="-3"/>
                <w:highlight w:val="none"/>
              </w:rPr>
              <w:t>2</w:t>
            </w:r>
            <w:r>
              <w:rPr>
                <w:spacing w:val="-3"/>
                <w:highlight w:val="none"/>
              </w:rPr>
              <w:t>）发现事故隐患未督促相关单位整改的，不</w:t>
            </w:r>
            <w:r>
              <w:rPr>
                <w:spacing w:val="4"/>
                <w:highlight w:val="none"/>
              </w:rPr>
              <w:t xml:space="preserve"> </w:t>
            </w:r>
            <w:r>
              <w:rPr>
                <w:spacing w:val="-3"/>
                <w:highlight w:val="none"/>
              </w:rPr>
              <w:t>得分。</w:t>
            </w:r>
          </w:p>
        </w:tc>
        <w:tc>
          <w:tcPr>
            <w:tcW w:w="644" w:type="dxa"/>
            <w:tcBorders>
              <w:top w:val="single" w:color="000000" w:sz="10" w:space="0"/>
            </w:tcBorders>
            <w:vAlign w:val="top"/>
          </w:tcPr>
          <w:p w14:paraId="6A84039B">
            <w:pPr>
              <w:rPr>
                <w:rFonts w:ascii="Arial"/>
                <w:sz w:val="21"/>
                <w:highlight w:val="none"/>
              </w:rPr>
            </w:pPr>
          </w:p>
        </w:tc>
        <w:tc>
          <w:tcPr>
            <w:tcW w:w="642" w:type="dxa"/>
            <w:tcBorders>
              <w:top w:val="single" w:color="000000" w:sz="10" w:space="0"/>
            </w:tcBorders>
            <w:vAlign w:val="top"/>
          </w:tcPr>
          <w:p w14:paraId="142B8E56">
            <w:pPr>
              <w:rPr>
                <w:rFonts w:ascii="Arial"/>
                <w:sz w:val="21"/>
                <w:highlight w:val="none"/>
              </w:rPr>
            </w:pPr>
          </w:p>
        </w:tc>
        <w:tc>
          <w:tcPr>
            <w:tcW w:w="1023" w:type="dxa"/>
            <w:tcBorders>
              <w:top w:val="single" w:color="000000" w:sz="10" w:space="0"/>
              <w:right w:val="single" w:color="000000" w:sz="10" w:space="0"/>
            </w:tcBorders>
            <w:vAlign w:val="top"/>
          </w:tcPr>
          <w:p w14:paraId="6B923F61">
            <w:pPr>
              <w:pStyle w:val="6"/>
              <w:spacing w:before="280" w:line="182" w:lineRule="auto"/>
              <w:ind w:left="203"/>
              <w:rPr>
                <w:highlight w:val="none"/>
              </w:rPr>
            </w:pPr>
            <w:r>
              <w:rPr>
                <w:highlight w:val="none"/>
              </w:rPr>
              <w:fldChar w:fldCharType="begin"/>
            </w:r>
            <w:r>
              <w:rPr>
                <w:highlight w:val="none"/>
              </w:rPr>
              <w:instrText xml:space="preserve"> HYPERLINK "3.1.8.5" </w:instrText>
            </w:r>
            <w:r>
              <w:rPr>
                <w:highlight w:val="none"/>
              </w:rPr>
              <w:fldChar w:fldCharType="separate"/>
            </w:r>
            <w:r>
              <w:rPr>
                <w:b/>
                <w:bCs/>
                <w:spacing w:val="-4"/>
                <w:highlight w:val="none"/>
              </w:rPr>
              <w:t>3.1.8.5</w:t>
            </w:r>
            <w:r>
              <w:rPr>
                <w:b/>
                <w:bCs/>
                <w:spacing w:val="-4"/>
                <w:highlight w:val="none"/>
              </w:rPr>
              <w:fldChar w:fldCharType="end"/>
            </w:r>
          </w:p>
        </w:tc>
      </w:tr>
      <w:tr w14:paraId="28B96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009" w:type="dxa"/>
            <w:tcBorders>
              <w:left w:val="single" w:color="000000" w:sz="10" w:space="0"/>
            </w:tcBorders>
            <w:vAlign w:val="top"/>
          </w:tcPr>
          <w:p w14:paraId="2A1B7DA8">
            <w:pPr>
              <w:pStyle w:val="6"/>
              <w:spacing w:before="70" w:line="182" w:lineRule="auto"/>
              <w:ind w:left="372"/>
              <w:rPr>
                <w:highlight w:val="none"/>
              </w:rPr>
            </w:pPr>
            <w:r>
              <w:rPr>
                <w:b/>
                <w:bCs/>
                <w:spacing w:val="-8"/>
                <w:highlight w:val="none"/>
              </w:rPr>
              <w:t>1.9</w:t>
            </w:r>
          </w:p>
        </w:tc>
        <w:tc>
          <w:tcPr>
            <w:tcW w:w="4971" w:type="dxa"/>
            <w:vAlign w:val="top"/>
          </w:tcPr>
          <w:p w14:paraId="4DA61CFC">
            <w:pPr>
              <w:pStyle w:val="6"/>
              <w:spacing w:before="40" w:line="220" w:lineRule="auto"/>
              <w:ind w:left="103"/>
              <w:rPr>
                <w:highlight w:val="none"/>
              </w:rPr>
            </w:pPr>
            <w:r>
              <w:rPr>
                <w:spacing w:val="-2"/>
                <w:highlight w:val="none"/>
              </w:rPr>
              <w:t>劳动防护用品</w:t>
            </w:r>
          </w:p>
        </w:tc>
        <w:tc>
          <w:tcPr>
            <w:tcW w:w="846" w:type="dxa"/>
            <w:vAlign w:val="top"/>
          </w:tcPr>
          <w:p w14:paraId="6DC2FD7C">
            <w:pPr>
              <w:rPr>
                <w:rFonts w:ascii="Arial"/>
                <w:sz w:val="21"/>
                <w:highlight w:val="none"/>
              </w:rPr>
            </w:pPr>
          </w:p>
        </w:tc>
        <w:tc>
          <w:tcPr>
            <w:tcW w:w="851" w:type="dxa"/>
            <w:vAlign w:val="top"/>
          </w:tcPr>
          <w:p w14:paraId="62610A30">
            <w:pPr>
              <w:pStyle w:val="6"/>
              <w:spacing w:before="71" w:line="181" w:lineRule="auto"/>
              <w:ind w:left="336"/>
              <w:rPr>
                <w:highlight w:val="none"/>
              </w:rPr>
            </w:pPr>
            <w:r>
              <w:rPr>
                <w:b/>
                <w:bCs/>
                <w:spacing w:val="-6"/>
                <w:highlight w:val="none"/>
              </w:rPr>
              <w:t>20</w:t>
            </w:r>
          </w:p>
        </w:tc>
        <w:tc>
          <w:tcPr>
            <w:tcW w:w="848" w:type="dxa"/>
            <w:vAlign w:val="top"/>
          </w:tcPr>
          <w:p w14:paraId="1D804B09">
            <w:pPr>
              <w:rPr>
                <w:rFonts w:ascii="Arial"/>
                <w:sz w:val="21"/>
                <w:highlight w:val="none"/>
              </w:rPr>
            </w:pPr>
          </w:p>
        </w:tc>
        <w:tc>
          <w:tcPr>
            <w:tcW w:w="3673" w:type="dxa"/>
            <w:vAlign w:val="top"/>
          </w:tcPr>
          <w:p w14:paraId="5550DB3A">
            <w:pPr>
              <w:rPr>
                <w:rFonts w:ascii="Arial"/>
                <w:sz w:val="21"/>
                <w:highlight w:val="none"/>
              </w:rPr>
            </w:pPr>
          </w:p>
        </w:tc>
        <w:tc>
          <w:tcPr>
            <w:tcW w:w="644" w:type="dxa"/>
            <w:vAlign w:val="top"/>
          </w:tcPr>
          <w:p w14:paraId="65DBA786">
            <w:pPr>
              <w:rPr>
                <w:rFonts w:ascii="Arial"/>
                <w:sz w:val="21"/>
                <w:highlight w:val="none"/>
              </w:rPr>
            </w:pPr>
          </w:p>
        </w:tc>
        <w:tc>
          <w:tcPr>
            <w:tcW w:w="642" w:type="dxa"/>
            <w:vAlign w:val="top"/>
          </w:tcPr>
          <w:p w14:paraId="75532135">
            <w:pPr>
              <w:rPr>
                <w:rFonts w:ascii="Arial"/>
                <w:sz w:val="21"/>
                <w:highlight w:val="none"/>
              </w:rPr>
            </w:pPr>
          </w:p>
        </w:tc>
        <w:tc>
          <w:tcPr>
            <w:tcW w:w="1023" w:type="dxa"/>
            <w:tcBorders>
              <w:right w:val="single" w:color="000000" w:sz="10" w:space="0"/>
            </w:tcBorders>
            <w:vAlign w:val="top"/>
          </w:tcPr>
          <w:p w14:paraId="15EF38E9">
            <w:pPr>
              <w:pStyle w:val="6"/>
              <w:spacing w:before="70" w:line="182" w:lineRule="auto"/>
              <w:ind w:left="294"/>
              <w:rPr>
                <w:highlight w:val="none"/>
              </w:rPr>
            </w:pPr>
            <w:r>
              <w:rPr>
                <w:b/>
                <w:bCs/>
                <w:spacing w:val="-4"/>
                <w:highlight w:val="none"/>
              </w:rPr>
              <w:t>3.1.9</w:t>
            </w:r>
          </w:p>
        </w:tc>
      </w:tr>
      <w:tr w14:paraId="64327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5" w:hRule="atLeast"/>
        </w:trPr>
        <w:tc>
          <w:tcPr>
            <w:tcW w:w="1009" w:type="dxa"/>
            <w:tcBorders>
              <w:left w:val="single" w:color="000000" w:sz="10" w:space="0"/>
            </w:tcBorders>
            <w:vAlign w:val="top"/>
          </w:tcPr>
          <w:p w14:paraId="5177EBEF">
            <w:pPr>
              <w:pStyle w:val="6"/>
              <w:spacing w:before="292" w:line="182" w:lineRule="auto"/>
              <w:ind w:left="280"/>
              <w:rPr>
                <w:highlight w:val="none"/>
              </w:rPr>
            </w:pPr>
            <w:r>
              <w:rPr>
                <w:b/>
                <w:bCs/>
                <w:spacing w:val="-2"/>
                <w:highlight w:val="none"/>
              </w:rPr>
              <w:t>1.9.1</w:t>
            </w:r>
          </w:p>
        </w:tc>
        <w:tc>
          <w:tcPr>
            <w:tcW w:w="4971" w:type="dxa"/>
            <w:vAlign w:val="top"/>
          </w:tcPr>
          <w:p w14:paraId="1DE2027F">
            <w:pPr>
              <w:pStyle w:val="6"/>
              <w:spacing w:before="145" w:line="231" w:lineRule="auto"/>
              <w:ind w:left="98" w:right="189"/>
              <w:rPr>
                <w:highlight w:val="none"/>
              </w:rPr>
            </w:pPr>
            <w:r>
              <w:rPr>
                <w:spacing w:val="-1"/>
                <w:highlight w:val="none"/>
              </w:rPr>
              <w:t>应通过危险因素和职业病危害因素辨识和风险评估，确定劳</w:t>
            </w:r>
            <w:r>
              <w:rPr>
                <w:spacing w:val="17"/>
                <w:highlight w:val="none"/>
              </w:rPr>
              <w:t xml:space="preserve"> </w:t>
            </w:r>
            <w:r>
              <w:rPr>
                <w:spacing w:val="-1"/>
                <w:highlight w:val="none"/>
              </w:rPr>
              <w:t>动防护用品的需求计划或发放标准。</w:t>
            </w:r>
          </w:p>
        </w:tc>
        <w:tc>
          <w:tcPr>
            <w:tcW w:w="846" w:type="dxa"/>
            <w:vAlign w:val="top"/>
          </w:tcPr>
          <w:p w14:paraId="6B894925">
            <w:pPr>
              <w:rPr>
                <w:rFonts w:ascii="Arial"/>
                <w:sz w:val="21"/>
                <w:highlight w:val="none"/>
              </w:rPr>
            </w:pPr>
          </w:p>
        </w:tc>
        <w:tc>
          <w:tcPr>
            <w:tcW w:w="851" w:type="dxa"/>
            <w:vAlign w:val="top"/>
          </w:tcPr>
          <w:p w14:paraId="15FA43FC">
            <w:pPr>
              <w:rPr>
                <w:rFonts w:ascii="Arial"/>
                <w:sz w:val="21"/>
                <w:highlight w:val="none"/>
              </w:rPr>
            </w:pPr>
          </w:p>
        </w:tc>
        <w:tc>
          <w:tcPr>
            <w:tcW w:w="848" w:type="dxa"/>
            <w:vAlign w:val="top"/>
          </w:tcPr>
          <w:p w14:paraId="6D87862F">
            <w:pPr>
              <w:pStyle w:val="6"/>
              <w:spacing w:before="293" w:line="181" w:lineRule="auto"/>
              <w:ind w:left="380"/>
              <w:rPr>
                <w:highlight w:val="none"/>
              </w:rPr>
            </w:pPr>
            <w:r>
              <w:rPr>
                <w:b/>
                <w:bCs/>
                <w:spacing w:val="-2"/>
                <w:highlight w:val="none"/>
              </w:rPr>
              <w:t>6</w:t>
            </w:r>
          </w:p>
        </w:tc>
        <w:tc>
          <w:tcPr>
            <w:tcW w:w="3673" w:type="dxa"/>
            <w:vAlign w:val="top"/>
          </w:tcPr>
          <w:p w14:paraId="067C2B5C">
            <w:pPr>
              <w:pStyle w:val="6"/>
              <w:spacing w:before="30" w:line="220" w:lineRule="auto"/>
              <w:ind w:left="125"/>
              <w:rPr>
                <w:highlight w:val="none"/>
              </w:rPr>
            </w:pPr>
            <w:r>
              <w:rPr>
                <w:b/>
                <w:bCs/>
                <w:spacing w:val="-3"/>
                <w:highlight w:val="none"/>
              </w:rPr>
              <w:t>1</w:t>
            </w:r>
            <w:r>
              <w:rPr>
                <w:spacing w:val="-3"/>
                <w:highlight w:val="none"/>
              </w:rPr>
              <w:t>）无劳动防护用品发放标准，不得分；</w:t>
            </w:r>
          </w:p>
          <w:p w14:paraId="5168D87E">
            <w:pPr>
              <w:pStyle w:val="6"/>
              <w:spacing w:before="17" w:line="222" w:lineRule="auto"/>
              <w:ind w:left="111" w:right="26" w:firstLine="2"/>
              <w:rPr>
                <w:highlight w:val="none"/>
              </w:rPr>
            </w:pPr>
            <w:r>
              <w:rPr>
                <w:b/>
                <w:bCs/>
                <w:spacing w:val="-1"/>
                <w:highlight w:val="none"/>
              </w:rPr>
              <w:t>2</w:t>
            </w:r>
            <w:r>
              <w:rPr>
                <w:spacing w:val="-1"/>
                <w:highlight w:val="none"/>
              </w:rPr>
              <w:t>）劳动防护用品发放标准与危险因素和职</w:t>
            </w:r>
            <w:r>
              <w:rPr>
                <w:spacing w:val="2"/>
                <w:highlight w:val="none"/>
              </w:rPr>
              <w:t xml:space="preserve">   </w:t>
            </w:r>
            <w:r>
              <w:rPr>
                <w:spacing w:val="-5"/>
                <w:highlight w:val="none"/>
              </w:rPr>
              <w:t>业病危害因素辨识和风险评估不符，扣</w:t>
            </w:r>
            <w:r>
              <w:rPr>
                <w:spacing w:val="-34"/>
                <w:highlight w:val="none"/>
              </w:rPr>
              <w:t xml:space="preserve"> </w:t>
            </w:r>
            <w:r>
              <w:rPr>
                <w:b/>
                <w:bCs/>
                <w:spacing w:val="-5"/>
                <w:highlight w:val="none"/>
              </w:rPr>
              <w:t>2</w:t>
            </w:r>
            <w:r>
              <w:rPr>
                <w:spacing w:val="-34"/>
                <w:highlight w:val="none"/>
              </w:rPr>
              <w:t xml:space="preserve"> </w:t>
            </w:r>
            <w:r>
              <w:rPr>
                <w:spacing w:val="-5"/>
                <w:highlight w:val="none"/>
              </w:rPr>
              <w:t>分。</w:t>
            </w:r>
          </w:p>
        </w:tc>
        <w:tc>
          <w:tcPr>
            <w:tcW w:w="644" w:type="dxa"/>
            <w:vAlign w:val="top"/>
          </w:tcPr>
          <w:p w14:paraId="599B36D1">
            <w:pPr>
              <w:rPr>
                <w:rFonts w:ascii="Arial"/>
                <w:sz w:val="21"/>
                <w:highlight w:val="none"/>
              </w:rPr>
            </w:pPr>
          </w:p>
        </w:tc>
        <w:tc>
          <w:tcPr>
            <w:tcW w:w="642" w:type="dxa"/>
            <w:vAlign w:val="top"/>
          </w:tcPr>
          <w:p w14:paraId="1929F8FE">
            <w:pPr>
              <w:rPr>
                <w:rFonts w:ascii="Arial"/>
                <w:sz w:val="21"/>
                <w:highlight w:val="none"/>
              </w:rPr>
            </w:pPr>
          </w:p>
        </w:tc>
        <w:tc>
          <w:tcPr>
            <w:tcW w:w="1023" w:type="dxa"/>
            <w:tcBorders>
              <w:right w:val="single" w:color="000000" w:sz="10" w:space="0"/>
            </w:tcBorders>
            <w:vAlign w:val="top"/>
          </w:tcPr>
          <w:p w14:paraId="768000D9">
            <w:pPr>
              <w:pStyle w:val="6"/>
              <w:spacing w:before="292" w:line="182" w:lineRule="auto"/>
              <w:ind w:left="203"/>
              <w:rPr>
                <w:highlight w:val="none"/>
              </w:rPr>
            </w:pPr>
            <w:r>
              <w:rPr>
                <w:highlight w:val="none"/>
              </w:rPr>
              <w:fldChar w:fldCharType="begin"/>
            </w:r>
            <w:r>
              <w:rPr>
                <w:highlight w:val="none"/>
              </w:rPr>
              <w:instrText xml:space="preserve"> HYPERLINK "3.1.9.1" </w:instrText>
            </w:r>
            <w:r>
              <w:rPr>
                <w:highlight w:val="none"/>
              </w:rPr>
              <w:fldChar w:fldCharType="separate"/>
            </w:r>
            <w:r>
              <w:rPr>
                <w:b/>
                <w:bCs/>
                <w:spacing w:val="-4"/>
                <w:highlight w:val="none"/>
              </w:rPr>
              <w:t>3.1.9.1</w:t>
            </w:r>
            <w:r>
              <w:rPr>
                <w:b/>
                <w:bCs/>
                <w:spacing w:val="-4"/>
                <w:highlight w:val="none"/>
              </w:rPr>
              <w:fldChar w:fldCharType="end"/>
            </w:r>
          </w:p>
        </w:tc>
      </w:tr>
      <w:tr w14:paraId="08E46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009" w:type="dxa"/>
            <w:tcBorders>
              <w:left w:val="single" w:color="000000" w:sz="10" w:space="0"/>
            </w:tcBorders>
            <w:vAlign w:val="top"/>
          </w:tcPr>
          <w:p w14:paraId="07616C6F">
            <w:pPr>
              <w:pStyle w:val="6"/>
              <w:spacing w:before="174" w:line="182" w:lineRule="auto"/>
              <w:ind w:left="280"/>
              <w:rPr>
                <w:highlight w:val="none"/>
              </w:rPr>
            </w:pPr>
            <w:r>
              <w:rPr>
                <w:b/>
                <w:bCs/>
                <w:spacing w:val="-6"/>
                <w:highlight w:val="none"/>
              </w:rPr>
              <w:t>1.9.2</w:t>
            </w:r>
          </w:p>
        </w:tc>
        <w:tc>
          <w:tcPr>
            <w:tcW w:w="4971" w:type="dxa"/>
            <w:vAlign w:val="top"/>
          </w:tcPr>
          <w:p w14:paraId="6BF5C43D">
            <w:pPr>
              <w:pStyle w:val="6"/>
              <w:spacing w:before="145" w:line="220" w:lineRule="auto"/>
              <w:ind w:left="103"/>
              <w:rPr>
                <w:highlight w:val="none"/>
              </w:rPr>
            </w:pPr>
            <w:r>
              <w:rPr>
                <w:spacing w:val="-1"/>
                <w:highlight w:val="none"/>
              </w:rPr>
              <w:t>劳动防护用品的质量应符合国家、行业的相关标准。</w:t>
            </w:r>
          </w:p>
        </w:tc>
        <w:tc>
          <w:tcPr>
            <w:tcW w:w="846" w:type="dxa"/>
            <w:vAlign w:val="top"/>
          </w:tcPr>
          <w:p w14:paraId="00B1023F">
            <w:pPr>
              <w:rPr>
                <w:rFonts w:ascii="Arial"/>
                <w:sz w:val="21"/>
                <w:highlight w:val="none"/>
              </w:rPr>
            </w:pPr>
          </w:p>
        </w:tc>
        <w:tc>
          <w:tcPr>
            <w:tcW w:w="851" w:type="dxa"/>
            <w:vAlign w:val="top"/>
          </w:tcPr>
          <w:p w14:paraId="5EA9E95B">
            <w:pPr>
              <w:rPr>
                <w:rFonts w:ascii="Arial"/>
                <w:sz w:val="21"/>
                <w:highlight w:val="none"/>
              </w:rPr>
            </w:pPr>
          </w:p>
        </w:tc>
        <w:tc>
          <w:tcPr>
            <w:tcW w:w="848" w:type="dxa"/>
            <w:vAlign w:val="top"/>
          </w:tcPr>
          <w:p w14:paraId="10368EB7">
            <w:pPr>
              <w:pStyle w:val="6"/>
              <w:spacing w:before="175" w:line="181" w:lineRule="auto"/>
              <w:ind w:left="380"/>
              <w:rPr>
                <w:highlight w:val="none"/>
              </w:rPr>
            </w:pPr>
            <w:r>
              <w:rPr>
                <w:b/>
                <w:bCs/>
                <w:spacing w:val="-2"/>
                <w:highlight w:val="none"/>
              </w:rPr>
              <w:t>6</w:t>
            </w:r>
          </w:p>
        </w:tc>
        <w:tc>
          <w:tcPr>
            <w:tcW w:w="3673" w:type="dxa"/>
            <w:vAlign w:val="top"/>
          </w:tcPr>
          <w:p w14:paraId="748C322F">
            <w:pPr>
              <w:pStyle w:val="6"/>
              <w:spacing w:before="30" w:line="219" w:lineRule="auto"/>
              <w:ind w:left="122" w:right="138" w:hanging="10"/>
              <w:rPr>
                <w:highlight w:val="none"/>
              </w:rPr>
            </w:pPr>
            <w:r>
              <w:rPr>
                <w:spacing w:val="-1"/>
                <w:highlight w:val="none"/>
              </w:rPr>
              <w:t>有不符合国家、行业的相关标准要求的劳动</w:t>
            </w:r>
            <w:r>
              <w:rPr>
                <w:spacing w:val="10"/>
                <w:highlight w:val="none"/>
              </w:rPr>
              <w:t xml:space="preserve"> </w:t>
            </w:r>
            <w:r>
              <w:rPr>
                <w:spacing w:val="-4"/>
                <w:highlight w:val="none"/>
              </w:rPr>
              <w:t>防护用品，每件扣</w:t>
            </w:r>
            <w:r>
              <w:rPr>
                <w:spacing w:val="-31"/>
                <w:highlight w:val="none"/>
              </w:rPr>
              <w:t xml:space="preserve"> </w:t>
            </w:r>
            <w:r>
              <w:rPr>
                <w:b/>
                <w:bCs/>
                <w:spacing w:val="-4"/>
                <w:highlight w:val="none"/>
              </w:rPr>
              <w:t>3</w:t>
            </w:r>
            <w:r>
              <w:rPr>
                <w:spacing w:val="-34"/>
                <w:highlight w:val="none"/>
              </w:rPr>
              <w:t xml:space="preserve"> </w:t>
            </w:r>
            <w:r>
              <w:rPr>
                <w:spacing w:val="-4"/>
                <w:highlight w:val="none"/>
              </w:rPr>
              <w:t>分。</w:t>
            </w:r>
          </w:p>
        </w:tc>
        <w:tc>
          <w:tcPr>
            <w:tcW w:w="644" w:type="dxa"/>
            <w:vAlign w:val="top"/>
          </w:tcPr>
          <w:p w14:paraId="34F29894">
            <w:pPr>
              <w:rPr>
                <w:rFonts w:ascii="Arial"/>
                <w:sz w:val="21"/>
                <w:highlight w:val="none"/>
              </w:rPr>
            </w:pPr>
          </w:p>
        </w:tc>
        <w:tc>
          <w:tcPr>
            <w:tcW w:w="642" w:type="dxa"/>
            <w:vAlign w:val="top"/>
          </w:tcPr>
          <w:p w14:paraId="6BEF49FF">
            <w:pPr>
              <w:rPr>
                <w:rFonts w:ascii="Arial"/>
                <w:sz w:val="21"/>
                <w:highlight w:val="none"/>
              </w:rPr>
            </w:pPr>
          </w:p>
        </w:tc>
        <w:tc>
          <w:tcPr>
            <w:tcW w:w="1023" w:type="dxa"/>
            <w:tcBorders>
              <w:right w:val="single" w:color="000000" w:sz="10" w:space="0"/>
            </w:tcBorders>
            <w:vAlign w:val="top"/>
          </w:tcPr>
          <w:p w14:paraId="241B4D97">
            <w:pPr>
              <w:pStyle w:val="6"/>
              <w:spacing w:before="174" w:line="182" w:lineRule="auto"/>
              <w:ind w:left="203"/>
              <w:rPr>
                <w:highlight w:val="none"/>
              </w:rPr>
            </w:pPr>
            <w:r>
              <w:rPr>
                <w:highlight w:val="none"/>
              </w:rPr>
              <w:fldChar w:fldCharType="begin"/>
            </w:r>
            <w:r>
              <w:rPr>
                <w:highlight w:val="none"/>
              </w:rPr>
              <w:instrText xml:space="preserve"> HYPERLINK "3.1.9.2" </w:instrText>
            </w:r>
            <w:r>
              <w:rPr>
                <w:highlight w:val="none"/>
              </w:rPr>
              <w:fldChar w:fldCharType="separate"/>
            </w:r>
            <w:r>
              <w:rPr>
                <w:b/>
                <w:bCs/>
                <w:spacing w:val="-4"/>
                <w:highlight w:val="none"/>
              </w:rPr>
              <w:t>3.1.9.2</w:t>
            </w:r>
            <w:r>
              <w:rPr>
                <w:b/>
                <w:bCs/>
                <w:spacing w:val="-4"/>
                <w:highlight w:val="none"/>
              </w:rPr>
              <w:fldChar w:fldCharType="end"/>
            </w:r>
          </w:p>
        </w:tc>
      </w:tr>
      <w:tr w14:paraId="0A468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4F851117">
            <w:pPr>
              <w:pStyle w:val="6"/>
              <w:spacing w:before="179" w:line="182" w:lineRule="auto"/>
              <w:ind w:left="280"/>
              <w:rPr>
                <w:highlight w:val="none"/>
              </w:rPr>
            </w:pPr>
            <w:r>
              <w:rPr>
                <w:b/>
                <w:bCs/>
                <w:spacing w:val="-6"/>
                <w:highlight w:val="none"/>
              </w:rPr>
              <w:t>1.9.3</w:t>
            </w:r>
          </w:p>
        </w:tc>
        <w:tc>
          <w:tcPr>
            <w:tcW w:w="4971" w:type="dxa"/>
            <w:vAlign w:val="top"/>
          </w:tcPr>
          <w:p w14:paraId="045308A3">
            <w:pPr>
              <w:pStyle w:val="6"/>
              <w:spacing w:before="33" w:line="219" w:lineRule="auto"/>
              <w:ind w:left="99" w:right="189"/>
              <w:rPr>
                <w:highlight w:val="none"/>
              </w:rPr>
            </w:pPr>
            <w:r>
              <w:rPr>
                <w:spacing w:val="-1"/>
                <w:highlight w:val="none"/>
              </w:rPr>
              <w:t>按照工作环境中主要危险特征及工作条件特点，为从业人员</w:t>
            </w:r>
            <w:r>
              <w:rPr>
                <w:spacing w:val="16"/>
                <w:highlight w:val="none"/>
              </w:rPr>
              <w:t xml:space="preserve"> </w:t>
            </w:r>
            <w:r>
              <w:rPr>
                <w:spacing w:val="-1"/>
                <w:highlight w:val="none"/>
              </w:rPr>
              <w:t>提供劳动防护用品。</w:t>
            </w:r>
          </w:p>
        </w:tc>
        <w:tc>
          <w:tcPr>
            <w:tcW w:w="846" w:type="dxa"/>
            <w:vAlign w:val="top"/>
          </w:tcPr>
          <w:p w14:paraId="118798B7">
            <w:pPr>
              <w:rPr>
                <w:rFonts w:ascii="Arial"/>
                <w:sz w:val="21"/>
                <w:highlight w:val="none"/>
              </w:rPr>
            </w:pPr>
          </w:p>
        </w:tc>
        <w:tc>
          <w:tcPr>
            <w:tcW w:w="851" w:type="dxa"/>
            <w:vAlign w:val="top"/>
          </w:tcPr>
          <w:p w14:paraId="3D4E13BB">
            <w:pPr>
              <w:rPr>
                <w:rFonts w:ascii="Arial"/>
                <w:sz w:val="21"/>
                <w:highlight w:val="none"/>
              </w:rPr>
            </w:pPr>
          </w:p>
        </w:tc>
        <w:tc>
          <w:tcPr>
            <w:tcW w:w="848" w:type="dxa"/>
            <w:vAlign w:val="top"/>
          </w:tcPr>
          <w:p w14:paraId="543BE6EB">
            <w:pPr>
              <w:pStyle w:val="6"/>
              <w:spacing w:before="180" w:line="181" w:lineRule="auto"/>
              <w:ind w:left="378"/>
              <w:rPr>
                <w:highlight w:val="none"/>
              </w:rPr>
            </w:pPr>
            <w:r>
              <w:rPr>
                <w:b/>
                <w:bCs/>
                <w:spacing w:val="-2"/>
                <w:highlight w:val="none"/>
              </w:rPr>
              <w:t>4</w:t>
            </w:r>
          </w:p>
        </w:tc>
        <w:tc>
          <w:tcPr>
            <w:tcW w:w="3673" w:type="dxa"/>
            <w:vAlign w:val="top"/>
          </w:tcPr>
          <w:p w14:paraId="34F45495">
            <w:pPr>
              <w:pStyle w:val="6"/>
              <w:spacing w:before="33" w:line="219" w:lineRule="auto"/>
              <w:ind w:left="112" w:right="138" w:firstLine="3"/>
              <w:rPr>
                <w:highlight w:val="none"/>
              </w:rPr>
            </w:pPr>
            <w:r>
              <w:rPr>
                <w:spacing w:val="-1"/>
                <w:highlight w:val="none"/>
              </w:rPr>
              <w:t>劳动防护用品工作环境中主要危险特征及工</w:t>
            </w:r>
            <w:r>
              <w:rPr>
                <w:spacing w:val="6"/>
                <w:highlight w:val="none"/>
              </w:rPr>
              <w:t xml:space="preserve"> </w:t>
            </w:r>
            <w:r>
              <w:rPr>
                <w:spacing w:val="-3"/>
                <w:highlight w:val="none"/>
              </w:rPr>
              <w:t>作条件特点，每处扣</w:t>
            </w:r>
            <w:r>
              <w:rPr>
                <w:spacing w:val="-29"/>
                <w:highlight w:val="none"/>
              </w:rPr>
              <w:t xml:space="preserve"> </w:t>
            </w:r>
            <w:r>
              <w:rPr>
                <w:b/>
                <w:bCs/>
                <w:spacing w:val="-3"/>
                <w:highlight w:val="none"/>
              </w:rPr>
              <w:t>2</w:t>
            </w:r>
            <w:r>
              <w:rPr>
                <w:spacing w:val="-34"/>
                <w:highlight w:val="none"/>
              </w:rPr>
              <w:t xml:space="preserve"> </w:t>
            </w:r>
            <w:r>
              <w:rPr>
                <w:spacing w:val="-3"/>
                <w:highlight w:val="none"/>
              </w:rPr>
              <w:t>分。</w:t>
            </w:r>
          </w:p>
        </w:tc>
        <w:tc>
          <w:tcPr>
            <w:tcW w:w="644" w:type="dxa"/>
            <w:vAlign w:val="top"/>
          </w:tcPr>
          <w:p w14:paraId="14A3AFF5">
            <w:pPr>
              <w:rPr>
                <w:rFonts w:ascii="Arial"/>
                <w:sz w:val="21"/>
                <w:highlight w:val="none"/>
              </w:rPr>
            </w:pPr>
          </w:p>
        </w:tc>
        <w:tc>
          <w:tcPr>
            <w:tcW w:w="642" w:type="dxa"/>
            <w:vAlign w:val="top"/>
          </w:tcPr>
          <w:p w14:paraId="57801CEA">
            <w:pPr>
              <w:rPr>
                <w:rFonts w:ascii="Arial"/>
                <w:sz w:val="21"/>
                <w:highlight w:val="none"/>
              </w:rPr>
            </w:pPr>
          </w:p>
        </w:tc>
        <w:tc>
          <w:tcPr>
            <w:tcW w:w="1023" w:type="dxa"/>
            <w:tcBorders>
              <w:right w:val="single" w:color="000000" w:sz="10" w:space="0"/>
            </w:tcBorders>
            <w:vAlign w:val="top"/>
          </w:tcPr>
          <w:p w14:paraId="669E96D2">
            <w:pPr>
              <w:pStyle w:val="6"/>
              <w:spacing w:before="179" w:line="182" w:lineRule="auto"/>
              <w:ind w:left="203"/>
              <w:rPr>
                <w:highlight w:val="none"/>
              </w:rPr>
            </w:pPr>
            <w:r>
              <w:rPr>
                <w:highlight w:val="none"/>
              </w:rPr>
              <w:fldChar w:fldCharType="begin"/>
            </w:r>
            <w:r>
              <w:rPr>
                <w:highlight w:val="none"/>
              </w:rPr>
              <w:instrText xml:space="preserve"> HYPERLINK "3.1.9.3" </w:instrText>
            </w:r>
            <w:r>
              <w:rPr>
                <w:highlight w:val="none"/>
              </w:rPr>
              <w:fldChar w:fldCharType="separate"/>
            </w:r>
            <w:r>
              <w:rPr>
                <w:b/>
                <w:bCs/>
                <w:spacing w:val="-4"/>
                <w:highlight w:val="none"/>
              </w:rPr>
              <w:t>3.1.9.3</w:t>
            </w:r>
            <w:r>
              <w:rPr>
                <w:b/>
                <w:bCs/>
                <w:spacing w:val="-4"/>
                <w:highlight w:val="none"/>
              </w:rPr>
              <w:fldChar w:fldCharType="end"/>
            </w:r>
          </w:p>
        </w:tc>
      </w:tr>
      <w:tr w14:paraId="1AC1B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009" w:type="dxa"/>
            <w:tcBorders>
              <w:left w:val="single" w:color="000000" w:sz="10" w:space="0"/>
            </w:tcBorders>
            <w:vAlign w:val="top"/>
          </w:tcPr>
          <w:p w14:paraId="7597B840">
            <w:pPr>
              <w:pStyle w:val="6"/>
              <w:spacing w:before="77" w:line="182" w:lineRule="auto"/>
              <w:ind w:left="280"/>
              <w:rPr>
                <w:highlight w:val="none"/>
              </w:rPr>
            </w:pPr>
            <w:r>
              <w:rPr>
                <w:b/>
                <w:bCs/>
                <w:spacing w:val="-6"/>
                <w:highlight w:val="none"/>
              </w:rPr>
              <w:t>1.9.4</w:t>
            </w:r>
          </w:p>
        </w:tc>
        <w:tc>
          <w:tcPr>
            <w:tcW w:w="4971" w:type="dxa"/>
            <w:vAlign w:val="top"/>
          </w:tcPr>
          <w:p w14:paraId="687602C0">
            <w:pPr>
              <w:pStyle w:val="6"/>
              <w:spacing w:before="48" w:line="212" w:lineRule="auto"/>
              <w:ind w:left="103"/>
              <w:rPr>
                <w:highlight w:val="none"/>
              </w:rPr>
            </w:pPr>
            <w:r>
              <w:rPr>
                <w:spacing w:val="-1"/>
                <w:highlight w:val="none"/>
              </w:rPr>
              <w:t>劳动防护用品符合产品说明书、产品标志规定出</w:t>
            </w:r>
            <w:r>
              <w:rPr>
                <w:spacing w:val="-2"/>
                <w:highlight w:val="none"/>
              </w:rPr>
              <w:t>厂使用年限。</w:t>
            </w:r>
          </w:p>
        </w:tc>
        <w:tc>
          <w:tcPr>
            <w:tcW w:w="846" w:type="dxa"/>
            <w:vAlign w:val="top"/>
          </w:tcPr>
          <w:p w14:paraId="21C1C477">
            <w:pPr>
              <w:rPr>
                <w:rFonts w:ascii="Arial"/>
                <w:sz w:val="21"/>
                <w:highlight w:val="none"/>
              </w:rPr>
            </w:pPr>
          </w:p>
        </w:tc>
        <w:tc>
          <w:tcPr>
            <w:tcW w:w="851" w:type="dxa"/>
            <w:vAlign w:val="top"/>
          </w:tcPr>
          <w:p w14:paraId="4DF71C30">
            <w:pPr>
              <w:rPr>
                <w:rFonts w:ascii="Arial"/>
                <w:sz w:val="21"/>
                <w:highlight w:val="none"/>
              </w:rPr>
            </w:pPr>
          </w:p>
        </w:tc>
        <w:tc>
          <w:tcPr>
            <w:tcW w:w="848" w:type="dxa"/>
            <w:vAlign w:val="top"/>
          </w:tcPr>
          <w:p w14:paraId="4B695D17">
            <w:pPr>
              <w:pStyle w:val="6"/>
              <w:spacing w:before="78" w:line="181" w:lineRule="auto"/>
              <w:ind w:left="378"/>
              <w:rPr>
                <w:highlight w:val="none"/>
              </w:rPr>
            </w:pPr>
            <w:r>
              <w:rPr>
                <w:b/>
                <w:bCs/>
                <w:spacing w:val="-2"/>
                <w:highlight w:val="none"/>
              </w:rPr>
              <w:t>4</w:t>
            </w:r>
          </w:p>
        </w:tc>
        <w:tc>
          <w:tcPr>
            <w:tcW w:w="3673" w:type="dxa"/>
            <w:vAlign w:val="top"/>
          </w:tcPr>
          <w:p w14:paraId="67073F27">
            <w:pPr>
              <w:pStyle w:val="6"/>
              <w:spacing w:before="48" w:line="212" w:lineRule="auto"/>
              <w:ind w:left="116"/>
              <w:rPr>
                <w:highlight w:val="none"/>
              </w:rPr>
            </w:pPr>
            <w:r>
              <w:rPr>
                <w:spacing w:val="-2"/>
                <w:highlight w:val="none"/>
              </w:rPr>
              <w:t>劳动防护用品超期使用的，每件扣</w:t>
            </w:r>
            <w:r>
              <w:rPr>
                <w:spacing w:val="-32"/>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3F317BF3">
            <w:pPr>
              <w:rPr>
                <w:rFonts w:ascii="Arial"/>
                <w:sz w:val="21"/>
                <w:highlight w:val="none"/>
              </w:rPr>
            </w:pPr>
          </w:p>
        </w:tc>
        <w:tc>
          <w:tcPr>
            <w:tcW w:w="642" w:type="dxa"/>
            <w:vAlign w:val="top"/>
          </w:tcPr>
          <w:p w14:paraId="2580DA3F">
            <w:pPr>
              <w:rPr>
                <w:rFonts w:ascii="Arial"/>
                <w:sz w:val="21"/>
                <w:highlight w:val="none"/>
              </w:rPr>
            </w:pPr>
          </w:p>
        </w:tc>
        <w:tc>
          <w:tcPr>
            <w:tcW w:w="1023" w:type="dxa"/>
            <w:tcBorders>
              <w:right w:val="single" w:color="000000" w:sz="10" w:space="0"/>
            </w:tcBorders>
            <w:vAlign w:val="top"/>
          </w:tcPr>
          <w:p w14:paraId="7BBD8498">
            <w:pPr>
              <w:pStyle w:val="6"/>
              <w:spacing w:before="77" w:line="182" w:lineRule="auto"/>
              <w:ind w:left="203"/>
              <w:rPr>
                <w:highlight w:val="none"/>
              </w:rPr>
            </w:pPr>
            <w:r>
              <w:rPr>
                <w:highlight w:val="none"/>
              </w:rPr>
              <w:fldChar w:fldCharType="begin"/>
            </w:r>
            <w:r>
              <w:rPr>
                <w:highlight w:val="none"/>
              </w:rPr>
              <w:instrText xml:space="preserve"> HYPERLINK "3.1.9.4" </w:instrText>
            </w:r>
            <w:r>
              <w:rPr>
                <w:highlight w:val="none"/>
              </w:rPr>
              <w:fldChar w:fldCharType="separate"/>
            </w:r>
            <w:r>
              <w:rPr>
                <w:b/>
                <w:bCs/>
                <w:spacing w:val="-4"/>
                <w:highlight w:val="none"/>
              </w:rPr>
              <w:t>3.1.9.4</w:t>
            </w:r>
            <w:r>
              <w:rPr>
                <w:b/>
                <w:bCs/>
                <w:spacing w:val="-4"/>
                <w:highlight w:val="none"/>
              </w:rPr>
              <w:fldChar w:fldCharType="end"/>
            </w:r>
          </w:p>
        </w:tc>
      </w:tr>
      <w:tr w14:paraId="469E7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1009" w:type="dxa"/>
            <w:tcBorders>
              <w:left w:val="single" w:color="000000" w:sz="10" w:space="0"/>
            </w:tcBorders>
            <w:vAlign w:val="top"/>
          </w:tcPr>
          <w:p w14:paraId="0C108BA4">
            <w:pPr>
              <w:pStyle w:val="6"/>
              <w:spacing w:before="90" w:line="182" w:lineRule="auto"/>
              <w:ind w:left="326"/>
              <w:rPr>
                <w:highlight w:val="none"/>
              </w:rPr>
            </w:pPr>
            <w:r>
              <w:rPr>
                <w:b/>
                <w:bCs/>
                <w:spacing w:val="-7"/>
                <w:highlight w:val="none"/>
              </w:rPr>
              <w:t>1.10</w:t>
            </w:r>
          </w:p>
        </w:tc>
        <w:tc>
          <w:tcPr>
            <w:tcW w:w="4971" w:type="dxa"/>
            <w:vAlign w:val="top"/>
          </w:tcPr>
          <w:p w14:paraId="64CFDD9D">
            <w:pPr>
              <w:pStyle w:val="6"/>
              <w:spacing w:before="61" w:line="220" w:lineRule="auto"/>
              <w:ind w:left="98"/>
              <w:rPr>
                <w:highlight w:val="none"/>
              </w:rPr>
            </w:pPr>
            <w:r>
              <w:rPr>
                <w:spacing w:val="-1"/>
                <w:highlight w:val="none"/>
              </w:rPr>
              <w:t>特种设备安全</w:t>
            </w:r>
          </w:p>
        </w:tc>
        <w:tc>
          <w:tcPr>
            <w:tcW w:w="846" w:type="dxa"/>
            <w:vAlign w:val="top"/>
          </w:tcPr>
          <w:p w14:paraId="4D744B53">
            <w:pPr>
              <w:rPr>
                <w:rFonts w:ascii="Arial"/>
                <w:sz w:val="21"/>
                <w:highlight w:val="none"/>
              </w:rPr>
            </w:pPr>
          </w:p>
        </w:tc>
        <w:tc>
          <w:tcPr>
            <w:tcW w:w="851" w:type="dxa"/>
            <w:vAlign w:val="top"/>
          </w:tcPr>
          <w:p w14:paraId="72423847">
            <w:pPr>
              <w:pStyle w:val="6"/>
              <w:spacing w:before="91" w:line="181" w:lineRule="auto"/>
              <w:ind w:left="338"/>
              <w:rPr>
                <w:highlight w:val="none"/>
              </w:rPr>
            </w:pPr>
            <w:r>
              <w:rPr>
                <w:b/>
                <w:bCs/>
                <w:spacing w:val="-7"/>
                <w:highlight w:val="none"/>
              </w:rPr>
              <w:t>30</w:t>
            </w:r>
          </w:p>
        </w:tc>
        <w:tc>
          <w:tcPr>
            <w:tcW w:w="848" w:type="dxa"/>
            <w:vAlign w:val="top"/>
          </w:tcPr>
          <w:p w14:paraId="18B4CFD4">
            <w:pPr>
              <w:rPr>
                <w:rFonts w:ascii="Arial"/>
                <w:sz w:val="21"/>
                <w:highlight w:val="none"/>
              </w:rPr>
            </w:pPr>
          </w:p>
        </w:tc>
        <w:tc>
          <w:tcPr>
            <w:tcW w:w="3673" w:type="dxa"/>
            <w:vAlign w:val="top"/>
          </w:tcPr>
          <w:p w14:paraId="61B34049">
            <w:pPr>
              <w:rPr>
                <w:rFonts w:ascii="Arial"/>
                <w:sz w:val="21"/>
                <w:highlight w:val="none"/>
              </w:rPr>
            </w:pPr>
          </w:p>
        </w:tc>
        <w:tc>
          <w:tcPr>
            <w:tcW w:w="644" w:type="dxa"/>
            <w:vAlign w:val="top"/>
          </w:tcPr>
          <w:p w14:paraId="5D575F2B">
            <w:pPr>
              <w:rPr>
                <w:rFonts w:ascii="Arial"/>
                <w:sz w:val="21"/>
                <w:highlight w:val="none"/>
              </w:rPr>
            </w:pPr>
          </w:p>
        </w:tc>
        <w:tc>
          <w:tcPr>
            <w:tcW w:w="642" w:type="dxa"/>
            <w:vAlign w:val="top"/>
          </w:tcPr>
          <w:p w14:paraId="2E69F35D">
            <w:pPr>
              <w:rPr>
                <w:rFonts w:ascii="Arial"/>
                <w:sz w:val="21"/>
                <w:highlight w:val="none"/>
              </w:rPr>
            </w:pPr>
          </w:p>
        </w:tc>
        <w:tc>
          <w:tcPr>
            <w:tcW w:w="1023" w:type="dxa"/>
            <w:tcBorders>
              <w:right w:val="single" w:color="000000" w:sz="10" w:space="0"/>
            </w:tcBorders>
            <w:vAlign w:val="top"/>
          </w:tcPr>
          <w:p w14:paraId="3E4789CF">
            <w:pPr>
              <w:pStyle w:val="6"/>
              <w:spacing w:before="90" w:line="182" w:lineRule="auto"/>
              <w:ind w:left="249"/>
              <w:rPr>
                <w:highlight w:val="none"/>
              </w:rPr>
            </w:pPr>
            <w:r>
              <w:rPr>
                <w:b/>
                <w:bCs/>
                <w:spacing w:val="-4"/>
                <w:highlight w:val="none"/>
              </w:rPr>
              <w:t>3.1.10</w:t>
            </w:r>
          </w:p>
        </w:tc>
      </w:tr>
      <w:tr w14:paraId="765A5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009" w:type="dxa"/>
            <w:tcBorders>
              <w:left w:val="single" w:color="000000" w:sz="10" w:space="0"/>
            </w:tcBorders>
            <w:vAlign w:val="top"/>
          </w:tcPr>
          <w:p w14:paraId="30C6D9C5">
            <w:pPr>
              <w:spacing w:line="354" w:lineRule="auto"/>
              <w:rPr>
                <w:rFonts w:ascii="Arial"/>
                <w:sz w:val="21"/>
                <w:highlight w:val="none"/>
              </w:rPr>
            </w:pPr>
          </w:p>
          <w:p w14:paraId="3E375431">
            <w:pPr>
              <w:pStyle w:val="6"/>
              <w:spacing w:before="59" w:line="182" w:lineRule="auto"/>
              <w:ind w:left="237"/>
              <w:rPr>
                <w:highlight w:val="none"/>
              </w:rPr>
            </w:pPr>
            <w:r>
              <w:rPr>
                <w:b/>
                <w:bCs/>
                <w:spacing w:val="-6"/>
                <w:highlight w:val="none"/>
              </w:rPr>
              <w:t>1.10.1</w:t>
            </w:r>
          </w:p>
        </w:tc>
        <w:tc>
          <w:tcPr>
            <w:tcW w:w="4971" w:type="dxa"/>
            <w:vAlign w:val="top"/>
          </w:tcPr>
          <w:p w14:paraId="347AF002">
            <w:pPr>
              <w:spacing w:line="325" w:lineRule="auto"/>
              <w:rPr>
                <w:rFonts w:ascii="Arial"/>
                <w:sz w:val="21"/>
                <w:highlight w:val="none"/>
              </w:rPr>
            </w:pPr>
          </w:p>
          <w:p w14:paraId="66E23F64">
            <w:pPr>
              <w:pStyle w:val="6"/>
              <w:spacing w:before="59" w:line="220" w:lineRule="auto"/>
              <w:ind w:left="98"/>
              <w:rPr>
                <w:highlight w:val="none"/>
              </w:rPr>
            </w:pPr>
            <w:r>
              <w:rPr>
                <w:spacing w:val="-1"/>
                <w:highlight w:val="none"/>
              </w:rPr>
              <w:t>应办理特种设备使用登记，并按规定的周期进行检验。</w:t>
            </w:r>
          </w:p>
        </w:tc>
        <w:tc>
          <w:tcPr>
            <w:tcW w:w="846" w:type="dxa"/>
            <w:vAlign w:val="top"/>
          </w:tcPr>
          <w:p w14:paraId="7297D982">
            <w:pPr>
              <w:rPr>
                <w:rFonts w:ascii="Arial"/>
                <w:sz w:val="21"/>
                <w:highlight w:val="none"/>
              </w:rPr>
            </w:pPr>
          </w:p>
        </w:tc>
        <w:tc>
          <w:tcPr>
            <w:tcW w:w="851" w:type="dxa"/>
            <w:vAlign w:val="top"/>
          </w:tcPr>
          <w:p w14:paraId="06AD2D89">
            <w:pPr>
              <w:rPr>
                <w:rFonts w:ascii="Arial"/>
                <w:sz w:val="21"/>
                <w:highlight w:val="none"/>
              </w:rPr>
            </w:pPr>
          </w:p>
        </w:tc>
        <w:tc>
          <w:tcPr>
            <w:tcW w:w="848" w:type="dxa"/>
            <w:vAlign w:val="top"/>
          </w:tcPr>
          <w:p w14:paraId="571E4910">
            <w:pPr>
              <w:spacing w:line="354" w:lineRule="auto"/>
              <w:rPr>
                <w:rFonts w:ascii="Arial"/>
                <w:sz w:val="21"/>
                <w:highlight w:val="none"/>
              </w:rPr>
            </w:pPr>
          </w:p>
          <w:p w14:paraId="7632842E">
            <w:pPr>
              <w:pStyle w:val="6"/>
              <w:spacing w:before="59" w:line="182" w:lineRule="auto"/>
              <w:ind w:left="346"/>
              <w:rPr>
                <w:highlight w:val="none"/>
              </w:rPr>
            </w:pPr>
            <w:r>
              <w:rPr>
                <w:b/>
                <w:bCs/>
                <w:spacing w:val="-12"/>
                <w:highlight w:val="none"/>
              </w:rPr>
              <w:t>10</w:t>
            </w:r>
          </w:p>
        </w:tc>
        <w:tc>
          <w:tcPr>
            <w:tcW w:w="3673" w:type="dxa"/>
            <w:vAlign w:val="top"/>
          </w:tcPr>
          <w:p w14:paraId="01989AE0">
            <w:pPr>
              <w:pStyle w:val="6"/>
              <w:spacing w:before="35" w:line="230" w:lineRule="auto"/>
              <w:ind w:left="111" w:right="92" w:firstLine="13"/>
              <w:rPr>
                <w:highlight w:val="none"/>
              </w:rPr>
            </w:pPr>
            <w:r>
              <w:rPr>
                <w:b/>
                <w:bCs/>
                <w:spacing w:val="-4"/>
                <w:highlight w:val="none"/>
              </w:rPr>
              <w:t>1</w:t>
            </w:r>
            <w:r>
              <w:rPr>
                <w:spacing w:val="-4"/>
                <w:highlight w:val="none"/>
              </w:rPr>
              <w:t>）未办理特种设备使用登记的，不得分，并</w:t>
            </w:r>
            <w:r>
              <w:rPr>
                <w:spacing w:val="12"/>
                <w:highlight w:val="none"/>
              </w:rPr>
              <w:t xml:space="preserve"> </w:t>
            </w:r>
            <w:r>
              <w:rPr>
                <w:spacing w:val="-8"/>
                <w:highlight w:val="none"/>
              </w:rPr>
              <w:t>追加扣</w:t>
            </w:r>
            <w:r>
              <w:rPr>
                <w:spacing w:val="-32"/>
                <w:highlight w:val="none"/>
              </w:rPr>
              <w:t xml:space="preserve"> </w:t>
            </w:r>
            <w:r>
              <w:rPr>
                <w:b/>
                <w:bCs/>
                <w:spacing w:val="-8"/>
                <w:highlight w:val="none"/>
              </w:rPr>
              <w:t>5</w:t>
            </w:r>
            <w:r>
              <w:rPr>
                <w:spacing w:val="-34"/>
                <w:highlight w:val="none"/>
              </w:rPr>
              <w:t xml:space="preserve"> </w:t>
            </w:r>
            <w:r>
              <w:rPr>
                <w:spacing w:val="-8"/>
                <w:highlight w:val="none"/>
              </w:rPr>
              <w:t>分；</w:t>
            </w:r>
          </w:p>
          <w:p w14:paraId="20C5CD95">
            <w:pPr>
              <w:pStyle w:val="6"/>
              <w:spacing w:before="18" w:line="217" w:lineRule="auto"/>
              <w:ind w:left="113" w:right="92"/>
              <w:rPr>
                <w:highlight w:val="none"/>
              </w:rPr>
            </w:pPr>
            <w:r>
              <w:rPr>
                <w:b/>
                <w:bCs/>
                <w:spacing w:val="-3"/>
                <w:highlight w:val="none"/>
              </w:rPr>
              <w:t>2</w:t>
            </w:r>
            <w:r>
              <w:rPr>
                <w:spacing w:val="-3"/>
                <w:highlight w:val="none"/>
              </w:rPr>
              <w:t>）未按规定的周期进行检验，或检验不合格</w:t>
            </w:r>
            <w:r>
              <w:rPr>
                <w:spacing w:val="3"/>
                <w:highlight w:val="none"/>
              </w:rPr>
              <w:t xml:space="preserve"> </w:t>
            </w:r>
            <w:r>
              <w:rPr>
                <w:spacing w:val="-3"/>
                <w:highlight w:val="none"/>
              </w:rPr>
              <w:t>仍使用的，每台扣</w:t>
            </w:r>
            <w:r>
              <w:rPr>
                <w:spacing w:val="-33"/>
                <w:highlight w:val="none"/>
              </w:rPr>
              <w:t xml:space="preserve"> </w:t>
            </w:r>
            <w:r>
              <w:rPr>
                <w:b/>
                <w:bCs/>
                <w:spacing w:val="-3"/>
                <w:highlight w:val="none"/>
              </w:rPr>
              <w:t>5</w:t>
            </w:r>
            <w:r>
              <w:rPr>
                <w:spacing w:val="-34"/>
                <w:highlight w:val="none"/>
              </w:rPr>
              <w:t xml:space="preserve"> </w:t>
            </w:r>
            <w:r>
              <w:rPr>
                <w:spacing w:val="-3"/>
                <w:highlight w:val="none"/>
              </w:rPr>
              <w:t>分。</w:t>
            </w:r>
          </w:p>
        </w:tc>
        <w:tc>
          <w:tcPr>
            <w:tcW w:w="644" w:type="dxa"/>
            <w:vAlign w:val="top"/>
          </w:tcPr>
          <w:p w14:paraId="1D92E616">
            <w:pPr>
              <w:rPr>
                <w:rFonts w:ascii="Arial"/>
                <w:sz w:val="21"/>
                <w:highlight w:val="none"/>
              </w:rPr>
            </w:pPr>
          </w:p>
        </w:tc>
        <w:tc>
          <w:tcPr>
            <w:tcW w:w="642" w:type="dxa"/>
            <w:vAlign w:val="top"/>
          </w:tcPr>
          <w:p w14:paraId="30422A42">
            <w:pPr>
              <w:rPr>
                <w:rFonts w:ascii="Arial"/>
                <w:sz w:val="21"/>
                <w:highlight w:val="none"/>
              </w:rPr>
            </w:pPr>
          </w:p>
        </w:tc>
        <w:tc>
          <w:tcPr>
            <w:tcW w:w="1023" w:type="dxa"/>
            <w:tcBorders>
              <w:right w:val="single" w:color="000000" w:sz="10" w:space="0"/>
            </w:tcBorders>
            <w:vAlign w:val="top"/>
          </w:tcPr>
          <w:p w14:paraId="50E6B13A">
            <w:pPr>
              <w:spacing w:line="354" w:lineRule="auto"/>
              <w:rPr>
                <w:rFonts w:ascii="Arial"/>
                <w:sz w:val="21"/>
                <w:highlight w:val="none"/>
              </w:rPr>
            </w:pPr>
          </w:p>
          <w:p w14:paraId="3F22E2DF">
            <w:pPr>
              <w:pStyle w:val="6"/>
              <w:spacing w:before="59" w:line="182" w:lineRule="auto"/>
              <w:ind w:left="160"/>
              <w:rPr>
                <w:highlight w:val="none"/>
              </w:rPr>
            </w:pPr>
            <w:r>
              <w:rPr>
                <w:highlight w:val="none"/>
              </w:rPr>
              <w:fldChar w:fldCharType="begin"/>
            </w:r>
            <w:r>
              <w:rPr>
                <w:highlight w:val="none"/>
              </w:rPr>
              <w:instrText xml:space="preserve"> HYPERLINK "3.1.10.1" </w:instrText>
            </w:r>
            <w:r>
              <w:rPr>
                <w:highlight w:val="none"/>
              </w:rPr>
              <w:fldChar w:fldCharType="separate"/>
            </w:r>
            <w:r>
              <w:rPr>
                <w:b/>
                <w:bCs/>
                <w:spacing w:val="-4"/>
                <w:highlight w:val="none"/>
              </w:rPr>
              <w:t>3.1.10.1</w:t>
            </w:r>
            <w:r>
              <w:rPr>
                <w:b/>
                <w:bCs/>
                <w:spacing w:val="-4"/>
                <w:highlight w:val="none"/>
              </w:rPr>
              <w:fldChar w:fldCharType="end"/>
            </w:r>
          </w:p>
        </w:tc>
      </w:tr>
      <w:tr w14:paraId="77B7C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13E249CD">
            <w:pPr>
              <w:pStyle w:val="6"/>
              <w:spacing w:before="185" w:line="182" w:lineRule="auto"/>
              <w:ind w:left="237"/>
              <w:rPr>
                <w:highlight w:val="none"/>
              </w:rPr>
            </w:pPr>
            <w:r>
              <w:rPr>
                <w:b/>
                <w:bCs/>
                <w:spacing w:val="-6"/>
                <w:highlight w:val="none"/>
              </w:rPr>
              <w:t>1.10.2</w:t>
            </w:r>
          </w:p>
        </w:tc>
        <w:tc>
          <w:tcPr>
            <w:tcW w:w="4971" w:type="dxa"/>
            <w:vAlign w:val="top"/>
          </w:tcPr>
          <w:p w14:paraId="77DDC589">
            <w:pPr>
              <w:pStyle w:val="6"/>
              <w:spacing w:before="156" w:line="220" w:lineRule="auto"/>
              <w:ind w:left="98"/>
              <w:rPr>
                <w:highlight w:val="none"/>
              </w:rPr>
            </w:pPr>
            <w:r>
              <w:rPr>
                <w:spacing w:val="-1"/>
                <w:highlight w:val="none"/>
              </w:rPr>
              <w:t>应建立特种设备台账。</w:t>
            </w:r>
          </w:p>
        </w:tc>
        <w:tc>
          <w:tcPr>
            <w:tcW w:w="846" w:type="dxa"/>
            <w:vAlign w:val="top"/>
          </w:tcPr>
          <w:p w14:paraId="00D63114">
            <w:pPr>
              <w:rPr>
                <w:rFonts w:ascii="Arial"/>
                <w:sz w:val="21"/>
                <w:highlight w:val="none"/>
              </w:rPr>
            </w:pPr>
          </w:p>
        </w:tc>
        <w:tc>
          <w:tcPr>
            <w:tcW w:w="851" w:type="dxa"/>
            <w:vAlign w:val="top"/>
          </w:tcPr>
          <w:p w14:paraId="74A30FFA">
            <w:pPr>
              <w:rPr>
                <w:rFonts w:ascii="Arial"/>
                <w:sz w:val="21"/>
                <w:highlight w:val="none"/>
              </w:rPr>
            </w:pPr>
          </w:p>
        </w:tc>
        <w:tc>
          <w:tcPr>
            <w:tcW w:w="848" w:type="dxa"/>
            <w:vAlign w:val="top"/>
          </w:tcPr>
          <w:p w14:paraId="49A8BE0C">
            <w:pPr>
              <w:pStyle w:val="6"/>
              <w:spacing w:before="186" w:line="181" w:lineRule="auto"/>
              <w:ind w:left="381"/>
              <w:rPr>
                <w:highlight w:val="none"/>
              </w:rPr>
            </w:pPr>
            <w:r>
              <w:rPr>
                <w:b/>
                <w:bCs/>
                <w:spacing w:val="-2"/>
                <w:highlight w:val="none"/>
              </w:rPr>
              <w:t>2</w:t>
            </w:r>
          </w:p>
        </w:tc>
        <w:tc>
          <w:tcPr>
            <w:tcW w:w="3673" w:type="dxa"/>
            <w:vAlign w:val="top"/>
          </w:tcPr>
          <w:p w14:paraId="5215BC8B">
            <w:pPr>
              <w:pStyle w:val="6"/>
              <w:spacing w:before="38" w:line="220" w:lineRule="auto"/>
              <w:ind w:left="125"/>
              <w:rPr>
                <w:highlight w:val="none"/>
              </w:rPr>
            </w:pPr>
            <w:r>
              <w:rPr>
                <w:b/>
                <w:bCs/>
                <w:spacing w:val="-3"/>
                <w:highlight w:val="none"/>
              </w:rPr>
              <w:t>1</w:t>
            </w:r>
            <w:r>
              <w:rPr>
                <w:spacing w:val="-3"/>
                <w:highlight w:val="none"/>
              </w:rPr>
              <w:t>）未建立特种设备台账的，不得分；</w:t>
            </w:r>
          </w:p>
          <w:p w14:paraId="59D10790">
            <w:pPr>
              <w:pStyle w:val="6"/>
              <w:spacing w:before="18" w:line="194" w:lineRule="auto"/>
              <w:ind w:left="113"/>
              <w:rPr>
                <w:highlight w:val="none"/>
              </w:rPr>
            </w:pPr>
            <w:r>
              <w:rPr>
                <w:b/>
                <w:bCs/>
                <w:spacing w:val="-3"/>
                <w:highlight w:val="none"/>
              </w:rPr>
              <w:t>2</w:t>
            </w:r>
            <w:r>
              <w:rPr>
                <w:spacing w:val="-3"/>
                <w:highlight w:val="none"/>
              </w:rPr>
              <w:t>）特种设备台账不完整，扣</w:t>
            </w:r>
            <w:r>
              <w:rPr>
                <w:spacing w:val="-19"/>
                <w:highlight w:val="none"/>
              </w:rPr>
              <w:t xml:space="preserve"> </w:t>
            </w:r>
            <w:r>
              <w:rPr>
                <w:b/>
                <w:bCs/>
                <w:spacing w:val="-3"/>
                <w:highlight w:val="none"/>
              </w:rPr>
              <w:t>1</w:t>
            </w:r>
            <w:r>
              <w:rPr>
                <w:spacing w:val="-34"/>
                <w:highlight w:val="none"/>
              </w:rPr>
              <w:t xml:space="preserve"> </w:t>
            </w:r>
            <w:r>
              <w:rPr>
                <w:spacing w:val="-3"/>
                <w:highlight w:val="none"/>
              </w:rPr>
              <w:t>分。</w:t>
            </w:r>
          </w:p>
        </w:tc>
        <w:tc>
          <w:tcPr>
            <w:tcW w:w="644" w:type="dxa"/>
            <w:vAlign w:val="top"/>
          </w:tcPr>
          <w:p w14:paraId="118D821D">
            <w:pPr>
              <w:rPr>
                <w:rFonts w:ascii="Arial"/>
                <w:sz w:val="21"/>
                <w:highlight w:val="none"/>
              </w:rPr>
            </w:pPr>
          </w:p>
        </w:tc>
        <w:tc>
          <w:tcPr>
            <w:tcW w:w="642" w:type="dxa"/>
            <w:vAlign w:val="top"/>
          </w:tcPr>
          <w:p w14:paraId="558A2B99">
            <w:pPr>
              <w:rPr>
                <w:rFonts w:ascii="Arial"/>
                <w:sz w:val="21"/>
                <w:highlight w:val="none"/>
              </w:rPr>
            </w:pPr>
          </w:p>
        </w:tc>
        <w:tc>
          <w:tcPr>
            <w:tcW w:w="1023" w:type="dxa"/>
            <w:tcBorders>
              <w:right w:val="single" w:color="000000" w:sz="10" w:space="0"/>
            </w:tcBorders>
            <w:vAlign w:val="top"/>
          </w:tcPr>
          <w:p w14:paraId="706BE52D">
            <w:pPr>
              <w:pStyle w:val="6"/>
              <w:spacing w:before="185" w:line="182" w:lineRule="auto"/>
              <w:ind w:left="160"/>
              <w:rPr>
                <w:highlight w:val="none"/>
              </w:rPr>
            </w:pPr>
            <w:r>
              <w:rPr>
                <w:highlight w:val="none"/>
              </w:rPr>
              <w:fldChar w:fldCharType="begin"/>
            </w:r>
            <w:r>
              <w:rPr>
                <w:highlight w:val="none"/>
              </w:rPr>
              <w:instrText xml:space="preserve"> HYPERLINK "3.1.10.2" </w:instrText>
            </w:r>
            <w:r>
              <w:rPr>
                <w:highlight w:val="none"/>
              </w:rPr>
              <w:fldChar w:fldCharType="separate"/>
            </w:r>
            <w:r>
              <w:rPr>
                <w:b/>
                <w:bCs/>
                <w:spacing w:val="-4"/>
                <w:highlight w:val="none"/>
              </w:rPr>
              <w:t>3.1.10.2</w:t>
            </w:r>
            <w:r>
              <w:rPr>
                <w:b/>
                <w:bCs/>
                <w:spacing w:val="-4"/>
                <w:highlight w:val="none"/>
              </w:rPr>
              <w:fldChar w:fldCharType="end"/>
            </w:r>
          </w:p>
        </w:tc>
      </w:tr>
      <w:tr w14:paraId="5F051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1009" w:type="dxa"/>
            <w:tcBorders>
              <w:left w:val="single" w:color="000000" w:sz="10" w:space="0"/>
            </w:tcBorders>
            <w:vAlign w:val="top"/>
          </w:tcPr>
          <w:p w14:paraId="28C2E47F">
            <w:pPr>
              <w:spacing w:line="242" w:lineRule="auto"/>
              <w:rPr>
                <w:rFonts w:ascii="Arial"/>
                <w:sz w:val="21"/>
                <w:highlight w:val="none"/>
              </w:rPr>
            </w:pPr>
          </w:p>
          <w:p w14:paraId="6CC3FF7A">
            <w:pPr>
              <w:pStyle w:val="6"/>
              <w:spacing w:before="58" w:line="182" w:lineRule="auto"/>
              <w:ind w:left="237"/>
              <w:rPr>
                <w:highlight w:val="none"/>
              </w:rPr>
            </w:pPr>
            <w:r>
              <w:rPr>
                <w:b/>
                <w:bCs/>
                <w:spacing w:val="-6"/>
                <w:highlight w:val="none"/>
              </w:rPr>
              <w:t>1.10.3</w:t>
            </w:r>
          </w:p>
        </w:tc>
        <w:tc>
          <w:tcPr>
            <w:tcW w:w="4971" w:type="dxa"/>
            <w:vAlign w:val="top"/>
          </w:tcPr>
          <w:p w14:paraId="27B31163">
            <w:pPr>
              <w:pStyle w:val="6"/>
              <w:spacing w:before="40" w:line="220" w:lineRule="auto"/>
              <w:ind w:left="98"/>
              <w:rPr>
                <w:highlight w:val="none"/>
              </w:rPr>
            </w:pPr>
            <w:r>
              <w:rPr>
                <w:spacing w:val="-3"/>
                <w:highlight w:val="none"/>
              </w:rPr>
              <w:t>特种设备安全技术档案符合下列要求：</w:t>
            </w:r>
          </w:p>
          <w:p w14:paraId="2181B389">
            <w:pPr>
              <w:pStyle w:val="6"/>
              <w:spacing w:before="19" w:line="215" w:lineRule="auto"/>
              <w:ind w:left="96" w:right="39" w:firstLine="3"/>
              <w:rPr>
                <w:highlight w:val="none"/>
              </w:rPr>
            </w:pPr>
            <w:r>
              <w:rPr>
                <w:b/>
                <w:bCs/>
                <w:spacing w:val="-1"/>
                <w:highlight w:val="none"/>
              </w:rPr>
              <w:t>a</w:t>
            </w:r>
            <w:r>
              <w:rPr>
                <w:spacing w:val="-1"/>
                <w:highlight w:val="none"/>
              </w:rPr>
              <w:t>）锅炉、压力容器、压力管道的出厂、安装资料等应齐全；</w:t>
            </w:r>
            <w:r>
              <w:rPr>
                <w:spacing w:val="17"/>
                <w:highlight w:val="none"/>
              </w:rPr>
              <w:t xml:space="preserve"> </w:t>
            </w:r>
            <w:r>
              <w:rPr>
                <w:b/>
                <w:bCs/>
                <w:spacing w:val="-5"/>
                <w:highlight w:val="none"/>
              </w:rPr>
              <w:t>b</w:t>
            </w:r>
            <w:r>
              <w:rPr>
                <w:spacing w:val="-5"/>
                <w:highlight w:val="none"/>
              </w:rPr>
              <w:t>）起重机械的产品合格证书、自检报告、安装资料等应齐全。</w:t>
            </w:r>
          </w:p>
        </w:tc>
        <w:tc>
          <w:tcPr>
            <w:tcW w:w="846" w:type="dxa"/>
            <w:vAlign w:val="top"/>
          </w:tcPr>
          <w:p w14:paraId="466FEEE6">
            <w:pPr>
              <w:rPr>
                <w:rFonts w:ascii="Arial"/>
                <w:sz w:val="21"/>
                <w:highlight w:val="none"/>
              </w:rPr>
            </w:pPr>
          </w:p>
        </w:tc>
        <w:tc>
          <w:tcPr>
            <w:tcW w:w="851" w:type="dxa"/>
            <w:vAlign w:val="top"/>
          </w:tcPr>
          <w:p w14:paraId="2AB297DF">
            <w:pPr>
              <w:rPr>
                <w:rFonts w:ascii="Arial"/>
                <w:sz w:val="21"/>
                <w:highlight w:val="none"/>
              </w:rPr>
            </w:pPr>
          </w:p>
        </w:tc>
        <w:tc>
          <w:tcPr>
            <w:tcW w:w="848" w:type="dxa"/>
            <w:vAlign w:val="top"/>
          </w:tcPr>
          <w:p w14:paraId="49C25701">
            <w:pPr>
              <w:spacing w:line="243" w:lineRule="auto"/>
              <w:rPr>
                <w:rFonts w:ascii="Arial"/>
                <w:sz w:val="21"/>
                <w:highlight w:val="none"/>
              </w:rPr>
            </w:pPr>
          </w:p>
          <w:p w14:paraId="5C3F58C6">
            <w:pPr>
              <w:pStyle w:val="6"/>
              <w:spacing w:before="58" w:line="181" w:lineRule="auto"/>
              <w:ind w:left="378"/>
              <w:rPr>
                <w:highlight w:val="none"/>
              </w:rPr>
            </w:pPr>
            <w:r>
              <w:rPr>
                <w:b/>
                <w:bCs/>
                <w:spacing w:val="-2"/>
                <w:highlight w:val="none"/>
              </w:rPr>
              <w:t>4</w:t>
            </w:r>
          </w:p>
        </w:tc>
        <w:tc>
          <w:tcPr>
            <w:tcW w:w="3673" w:type="dxa"/>
            <w:vAlign w:val="top"/>
          </w:tcPr>
          <w:p w14:paraId="5C1801FA">
            <w:pPr>
              <w:pStyle w:val="6"/>
              <w:spacing w:before="157" w:line="220" w:lineRule="auto"/>
              <w:ind w:left="125"/>
              <w:rPr>
                <w:highlight w:val="none"/>
              </w:rPr>
            </w:pPr>
            <w:r>
              <w:rPr>
                <w:b/>
                <w:bCs/>
                <w:spacing w:val="-3"/>
                <w:highlight w:val="none"/>
              </w:rPr>
              <w:t>1</w:t>
            </w:r>
            <w:r>
              <w:rPr>
                <w:spacing w:val="-3"/>
                <w:highlight w:val="none"/>
              </w:rPr>
              <w:t>）未建立特种设备安全技术档案，不得分；</w:t>
            </w:r>
          </w:p>
          <w:p w14:paraId="71706D6E">
            <w:pPr>
              <w:pStyle w:val="6"/>
              <w:spacing w:before="18" w:line="220" w:lineRule="auto"/>
              <w:ind w:left="113"/>
              <w:rPr>
                <w:highlight w:val="none"/>
              </w:rPr>
            </w:pPr>
            <w:r>
              <w:rPr>
                <w:b/>
                <w:bCs/>
                <w:spacing w:val="-2"/>
                <w:highlight w:val="none"/>
              </w:rPr>
              <w:t>2</w:t>
            </w:r>
            <w:r>
              <w:rPr>
                <w:spacing w:val="-2"/>
                <w:highlight w:val="none"/>
              </w:rPr>
              <w:t>）特种设备安全技术档案不完整，扣</w:t>
            </w:r>
            <w:r>
              <w:rPr>
                <w:spacing w:val="-27"/>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6AE88881">
            <w:pPr>
              <w:rPr>
                <w:rFonts w:ascii="Arial"/>
                <w:sz w:val="21"/>
                <w:highlight w:val="none"/>
              </w:rPr>
            </w:pPr>
          </w:p>
        </w:tc>
        <w:tc>
          <w:tcPr>
            <w:tcW w:w="642" w:type="dxa"/>
            <w:vAlign w:val="top"/>
          </w:tcPr>
          <w:p w14:paraId="5F47DAA0">
            <w:pPr>
              <w:rPr>
                <w:rFonts w:ascii="Arial"/>
                <w:sz w:val="21"/>
                <w:highlight w:val="none"/>
              </w:rPr>
            </w:pPr>
          </w:p>
        </w:tc>
        <w:tc>
          <w:tcPr>
            <w:tcW w:w="1023" w:type="dxa"/>
            <w:tcBorders>
              <w:right w:val="single" w:color="000000" w:sz="10" w:space="0"/>
            </w:tcBorders>
            <w:vAlign w:val="top"/>
          </w:tcPr>
          <w:p w14:paraId="1AF485EC">
            <w:pPr>
              <w:spacing w:line="242" w:lineRule="auto"/>
              <w:rPr>
                <w:rFonts w:ascii="Arial"/>
                <w:sz w:val="21"/>
                <w:highlight w:val="none"/>
              </w:rPr>
            </w:pPr>
          </w:p>
          <w:p w14:paraId="1CE83871">
            <w:pPr>
              <w:pStyle w:val="6"/>
              <w:spacing w:before="58" w:line="182" w:lineRule="auto"/>
              <w:ind w:left="160"/>
              <w:rPr>
                <w:highlight w:val="none"/>
              </w:rPr>
            </w:pPr>
            <w:r>
              <w:rPr>
                <w:highlight w:val="none"/>
              </w:rPr>
              <w:fldChar w:fldCharType="begin"/>
            </w:r>
            <w:r>
              <w:rPr>
                <w:highlight w:val="none"/>
              </w:rPr>
              <w:instrText xml:space="preserve"> HYPERLINK "3.1.10.3" </w:instrText>
            </w:r>
            <w:r>
              <w:rPr>
                <w:highlight w:val="none"/>
              </w:rPr>
              <w:fldChar w:fldCharType="separate"/>
            </w:r>
            <w:r>
              <w:rPr>
                <w:b/>
                <w:bCs/>
                <w:spacing w:val="-4"/>
                <w:highlight w:val="none"/>
              </w:rPr>
              <w:t>3.1.10.3</w:t>
            </w:r>
            <w:r>
              <w:rPr>
                <w:b/>
                <w:bCs/>
                <w:spacing w:val="-4"/>
                <w:highlight w:val="none"/>
              </w:rPr>
              <w:fldChar w:fldCharType="end"/>
            </w:r>
          </w:p>
        </w:tc>
      </w:tr>
      <w:tr w14:paraId="73051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009" w:type="dxa"/>
            <w:tcBorders>
              <w:left w:val="single" w:color="000000" w:sz="10" w:space="0"/>
            </w:tcBorders>
            <w:vAlign w:val="top"/>
          </w:tcPr>
          <w:p w14:paraId="1EE08784">
            <w:pPr>
              <w:spacing w:line="361" w:lineRule="auto"/>
              <w:rPr>
                <w:rFonts w:ascii="Arial"/>
                <w:sz w:val="21"/>
                <w:highlight w:val="none"/>
              </w:rPr>
            </w:pPr>
          </w:p>
          <w:p w14:paraId="18FF23B4">
            <w:pPr>
              <w:pStyle w:val="6"/>
              <w:spacing w:before="58" w:line="182" w:lineRule="auto"/>
              <w:ind w:left="237"/>
              <w:rPr>
                <w:highlight w:val="none"/>
              </w:rPr>
            </w:pPr>
            <w:r>
              <w:rPr>
                <w:b/>
                <w:bCs/>
                <w:spacing w:val="-6"/>
                <w:highlight w:val="none"/>
              </w:rPr>
              <w:t>1.10.4</w:t>
            </w:r>
          </w:p>
        </w:tc>
        <w:tc>
          <w:tcPr>
            <w:tcW w:w="4971" w:type="dxa"/>
            <w:vAlign w:val="top"/>
          </w:tcPr>
          <w:p w14:paraId="2C127AE6">
            <w:pPr>
              <w:pStyle w:val="6"/>
              <w:spacing w:before="41" w:line="230" w:lineRule="auto"/>
              <w:ind w:left="98" w:right="186"/>
              <w:rPr>
                <w:highlight w:val="none"/>
              </w:rPr>
            </w:pPr>
            <w:r>
              <w:rPr>
                <w:spacing w:val="-2"/>
                <w:highlight w:val="none"/>
              </w:rPr>
              <w:t>应对在用特种设备每月至少进行</w:t>
            </w:r>
            <w:r>
              <w:rPr>
                <w:spacing w:val="-15"/>
                <w:highlight w:val="none"/>
              </w:rPr>
              <w:t xml:space="preserve"> </w:t>
            </w:r>
            <w:r>
              <w:rPr>
                <w:b/>
                <w:bCs/>
                <w:spacing w:val="-2"/>
                <w:highlight w:val="none"/>
              </w:rPr>
              <w:t>1</w:t>
            </w:r>
            <w:r>
              <w:rPr>
                <w:spacing w:val="-31"/>
                <w:highlight w:val="none"/>
              </w:rPr>
              <w:t xml:space="preserve"> </w:t>
            </w:r>
            <w:r>
              <w:rPr>
                <w:spacing w:val="-2"/>
                <w:highlight w:val="none"/>
              </w:rPr>
              <w:t>次自行检查，保存检查记</w:t>
            </w:r>
            <w:r>
              <w:rPr>
                <w:highlight w:val="none"/>
              </w:rPr>
              <w:t xml:space="preserve"> </w:t>
            </w:r>
            <w:r>
              <w:rPr>
                <w:spacing w:val="-3"/>
                <w:highlight w:val="none"/>
              </w:rPr>
              <w:t>录，记录保存符合下列要求：</w:t>
            </w:r>
          </w:p>
          <w:p w14:paraId="4B0C9E1B">
            <w:pPr>
              <w:pStyle w:val="6"/>
              <w:spacing w:before="20" w:line="220" w:lineRule="auto"/>
              <w:ind w:left="99"/>
              <w:rPr>
                <w:highlight w:val="none"/>
              </w:rPr>
            </w:pPr>
            <w:r>
              <w:rPr>
                <w:b/>
                <w:bCs/>
                <w:spacing w:val="-2"/>
                <w:highlight w:val="none"/>
              </w:rPr>
              <w:t>a</w:t>
            </w:r>
            <w:r>
              <w:rPr>
                <w:spacing w:val="-2"/>
                <w:highlight w:val="none"/>
              </w:rPr>
              <w:t>）锅炉、压力容器、压力管道的运行记录应齐全；</w:t>
            </w:r>
          </w:p>
          <w:p w14:paraId="1A7B274E">
            <w:pPr>
              <w:pStyle w:val="6"/>
              <w:spacing w:before="17" w:line="187" w:lineRule="auto"/>
              <w:ind w:left="96"/>
              <w:rPr>
                <w:highlight w:val="none"/>
              </w:rPr>
            </w:pPr>
            <w:r>
              <w:rPr>
                <w:b/>
                <w:bCs/>
                <w:highlight w:val="none"/>
              </w:rPr>
              <w:t>b</w:t>
            </w:r>
            <w:r>
              <w:rPr>
                <w:highlight w:val="none"/>
              </w:rPr>
              <w:t>）起重机械日常点检、定期自检和日常维护保</w:t>
            </w:r>
            <w:r>
              <w:rPr>
                <w:spacing w:val="-1"/>
                <w:highlight w:val="none"/>
              </w:rPr>
              <w:t>养记录齐全。</w:t>
            </w:r>
          </w:p>
        </w:tc>
        <w:tc>
          <w:tcPr>
            <w:tcW w:w="846" w:type="dxa"/>
            <w:vAlign w:val="top"/>
          </w:tcPr>
          <w:p w14:paraId="7DB002B8">
            <w:pPr>
              <w:rPr>
                <w:rFonts w:ascii="Arial"/>
                <w:sz w:val="21"/>
                <w:highlight w:val="none"/>
              </w:rPr>
            </w:pPr>
          </w:p>
        </w:tc>
        <w:tc>
          <w:tcPr>
            <w:tcW w:w="851" w:type="dxa"/>
            <w:vAlign w:val="top"/>
          </w:tcPr>
          <w:p w14:paraId="2DD8AC61">
            <w:pPr>
              <w:rPr>
                <w:rFonts w:ascii="Arial"/>
                <w:sz w:val="21"/>
                <w:highlight w:val="none"/>
              </w:rPr>
            </w:pPr>
          </w:p>
        </w:tc>
        <w:tc>
          <w:tcPr>
            <w:tcW w:w="848" w:type="dxa"/>
            <w:vAlign w:val="top"/>
          </w:tcPr>
          <w:p w14:paraId="4E37DAD4">
            <w:pPr>
              <w:spacing w:line="362" w:lineRule="auto"/>
              <w:rPr>
                <w:rFonts w:ascii="Arial"/>
                <w:sz w:val="21"/>
                <w:highlight w:val="none"/>
              </w:rPr>
            </w:pPr>
          </w:p>
          <w:p w14:paraId="73D9FAB1">
            <w:pPr>
              <w:pStyle w:val="6"/>
              <w:spacing w:before="58" w:line="181" w:lineRule="auto"/>
              <w:ind w:left="378"/>
              <w:rPr>
                <w:highlight w:val="none"/>
              </w:rPr>
            </w:pPr>
            <w:r>
              <w:rPr>
                <w:b/>
                <w:bCs/>
                <w:spacing w:val="-2"/>
                <w:highlight w:val="none"/>
              </w:rPr>
              <w:t>4</w:t>
            </w:r>
          </w:p>
        </w:tc>
        <w:tc>
          <w:tcPr>
            <w:tcW w:w="3673" w:type="dxa"/>
            <w:vAlign w:val="top"/>
          </w:tcPr>
          <w:p w14:paraId="77AFF8F5">
            <w:pPr>
              <w:pStyle w:val="6"/>
              <w:spacing w:before="160" w:line="220" w:lineRule="auto"/>
              <w:ind w:left="125"/>
              <w:rPr>
                <w:highlight w:val="none"/>
              </w:rPr>
            </w:pPr>
            <w:r>
              <w:rPr>
                <w:b/>
                <w:bCs/>
                <w:spacing w:val="-3"/>
                <w:highlight w:val="none"/>
              </w:rPr>
              <w:t>1</w:t>
            </w:r>
            <w:r>
              <w:rPr>
                <w:spacing w:val="-3"/>
                <w:highlight w:val="none"/>
              </w:rPr>
              <w:t>）未按要求进行自行检查，不得分；</w:t>
            </w:r>
          </w:p>
          <w:p w14:paraId="637D7081">
            <w:pPr>
              <w:pStyle w:val="6"/>
              <w:spacing w:before="17" w:line="230" w:lineRule="auto"/>
              <w:ind w:left="113" w:right="92"/>
              <w:rPr>
                <w:highlight w:val="none"/>
              </w:rPr>
            </w:pPr>
            <w:r>
              <w:rPr>
                <w:b/>
                <w:bCs/>
                <w:spacing w:val="-3"/>
                <w:highlight w:val="none"/>
              </w:rPr>
              <w:t>2</w:t>
            </w:r>
            <w:r>
              <w:rPr>
                <w:spacing w:val="-3"/>
                <w:highlight w:val="none"/>
              </w:rPr>
              <w:t>）日常点检、定期自检和日常维护保养记录</w:t>
            </w:r>
            <w:r>
              <w:rPr>
                <w:spacing w:val="3"/>
                <w:highlight w:val="none"/>
              </w:rPr>
              <w:t xml:space="preserve"> </w:t>
            </w:r>
            <w:r>
              <w:rPr>
                <w:spacing w:val="-4"/>
                <w:highlight w:val="none"/>
              </w:rPr>
              <w:t>不完整，扣</w:t>
            </w:r>
            <w:r>
              <w:rPr>
                <w:spacing w:val="-35"/>
                <w:highlight w:val="none"/>
              </w:rPr>
              <w:t xml:space="preserve"> </w:t>
            </w:r>
            <w:r>
              <w:rPr>
                <w:b/>
                <w:bCs/>
                <w:spacing w:val="-4"/>
                <w:highlight w:val="none"/>
              </w:rPr>
              <w:t>2</w:t>
            </w:r>
            <w:r>
              <w:rPr>
                <w:spacing w:val="-34"/>
                <w:highlight w:val="none"/>
              </w:rPr>
              <w:t xml:space="preserve"> </w:t>
            </w:r>
            <w:r>
              <w:rPr>
                <w:spacing w:val="-4"/>
                <w:highlight w:val="none"/>
              </w:rPr>
              <w:t>分。</w:t>
            </w:r>
          </w:p>
        </w:tc>
        <w:tc>
          <w:tcPr>
            <w:tcW w:w="644" w:type="dxa"/>
            <w:vAlign w:val="top"/>
          </w:tcPr>
          <w:p w14:paraId="32D54FB8">
            <w:pPr>
              <w:rPr>
                <w:rFonts w:ascii="Arial"/>
                <w:sz w:val="21"/>
                <w:highlight w:val="none"/>
              </w:rPr>
            </w:pPr>
          </w:p>
        </w:tc>
        <w:tc>
          <w:tcPr>
            <w:tcW w:w="642" w:type="dxa"/>
            <w:vAlign w:val="top"/>
          </w:tcPr>
          <w:p w14:paraId="77589F30">
            <w:pPr>
              <w:rPr>
                <w:rFonts w:ascii="Arial"/>
                <w:sz w:val="21"/>
                <w:highlight w:val="none"/>
              </w:rPr>
            </w:pPr>
          </w:p>
        </w:tc>
        <w:tc>
          <w:tcPr>
            <w:tcW w:w="1023" w:type="dxa"/>
            <w:tcBorders>
              <w:right w:val="single" w:color="000000" w:sz="10" w:space="0"/>
            </w:tcBorders>
            <w:vAlign w:val="top"/>
          </w:tcPr>
          <w:p w14:paraId="5FC42E57">
            <w:pPr>
              <w:spacing w:line="361" w:lineRule="auto"/>
              <w:rPr>
                <w:rFonts w:ascii="Arial"/>
                <w:sz w:val="21"/>
                <w:highlight w:val="none"/>
              </w:rPr>
            </w:pPr>
          </w:p>
          <w:p w14:paraId="6FFCDA87">
            <w:pPr>
              <w:pStyle w:val="6"/>
              <w:spacing w:before="58" w:line="182" w:lineRule="auto"/>
              <w:ind w:left="160"/>
              <w:rPr>
                <w:highlight w:val="none"/>
              </w:rPr>
            </w:pPr>
            <w:r>
              <w:rPr>
                <w:highlight w:val="none"/>
              </w:rPr>
              <w:fldChar w:fldCharType="begin"/>
            </w:r>
            <w:r>
              <w:rPr>
                <w:highlight w:val="none"/>
              </w:rPr>
              <w:instrText xml:space="preserve"> HYPERLINK "3.1.10.4" </w:instrText>
            </w:r>
            <w:r>
              <w:rPr>
                <w:highlight w:val="none"/>
              </w:rPr>
              <w:fldChar w:fldCharType="separate"/>
            </w:r>
            <w:r>
              <w:rPr>
                <w:b/>
                <w:bCs/>
                <w:spacing w:val="-4"/>
                <w:highlight w:val="none"/>
              </w:rPr>
              <w:t>3.1.10.4</w:t>
            </w:r>
            <w:r>
              <w:rPr>
                <w:b/>
                <w:bCs/>
                <w:spacing w:val="-4"/>
                <w:highlight w:val="none"/>
              </w:rPr>
              <w:fldChar w:fldCharType="end"/>
            </w:r>
          </w:p>
        </w:tc>
      </w:tr>
      <w:tr w14:paraId="05FA6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67D3B102">
            <w:pPr>
              <w:pStyle w:val="6"/>
              <w:spacing w:before="192" w:line="182" w:lineRule="auto"/>
              <w:ind w:left="237"/>
              <w:rPr>
                <w:highlight w:val="none"/>
              </w:rPr>
            </w:pPr>
            <w:r>
              <w:rPr>
                <w:b/>
                <w:bCs/>
                <w:spacing w:val="-6"/>
                <w:highlight w:val="none"/>
              </w:rPr>
              <w:t>1.10.5</w:t>
            </w:r>
          </w:p>
        </w:tc>
        <w:tc>
          <w:tcPr>
            <w:tcW w:w="4971" w:type="dxa"/>
            <w:vAlign w:val="top"/>
          </w:tcPr>
          <w:p w14:paraId="4042439E">
            <w:pPr>
              <w:pStyle w:val="6"/>
              <w:spacing w:before="45" w:line="213" w:lineRule="auto"/>
              <w:ind w:left="102" w:right="54" w:hanging="4"/>
              <w:rPr>
                <w:highlight w:val="none"/>
              </w:rPr>
            </w:pPr>
            <w:r>
              <w:rPr>
                <w:spacing w:val="-2"/>
                <w:highlight w:val="none"/>
              </w:rPr>
              <w:t>特种设备安全附件、安全保护装置应定期校验、检定、检修，</w:t>
            </w:r>
            <w:r>
              <w:rPr>
                <w:highlight w:val="none"/>
              </w:rPr>
              <w:t xml:space="preserve"> </w:t>
            </w:r>
            <w:r>
              <w:rPr>
                <w:spacing w:val="-2"/>
                <w:highlight w:val="none"/>
              </w:rPr>
              <w:t>并保存记录。</w:t>
            </w:r>
          </w:p>
        </w:tc>
        <w:tc>
          <w:tcPr>
            <w:tcW w:w="846" w:type="dxa"/>
            <w:vAlign w:val="top"/>
          </w:tcPr>
          <w:p w14:paraId="7A460198">
            <w:pPr>
              <w:rPr>
                <w:rFonts w:ascii="Arial"/>
                <w:sz w:val="21"/>
                <w:highlight w:val="none"/>
              </w:rPr>
            </w:pPr>
          </w:p>
        </w:tc>
        <w:tc>
          <w:tcPr>
            <w:tcW w:w="851" w:type="dxa"/>
            <w:vAlign w:val="top"/>
          </w:tcPr>
          <w:p w14:paraId="0A8644A7">
            <w:pPr>
              <w:rPr>
                <w:rFonts w:ascii="Arial"/>
                <w:sz w:val="21"/>
                <w:highlight w:val="none"/>
              </w:rPr>
            </w:pPr>
          </w:p>
        </w:tc>
        <w:tc>
          <w:tcPr>
            <w:tcW w:w="848" w:type="dxa"/>
            <w:vAlign w:val="top"/>
          </w:tcPr>
          <w:p w14:paraId="6F955EEC">
            <w:pPr>
              <w:pStyle w:val="6"/>
              <w:spacing w:before="192" w:line="182" w:lineRule="auto"/>
              <w:ind w:left="346"/>
              <w:rPr>
                <w:highlight w:val="none"/>
              </w:rPr>
            </w:pPr>
            <w:r>
              <w:rPr>
                <w:b/>
                <w:bCs/>
                <w:spacing w:val="-12"/>
                <w:highlight w:val="none"/>
              </w:rPr>
              <w:t>10</w:t>
            </w:r>
          </w:p>
        </w:tc>
        <w:tc>
          <w:tcPr>
            <w:tcW w:w="3673" w:type="dxa"/>
            <w:vAlign w:val="top"/>
          </w:tcPr>
          <w:p w14:paraId="1B0789B7">
            <w:pPr>
              <w:pStyle w:val="6"/>
              <w:spacing w:before="163" w:line="220" w:lineRule="auto"/>
              <w:ind w:left="114"/>
              <w:rPr>
                <w:highlight w:val="none"/>
              </w:rPr>
            </w:pPr>
            <w:r>
              <w:rPr>
                <w:spacing w:val="-2"/>
                <w:highlight w:val="none"/>
              </w:rPr>
              <w:t>未定期校验、检定、检修的，每台扣</w:t>
            </w:r>
            <w:r>
              <w:rPr>
                <w:spacing w:val="-29"/>
                <w:highlight w:val="none"/>
              </w:rPr>
              <w:t xml:space="preserve"> </w:t>
            </w:r>
            <w:r>
              <w:rPr>
                <w:b/>
                <w:bCs/>
                <w:spacing w:val="-2"/>
                <w:highlight w:val="none"/>
              </w:rPr>
              <w:t>5</w:t>
            </w:r>
            <w:r>
              <w:rPr>
                <w:spacing w:val="-34"/>
                <w:highlight w:val="none"/>
              </w:rPr>
              <w:t xml:space="preserve"> </w:t>
            </w:r>
            <w:r>
              <w:rPr>
                <w:spacing w:val="-2"/>
                <w:highlight w:val="none"/>
              </w:rPr>
              <w:t>分。</w:t>
            </w:r>
          </w:p>
        </w:tc>
        <w:tc>
          <w:tcPr>
            <w:tcW w:w="644" w:type="dxa"/>
            <w:vAlign w:val="top"/>
          </w:tcPr>
          <w:p w14:paraId="2BB833A5">
            <w:pPr>
              <w:rPr>
                <w:rFonts w:ascii="Arial"/>
                <w:sz w:val="21"/>
                <w:highlight w:val="none"/>
              </w:rPr>
            </w:pPr>
          </w:p>
        </w:tc>
        <w:tc>
          <w:tcPr>
            <w:tcW w:w="642" w:type="dxa"/>
            <w:vAlign w:val="top"/>
          </w:tcPr>
          <w:p w14:paraId="19393580">
            <w:pPr>
              <w:rPr>
                <w:rFonts w:ascii="Arial"/>
                <w:sz w:val="21"/>
                <w:highlight w:val="none"/>
              </w:rPr>
            </w:pPr>
          </w:p>
        </w:tc>
        <w:tc>
          <w:tcPr>
            <w:tcW w:w="1023" w:type="dxa"/>
            <w:tcBorders>
              <w:right w:val="single" w:color="000000" w:sz="10" w:space="0"/>
            </w:tcBorders>
            <w:vAlign w:val="top"/>
          </w:tcPr>
          <w:p w14:paraId="62B3AF60">
            <w:pPr>
              <w:pStyle w:val="6"/>
              <w:spacing w:before="192" w:line="182" w:lineRule="auto"/>
              <w:ind w:left="160"/>
              <w:rPr>
                <w:highlight w:val="none"/>
              </w:rPr>
            </w:pPr>
            <w:r>
              <w:rPr>
                <w:highlight w:val="none"/>
              </w:rPr>
              <w:fldChar w:fldCharType="begin"/>
            </w:r>
            <w:r>
              <w:rPr>
                <w:highlight w:val="none"/>
              </w:rPr>
              <w:instrText xml:space="preserve"> HYPERLINK "3.1.10.5" </w:instrText>
            </w:r>
            <w:r>
              <w:rPr>
                <w:highlight w:val="none"/>
              </w:rPr>
              <w:fldChar w:fldCharType="separate"/>
            </w:r>
            <w:r>
              <w:rPr>
                <w:b/>
                <w:bCs/>
                <w:spacing w:val="-4"/>
                <w:highlight w:val="none"/>
              </w:rPr>
              <w:t>3.1.10.5</w:t>
            </w:r>
            <w:r>
              <w:rPr>
                <w:b/>
                <w:bCs/>
                <w:spacing w:val="-4"/>
                <w:highlight w:val="none"/>
              </w:rPr>
              <w:fldChar w:fldCharType="end"/>
            </w:r>
          </w:p>
        </w:tc>
      </w:tr>
      <w:tr w14:paraId="174D7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 w:hRule="atLeast"/>
        </w:trPr>
        <w:tc>
          <w:tcPr>
            <w:tcW w:w="1009" w:type="dxa"/>
            <w:tcBorders>
              <w:left w:val="single" w:color="000000" w:sz="10" w:space="0"/>
              <w:bottom w:val="single" w:color="000000" w:sz="10" w:space="0"/>
            </w:tcBorders>
            <w:vAlign w:val="top"/>
          </w:tcPr>
          <w:p w14:paraId="5E472DFB">
            <w:pPr>
              <w:pStyle w:val="6"/>
              <w:spacing w:before="80" w:line="181" w:lineRule="auto"/>
              <w:ind w:left="326"/>
              <w:rPr>
                <w:highlight w:val="none"/>
              </w:rPr>
            </w:pPr>
            <w:r>
              <w:rPr>
                <w:b/>
                <w:bCs/>
                <w:spacing w:val="-7"/>
                <w:highlight w:val="none"/>
              </w:rPr>
              <w:t>1.11</w:t>
            </w:r>
          </w:p>
        </w:tc>
        <w:tc>
          <w:tcPr>
            <w:tcW w:w="4971" w:type="dxa"/>
            <w:tcBorders>
              <w:bottom w:val="single" w:color="000000" w:sz="10" w:space="0"/>
            </w:tcBorders>
            <w:vAlign w:val="top"/>
          </w:tcPr>
          <w:p w14:paraId="13DA6C41">
            <w:pPr>
              <w:pStyle w:val="6"/>
              <w:spacing w:before="51" w:line="211" w:lineRule="auto"/>
              <w:ind w:left="99"/>
              <w:rPr>
                <w:highlight w:val="none"/>
              </w:rPr>
            </w:pPr>
            <w:r>
              <w:rPr>
                <w:spacing w:val="-2"/>
                <w:highlight w:val="none"/>
              </w:rPr>
              <w:t>职业卫生</w:t>
            </w:r>
          </w:p>
        </w:tc>
        <w:tc>
          <w:tcPr>
            <w:tcW w:w="846" w:type="dxa"/>
            <w:tcBorders>
              <w:bottom w:val="single" w:color="000000" w:sz="10" w:space="0"/>
            </w:tcBorders>
            <w:vAlign w:val="top"/>
          </w:tcPr>
          <w:p w14:paraId="4832A808">
            <w:pPr>
              <w:rPr>
                <w:rFonts w:ascii="Arial"/>
                <w:sz w:val="21"/>
                <w:highlight w:val="none"/>
              </w:rPr>
            </w:pPr>
          </w:p>
        </w:tc>
        <w:tc>
          <w:tcPr>
            <w:tcW w:w="851" w:type="dxa"/>
            <w:tcBorders>
              <w:bottom w:val="single" w:color="000000" w:sz="10" w:space="0"/>
            </w:tcBorders>
            <w:vAlign w:val="top"/>
          </w:tcPr>
          <w:p w14:paraId="448E1541">
            <w:pPr>
              <w:pStyle w:val="6"/>
              <w:spacing w:before="80" w:line="181" w:lineRule="auto"/>
              <w:ind w:left="348"/>
              <w:rPr>
                <w:highlight w:val="none"/>
              </w:rPr>
            </w:pPr>
            <w:r>
              <w:rPr>
                <w:b/>
                <w:bCs/>
                <w:spacing w:val="-12"/>
                <w:highlight w:val="none"/>
              </w:rPr>
              <w:t>12</w:t>
            </w:r>
          </w:p>
        </w:tc>
        <w:tc>
          <w:tcPr>
            <w:tcW w:w="848" w:type="dxa"/>
            <w:tcBorders>
              <w:bottom w:val="single" w:color="000000" w:sz="10" w:space="0"/>
            </w:tcBorders>
            <w:vAlign w:val="top"/>
          </w:tcPr>
          <w:p w14:paraId="5D2874BC">
            <w:pPr>
              <w:rPr>
                <w:rFonts w:ascii="Arial"/>
                <w:sz w:val="21"/>
                <w:highlight w:val="none"/>
              </w:rPr>
            </w:pPr>
          </w:p>
        </w:tc>
        <w:tc>
          <w:tcPr>
            <w:tcW w:w="3673" w:type="dxa"/>
            <w:tcBorders>
              <w:bottom w:val="single" w:color="000000" w:sz="10" w:space="0"/>
            </w:tcBorders>
            <w:vAlign w:val="top"/>
          </w:tcPr>
          <w:p w14:paraId="7917BFE1">
            <w:pPr>
              <w:rPr>
                <w:rFonts w:ascii="Arial"/>
                <w:sz w:val="21"/>
                <w:highlight w:val="none"/>
              </w:rPr>
            </w:pPr>
          </w:p>
        </w:tc>
        <w:tc>
          <w:tcPr>
            <w:tcW w:w="644" w:type="dxa"/>
            <w:tcBorders>
              <w:bottom w:val="single" w:color="000000" w:sz="10" w:space="0"/>
            </w:tcBorders>
            <w:vAlign w:val="top"/>
          </w:tcPr>
          <w:p w14:paraId="5023520F">
            <w:pPr>
              <w:rPr>
                <w:rFonts w:ascii="Arial"/>
                <w:sz w:val="21"/>
                <w:highlight w:val="none"/>
              </w:rPr>
            </w:pPr>
          </w:p>
        </w:tc>
        <w:tc>
          <w:tcPr>
            <w:tcW w:w="642" w:type="dxa"/>
            <w:tcBorders>
              <w:bottom w:val="single" w:color="000000" w:sz="10" w:space="0"/>
            </w:tcBorders>
            <w:vAlign w:val="top"/>
          </w:tcPr>
          <w:p w14:paraId="1DD1647A">
            <w:pPr>
              <w:rPr>
                <w:rFonts w:ascii="Arial"/>
                <w:sz w:val="21"/>
                <w:highlight w:val="none"/>
              </w:rPr>
            </w:pPr>
          </w:p>
        </w:tc>
        <w:tc>
          <w:tcPr>
            <w:tcW w:w="1023" w:type="dxa"/>
            <w:tcBorders>
              <w:bottom w:val="single" w:color="000000" w:sz="10" w:space="0"/>
              <w:right w:val="single" w:color="000000" w:sz="10" w:space="0"/>
            </w:tcBorders>
            <w:vAlign w:val="top"/>
          </w:tcPr>
          <w:p w14:paraId="7B24E23F">
            <w:pPr>
              <w:pStyle w:val="6"/>
              <w:spacing w:before="80" w:line="181" w:lineRule="auto"/>
              <w:ind w:left="249"/>
              <w:rPr>
                <w:highlight w:val="none"/>
              </w:rPr>
            </w:pPr>
            <w:r>
              <w:rPr>
                <w:b/>
                <w:bCs/>
                <w:spacing w:val="-2"/>
                <w:highlight w:val="none"/>
              </w:rPr>
              <w:t>3.1.11</w:t>
            </w:r>
          </w:p>
        </w:tc>
      </w:tr>
    </w:tbl>
    <w:p w14:paraId="2E74CACE">
      <w:pPr>
        <w:rPr>
          <w:rFonts w:ascii="Arial"/>
          <w:sz w:val="21"/>
          <w:highlight w:val="none"/>
        </w:rPr>
      </w:pPr>
    </w:p>
    <w:p w14:paraId="30F7D884">
      <w:pPr>
        <w:rPr>
          <w:rFonts w:ascii="Arial" w:hAnsi="Arial" w:eastAsia="Arial" w:cs="Arial"/>
          <w:sz w:val="21"/>
          <w:szCs w:val="21"/>
          <w:highlight w:val="none"/>
        </w:rPr>
        <w:sectPr>
          <w:footerReference r:id="rId30" w:type="default"/>
          <w:pgSz w:w="16840" w:h="11900"/>
          <w:pgMar w:top="1011" w:right="1011" w:bottom="1312" w:left="1296" w:header="0" w:footer="1135" w:gutter="0"/>
          <w:cols w:space="720" w:num="1"/>
        </w:sectPr>
      </w:pPr>
    </w:p>
    <w:p w14:paraId="0A0435B0">
      <w:pPr>
        <w:spacing w:line="359" w:lineRule="auto"/>
        <w:rPr>
          <w:rFonts w:ascii="Arial"/>
          <w:sz w:val="21"/>
          <w:highlight w:val="none"/>
        </w:rPr>
      </w:pPr>
    </w:p>
    <w:p w14:paraId="69864D8C">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4EC53875">
      <w:pPr>
        <w:spacing w:line="319" w:lineRule="auto"/>
        <w:rPr>
          <w:rFonts w:ascii="Arial"/>
          <w:sz w:val="21"/>
          <w:highlight w:val="none"/>
        </w:rPr>
      </w:pPr>
    </w:p>
    <w:p w14:paraId="4E7D3B8B">
      <w:pPr>
        <w:spacing w:line="320" w:lineRule="auto"/>
        <w:rPr>
          <w:rFonts w:ascii="Arial"/>
          <w:sz w:val="21"/>
          <w:highlight w:val="none"/>
        </w:rPr>
      </w:pPr>
    </w:p>
    <w:p w14:paraId="2AFB5194">
      <w:pPr>
        <w:pStyle w:val="2"/>
        <w:spacing w:before="68" w:line="222" w:lineRule="auto"/>
        <w:ind w:left="4494"/>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B.1</w:t>
      </w:r>
      <w:r>
        <w:rPr>
          <w:spacing w:val="-1"/>
          <w:sz w:val="21"/>
          <w:szCs w:val="21"/>
          <w:highlight w:val="none"/>
        </w:rPr>
        <w:t xml:space="preserve">  基础管理要求指标的安全生产等级评定细则</w:t>
      </w:r>
      <w:r>
        <w:rPr>
          <w:rFonts w:ascii="宋体" w:hAnsi="宋体" w:eastAsia="宋体" w:cs="宋体"/>
          <w:spacing w:val="-1"/>
          <w:sz w:val="21"/>
          <w:szCs w:val="21"/>
          <w:highlight w:val="none"/>
        </w:rPr>
        <w:t>（续）</w:t>
      </w:r>
    </w:p>
    <w:p w14:paraId="2C9DE5F0">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9"/>
        <w:gridCol w:w="4971"/>
        <w:gridCol w:w="846"/>
        <w:gridCol w:w="851"/>
        <w:gridCol w:w="848"/>
        <w:gridCol w:w="3673"/>
        <w:gridCol w:w="644"/>
        <w:gridCol w:w="642"/>
        <w:gridCol w:w="1023"/>
      </w:tblGrid>
      <w:tr w14:paraId="280BD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1009" w:type="dxa"/>
            <w:tcBorders>
              <w:top w:val="single" w:color="000000" w:sz="10" w:space="0"/>
              <w:left w:val="single" w:color="000000" w:sz="10" w:space="0"/>
              <w:bottom w:val="single" w:color="000000" w:sz="10" w:space="0"/>
            </w:tcBorders>
            <w:vAlign w:val="top"/>
          </w:tcPr>
          <w:p w14:paraId="6A028900">
            <w:pPr>
              <w:pStyle w:val="6"/>
              <w:spacing w:before="146" w:line="222" w:lineRule="auto"/>
              <w:ind w:left="312"/>
              <w:rPr>
                <w:highlight w:val="none"/>
              </w:rPr>
            </w:pPr>
            <w:r>
              <w:rPr>
                <w:spacing w:val="-4"/>
                <w:highlight w:val="none"/>
              </w:rPr>
              <w:t>序号</w:t>
            </w:r>
          </w:p>
        </w:tc>
        <w:tc>
          <w:tcPr>
            <w:tcW w:w="4971" w:type="dxa"/>
            <w:tcBorders>
              <w:top w:val="single" w:color="000000" w:sz="10" w:space="0"/>
              <w:bottom w:val="single" w:color="000000" w:sz="10" w:space="0"/>
            </w:tcBorders>
            <w:vAlign w:val="top"/>
          </w:tcPr>
          <w:p w14:paraId="2E99C17C">
            <w:pPr>
              <w:pStyle w:val="6"/>
              <w:spacing w:before="147" w:line="220" w:lineRule="auto"/>
              <w:ind w:left="2119"/>
              <w:rPr>
                <w:highlight w:val="none"/>
              </w:rPr>
            </w:pPr>
            <w:r>
              <w:rPr>
                <w:spacing w:val="-2"/>
                <w:highlight w:val="none"/>
              </w:rPr>
              <w:t>评定内容</w:t>
            </w:r>
          </w:p>
        </w:tc>
        <w:tc>
          <w:tcPr>
            <w:tcW w:w="846" w:type="dxa"/>
            <w:tcBorders>
              <w:top w:val="single" w:color="000000" w:sz="10" w:space="0"/>
              <w:bottom w:val="single" w:color="000000" w:sz="10" w:space="0"/>
            </w:tcBorders>
            <w:vAlign w:val="top"/>
          </w:tcPr>
          <w:p w14:paraId="6B50C66E">
            <w:pPr>
              <w:pStyle w:val="6"/>
              <w:spacing w:before="29" w:line="227" w:lineRule="auto"/>
              <w:ind w:left="154" w:right="149" w:hanging="2"/>
              <w:rPr>
                <w:highlight w:val="none"/>
              </w:rPr>
            </w:pPr>
            <w:r>
              <w:rPr>
                <w:spacing w:val="-3"/>
                <w:highlight w:val="none"/>
              </w:rPr>
              <w:t>评定要</w:t>
            </w:r>
            <w:r>
              <w:rPr>
                <w:spacing w:val="1"/>
                <w:highlight w:val="none"/>
              </w:rPr>
              <w:t xml:space="preserve"> </w:t>
            </w:r>
            <w:r>
              <w:rPr>
                <w:spacing w:val="-4"/>
                <w:highlight w:val="none"/>
              </w:rPr>
              <w:t>素分值</w:t>
            </w:r>
          </w:p>
        </w:tc>
        <w:tc>
          <w:tcPr>
            <w:tcW w:w="851" w:type="dxa"/>
            <w:tcBorders>
              <w:top w:val="single" w:color="000000" w:sz="10" w:space="0"/>
              <w:bottom w:val="single" w:color="000000" w:sz="10" w:space="0"/>
            </w:tcBorders>
            <w:vAlign w:val="top"/>
          </w:tcPr>
          <w:p w14:paraId="737840B7">
            <w:pPr>
              <w:pStyle w:val="6"/>
              <w:spacing w:before="29" w:line="227" w:lineRule="auto"/>
              <w:ind w:left="158" w:right="153" w:hanging="4"/>
              <w:rPr>
                <w:highlight w:val="none"/>
              </w:rPr>
            </w:pPr>
            <w:r>
              <w:rPr>
                <w:spacing w:val="-3"/>
                <w:highlight w:val="none"/>
              </w:rPr>
              <w:t>评定细</w:t>
            </w:r>
            <w:r>
              <w:rPr>
                <w:spacing w:val="1"/>
                <w:highlight w:val="none"/>
              </w:rPr>
              <w:t xml:space="preserve"> </w:t>
            </w:r>
            <w:r>
              <w:rPr>
                <w:spacing w:val="-4"/>
                <w:highlight w:val="none"/>
              </w:rPr>
              <w:t>则分值</w:t>
            </w:r>
          </w:p>
        </w:tc>
        <w:tc>
          <w:tcPr>
            <w:tcW w:w="848" w:type="dxa"/>
            <w:tcBorders>
              <w:top w:val="single" w:color="000000" w:sz="10" w:space="0"/>
              <w:bottom w:val="single" w:color="000000" w:sz="10" w:space="0"/>
            </w:tcBorders>
            <w:vAlign w:val="top"/>
          </w:tcPr>
          <w:p w14:paraId="534E733A">
            <w:pPr>
              <w:pStyle w:val="6"/>
              <w:spacing w:before="29" w:line="227" w:lineRule="auto"/>
              <w:ind w:left="15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73" w:type="dxa"/>
            <w:tcBorders>
              <w:top w:val="single" w:color="000000" w:sz="10" w:space="0"/>
              <w:bottom w:val="single" w:color="000000" w:sz="10" w:space="0"/>
            </w:tcBorders>
            <w:vAlign w:val="top"/>
          </w:tcPr>
          <w:p w14:paraId="5910420C">
            <w:pPr>
              <w:pStyle w:val="6"/>
              <w:spacing w:before="146" w:line="221" w:lineRule="auto"/>
              <w:ind w:left="1483"/>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3D66E645">
            <w:pPr>
              <w:pStyle w:val="6"/>
              <w:spacing w:before="29" w:line="227" w:lineRule="auto"/>
              <w:ind w:left="151" w:right="129"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7A25956F">
            <w:pPr>
              <w:pStyle w:val="6"/>
              <w:spacing w:before="29" w:line="227"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18DEA55B">
            <w:pPr>
              <w:pStyle w:val="6"/>
              <w:spacing w:before="29" w:line="227" w:lineRule="auto"/>
              <w:ind w:left="338" w:right="135" w:hanging="182"/>
              <w:rPr>
                <w:highlight w:val="none"/>
              </w:rPr>
            </w:pPr>
            <w:r>
              <w:rPr>
                <w:spacing w:val="-2"/>
                <w:highlight w:val="none"/>
              </w:rPr>
              <w:t>对应条款</w:t>
            </w:r>
            <w:r>
              <w:rPr>
                <w:highlight w:val="none"/>
              </w:rPr>
              <w:t xml:space="preserve"> </w:t>
            </w:r>
            <w:r>
              <w:rPr>
                <w:spacing w:val="-5"/>
                <w:highlight w:val="none"/>
              </w:rPr>
              <w:t>编号</w:t>
            </w:r>
          </w:p>
        </w:tc>
      </w:tr>
      <w:tr w14:paraId="7392A5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2" w:hRule="atLeast"/>
        </w:trPr>
        <w:tc>
          <w:tcPr>
            <w:tcW w:w="1009" w:type="dxa"/>
            <w:tcBorders>
              <w:top w:val="single" w:color="000000" w:sz="10" w:space="0"/>
              <w:left w:val="single" w:color="000000" w:sz="10" w:space="0"/>
            </w:tcBorders>
            <w:vAlign w:val="top"/>
          </w:tcPr>
          <w:p w14:paraId="7350FDF8">
            <w:pPr>
              <w:pStyle w:val="6"/>
              <w:spacing w:before="283" w:line="182" w:lineRule="auto"/>
              <w:ind w:left="237"/>
              <w:rPr>
                <w:highlight w:val="none"/>
              </w:rPr>
            </w:pPr>
            <w:r>
              <w:rPr>
                <w:b/>
                <w:bCs/>
                <w:spacing w:val="-6"/>
                <w:highlight w:val="none"/>
              </w:rPr>
              <w:t>1.11.1</w:t>
            </w:r>
          </w:p>
        </w:tc>
        <w:tc>
          <w:tcPr>
            <w:tcW w:w="4971" w:type="dxa"/>
            <w:tcBorders>
              <w:top w:val="single" w:color="000000" w:sz="10" w:space="0"/>
            </w:tcBorders>
            <w:vAlign w:val="top"/>
          </w:tcPr>
          <w:p w14:paraId="74C6E3BE">
            <w:pPr>
              <w:pStyle w:val="6"/>
              <w:spacing w:before="20" w:line="226" w:lineRule="auto"/>
              <w:ind w:left="98" w:right="189" w:firstLine="4"/>
              <w:rPr>
                <w:highlight w:val="none"/>
              </w:rPr>
            </w:pPr>
            <w:r>
              <w:rPr>
                <w:spacing w:val="-1"/>
                <w:highlight w:val="none"/>
              </w:rPr>
              <w:t>与从业人员订立劳动合同时，应将工作过程中可能产生的职</w:t>
            </w:r>
            <w:r>
              <w:rPr>
                <w:spacing w:val="14"/>
                <w:highlight w:val="none"/>
              </w:rPr>
              <w:t xml:space="preserve"> </w:t>
            </w:r>
            <w:r>
              <w:rPr>
                <w:spacing w:val="-1"/>
                <w:highlight w:val="none"/>
              </w:rPr>
              <w:t>业病危害种类、其严重后果和防护措施如实告知从业人员，</w:t>
            </w:r>
            <w:r>
              <w:rPr>
                <w:spacing w:val="18"/>
                <w:highlight w:val="none"/>
              </w:rPr>
              <w:t xml:space="preserve"> </w:t>
            </w:r>
            <w:r>
              <w:rPr>
                <w:spacing w:val="-1"/>
                <w:highlight w:val="none"/>
              </w:rPr>
              <w:t>并在劳动合同中写明或签订职业病危害告知书。</w:t>
            </w:r>
          </w:p>
        </w:tc>
        <w:tc>
          <w:tcPr>
            <w:tcW w:w="846" w:type="dxa"/>
            <w:tcBorders>
              <w:top w:val="single" w:color="000000" w:sz="10" w:space="0"/>
            </w:tcBorders>
            <w:vAlign w:val="top"/>
          </w:tcPr>
          <w:p w14:paraId="11E8672F">
            <w:pPr>
              <w:rPr>
                <w:rFonts w:ascii="Arial"/>
                <w:sz w:val="21"/>
                <w:highlight w:val="none"/>
              </w:rPr>
            </w:pPr>
          </w:p>
        </w:tc>
        <w:tc>
          <w:tcPr>
            <w:tcW w:w="851" w:type="dxa"/>
            <w:tcBorders>
              <w:top w:val="single" w:color="000000" w:sz="10" w:space="0"/>
            </w:tcBorders>
            <w:vAlign w:val="top"/>
          </w:tcPr>
          <w:p w14:paraId="31FF27B4">
            <w:pPr>
              <w:rPr>
                <w:rFonts w:ascii="Arial"/>
                <w:sz w:val="21"/>
                <w:highlight w:val="none"/>
              </w:rPr>
            </w:pPr>
          </w:p>
        </w:tc>
        <w:tc>
          <w:tcPr>
            <w:tcW w:w="848" w:type="dxa"/>
            <w:tcBorders>
              <w:top w:val="single" w:color="000000" w:sz="10" w:space="0"/>
            </w:tcBorders>
            <w:vAlign w:val="top"/>
          </w:tcPr>
          <w:p w14:paraId="506D8F15">
            <w:pPr>
              <w:pStyle w:val="6"/>
              <w:spacing w:before="284" w:line="181" w:lineRule="auto"/>
              <w:ind w:left="379"/>
              <w:rPr>
                <w:highlight w:val="none"/>
              </w:rPr>
            </w:pPr>
            <w:r>
              <w:rPr>
                <w:b/>
                <w:bCs/>
                <w:spacing w:val="-2"/>
                <w:highlight w:val="none"/>
              </w:rPr>
              <w:t>8</w:t>
            </w:r>
          </w:p>
        </w:tc>
        <w:tc>
          <w:tcPr>
            <w:tcW w:w="3673" w:type="dxa"/>
            <w:tcBorders>
              <w:top w:val="single" w:color="000000" w:sz="10" w:space="0"/>
            </w:tcBorders>
            <w:vAlign w:val="top"/>
          </w:tcPr>
          <w:p w14:paraId="0C9756F9">
            <w:pPr>
              <w:pStyle w:val="6"/>
              <w:spacing w:before="20" w:line="230" w:lineRule="auto"/>
              <w:ind w:left="115" w:right="92" w:firstLine="9"/>
              <w:rPr>
                <w:highlight w:val="none"/>
              </w:rPr>
            </w:pPr>
            <w:r>
              <w:rPr>
                <w:b/>
                <w:bCs/>
                <w:spacing w:val="-4"/>
                <w:highlight w:val="none"/>
              </w:rPr>
              <w:t>1</w:t>
            </w:r>
            <w:r>
              <w:rPr>
                <w:spacing w:val="-4"/>
                <w:highlight w:val="none"/>
              </w:rPr>
              <w:t>）未在合同或签订职业病危害告知书进行告</w:t>
            </w:r>
            <w:r>
              <w:rPr>
                <w:spacing w:val="12"/>
                <w:highlight w:val="none"/>
              </w:rPr>
              <w:t xml:space="preserve"> </w:t>
            </w:r>
            <w:r>
              <w:rPr>
                <w:spacing w:val="-5"/>
                <w:highlight w:val="none"/>
              </w:rPr>
              <w:t>知的，不得分；</w:t>
            </w:r>
          </w:p>
          <w:p w14:paraId="726D4B28">
            <w:pPr>
              <w:pStyle w:val="6"/>
              <w:spacing w:before="18" w:line="200" w:lineRule="auto"/>
              <w:ind w:left="113"/>
              <w:rPr>
                <w:highlight w:val="none"/>
              </w:rPr>
            </w:pPr>
            <w:r>
              <w:rPr>
                <w:b/>
                <w:bCs/>
                <w:spacing w:val="-3"/>
                <w:highlight w:val="none"/>
              </w:rPr>
              <w:t>2</w:t>
            </w:r>
            <w:r>
              <w:rPr>
                <w:spacing w:val="-3"/>
                <w:highlight w:val="none"/>
              </w:rPr>
              <w:t>）告知内容不全的，扣</w:t>
            </w:r>
            <w:r>
              <w:rPr>
                <w:spacing w:val="-25"/>
                <w:highlight w:val="none"/>
              </w:rPr>
              <w:t xml:space="preserve"> </w:t>
            </w:r>
            <w:r>
              <w:rPr>
                <w:b/>
                <w:bCs/>
                <w:spacing w:val="-3"/>
                <w:highlight w:val="none"/>
              </w:rPr>
              <w:t>2</w:t>
            </w:r>
            <w:r>
              <w:rPr>
                <w:spacing w:val="-34"/>
                <w:highlight w:val="none"/>
              </w:rPr>
              <w:t xml:space="preserve"> </w:t>
            </w:r>
            <w:r>
              <w:rPr>
                <w:spacing w:val="-3"/>
                <w:highlight w:val="none"/>
              </w:rPr>
              <w:t>分。</w:t>
            </w:r>
          </w:p>
        </w:tc>
        <w:tc>
          <w:tcPr>
            <w:tcW w:w="644" w:type="dxa"/>
            <w:tcBorders>
              <w:top w:val="single" w:color="000000" w:sz="10" w:space="0"/>
            </w:tcBorders>
            <w:vAlign w:val="top"/>
          </w:tcPr>
          <w:p w14:paraId="232EA2BB">
            <w:pPr>
              <w:rPr>
                <w:rFonts w:ascii="Arial"/>
                <w:sz w:val="21"/>
                <w:highlight w:val="none"/>
              </w:rPr>
            </w:pPr>
          </w:p>
        </w:tc>
        <w:tc>
          <w:tcPr>
            <w:tcW w:w="642" w:type="dxa"/>
            <w:tcBorders>
              <w:top w:val="single" w:color="000000" w:sz="10" w:space="0"/>
            </w:tcBorders>
            <w:vAlign w:val="top"/>
          </w:tcPr>
          <w:p w14:paraId="79D19A73">
            <w:pPr>
              <w:rPr>
                <w:rFonts w:ascii="Arial"/>
                <w:sz w:val="21"/>
                <w:highlight w:val="none"/>
              </w:rPr>
            </w:pPr>
          </w:p>
        </w:tc>
        <w:tc>
          <w:tcPr>
            <w:tcW w:w="1023" w:type="dxa"/>
            <w:tcBorders>
              <w:top w:val="single" w:color="000000" w:sz="10" w:space="0"/>
              <w:right w:val="single" w:color="000000" w:sz="10" w:space="0"/>
            </w:tcBorders>
            <w:vAlign w:val="top"/>
          </w:tcPr>
          <w:p w14:paraId="0ED5DAEE">
            <w:pPr>
              <w:pStyle w:val="6"/>
              <w:spacing w:before="283" w:line="182" w:lineRule="auto"/>
              <w:ind w:left="160"/>
              <w:rPr>
                <w:highlight w:val="none"/>
              </w:rPr>
            </w:pPr>
            <w:r>
              <w:rPr>
                <w:highlight w:val="none"/>
              </w:rPr>
              <w:fldChar w:fldCharType="begin"/>
            </w:r>
            <w:r>
              <w:rPr>
                <w:highlight w:val="none"/>
              </w:rPr>
              <w:instrText xml:space="preserve"> HYPERLINK "3.1.11.4" </w:instrText>
            </w:r>
            <w:r>
              <w:rPr>
                <w:highlight w:val="none"/>
              </w:rPr>
              <w:fldChar w:fldCharType="separate"/>
            </w:r>
            <w:r>
              <w:rPr>
                <w:b/>
                <w:bCs/>
                <w:spacing w:val="-4"/>
                <w:highlight w:val="none"/>
              </w:rPr>
              <w:t>3.1.11.4</w:t>
            </w:r>
            <w:r>
              <w:rPr>
                <w:b/>
                <w:bCs/>
                <w:spacing w:val="-4"/>
                <w:highlight w:val="none"/>
              </w:rPr>
              <w:fldChar w:fldCharType="end"/>
            </w:r>
          </w:p>
        </w:tc>
      </w:tr>
      <w:tr w14:paraId="698DF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1009" w:type="dxa"/>
            <w:tcBorders>
              <w:left w:val="single" w:color="000000" w:sz="10" w:space="0"/>
            </w:tcBorders>
            <w:vAlign w:val="top"/>
          </w:tcPr>
          <w:p w14:paraId="7B75365C">
            <w:pPr>
              <w:pStyle w:val="6"/>
              <w:spacing w:before="296" w:line="182" w:lineRule="auto"/>
              <w:ind w:left="237"/>
              <w:rPr>
                <w:highlight w:val="none"/>
              </w:rPr>
            </w:pPr>
            <w:r>
              <w:rPr>
                <w:b/>
                <w:bCs/>
                <w:spacing w:val="-6"/>
                <w:highlight w:val="none"/>
              </w:rPr>
              <w:t>1.11.2</w:t>
            </w:r>
          </w:p>
        </w:tc>
        <w:tc>
          <w:tcPr>
            <w:tcW w:w="4971" w:type="dxa"/>
            <w:vAlign w:val="top"/>
          </w:tcPr>
          <w:p w14:paraId="644B998B">
            <w:pPr>
              <w:pStyle w:val="6"/>
              <w:spacing w:before="34" w:line="224" w:lineRule="auto"/>
              <w:ind w:left="98" w:right="189" w:firstLine="2"/>
              <w:jc w:val="both"/>
              <w:rPr>
                <w:highlight w:val="none"/>
              </w:rPr>
            </w:pPr>
            <w:r>
              <w:rPr>
                <w:spacing w:val="-1"/>
                <w:highlight w:val="none"/>
              </w:rPr>
              <w:t>设置职业病危害因素公告栏，公布存在的职业病危害因素及</w:t>
            </w:r>
            <w:r>
              <w:rPr>
                <w:spacing w:val="15"/>
                <w:highlight w:val="none"/>
              </w:rPr>
              <w:t xml:space="preserve"> </w:t>
            </w:r>
            <w:r>
              <w:rPr>
                <w:spacing w:val="-1"/>
                <w:highlight w:val="none"/>
              </w:rPr>
              <w:t>岗位、健康危害、应急救援措施、防护措施等，以及工作场</w:t>
            </w:r>
            <w:r>
              <w:rPr>
                <w:spacing w:val="17"/>
                <w:highlight w:val="none"/>
              </w:rPr>
              <w:t xml:space="preserve"> </w:t>
            </w:r>
            <w:r>
              <w:rPr>
                <w:spacing w:val="-1"/>
                <w:highlight w:val="none"/>
              </w:rPr>
              <w:t>所职业病危害因素检测结果、检测日期、检测机构名称等。</w:t>
            </w:r>
          </w:p>
        </w:tc>
        <w:tc>
          <w:tcPr>
            <w:tcW w:w="846" w:type="dxa"/>
            <w:vAlign w:val="top"/>
          </w:tcPr>
          <w:p w14:paraId="0B95E373">
            <w:pPr>
              <w:rPr>
                <w:rFonts w:ascii="Arial"/>
                <w:sz w:val="21"/>
                <w:highlight w:val="none"/>
              </w:rPr>
            </w:pPr>
          </w:p>
        </w:tc>
        <w:tc>
          <w:tcPr>
            <w:tcW w:w="851" w:type="dxa"/>
            <w:vAlign w:val="top"/>
          </w:tcPr>
          <w:p w14:paraId="0A4FD2ED">
            <w:pPr>
              <w:rPr>
                <w:rFonts w:ascii="Arial"/>
                <w:sz w:val="21"/>
                <w:highlight w:val="none"/>
              </w:rPr>
            </w:pPr>
          </w:p>
        </w:tc>
        <w:tc>
          <w:tcPr>
            <w:tcW w:w="848" w:type="dxa"/>
            <w:vAlign w:val="top"/>
          </w:tcPr>
          <w:p w14:paraId="785681A7">
            <w:pPr>
              <w:pStyle w:val="6"/>
              <w:spacing w:before="297" w:line="181" w:lineRule="auto"/>
              <w:ind w:left="378"/>
              <w:rPr>
                <w:highlight w:val="none"/>
              </w:rPr>
            </w:pPr>
            <w:r>
              <w:rPr>
                <w:b/>
                <w:bCs/>
                <w:spacing w:val="-2"/>
                <w:highlight w:val="none"/>
              </w:rPr>
              <w:t>4</w:t>
            </w:r>
          </w:p>
        </w:tc>
        <w:tc>
          <w:tcPr>
            <w:tcW w:w="3673" w:type="dxa"/>
            <w:vAlign w:val="top"/>
          </w:tcPr>
          <w:p w14:paraId="6262288A">
            <w:pPr>
              <w:pStyle w:val="6"/>
              <w:spacing w:before="149" w:line="219" w:lineRule="auto"/>
              <w:ind w:left="125"/>
              <w:rPr>
                <w:highlight w:val="none"/>
              </w:rPr>
            </w:pPr>
            <w:r>
              <w:rPr>
                <w:b/>
                <w:bCs/>
                <w:spacing w:val="-3"/>
                <w:highlight w:val="none"/>
              </w:rPr>
              <w:t>1</w:t>
            </w:r>
            <w:r>
              <w:rPr>
                <w:spacing w:val="-3"/>
                <w:highlight w:val="none"/>
              </w:rPr>
              <w:t>）未设置告知栏的，不得分；</w:t>
            </w:r>
          </w:p>
          <w:p w14:paraId="20612CA1">
            <w:pPr>
              <w:pStyle w:val="6"/>
              <w:spacing w:before="19" w:line="219" w:lineRule="auto"/>
              <w:ind w:left="113"/>
              <w:rPr>
                <w:highlight w:val="none"/>
              </w:rPr>
            </w:pPr>
            <w:r>
              <w:rPr>
                <w:b/>
                <w:bCs/>
                <w:spacing w:val="-3"/>
                <w:highlight w:val="none"/>
              </w:rPr>
              <w:t>2</w:t>
            </w:r>
            <w:r>
              <w:rPr>
                <w:spacing w:val="-3"/>
                <w:highlight w:val="none"/>
              </w:rPr>
              <w:t>）公告栏内容不全的，扣</w:t>
            </w:r>
            <w:r>
              <w:rPr>
                <w:spacing w:val="-22"/>
                <w:highlight w:val="none"/>
              </w:rPr>
              <w:t xml:space="preserve"> </w:t>
            </w:r>
            <w:r>
              <w:rPr>
                <w:b/>
                <w:bCs/>
                <w:spacing w:val="-3"/>
                <w:highlight w:val="none"/>
              </w:rPr>
              <w:t>2</w:t>
            </w:r>
            <w:r>
              <w:rPr>
                <w:spacing w:val="-34"/>
                <w:highlight w:val="none"/>
              </w:rPr>
              <w:t xml:space="preserve"> </w:t>
            </w:r>
            <w:r>
              <w:rPr>
                <w:spacing w:val="-3"/>
                <w:highlight w:val="none"/>
              </w:rPr>
              <w:t>分。</w:t>
            </w:r>
          </w:p>
        </w:tc>
        <w:tc>
          <w:tcPr>
            <w:tcW w:w="644" w:type="dxa"/>
            <w:vAlign w:val="top"/>
          </w:tcPr>
          <w:p w14:paraId="62CDE894">
            <w:pPr>
              <w:rPr>
                <w:rFonts w:ascii="Arial"/>
                <w:sz w:val="21"/>
                <w:highlight w:val="none"/>
              </w:rPr>
            </w:pPr>
          </w:p>
        </w:tc>
        <w:tc>
          <w:tcPr>
            <w:tcW w:w="642" w:type="dxa"/>
            <w:vAlign w:val="top"/>
          </w:tcPr>
          <w:p w14:paraId="473BB8E5">
            <w:pPr>
              <w:rPr>
                <w:rFonts w:ascii="Arial"/>
                <w:sz w:val="21"/>
                <w:highlight w:val="none"/>
              </w:rPr>
            </w:pPr>
          </w:p>
        </w:tc>
        <w:tc>
          <w:tcPr>
            <w:tcW w:w="1023" w:type="dxa"/>
            <w:tcBorders>
              <w:right w:val="single" w:color="000000" w:sz="10" w:space="0"/>
            </w:tcBorders>
            <w:vAlign w:val="top"/>
          </w:tcPr>
          <w:p w14:paraId="0D7232B6">
            <w:pPr>
              <w:pStyle w:val="6"/>
              <w:spacing w:before="296" w:line="182" w:lineRule="auto"/>
              <w:ind w:left="160"/>
              <w:rPr>
                <w:highlight w:val="none"/>
              </w:rPr>
            </w:pPr>
            <w:r>
              <w:rPr>
                <w:highlight w:val="none"/>
              </w:rPr>
              <w:fldChar w:fldCharType="begin"/>
            </w:r>
            <w:r>
              <w:rPr>
                <w:highlight w:val="none"/>
              </w:rPr>
              <w:instrText xml:space="preserve"> HYPERLINK "3.1.11.4" </w:instrText>
            </w:r>
            <w:r>
              <w:rPr>
                <w:highlight w:val="none"/>
              </w:rPr>
              <w:fldChar w:fldCharType="separate"/>
            </w:r>
            <w:r>
              <w:rPr>
                <w:b/>
                <w:bCs/>
                <w:spacing w:val="-4"/>
                <w:highlight w:val="none"/>
              </w:rPr>
              <w:t>3.1.11.4</w:t>
            </w:r>
            <w:r>
              <w:rPr>
                <w:b/>
                <w:bCs/>
                <w:spacing w:val="-4"/>
                <w:highlight w:val="none"/>
              </w:rPr>
              <w:fldChar w:fldCharType="end"/>
            </w:r>
          </w:p>
        </w:tc>
      </w:tr>
      <w:tr w14:paraId="415CB2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1009" w:type="dxa"/>
            <w:tcBorders>
              <w:left w:val="single" w:color="000000" w:sz="10" w:space="0"/>
            </w:tcBorders>
            <w:vAlign w:val="top"/>
          </w:tcPr>
          <w:p w14:paraId="593B7292">
            <w:pPr>
              <w:pStyle w:val="6"/>
              <w:spacing w:before="69" w:line="163" w:lineRule="auto"/>
              <w:ind w:left="326"/>
              <w:rPr>
                <w:highlight w:val="none"/>
              </w:rPr>
            </w:pPr>
            <w:r>
              <w:rPr>
                <w:b/>
                <w:bCs/>
                <w:spacing w:val="-7"/>
                <w:highlight w:val="none"/>
              </w:rPr>
              <w:t>1.12</w:t>
            </w:r>
          </w:p>
        </w:tc>
        <w:tc>
          <w:tcPr>
            <w:tcW w:w="4971" w:type="dxa"/>
            <w:vAlign w:val="top"/>
          </w:tcPr>
          <w:p w14:paraId="057FC9C8">
            <w:pPr>
              <w:pStyle w:val="6"/>
              <w:spacing w:before="39" w:line="193" w:lineRule="auto"/>
              <w:ind w:left="84"/>
              <w:rPr>
                <w:highlight w:val="none"/>
              </w:rPr>
            </w:pPr>
            <w:r>
              <w:rPr>
                <w:spacing w:val="-3"/>
                <w:highlight w:val="none"/>
              </w:rPr>
              <w:t>“三同时</w:t>
            </w:r>
            <w:r>
              <w:rPr>
                <w:spacing w:val="-63"/>
                <w:highlight w:val="none"/>
              </w:rPr>
              <w:t xml:space="preserve"> </w:t>
            </w:r>
            <w:r>
              <w:rPr>
                <w:spacing w:val="-3"/>
                <w:highlight w:val="none"/>
              </w:rPr>
              <w:t>”管理</w:t>
            </w:r>
          </w:p>
        </w:tc>
        <w:tc>
          <w:tcPr>
            <w:tcW w:w="846" w:type="dxa"/>
            <w:vAlign w:val="top"/>
          </w:tcPr>
          <w:p w14:paraId="3E10F648">
            <w:pPr>
              <w:spacing w:line="227" w:lineRule="exact"/>
              <w:rPr>
                <w:rFonts w:ascii="Arial"/>
                <w:sz w:val="19"/>
                <w:highlight w:val="none"/>
              </w:rPr>
            </w:pPr>
          </w:p>
        </w:tc>
        <w:tc>
          <w:tcPr>
            <w:tcW w:w="851" w:type="dxa"/>
            <w:vAlign w:val="top"/>
          </w:tcPr>
          <w:p w14:paraId="0F773E70">
            <w:pPr>
              <w:pStyle w:val="6"/>
              <w:spacing w:before="70" w:line="162" w:lineRule="auto"/>
              <w:ind w:left="381"/>
              <w:rPr>
                <w:highlight w:val="none"/>
              </w:rPr>
            </w:pPr>
            <w:r>
              <w:rPr>
                <w:b/>
                <w:bCs/>
                <w:spacing w:val="-2"/>
                <w:highlight w:val="none"/>
              </w:rPr>
              <w:t>6</w:t>
            </w:r>
          </w:p>
        </w:tc>
        <w:tc>
          <w:tcPr>
            <w:tcW w:w="848" w:type="dxa"/>
            <w:vAlign w:val="top"/>
          </w:tcPr>
          <w:p w14:paraId="03C507F4">
            <w:pPr>
              <w:spacing w:line="227" w:lineRule="exact"/>
              <w:rPr>
                <w:rFonts w:ascii="Arial"/>
                <w:sz w:val="19"/>
                <w:highlight w:val="none"/>
              </w:rPr>
            </w:pPr>
          </w:p>
        </w:tc>
        <w:tc>
          <w:tcPr>
            <w:tcW w:w="3673" w:type="dxa"/>
            <w:vAlign w:val="top"/>
          </w:tcPr>
          <w:p w14:paraId="2D289AFC">
            <w:pPr>
              <w:spacing w:line="227" w:lineRule="exact"/>
              <w:rPr>
                <w:rFonts w:ascii="Arial"/>
                <w:sz w:val="19"/>
                <w:highlight w:val="none"/>
              </w:rPr>
            </w:pPr>
          </w:p>
        </w:tc>
        <w:tc>
          <w:tcPr>
            <w:tcW w:w="644" w:type="dxa"/>
            <w:vAlign w:val="top"/>
          </w:tcPr>
          <w:p w14:paraId="080D9068">
            <w:pPr>
              <w:spacing w:line="227" w:lineRule="exact"/>
              <w:rPr>
                <w:rFonts w:ascii="Arial"/>
                <w:sz w:val="19"/>
                <w:highlight w:val="none"/>
              </w:rPr>
            </w:pPr>
          </w:p>
        </w:tc>
        <w:tc>
          <w:tcPr>
            <w:tcW w:w="642" w:type="dxa"/>
            <w:vAlign w:val="top"/>
          </w:tcPr>
          <w:p w14:paraId="10812E70">
            <w:pPr>
              <w:spacing w:line="227" w:lineRule="exact"/>
              <w:rPr>
                <w:rFonts w:ascii="Arial"/>
                <w:sz w:val="19"/>
                <w:highlight w:val="none"/>
              </w:rPr>
            </w:pPr>
          </w:p>
        </w:tc>
        <w:tc>
          <w:tcPr>
            <w:tcW w:w="1023" w:type="dxa"/>
            <w:tcBorders>
              <w:right w:val="single" w:color="000000" w:sz="10" w:space="0"/>
            </w:tcBorders>
            <w:vAlign w:val="top"/>
          </w:tcPr>
          <w:p w14:paraId="18C30146">
            <w:pPr>
              <w:pStyle w:val="6"/>
              <w:spacing w:before="69" w:line="163" w:lineRule="auto"/>
              <w:ind w:left="249"/>
              <w:rPr>
                <w:highlight w:val="none"/>
              </w:rPr>
            </w:pPr>
            <w:r>
              <w:rPr>
                <w:b/>
                <w:bCs/>
                <w:spacing w:val="-2"/>
                <w:highlight w:val="none"/>
              </w:rPr>
              <w:t>3.1.12</w:t>
            </w:r>
          </w:p>
        </w:tc>
      </w:tr>
      <w:tr w14:paraId="088AE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1" w:hRule="atLeast"/>
        </w:trPr>
        <w:tc>
          <w:tcPr>
            <w:tcW w:w="1009" w:type="dxa"/>
            <w:tcBorders>
              <w:left w:val="single" w:color="000000" w:sz="10" w:space="0"/>
            </w:tcBorders>
            <w:vAlign w:val="top"/>
          </w:tcPr>
          <w:p w14:paraId="494571D0">
            <w:pPr>
              <w:spacing w:line="358" w:lineRule="auto"/>
              <w:rPr>
                <w:rFonts w:ascii="Arial"/>
                <w:sz w:val="21"/>
                <w:highlight w:val="none"/>
              </w:rPr>
            </w:pPr>
          </w:p>
          <w:p w14:paraId="42F85BB0">
            <w:pPr>
              <w:pStyle w:val="6"/>
              <w:spacing w:before="58" w:line="182" w:lineRule="auto"/>
              <w:ind w:left="237"/>
              <w:rPr>
                <w:highlight w:val="none"/>
              </w:rPr>
            </w:pPr>
            <w:r>
              <w:rPr>
                <w:b/>
                <w:bCs/>
                <w:spacing w:val="-6"/>
                <w:highlight w:val="none"/>
              </w:rPr>
              <w:t>1.12.1</w:t>
            </w:r>
          </w:p>
        </w:tc>
        <w:tc>
          <w:tcPr>
            <w:tcW w:w="4971" w:type="dxa"/>
            <w:vAlign w:val="top"/>
          </w:tcPr>
          <w:p w14:paraId="07F1B244">
            <w:pPr>
              <w:pStyle w:val="6"/>
              <w:spacing w:before="39" w:line="226" w:lineRule="auto"/>
              <w:ind w:left="100" w:right="39" w:hanging="2"/>
              <w:jc w:val="both"/>
              <w:rPr>
                <w:highlight w:val="none"/>
              </w:rPr>
            </w:pPr>
            <w:r>
              <w:rPr>
                <w:spacing w:val="-1"/>
                <w:highlight w:val="none"/>
              </w:rPr>
              <w:t>应对新建、改建、扩建工程项目安全设施和职业病防护设施</w:t>
            </w:r>
            <w:r>
              <w:rPr>
                <w:spacing w:val="8"/>
                <w:highlight w:val="none"/>
              </w:rPr>
              <w:t xml:space="preserve">  </w:t>
            </w:r>
            <w:r>
              <w:rPr>
                <w:spacing w:val="-2"/>
                <w:highlight w:val="none"/>
              </w:rPr>
              <w:t>实行“三同时</w:t>
            </w:r>
            <w:r>
              <w:rPr>
                <w:spacing w:val="-49"/>
                <w:highlight w:val="none"/>
              </w:rPr>
              <w:t xml:space="preserve"> </w:t>
            </w:r>
            <w:r>
              <w:rPr>
                <w:spacing w:val="-2"/>
                <w:highlight w:val="none"/>
              </w:rPr>
              <w:t>”管理，安全设施和职业病防护设施应与主体</w:t>
            </w:r>
            <w:r>
              <w:rPr>
                <w:highlight w:val="none"/>
              </w:rPr>
              <w:t xml:space="preserve">  </w:t>
            </w:r>
            <w:r>
              <w:rPr>
                <w:spacing w:val="-1"/>
                <w:highlight w:val="none"/>
              </w:rPr>
              <w:t>工程同时设计、同时施工、同时投入生产和使用，且应符合</w:t>
            </w:r>
            <w:r>
              <w:rPr>
                <w:spacing w:val="7"/>
                <w:highlight w:val="none"/>
              </w:rPr>
              <w:t xml:space="preserve">  </w:t>
            </w:r>
            <w:r>
              <w:rPr>
                <w:spacing w:val="-3"/>
                <w:highlight w:val="none"/>
              </w:rPr>
              <w:t>建设项目安全设施和职业病防护设施“三同时</w:t>
            </w:r>
            <w:r>
              <w:rPr>
                <w:spacing w:val="-50"/>
                <w:highlight w:val="none"/>
              </w:rPr>
              <w:t xml:space="preserve"> </w:t>
            </w:r>
            <w:r>
              <w:rPr>
                <w:spacing w:val="-3"/>
                <w:highlight w:val="none"/>
              </w:rPr>
              <w:t>”的相关规定。</w:t>
            </w:r>
          </w:p>
        </w:tc>
        <w:tc>
          <w:tcPr>
            <w:tcW w:w="846" w:type="dxa"/>
            <w:vAlign w:val="top"/>
          </w:tcPr>
          <w:p w14:paraId="780BABD8">
            <w:pPr>
              <w:rPr>
                <w:rFonts w:ascii="Arial"/>
                <w:sz w:val="21"/>
                <w:highlight w:val="none"/>
              </w:rPr>
            </w:pPr>
          </w:p>
        </w:tc>
        <w:tc>
          <w:tcPr>
            <w:tcW w:w="851" w:type="dxa"/>
            <w:vAlign w:val="top"/>
          </w:tcPr>
          <w:p w14:paraId="596BBCE3">
            <w:pPr>
              <w:rPr>
                <w:rFonts w:ascii="Arial"/>
                <w:sz w:val="21"/>
                <w:highlight w:val="none"/>
              </w:rPr>
            </w:pPr>
          </w:p>
        </w:tc>
        <w:tc>
          <w:tcPr>
            <w:tcW w:w="848" w:type="dxa"/>
            <w:vAlign w:val="top"/>
          </w:tcPr>
          <w:p w14:paraId="495A9D4A">
            <w:pPr>
              <w:spacing w:line="359" w:lineRule="auto"/>
              <w:rPr>
                <w:rFonts w:ascii="Arial"/>
                <w:sz w:val="21"/>
                <w:highlight w:val="none"/>
              </w:rPr>
            </w:pPr>
          </w:p>
          <w:p w14:paraId="0B6731FE">
            <w:pPr>
              <w:pStyle w:val="6"/>
              <w:spacing w:before="58" w:line="181" w:lineRule="auto"/>
              <w:ind w:left="380"/>
              <w:rPr>
                <w:highlight w:val="none"/>
              </w:rPr>
            </w:pPr>
            <w:r>
              <w:rPr>
                <w:b/>
                <w:bCs/>
                <w:spacing w:val="-2"/>
                <w:highlight w:val="none"/>
              </w:rPr>
              <w:t>6</w:t>
            </w:r>
          </w:p>
        </w:tc>
        <w:tc>
          <w:tcPr>
            <w:tcW w:w="3673" w:type="dxa"/>
            <w:vAlign w:val="top"/>
          </w:tcPr>
          <w:p w14:paraId="1E1F909C">
            <w:pPr>
              <w:pStyle w:val="6"/>
              <w:spacing w:before="155" w:line="233" w:lineRule="auto"/>
              <w:ind w:left="97" w:right="138" w:firstLine="16"/>
              <w:jc w:val="both"/>
              <w:rPr>
                <w:highlight w:val="none"/>
              </w:rPr>
            </w:pPr>
            <w:r>
              <w:rPr>
                <w:spacing w:val="-1"/>
                <w:highlight w:val="none"/>
              </w:rPr>
              <w:t>建设项目安全设施和职业病防护设施未执行</w:t>
            </w:r>
            <w:r>
              <w:rPr>
                <w:spacing w:val="8"/>
                <w:highlight w:val="none"/>
              </w:rPr>
              <w:t xml:space="preserve"> </w:t>
            </w:r>
            <w:r>
              <w:rPr>
                <w:spacing w:val="-1"/>
                <w:highlight w:val="none"/>
              </w:rPr>
              <w:t>“三同时</w:t>
            </w:r>
            <w:r>
              <w:rPr>
                <w:spacing w:val="-65"/>
                <w:highlight w:val="none"/>
              </w:rPr>
              <w:t xml:space="preserve"> </w:t>
            </w:r>
            <w:r>
              <w:rPr>
                <w:spacing w:val="-1"/>
                <w:highlight w:val="none"/>
              </w:rPr>
              <w:t>”要求，未进行安全条件论证和竣</w:t>
            </w:r>
            <w:r>
              <w:rPr>
                <w:highlight w:val="none"/>
              </w:rPr>
              <w:t xml:space="preserve"> </w:t>
            </w:r>
            <w:r>
              <w:rPr>
                <w:spacing w:val="-4"/>
                <w:highlight w:val="none"/>
              </w:rPr>
              <w:t>工验收的，每缺</w:t>
            </w:r>
            <w:r>
              <w:rPr>
                <w:spacing w:val="-19"/>
                <w:highlight w:val="none"/>
              </w:rPr>
              <w:t xml:space="preserve"> </w:t>
            </w:r>
            <w:r>
              <w:rPr>
                <w:b/>
                <w:bCs/>
                <w:spacing w:val="-4"/>
                <w:highlight w:val="none"/>
              </w:rPr>
              <w:t>1</w:t>
            </w:r>
            <w:r>
              <w:rPr>
                <w:spacing w:val="-33"/>
                <w:highlight w:val="none"/>
              </w:rPr>
              <w:t xml:space="preserve"> </w:t>
            </w:r>
            <w:r>
              <w:rPr>
                <w:spacing w:val="-4"/>
                <w:highlight w:val="none"/>
              </w:rPr>
              <w:t>项扣</w:t>
            </w:r>
            <w:r>
              <w:rPr>
                <w:spacing w:val="-38"/>
                <w:highlight w:val="none"/>
              </w:rPr>
              <w:t xml:space="preserve"> </w:t>
            </w:r>
            <w:r>
              <w:rPr>
                <w:b/>
                <w:bCs/>
                <w:spacing w:val="-4"/>
                <w:highlight w:val="none"/>
              </w:rPr>
              <w:t>2</w:t>
            </w:r>
            <w:r>
              <w:rPr>
                <w:spacing w:val="-34"/>
                <w:highlight w:val="none"/>
              </w:rPr>
              <w:t xml:space="preserve"> </w:t>
            </w:r>
            <w:r>
              <w:rPr>
                <w:spacing w:val="-4"/>
                <w:highlight w:val="none"/>
              </w:rPr>
              <w:t>分。</w:t>
            </w:r>
          </w:p>
        </w:tc>
        <w:tc>
          <w:tcPr>
            <w:tcW w:w="644" w:type="dxa"/>
            <w:vAlign w:val="top"/>
          </w:tcPr>
          <w:p w14:paraId="4F3EA408">
            <w:pPr>
              <w:rPr>
                <w:rFonts w:ascii="Arial"/>
                <w:sz w:val="21"/>
                <w:highlight w:val="none"/>
              </w:rPr>
            </w:pPr>
          </w:p>
        </w:tc>
        <w:tc>
          <w:tcPr>
            <w:tcW w:w="642" w:type="dxa"/>
            <w:vAlign w:val="top"/>
          </w:tcPr>
          <w:p w14:paraId="28E95095">
            <w:pPr>
              <w:rPr>
                <w:rFonts w:ascii="Arial"/>
                <w:sz w:val="21"/>
                <w:highlight w:val="none"/>
              </w:rPr>
            </w:pPr>
          </w:p>
        </w:tc>
        <w:tc>
          <w:tcPr>
            <w:tcW w:w="1023" w:type="dxa"/>
            <w:tcBorders>
              <w:right w:val="single" w:color="000000" w:sz="10" w:space="0"/>
            </w:tcBorders>
            <w:vAlign w:val="top"/>
          </w:tcPr>
          <w:p w14:paraId="496CB2D2">
            <w:pPr>
              <w:spacing w:line="358" w:lineRule="auto"/>
              <w:rPr>
                <w:rFonts w:ascii="Arial"/>
                <w:sz w:val="21"/>
                <w:highlight w:val="none"/>
              </w:rPr>
            </w:pPr>
          </w:p>
          <w:p w14:paraId="46B46EC2">
            <w:pPr>
              <w:pStyle w:val="6"/>
              <w:spacing w:before="58" w:line="182" w:lineRule="auto"/>
              <w:ind w:left="249"/>
              <w:rPr>
                <w:highlight w:val="none"/>
              </w:rPr>
            </w:pPr>
            <w:r>
              <w:rPr>
                <w:b/>
                <w:bCs/>
                <w:spacing w:val="-2"/>
                <w:highlight w:val="none"/>
              </w:rPr>
              <w:t>3.1.12</w:t>
            </w:r>
          </w:p>
        </w:tc>
      </w:tr>
      <w:tr w14:paraId="4BEDA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14507" w:type="dxa"/>
            <w:gridSpan w:val="9"/>
            <w:tcBorders>
              <w:left w:val="single" w:color="000000" w:sz="10" w:space="0"/>
              <w:bottom w:val="single" w:color="000000" w:sz="10" w:space="0"/>
              <w:right w:val="single" w:color="000000" w:sz="10" w:space="0"/>
            </w:tcBorders>
            <w:vAlign w:val="top"/>
          </w:tcPr>
          <w:p w14:paraId="41498AA8">
            <w:pPr>
              <w:pStyle w:val="6"/>
              <w:spacing w:before="46" w:line="208" w:lineRule="auto"/>
              <w:ind w:left="106"/>
              <w:rPr>
                <w:highlight w:val="none"/>
              </w:rPr>
            </w:pPr>
            <w:r>
              <w:rPr>
                <w:rFonts w:ascii="黑体" w:hAnsi="黑体" w:eastAsia="黑体" w:cs="黑体"/>
                <w:spacing w:val="-3"/>
                <w:highlight w:val="none"/>
              </w:rPr>
              <w:t>注：</w:t>
            </w:r>
            <w:r>
              <w:rPr>
                <w:spacing w:val="-3"/>
                <w:highlight w:val="none"/>
              </w:rPr>
              <w:t>二级否决条款用“★</w:t>
            </w:r>
            <w:r>
              <w:rPr>
                <w:spacing w:val="-62"/>
                <w:highlight w:val="none"/>
              </w:rPr>
              <w:t xml:space="preserve"> </w:t>
            </w:r>
            <w:r>
              <w:rPr>
                <w:spacing w:val="-3"/>
                <w:highlight w:val="none"/>
              </w:rPr>
              <w:t>”予以标出。</w:t>
            </w:r>
          </w:p>
        </w:tc>
      </w:tr>
    </w:tbl>
    <w:p w14:paraId="31F3816F">
      <w:pPr>
        <w:rPr>
          <w:rFonts w:ascii="Arial"/>
          <w:sz w:val="21"/>
          <w:highlight w:val="none"/>
        </w:rPr>
      </w:pPr>
    </w:p>
    <w:p w14:paraId="245C2A37">
      <w:pPr>
        <w:rPr>
          <w:rFonts w:ascii="Arial" w:hAnsi="Arial" w:eastAsia="Arial" w:cs="Arial"/>
          <w:sz w:val="21"/>
          <w:szCs w:val="21"/>
          <w:highlight w:val="none"/>
        </w:rPr>
        <w:sectPr>
          <w:footerReference r:id="rId31" w:type="default"/>
          <w:pgSz w:w="16840" w:h="11900"/>
          <w:pgMar w:top="1011" w:right="1011" w:bottom="1312" w:left="1296" w:header="0" w:footer="1135" w:gutter="0"/>
          <w:cols w:space="720" w:num="1"/>
        </w:sectPr>
      </w:pPr>
    </w:p>
    <w:p w14:paraId="78AF2C6C">
      <w:pPr>
        <w:spacing w:line="359" w:lineRule="auto"/>
        <w:rPr>
          <w:rFonts w:ascii="Arial"/>
          <w:sz w:val="21"/>
          <w:highlight w:val="none"/>
        </w:rPr>
      </w:pPr>
    </w:p>
    <w:p w14:paraId="132B003B">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4992ED4C">
      <w:pPr>
        <w:spacing w:line="295" w:lineRule="auto"/>
        <w:rPr>
          <w:rFonts w:ascii="Arial"/>
          <w:sz w:val="21"/>
          <w:highlight w:val="none"/>
        </w:rPr>
      </w:pPr>
    </w:p>
    <w:p w14:paraId="45E1A7D4">
      <w:pPr>
        <w:spacing w:line="296" w:lineRule="auto"/>
        <w:rPr>
          <w:rFonts w:ascii="Arial"/>
          <w:sz w:val="21"/>
          <w:highlight w:val="none"/>
        </w:rPr>
      </w:pPr>
    </w:p>
    <w:p w14:paraId="2659C700">
      <w:pPr>
        <w:pStyle w:val="2"/>
        <w:spacing w:before="68" w:line="223" w:lineRule="auto"/>
        <w:ind w:left="6809"/>
        <w:outlineLvl w:val="0"/>
        <w:rPr>
          <w:sz w:val="21"/>
          <w:szCs w:val="21"/>
          <w:highlight w:val="none"/>
        </w:rPr>
      </w:pPr>
      <w:bookmarkStart w:id="58" w:name="bookmark20"/>
      <w:bookmarkEnd w:id="58"/>
      <w:r>
        <w:rPr>
          <w:spacing w:val="-10"/>
          <w:sz w:val="21"/>
          <w:szCs w:val="21"/>
          <w:highlight w:val="none"/>
        </w:rPr>
        <w:t>附</w:t>
      </w:r>
      <w:r>
        <w:rPr>
          <w:spacing w:val="5"/>
          <w:sz w:val="21"/>
          <w:szCs w:val="21"/>
          <w:highlight w:val="none"/>
        </w:rPr>
        <w:t xml:space="preserve">  </w:t>
      </w:r>
      <w:r>
        <w:rPr>
          <w:spacing w:val="-10"/>
          <w:sz w:val="21"/>
          <w:szCs w:val="21"/>
          <w:highlight w:val="none"/>
        </w:rPr>
        <w:t>录</w:t>
      </w:r>
      <w:r>
        <w:rPr>
          <w:spacing w:val="3"/>
          <w:sz w:val="21"/>
          <w:szCs w:val="21"/>
          <w:highlight w:val="none"/>
        </w:rPr>
        <w:t xml:space="preserve">  </w:t>
      </w:r>
      <w:r>
        <w:rPr>
          <w:b/>
          <w:bCs/>
          <w:spacing w:val="-10"/>
          <w:sz w:val="21"/>
          <w:szCs w:val="21"/>
          <w:highlight w:val="none"/>
        </w:rPr>
        <w:t>C</w:t>
      </w:r>
    </w:p>
    <w:p w14:paraId="7B6B836F">
      <w:pPr>
        <w:pStyle w:val="2"/>
        <w:spacing w:before="58" w:line="223" w:lineRule="auto"/>
        <w:ind w:left="6548"/>
        <w:outlineLvl w:val="0"/>
        <w:rPr>
          <w:sz w:val="21"/>
          <w:szCs w:val="21"/>
          <w:highlight w:val="none"/>
        </w:rPr>
      </w:pPr>
      <w:bookmarkStart w:id="59" w:name="bookmark20"/>
      <w:bookmarkEnd w:id="59"/>
      <w:r>
        <w:rPr>
          <w:spacing w:val="-3"/>
          <w:sz w:val="21"/>
          <w:szCs w:val="21"/>
          <w:highlight w:val="none"/>
        </w:rPr>
        <w:t>（规范性附录）</w:t>
      </w:r>
    </w:p>
    <w:p w14:paraId="19A81197">
      <w:pPr>
        <w:pStyle w:val="2"/>
        <w:spacing w:before="58" w:line="222" w:lineRule="auto"/>
        <w:ind w:left="5483"/>
        <w:outlineLvl w:val="0"/>
        <w:rPr>
          <w:sz w:val="21"/>
          <w:szCs w:val="21"/>
          <w:highlight w:val="none"/>
        </w:rPr>
      </w:pPr>
      <w:bookmarkStart w:id="60" w:name="bookmark20"/>
      <w:bookmarkEnd w:id="60"/>
      <w:r>
        <w:rPr>
          <w:spacing w:val="-1"/>
          <w:sz w:val="21"/>
          <w:szCs w:val="21"/>
          <w:highlight w:val="none"/>
        </w:rPr>
        <w:t>场所环境要素的安全生产等级评定细则</w:t>
      </w:r>
    </w:p>
    <w:p w14:paraId="5EF81E69">
      <w:pPr>
        <w:spacing w:line="270" w:lineRule="auto"/>
        <w:rPr>
          <w:rFonts w:ascii="Arial"/>
          <w:sz w:val="21"/>
          <w:highlight w:val="none"/>
        </w:rPr>
      </w:pPr>
    </w:p>
    <w:p w14:paraId="5786B356">
      <w:pPr>
        <w:spacing w:before="69" w:line="221" w:lineRule="auto"/>
        <w:ind w:left="549"/>
        <w:rPr>
          <w:rFonts w:ascii="宋体" w:hAnsi="宋体" w:eastAsia="宋体" w:cs="宋体"/>
          <w:sz w:val="21"/>
          <w:szCs w:val="21"/>
          <w:highlight w:val="none"/>
        </w:rPr>
      </w:pPr>
      <w:r>
        <w:rPr>
          <w:rFonts w:ascii="宋体" w:hAnsi="宋体" w:eastAsia="宋体" w:cs="宋体"/>
          <w:spacing w:val="-1"/>
          <w:sz w:val="21"/>
          <w:szCs w:val="21"/>
          <w:highlight w:val="none"/>
        </w:rPr>
        <w:t>表</w:t>
      </w:r>
      <w:r>
        <w:rPr>
          <w:rFonts w:ascii="宋体" w:hAnsi="宋体" w:eastAsia="宋体" w:cs="宋体"/>
          <w:b/>
          <w:bCs/>
          <w:spacing w:val="-1"/>
          <w:sz w:val="21"/>
          <w:szCs w:val="21"/>
          <w:highlight w:val="none"/>
        </w:rPr>
        <w:t>C.1</w:t>
      </w:r>
      <w:r>
        <w:rPr>
          <w:rFonts w:ascii="宋体" w:hAnsi="宋体" w:eastAsia="宋体" w:cs="宋体"/>
          <w:spacing w:val="-1"/>
          <w:sz w:val="21"/>
          <w:szCs w:val="21"/>
          <w:highlight w:val="none"/>
        </w:rPr>
        <w:t>给出了场所环境要素的安全生产等级评定细则，总分为</w:t>
      </w:r>
      <w:r>
        <w:rPr>
          <w:rFonts w:ascii="宋体" w:hAnsi="宋体" w:eastAsia="宋体" w:cs="宋体"/>
          <w:b/>
          <w:bCs/>
          <w:spacing w:val="-1"/>
          <w:sz w:val="21"/>
          <w:szCs w:val="21"/>
          <w:highlight w:val="none"/>
        </w:rPr>
        <w:t>100</w:t>
      </w:r>
      <w:r>
        <w:rPr>
          <w:rFonts w:ascii="宋体" w:hAnsi="宋体" w:eastAsia="宋体" w:cs="宋体"/>
          <w:spacing w:val="-1"/>
          <w:sz w:val="21"/>
          <w:szCs w:val="21"/>
          <w:highlight w:val="none"/>
        </w:rPr>
        <w:t>分。</w:t>
      </w:r>
    </w:p>
    <w:p w14:paraId="1EA4C5C6">
      <w:pPr>
        <w:pStyle w:val="2"/>
        <w:spacing w:before="216" w:line="222" w:lineRule="auto"/>
        <w:ind w:left="5094"/>
        <w:rPr>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C.1</w:t>
      </w:r>
      <w:r>
        <w:rPr>
          <w:spacing w:val="-1"/>
          <w:sz w:val="21"/>
          <w:szCs w:val="21"/>
          <w:highlight w:val="none"/>
        </w:rPr>
        <w:t xml:space="preserve"> 场所环境要素的安全生产等级评</w:t>
      </w:r>
      <w:r>
        <w:rPr>
          <w:spacing w:val="-2"/>
          <w:sz w:val="21"/>
          <w:szCs w:val="21"/>
          <w:highlight w:val="none"/>
        </w:rPr>
        <w:t>定细则</w:t>
      </w:r>
    </w:p>
    <w:p w14:paraId="627D63D5">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5139"/>
        <w:gridCol w:w="769"/>
        <w:gridCol w:w="858"/>
        <w:gridCol w:w="858"/>
        <w:gridCol w:w="3539"/>
        <w:gridCol w:w="752"/>
        <w:gridCol w:w="659"/>
        <w:gridCol w:w="1023"/>
      </w:tblGrid>
      <w:tr w14:paraId="37F5C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0" w:type="dxa"/>
            <w:tcBorders>
              <w:top w:val="single" w:color="000000" w:sz="10" w:space="0"/>
              <w:left w:val="single" w:color="000000" w:sz="10" w:space="0"/>
              <w:bottom w:val="single" w:color="000000" w:sz="10" w:space="0"/>
            </w:tcBorders>
            <w:vAlign w:val="top"/>
          </w:tcPr>
          <w:p w14:paraId="6E6E90E6">
            <w:pPr>
              <w:pStyle w:val="6"/>
              <w:spacing w:before="146" w:line="222" w:lineRule="auto"/>
              <w:ind w:left="264"/>
              <w:rPr>
                <w:highlight w:val="none"/>
              </w:rPr>
            </w:pPr>
            <w:r>
              <w:rPr>
                <w:spacing w:val="-4"/>
                <w:highlight w:val="none"/>
              </w:rPr>
              <w:t>序号</w:t>
            </w:r>
          </w:p>
        </w:tc>
        <w:tc>
          <w:tcPr>
            <w:tcW w:w="5139" w:type="dxa"/>
            <w:tcBorders>
              <w:top w:val="single" w:color="000000" w:sz="10" w:space="0"/>
              <w:bottom w:val="single" w:color="000000" w:sz="10" w:space="0"/>
            </w:tcBorders>
            <w:vAlign w:val="top"/>
          </w:tcPr>
          <w:p w14:paraId="747D85C0">
            <w:pPr>
              <w:pStyle w:val="6"/>
              <w:spacing w:before="147" w:line="220" w:lineRule="auto"/>
              <w:ind w:left="2203"/>
              <w:rPr>
                <w:highlight w:val="none"/>
              </w:rPr>
            </w:pPr>
            <w:r>
              <w:rPr>
                <w:spacing w:val="-2"/>
                <w:highlight w:val="none"/>
              </w:rPr>
              <w:t>评定内容</w:t>
            </w:r>
          </w:p>
        </w:tc>
        <w:tc>
          <w:tcPr>
            <w:tcW w:w="769" w:type="dxa"/>
            <w:tcBorders>
              <w:top w:val="single" w:color="000000" w:sz="10" w:space="0"/>
              <w:bottom w:val="single" w:color="000000" w:sz="10" w:space="0"/>
            </w:tcBorders>
            <w:vAlign w:val="top"/>
          </w:tcPr>
          <w:p w14:paraId="1B4BD6EF">
            <w:pPr>
              <w:pStyle w:val="6"/>
              <w:spacing w:before="29" w:line="228" w:lineRule="auto"/>
              <w:ind w:left="117" w:right="110"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33A1F2CA">
            <w:pPr>
              <w:pStyle w:val="6"/>
              <w:spacing w:before="29" w:line="228" w:lineRule="auto"/>
              <w:ind w:left="162"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595C602F">
            <w:pPr>
              <w:pStyle w:val="6"/>
              <w:spacing w:before="29" w:line="228"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539" w:type="dxa"/>
            <w:tcBorders>
              <w:top w:val="single" w:color="000000" w:sz="10" w:space="0"/>
              <w:bottom w:val="single" w:color="000000" w:sz="10" w:space="0"/>
            </w:tcBorders>
            <w:vAlign w:val="top"/>
          </w:tcPr>
          <w:p w14:paraId="1DB55DD4">
            <w:pPr>
              <w:pStyle w:val="6"/>
              <w:spacing w:before="146" w:line="221" w:lineRule="auto"/>
              <w:ind w:left="1414"/>
              <w:rPr>
                <w:highlight w:val="none"/>
              </w:rPr>
            </w:pPr>
            <w:r>
              <w:rPr>
                <w:spacing w:val="-2"/>
                <w:highlight w:val="none"/>
              </w:rPr>
              <w:t>评分标准</w:t>
            </w:r>
          </w:p>
        </w:tc>
        <w:tc>
          <w:tcPr>
            <w:tcW w:w="752" w:type="dxa"/>
            <w:tcBorders>
              <w:top w:val="single" w:color="000000" w:sz="10" w:space="0"/>
              <w:bottom w:val="single" w:color="000000" w:sz="10" w:space="0"/>
            </w:tcBorders>
            <w:vAlign w:val="top"/>
          </w:tcPr>
          <w:p w14:paraId="246B5E9E">
            <w:pPr>
              <w:pStyle w:val="6"/>
              <w:spacing w:before="29" w:line="228" w:lineRule="auto"/>
              <w:ind w:left="204" w:right="184" w:hanging="1"/>
              <w:rPr>
                <w:highlight w:val="none"/>
              </w:rPr>
            </w:pPr>
            <w:r>
              <w:rPr>
                <w:spacing w:val="-4"/>
                <w:highlight w:val="none"/>
              </w:rPr>
              <w:t>评定</w:t>
            </w:r>
            <w:r>
              <w:rPr>
                <w:highlight w:val="none"/>
              </w:rPr>
              <w:t xml:space="preserve"> </w:t>
            </w:r>
            <w:r>
              <w:rPr>
                <w:spacing w:val="-4"/>
                <w:highlight w:val="none"/>
              </w:rPr>
              <w:t>得分</w:t>
            </w:r>
          </w:p>
        </w:tc>
        <w:tc>
          <w:tcPr>
            <w:tcW w:w="659" w:type="dxa"/>
            <w:tcBorders>
              <w:top w:val="single" w:color="000000" w:sz="10" w:space="0"/>
              <w:bottom w:val="single" w:color="000000" w:sz="10" w:space="0"/>
            </w:tcBorders>
            <w:vAlign w:val="top"/>
          </w:tcPr>
          <w:p w14:paraId="75E50B56">
            <w:pPr>
              <w:pStyle w:val="6"/>
              <w:spacing w:before="29" w:line="228" w:lineRule="auto"/>
              <w:ind w:left="162" w:right="13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5DACE67A">
            <w:pPr>
              <w:pStyle w:val="6"/>
              <w:spacing w:before="29" w:line="228" w:lineRule="auto"/>
              <w:ind w:left="337" w:right="135" w:hanging="182"/>
              <w:rPr>
                <w:highlight w:val="none"/>
              </w:rPr>
            </w:pPr>
            <w:r>
              <w:rPr>
                <w:spacing w:val="-2"/>
                <w:highlight w:val="none"/>
              </w:rPr>
              <w:t>对应条款</w:t>
            </w:r>
            <w:r>
              <w:rPr>
                <w:highlight w:val="none"/>
              </w:rPr>
              <w:t xml:space="preserve"> </w:t>
            </w:r>
            <w:r>
              <w:rPr>
                <w:spacing w:val="-5"/>
                <w:highlight w:val="none"/>
              </w:rPr>
              <w:t>编号</w:t>
            </w:r>
          </w:p>
        </w:tc>
      </w:tr>
      <w:tr w14:paraId="1042D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 w:hRule="atLeast"/>
        </w:trPr>
        <w:tc>
          <w:tcPr>
            <w:tcW w:w="910" w:type="dxa"/>
            <w:tcBorders>
              <w:top w:val="single" w:color="000000" w:sz="10" w:space="0"/>
              <w:left w:val="single" w:color="000000" w:sz="10" w:space="0"/>
            </w:tcBorders>
            <w:vAlign w:val="top"/>
          </w:tcPr>
          <w:p w14:paraId="7EDE1793">
            <w:pPr>
              <w:pStyle w:val="6"/>
              <w:spacing w:before="47" w:line="175" w:lineRule="auto"/>
              <w:ind w:left="401"/>
              <w:rPr>
                <w:highlight w:val="none"/>
              </w:rPr>
            </w:pPr>
            <w:r>
              <w:rPr>
                <w:b/>
                <w:bCs/>
                <w:spacing w:val="-2"/>
                <w:highlight w:val="none"/>
              </w:rPr>
              <w:t>2</w:t>
            </w:r>
          </w:p>
        </w:tc>
        <w:tc>
          <w:tcPr>
            <w:tcW w:w="5139" w:type="dxa"/>
            <w:tcBorders>
              <w:top w:val="single" w:color="000000" w:sz="10" w:space="0"/>
            </w:tcBorders>
            <w:vAlign w:val="top"/>
          </w:tcPr>
          <w:p w14:paraId="263460D4">
            <w:pPr>
              <w:pStyle w:val="6"/>
              <w:spacing w:before="17" w:line="206" w:lineRule="auto"/>
              <w:ind w:left="98"/>
              <w:rPr>
                <w:highlight w:val="none"/>
              </w:rPr>
            </w:pPr>
            <w:r>
              <w:rPr>
                <w:spacing w:val="-2"/>
                <w:highlight w:val="none"/>
              </w:rPr>
              <w:t>场所环境</w:t>
            </w:r>
          </w:p>
        </w:tc>
        <w:tc>
          <w:tcPr>
            <w:tcW w:w="769" w:type="dxa"/>
            <w:tcBorders>
              <w:top w:val="single" w:color="000000" w:sz="10" w:space="0"/>
            </w:tcBorders>
            <w:vAlign w:val="top"/>
          </w:tcPr>
          <w:p w14:paraId="3017A66B">
            <w:pPr>
              <w:pStyle w:val="6"/>
              <w:spacing w:before="46" w:line="176" w:lineRule="auto"/>
              <w:ind w:left="263"/>
              <w:rPr>
                <w:highlight w:val="none"/>
              </w:rPr>
            </w:pPr>
            <w:r>
              <w:rPr>
                <w:b/>
                <w:bCs/>
                <w:spacing w:val="-8"/>
                <w:highlight w:val="none"/>
              </w:rPr>
              <w:t>100</w:t>
            </w:r>
          </w:p>
        </w:tc>
        <w:tc>
          <w:tcPr>
            <w:tcW w:w="858" w:type="dxa"/>
            <w:tcBorders>
              <w:top w:val="single" w:color="000000" w:sz="10" w:space="0"/>
            </w:tcBorders>
            <w:vAlign w:val="top"/>
          </w:tcPr>
          <w:p w14:paraId="64BF747E">
            <w:pPr>
              <w:spacing w:line="217" w:lineRule="exact"/>
              <w:rPr>
                <w:rFonts w:ascii="Arial"/>
                <w:sz w:val="18"/>
                <w:highlight w:val="none"/>
              </w:rPr>
            </w:pPr>
          </w:p>
        </w:tc>
        <w:tc>
          <w:tcPr>
            <w:tcW w:w="858" w:type="dxa"/>
            <w:tcBorders>
              <w:top w:val="single" w:color="000000" w:sz="10" w:space="0"/>
            </w:tcBorders>
            <w:vAlign w:val="top"/>
          </w:tcPr>
          <w:p w14:paraId="1903DECA">
            <w:pPr>
              <w:spacing w:line="217" w:lineRule="exact"/>
              <w:rPr>
                <w:rFonts w:ascii="Arial"/>
                <w:sz w:val="18"/>
                <w:highlight w:val="none"/>
              </w:rPr>
            </w:pPr>
          </w:p>
        </w:tc>
        <w:tc>
          <w:tcPr>
            <w:tcW w:w="3539" w:type="dxa"/>
            <w:tcBorders>
              <w:top w:val="single" w:color="000000" w:sz="10" w:space="0"/>
            </w:tcBorders>
            <w:vAlign w:val="top"/>
          </w:tcPr>
          <w:p w14:paraId="3D41E1BB">
            <w:pPr>
              <w:spacing w:line="217" w:lineRule="exact"/>
              <w:rPr>
                <w:rFonts w:ascii="Arial"/>
                <w:sz w:val="18"/>
                <w:highlight w:val="none"/>
              </w:rPr>
            </w:pPr>
          </w:p>
        </w:tc>
        <w:tc>
          <w:tcPr>
            <w:tcW w:w="752" w:type="dxa"/>
            <w:tcBorders>
              <w:top w:val="single" w:color="000000" w:sz="10" w:space="0"/>
            </w:tcBorders>
            <w:vAlign w:val="top"/>
          </w:tcPr>
          <w:p w14:paraId="2F541467">
            <w:pPr>
              <w:spacing w:line="217" w:lineRule="exact"/>
              <w:rPr>
                <w:rFonts w:ascii="Arial"/>
                <w:sz w:val="18"/>
                <w:highlight w:val="none"/>
              </w:rPr>
            </w:pPr>
          </w:p>
        </w:tc>
        <w:tc>
          <w:tcPr>
            <w:tcW w:w="659" w:type="dxa"/>
            <w:tcBorders>
              <w:top w:val="single" w:color="000000" w:sz="10" w:space="0"/>
            </w:tcBorders>
            <w:vAlign w:val="top"/>
          </w:tcPr>
          <w:p w14:paraId="2D28F4F4">
            <w:pPr>
              <w:spacing w:line="217" w:lineRule="exact"/>
              <w:rPr>
                <w:rFonts w:ascii="Arial"/>
                <w:sz w:val="18"/>
                <w:highlight w:val="none"/>
              </w:rPr>
            </w:pPr>
          </w:p>
        </w:tc>
        <w:tc>
          <w:tcPr>
            <w:tcW w:w="1023" w:type="dxa"/>
            <w:tcBorders>
              <w:top w:val="single" w:color="000000" w:sz="10" w:space="0"/>
              <w:right w:val="single" w:color="000000" w:sz="10" w:space="0"/>
            </w:tcBorders>
            <w:vAlign w:val="top"/>
          </w:tcPr>
          <w:p w14:paraId="2F4E442E">
            <w:pPr>
              <w:pStyle w:val="6"/>
              <w:spacing w:before="47" w:line="175" w:lineRule="auto"/>
              <w:ind w:left="383"/>
              <w:rPr>
                <w:highlight w:val="none"/>
              </w:rPr>
            </w:pPr>
            <w:r>
              <w:rPr>
                <w:b/>
                <w:bCs/>
                <w:spacing w:val="-5"/>
                <w:highlight w:val="none"/>
              </w:rPr>
              <w:t>3.2</w:t>
            </w:r>
          </w:p>
        </w:tc>
      </w:tr>
      <w:tr w14:paraId="25E19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910" w:type="dxa"/>
            <w:tcBorders>
              <w:left w:val="single" w:color="000000" w:sz="10" w:space="0"/>
            </w:tcBorders>
            <w:vAlign w:val="top"/>
          </w:tcPr>
          <w:p w14:paraId="45466E38">
            <w:pPr>
              <w:pStyle w:val="6"/>
              <w:spacing w:before="58" w:line="174" w:lineRule="auto"/>
              <w:ind w:left="310"/>
              <w:rPr>
                <w:highlight w:val="none"/>
              </w:rPr>
            </w:pPr>
            <w:r>
              <w:rPr>
                <w:b/>
                <w:bCs/>
                <w:spacing w:val="-5"/>
                <w:highlight w:val="none"/>
              </w:rPr>
              <w:t>2.1</w:t>
            </w:r>
          </w:p>
        </w:tc>
        <w:tc>
          <w:tcPr>
            <w:tcW w:w="5139" w:type="dxa"/>
            <w:vAlign w:val="top"/>
          </w:tcPr>
          <w:p w14:paraId="25D746FC">
            <w:pPr>
              <w:pStyle w:val="6"/>
              <w:spacing w:before="28" w:line="205" w:lineRule="auto"/>
              <w:ind w:left="101"/>
              <w:rPr>
                <w:highlight w:val="none"/>
              </w:rPr>
            </w:pPr>
            <w:r>
              <w:rPr>
                <w:spacing w:val="-3"/>
                <w:highlight w:val="none"/>
              </w:rPr>
              <w:t>建筑物</w:t>
            </w:r>
          </w:p>
        </w:tc>
        <w:tc>
          <w:tcPr>
            <w:tcW w:w="769" w:type="dxa"/>
            <w:vAlign w:val="top"/>
          </w:tcPr>
          <w:p w14:paraId="77BC8322">
            <w:pPr>
              <w:spacing w:line="227" w:lineRule="exact"/>
              <w:rPr>
                <w:rFonts w:ascii="Arial"/>
                <w:sz w:val="19"/>
                <w:highlight w:val="none"/>
              </w:rPr>
            </w:pPr>
          </w:p>
        </w:tc>
        <w:tc>
          <w:tcPr>
            <w:tcW w:w="858" w:type="dxa"/>
            <w:vAlign w:val="top"/>
          </w:tcPr>
          <w:p w14:paraId="42F7F2E5">
            <w:pPr>
              <w:pStyle w:val="6"/>
              <w:spacing w:before="58" w:line="174" w:lineRule="auto"/>
              <w:ind w:left="353"/>
              <w:rPr>
                <w:highlight w:val="none"/>
              </w:rPr>
            </w:pPr>
            <w:r>
              <w:rPr>
                <w:b/>
                <w:bCs/>
                <w:spacing w:val="-12"/>
                <w:highlight w:val="none"/>
              </w:rPr>
              <w:t>15</w:t>
            </w:r>
          </w:p>
        </w:tc>
        <w:tc>
          <w:tcPr>
            <w:tcW w:w="858" w:type="dxa"/>
            <w:vAlign w:val="top"/>
          </w:tcPr>
          <w:p w14:paraId="15DF6323">
            <w:pPr>
              <w:spacing w:line="227" w:lineRule="exact"/>
              <w:rPr>
                <w:rFonts w:ascii="Arial"/>
                <w:sz w:val="19"/>
                <w:highlight w:val="none"/>
              </w:rPr>
            </w:pPr>
          </w:p>
        </w:tc>
        <w:tc>
          <w:tcPr>
            <w:tcW w:w="3539" w:type="dxa"/>
            <w:vAlign w:val="top"/>
          </w:tcPr>
          <w:p w14:paraId="3A41E18F">
            <w:pPr>
              <w:spacing w:line="227" w:lineRule="exact"/>
              <w:rPr>
                <w:rFonts w:ascii="Arial"/>
                <w:sz w:val="19"/>
                <w:highlight w:val="none"/>
              </w:rPr>
            </w:pPr>
          </w:p>
        </w:tc>
        <w:tc>
          <w:tcPr>
            <w:tcW w:w="752" w:type="dxa"/>
            <w:vAlign w:val="top"/>
          </w:tcPr>
          <w:p w14:paraId="2AB297D6">
            <w:pPr>
              <w:spacing w:line="227" w:lineRule="exact"/>
              <w:rPr>
                <w:rFonts w:ascii="Arial"/>
                <w:sz w:val="19"/>
                <w:highlight w:val="none"/>
              </w:rPr>
            </w:pPr>
          </w:p>
        </w:tc>
        <w:tc>
          <w:tcPr>
            <w:tcW w:w="659" w:type="dxa"/>
            <w:vAlign w:val="top"/>
          </w:tcPr>
          <w:p w14:paraId="6F568438">
            <w:pPr>
              <w:spacing w:line="227" w:lineRule="exact"/>
              <w:rPr>
                <w:rFonts w:ascii="Arial"/>
                <w:sz w:val="19"/>
                <w:highlight w:val="none"/>
              </w:rPr>
            </w:pPr>
          </w:p>
        </w:tc>
        <w:tc>
          <w:tcPr>
            <w:tcW w:w="1023" w:type="dxa"/>
            <w:tcBorders>
              <w:right w:val="single" w:color="000000" w:sz="10" w:space="0"/>
            </w:tcBorders>
            <w:vAlign w:val="top"/>
          </w:tcPr>
          <w:p w14:paraId="5019A1DD">
            <w:pPr>
              <w:pStyle w:val="6"/>
              <w:spacing w:before="58" w:line="174" w:lineRule="auto"/>
              <w:ind w:left="294"/>
              <w:rPr>
                <w:highlight w:val="none"/>
              </w:rPr>
            </w:pPr>
            <w:r>
              <w:rPr>
                <w:b/>
                <w:bCs/>
                <w:highlight w:val="none"/>
              </w:rPr>
              <w:t>3.2.1</w:t>
            </w:r>
          </w:p>
        </w:tc>
      </w:tr>
      <w:tr w14:paraId="5A673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trPr>
        <w:tc>
          <w:tcPr>
            <w:tcW w:w="910" w:type="dxa"/>
            <w:tcBorders>
              <w:left w:val="single" w:color="000000" w:sz="10" w:space="0"/>
            </w:tcBorders>
            <w:vAlign w:val="top"/>
          </w:tcPr>
          <w:p w14:paraId="2363CCD2">
            <w:pPr>
              <w:pStyle w:val="6"/>
              <w:spacing w:before="182" w:line="182" w:lineRule="auto"/>
              <w:ind w:left="221"/>
              <w:rPr>
                <w:highlight w:val="none"/>
              </w:rPr>
            </w:pPr>
            <w:r>
              <w:rPr>
                <w:b/>
                <w:bCs/>
                <w:highlight w:val="none"/>
              </w:rPr>
              <w:t>2.1.1</w:t>
            </w:r>
          </w:p>
        </w:tc>
        <w:tc>
          <w:tcPr>
            <w:tcW w:w="5139" w:type="dxa"/>
            <w:vAlign w:val="top"/>
          </w:tcPr>
          <w:p w14:paraId="6736F4F3">
            <w:pPr>
              <w:pStyle w:val="6"/>
              <w:spacing w:before="39" w:line="222" w:lineRule="auto"/>
              <w:ind w:left="101" w:right="176"/>
              <w:rPr>
                <w:highlight w:val="none"/>
              </w:rPr>
            </w:pPr>
            <w:r>
              <w:rPr>
                <w:spacing w:val="-1"/>
                <w:highlight w:val="none"/>
              </w:rPr>
              <w:t>★建（构）筑物属于危险构件物和危险房屋的，应委托专业机</w:t>
            </w:r>
            <w:r>
              <w:rPr>
                <w:spacing w:val="16"/>
                <w:highlight w:val="none"/>
              </w:rPr>
              <w:t xml:space="preserve"> </w:t>
            </w:r>
            <w:r>
              <w:rPr>
                <w:spacing w:val="-1"/>
                <w:highlight w:val="none"/>
              </w:rPr>
              <w:t>构进行危险房屋鉴定，根据鉴定意见，采取相应安全措施。</w:t>
            </w:r>
          </w:p>
        </w:tc>
        <w:tc>
          <w:tcPr>
            <w:tcW w:w="769" w:type="dxa"/>
            <w:vAlign w:val="top"/>
          </w:tcPr>
          <w:p w14:paraId="70764BC9">
            <w:pPr>
              <w:rPr>
                <w:rFonts w:ascii="Arial"/>
                <w:sz w:val="21"/>
                <w:highlight w:val="none"/>
              </w:rPr>
            </w:pPr>
          </w:p>
        </w:tc>
        <w:tc>
          <w:tcPr>
            <w:tcW w:w="858" w:type="dxa"/>
            <w:vAlign w:val="top"/>
          </w:tcPr>
          <w:p w14:paraId="702CF5E2">
            <w:pPr>
              <w:rPr>
                <w:rFonts w:ascii="Arial"/>
                <w:sz w:val="21"/>
                <w:highlight w:val="none"/>
              </w:rPr>
            </w:pPr>
          </w:p>
        </w:tc>
        <w:tc>
          <w:tcPr>
            <w:tcW w:w="858" w:type="dxa"/>
            <w:vAlign w:val="top"/>
          </w:tcPr>
          <w:p w14:paraId="5713FABC">
            <w:pPr>
              <w:rPr>
                <w:rFonts w:ascii="Arial"/>
                <w:sz w:val="21"/>
                <w:highlight w:val="none"/>
              </w:rPr>
            </w:pPr>
          </w:p>
        </w:tc>
        <w:tc>
          <w:tcPr>
            <w:tcW w:w="3539" w:type="dxa"/>
            <w:vAlign w:val="top"/>
          </w:tcPr>
          <w:p w14:paraId="6EF475C2">
            <w:pPr>
              <w:pStyle w:val="6"/>
              <w:spacing w:before="152" w:line="220" w:lineRule="auto"/>
              <w:ind w:right="6"/>
              <w:jc w:val="right"/>
              <w:rPr>
                <w:highlight w:val="none"/>
              </w:rPr>
            </w:pPr>
            <w:r>
              <w:rPr>
                <w:spacing w:val="-11"/>
                <w:highlight w:val="none"/>
              </w:rPr>
              <w:t>不符合要求，“场所环境</w:t>
            </w:r>
            <w:r>
              <w:rPr>
                <w:spacing w:val="-64"/>
                <w:highlight w:val="none"/>
              </w:rPr>
              <w:t xml:space="preserve"> </w:t>
            </w:r>
            <w:r>
              <w:rPr>
                <w:spacing w:val="-11"/>
                <w:highlight w:val="none"/>
              </w:rPr>
              <w:t>”评定要素不得分。</w:t>
            </w:r>
          </w:p>
        </w:tc>
        <w:tc>
          <w:tcPr>
            <w:tcW w:w="752" w:type="dxa"/>
            <w:vAlign w:val="top"/>
          </w:tcPr>
          <w:p w14:paraId="747FBB1D">
            <w:pPr>
              <w:rPr>
                <w:rFonts w:ascii="Arial"/>
                <w:sz w:val="21"/>
                <w:highlight w:val="none"/>
              </w:rPr>
            </w:pPr>
          </w:p>
        </w:tc>
        <w:tc>
          <w:tcPr>
            <w:tcW w:w="659" w:type="dxa"/>
            <w:vAlign w:val="top"/>
          </w:tcPr>
          <w:p w14:paraId="09018E2A">
            <w:pPr>
              <w:rPr>
                <w:rFonts w:ascii="Arial"/>
                <w:sz w:val="21"/>
                <w:highlight w:val="none"/>
              </w:rPr>
            </w:pPr>
          </w:p>
        </w:tc>
        <w:tc>
          <w:tcPr>
            <w:tcW w:w="1023" w:type="dxa"/>
            <w:tcBorders>
              <w:right w:val="single" w:color="000000" w:sz="10" w:space="0"/>
            </w:tcBorders>
            <w:vAlign w:val="top"/>
          </w:tcPr>
          <w:p w14:paraId="23F16DFA">
            <w:pPr>
              <w:pStyle w:val="6"/>
              <w:spacing w:before="182" w:line="182" w:lineRule="auto"/>
              <w:ind w:left="203"/>
              <w:rPr>
                <w:highlight w:val="none"/>
              </w:rPr>
            </w:pPr>
            <w:r>
              <w:rPr>
                <w:highlight w:val="none"/>
              </w:rPr>
              <w:fldChar w:fldCharType="begin"/>
            </w:r>
            <w:r>
              <w:rPr>
                <w:highlight w:val="none"/>
              </w:rPr>
              <w:instrText xml:space="preserve"> HYPERLINK "3.2.1.1" </w:instrText>
            </w:r>
            <w:r>
              <w:rPr>
                <w:highlight w:val="none"/>
              </w:rPr>
              <w:fldChar w:fldCharType="separate"/>
            </w:r>
            <w:r>
              <w:rPr>
                <w:b/>
                <w:bCs/>
                <w:spacing w:val="-4"/>
                <w:highlight w:val="none"/>
              </w:rPr>
              <w:t>3.2.1.1</w:t>
            </w:r>
            <w:r>
              <w:rPr>
                <w:b/>
                <w:bCs/>
                <w:spacing w:val="-4"/>
                <w:highlight w:val="none"/>
              </w:rPr>
              <w:fldChar w:fldCharType="end"/>
            </w:r>
          </w:p>
        </w:tc>
      </w:tr>
      <w:tr w14:paraId="6A046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910" w:type="dxa"/>
            <w:tcBorders>
              <w:left w:val="single" w:color="000000" w:sz="10" w:space="0"/>
            </w:tcBorders>
            <w:vAlign w:val="top"/>
          </w:tcPr>
          <w:p w14:paraId="1B06188E">
            <w:pPr>
              <w:pStyle w:val="6"/>
              <w:spacing w:before="114" w:line="182" w:lineRule="auto"/>
              <w:ind w:left="221"/>
              <w:rPr>
                <w:highlight w:val="none"/>
              </w:rPr>
            </w:pPr>
            <w:r>
              <w:rPr>
                <w:b/>
                <w:bCs/>
                <w:spacing w:val="-4"/>
                <w:highlight w:val="none"/>
              </w:rPr>
              <w:t>2.1.2</w:t>
            </w:r>
          </w:p>
        </w:tc>
        <w:tc>
          <w:tcPr>
            <w:tcW w:w="5139" w:type="dxa"/>
            <w:vAlign w:val="top"/>
          </w:tcPr>
          <w:p w14:paraId="45972BEF">
            <w:pPr>
              <w:pStyle w:val="6"/>
              <w:spacing w:before="90" w:line="220" w:lineRule="auto"/>
              <w:ind w:left="101"/>
              <w:rPr>
                <w:highlight w:val="none"/>
              </w:rPr>
            </w:pPr>
            <w:r>
              <w:rPr>
                <w:spacing w:val="-1"/>
                <w:highlight w:val="none"/>
              </w:rPr>
              <w:t>建（构）筑物的耐火等级</w:t>
            </w:r>
          </w:p>
        </w:tc>
        <w:tc>
          <w:tcPr>
            <w:tcW w:w="769" w:type="dxa"/>
            <w:vAlign w:val="top"/>
          </w:tcPr>
          <w:p w14:paraId="76F6F460">
            <w:pPr>
              <w:rPr>
                <w:rFonts w:ascii="Arial"/>
                <w:sz w:val="21"/>
                <w:highlight w:val="none"/>
              </w:rPr>
            </w:pPr>
          </w:p>
        </w:tc>
        <w:tc>
          <w:tcPr>
            <w:tcW w:w="858" w:type="dxa"/>
            <w:vAlign w:val="top"/>
          </w:tcPr>
          <w:p w14:paraId="05355103">
            <w:pPr>
              <w:rPr>
                <w:rFonts w:ascii="Arial"/>
                <w:sz w:val="21"/>
                <w:highlight w:val="none"/>
              </w:rPr>
            </w:pPr>
          </w:p>
        </w:tc>
        <w:tc>
          <w:tcPr>
            <w:tcW w:w="858" w:type="dxa"/>
            <w:vAlign w:val="top"/>
          </w:tcPr>
          <w:p w14:paraId="75277024">
            <w:pPr>
              <w:rPr>
                <w:rFonts w:ascii="Arial"/>
                <w:sz w:val="21"/>
                <w:highlight w:val="none"/>
              </w:rPr>
            </w:pPr>
          </w:p>
        </w:tc>
        <w:tc>
          <w:tcPr>
            <w:tcW w:w="3539" w:type="dxa"/>
            <w:vAlign w:val="top"/>
          </w:tcPr>
          <w:p w14:paraId="1284DEA4">
            <w:pPr>
              <w:pStyle w:val="6"/>
              <w:spacing w:before="85" w:line="220" w:lineRule="auto"/>
              <w:ind w:left="115"/>
              <w:rPr>
                <w:highlight w:val="none"/>
              </w:rPr>
            </w:pPr>
            <w:r>
              <w:rPr>
                <w:spacing w:val="-2"/>
                <w:highlight w:val="none"/>
              </w:rPr>
              <w:t>不符合要求，不得分，并追加扣</w:t>
            </w:r>
            <w:r>
              <w:rPr>
                <w:spacing w:val="-33"/>
                <w:highlight w:val="none"/>
              </w:rPr>
              <w:t xml:space="preserve"> </w:t>
            </w:r>
            <w:r>
              <w:rPr>
                <w:b/>
                <w:bCs/>
                <w:spacing w:val="-2"/>
                <w:highlight w:val="none"/>
              </w:rPr>
              <w:t>5</w:t>
            </w:r>
            <w:r>
              <w:rPr>
                <w:spacing w:val="-34"/>
                <w:highlight w:val="none"/>
              </w:rPr>
              <w:t xml:space="preserve"> </w:t>
            </w:r>
            <w:r>
              <w:rPr>
                <w:spacing w:val="-2"/>
                <w:highlight w:val="none"/>
              </w:rPr>
              <w:t>分。</w:t>
            </w:r>
          </w:p>
        </w:tc>
        <w:tc>
          <w:tcPr>
            <w:tcW w:w="752" w:type="dxa"/>
            <w:vAlign w:val="top"/>
          </w:tcPr>
          <w:p w14:paraId="28AE0EEE">
            <w:pPr>
              <w:rPr>
                <w:rFonts w:ascii="Arial"/>
                <w:sz w:val="21"/>
                <w:highlight w:val="none"/>
              </w:rPr>
            </w:pPr>
          </w:p>
        </w:tc>
        <w:tc>
          <w:tcPr>
            <w:tcW w:w="659" w:type="dxa"/>
            <w:vAlign w:val="top"/>
          </w:tcPr>
          <w:p w14:paraId="6C7F2822">
            <w:pPr>
              <w:rPr>
                <w:rFonts w:ascii="Arial"/>
                <w:sz w:val="21"/>
                <w:highlight w:val="none"/>
              </w:rPr>
            </w:pPr>
          </w:p>
        </w:tc>
        <w:tc>
          <w:tcPr>
            <w:tcW w:w="1023" w:type="dxa"/>
            <w:tcBorders>
              <w:right w:val="single" w:color="000000" w:sz="10" w:space="0"/>
            </w:tcBorders>
            <w:vAlign w:val="top"/>
          </w:tcPr>
          <w:p w14:paraId="1D77D80C">
            <w:pPr>
              <w:pStyle w:val="6"/>
              <w:spacing w:before="114" w:line="182" w:lineRule="auto"/>
              <w:ind w:left="203"/>
              <w:rPr>
                <w:highlight w:val="none"/>
              </w:rPr>
            </w:pPr>
            <w:r>
              <w:rPr>
                <w:highlight w:val="none"/>
              </w:rPr>
              <w:fldChar w:fldCharType="begin"/>
            </w:r>
            <w:r>
              <w:rPr>
                <w:highlight w:val="none"/>
              </w:rPr>
              <w:instrText xml:space="preserve"> HYPERLINK "3.2.1.2" </w:instrText>
            </w:r>
            <w:r>
              <w:rPr>
                <w:highlight w:val="none"/>
              </w:rPr>
              <w:fldChar w:fldCharType="separate"/>
            </w:r>
            <w:r>
              <w:rPr>
                <w:b/>
                <w:bCs/>
                <w:spacing w:val="-4"/>
                <w:highlight w:val="none"/>
              </w:rPr>
              <w:t>3.2.1.2</w:t>
            </w:r>
            <w:r>
              <w:rPr>
                <w:b/>
                <w:bCs/>
                <w:spacing w:val="-4"/>
                <w:highlight w:val="none"/>
              </w:rPr>
              <w:fldChar w:fldCharType="end"/>
            </w:r>
          </w:p>
        </w:tc>
      </w:tr>
      <w:tr w14:paraId="051FB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8" w:hRule="atLeast"/>
        </w:trPr>
        <w:tc>
          <w:tcPr>
            <w:tcW w:w="910" w:type="dxa"/>
            <w:tcBorders>
              <w:left w:val="single" w:color="000000" w:sz="10" w:space="0"/>
            </w:tcBorders>
            <w:vAlign w:val="top"/>
          </w:tcPr>
          <w:p w14:paraId="51FE1D8D">
            <w:pPr>
              <w:spacing w:line="304" w:lineRule="auto"/>
              <w:rPr>
                <w:rFonts w:ascii="Arial"/>
                <w:sz w:val="21"/>
                <w:highlight w:val="none"/>
              </w:rPr>
            </w:pPr>
          </w:p>
          <w:p w14:paraId="143BEAEC">
            <w:pPr>
              <w:spacing w:line="304" w:lineRule="auto"/>
              <w:rPr>
                <w:rFonts w:ascii="Arial"/>
                <w:sz w:val="21"/>
                <w:highlight w:val="none"/>
              </w:rPr>
            </w:pPr>
          </w:p>
          <w:p w14:paraId="3871F3E2">
            <w:pPr>
              <w:pStyle w:val="6"/>
              <w:spacing w:before="58" w:line="182" w:lineRule="auto"/>
              <w:ind w:left="130"/>
              <w:rPr>
                <w:highlight w:val="none"/>
              </w:rPr>
            </w:pPr>
            <w:r>
              <w:rPr>
                <w:highlight w:val="none"/>
              </w:rPr>
              <w:fldChar w:fldCharType="begin"/>
            </w:r>
            <w:r>
              <w:rPr>
                <w:highlight w:val="none"/>
              </w:rPr>
              <w:instrText xml:space="preserve"> HYPERLINK "2.1.2.1" </w:instrText>
            </w:r>
            <w:r>
              <w:rPr>
                <w:highlight w:val="none"/>
              </w:rPr>
              <w:fldChar w:fldCharType="separate"/>
            </w:r>
            <w:r>
              <w:rPr>
                <w:b/>
                <w:bCs/>
                <w:spacing w:val="-3"/>
                <w:highlight w:val="none"/>
              </w:rPr>
              <w:t>2.1.2.1</w:t>
            </w:r>
            <w:r>
              <w:rPr>
                <w:b/>
                <w:bCs/>
                <w:spacing w:val="-3"/>
                <w:highlight w:val="none"/>
              </w:rPr>
              <w:fldChar w:fldCharType="end"/>
            </w:r>
          </w:p>
        </w:tc>
        <w:tc>
          <w:tcPr>
            <w:tcW w:w="5139" w:type="dxa"/>
            <w:vAlign w:val="top"/>
          </w:tcPr>
          <w:p w14:paraId="12E5BED6">
            <w:pPr>
              <w:pStyle w:val="6"/>
              <w:spacing w:before="48" w:line="220" w:lineRule="auto"/>
              <w:ind w:left="101"/>
              <w:rPr>
                <w:highlight w:val="none"/>
              </w:rPr>
            </w:pPr>
            <w:r>
              <w:rPr>
                <w:spacing w:val="-2"/>
                <w:highlight w:val="none"/>
              </w:rPr>
              <w:t>建（构）筑物的耐火等级应符合下列要求：</w:t>
            </w:r>
          </w:p>
          <w:p w14:paraId="76B03022">
            <w:pPr>
              <w:pStyle w:val="6"/>
              <w:spacing w:before="24" w:line="236" w:lineRule="auto"/>
              <w:ind w:left="96" w:right="54" w:firstLine="3"/>
              <w:rPr>
                <w:highlight w:val="none"/>
              </w:rPr>
            </w:pPr>
            <w:r>
              <w:rPr>
                <w:b/>
                <w:bCs/>
                <w:spacing w:val="-1"/>
                <w:highlight w:val="none"/>
              </w:rPr>
              <w:t>a</w:t>
            </w:r>
            <w:r>
              <w:rPr>
                <w:spacing w:val="-1"/>
                <w:highlight w:val="none"/>
              </w:rPr>
              <w:t>）锅炉房的耐火等级不应低于二级，当为燃煤锅炉房且锅炉的</w:t>
            </w:r>
            <w:r>
              <w:rPr>
                <w:highlight w:val="none"/>
              </w:rPr>
              <w:t xml:space="preserve"> </w:t>
            </w:r>
            <w:r>
              <w:rPr>
                <w:spacing w:val="-5"/>
                <w:highlight w:val="none"/>
              </w:rPr>
              <w:t>总出力不大于</w:t>
            </w:r>
            <w:r>
              <w:rPr>
                <w:spacing w:val="-20"/>
                <w:highlight w:val="none"/>
              </w:rPr>
              <w:t xml:space="preserve"> </w:t>
            </w:r>
            <w:r>
              <w:rPr>
                <w:b/>
                <w:bCs/>
                <w:spacing w:val="-5"/>
                <w:highlight w:val="none"/>
              </w:rPr>
              <w:t>4</w:t>
            </w:r>
            <w:r>
              <w:rPr>
                <w:spacing w:val="-32"/>
                <w:highlight w:val="none"/>
              </w:rPr>
              <w:t xml:space="preserve"> </w:t>
            </w:r>
            <w:r>
              <w:rPr>
                <w:b/>
                <w:bCs/>
                <w:spacing w:val="-5"/>
                <w:highlight w:val="none"/>
              </w:rPr>
              <w:t>t/h</w:t>
            </w:r>
            <w:r>
              <w:rPr>
                <w:spacing w:val="-34"/>
                <w:highlight w:val="none"/>
              </w:rPr>
              <w:t xml:space="preserve"> </w:t>
            </w:r>
            <w:r>
              <w:rPr>
                <w:spacing w:val="-5"/>
                <w:highlight w:val="none"/>
              </w:rPr>
              <w:t>或</w:t>
            </w:r>
            <w:r>
              <w:rPr>
                <w:spacing w:val="-36"/>
                <w:highlight w:val="none"/>
              </w:rPr>
              <w:t xml:space="preserve"> </w:t>
            </w:r>
            <w:r>
              <w:rPr>
                <w:b/>
                <w:bCs/>
                <w:spacing w:val="-5"/>
                <w:highlight w:val="none"/>
              </w:rPr>
              <w:t>2.8</w:t>
            </w:r>
            <w:r>
              <w:rPr>
                <w:spacing w:val="-44"/>
                <w:highlight w:val="none"/>
              </w:rPr>
              <w:t xml:space="preserve"> </w:t>
            </w:r>
            <w:r>
              <w:rPr>
                <w:b/>
                <w:bCs/>
                <w:spacing w:val="-5"/>
                <w:highlight w:val="none"/>
              </w:rPr>
              <w:t>MW</w:t>
            </w:r>
            <w:r>
              <w:rPr>
                <w:spacing w:val="-30"/>
                <w:highlight w:val="none"/>
              </w:rPr>
              <w:t xml:space="preserve"> </w:t>
            </w:r>
            <w:r>
              <w:rPr>
                <w:spacing w:val="-5"/>
                <w:highlight w:val="none"/>
              </w:rPr>
              <w:t>时，可采用三级耐火等级的建筑；</w:t>
            </w:r>
            <w:r>
              <w:rPr>
                <w:highlight w:val="none"/>
              </w:rPr>
              <w:t xml:space="preserve"> </w:t>
            </w:r>
            <w:r>
              <w:rPr>
                <w:b/>
                <w:bCs/>
                <w:spacing w:val="-1"/>
                <w:highlight w:val="none"/>
              </w:rPr>
              <w:t>b</w:t>
            </w:r>
            <w:r>
              <w:rPr>
                <w:spacing w:val="-1"/>
                <w:highlight w:val="none"/>
              </w:rPr>
              <w:t>）燃气调压间，重油油箱间、油泵间和油加热器，及轻柴油的</w:t>
            </w:r>
            <w:r>
              <w:rPr>
                <w:spacing w:val="2"/>
                <w:highlight w:val="none"/>
              </w:rPr>
              <w:t xml:space="preserve"> </w:t>
            </w:r>
            <w:r>
              <w:rPr>
                <w:highlight w:val="none"/>
              </w:rPr>
              <w:t>油箱间和油泵间，煤库，粉煤间和输煤廊的建筑</w:t>
            </w:r>
            <w:r>
              <w:rPr>
                <w:spacing w:val="-1"/>
                <w:highlight w:val="none"/>
              </w:rPr>
              <w:t>均不应低于二</w:t>
            </w:r>
            <w:r>
              <w:rPr>
                <w:highlight w:val="none"/>
              </w:rPr>
              <w:t xml:space="preserve">  </w:t>
            </w:r>
            <w:r>
              <w:rPr>
                <w:spacing w:val="-1"/>
                <w:highlight w:val="none"/>
              </w:rPr>
              <w:t>级耐火等级。</w:t>
            </w:r>
          </w:p>
        </w:tc>
        <w:tc>
          <w:tcPr>
            <w:tcW w:w="769" w:type="dxa"/>
            <w:vAlign w:val="top"/>
          </w:tcPr>
          <w:p w14:paraId="57AC3108">
            <w:pPr>
              <w:rPr>
                <w:rFonts w:ascii="Arial"/>
                <w:sz w:val="21"/>
                <w:highlight w:val="none"/>
              </w:rPr>
            </w:pPr>
          </w:p>
        </w:tc>
        <w:tc>
          <w:tcPr>
            <w:tcW w:w="858" w:type="dxa"/>
            <w:vAlign w:val="top"/>
          </w:tcPr>
          <w:p w14:paraId="37D69D3E">
            <w:pPr>
              <w:rPr>
                <w:rFonts w:ascii="Arial"/>
                <w:sz w:val="21"/>
                <w:highlight w:val="none"/>
              </w:rPr>
            </w:pPr>
          </w:p>
        </w:tc>
        <w:tc>
          <w:tcPr>
            <w:tcW w:w="858" w:type="dxa"/>
            <w:vAlign w:val="top"/>
          </w:tcPr>
          <w:p w14:paraId="572DEB41">
            <w:pPr>
              <w:spacing w:line="304" w:lineRule="auto"/>
              <w:rPr>
                <w:rFonts w:ascii="Arial"/>
                <w:sz w:val="21"/>
                <w:highlight w:val="none"/>
              </w:rPr>
            </w:pPr>
          </w:p>
          <w:p w14:paraId="250FC571">
            <w:pPr>
              <w:spacing w:line="305" w:lineRule="auto"/>
              <w:rPr>
                <w:rFonts w:ascii="Arial"/>
                <w:sz w:val="21"/>
                <w:highlight w:val="none"/>
              </w:rPr>
            </w:pPr>
          </w:p>
          <w:p w14:paraId="2BB6CAB3">
            <w:pPr>
              <w:pStyle w:val="6"/>
              <w:spacing w:before="58" w:line="181" w:lineRule="auto"/>
              <w:ind w:left="388"/>
              <w:rPr>
                <w:highlight w:val="none"/>
              </w:rPr>
            </w:pPr>
            <w:r>
              <w:rPr>
                <w:b/>
                <w:bCs/>
                <w:spacing w:val="-2"/>
                <w:highlight w:val="none"/>
              </w:rPr>
              <w:t>6</w:t>
            </w:r>
          </w:p>
        </w:tc>
        <w:tc>
          <w:tcPr>
            <w:tcW w:w="3539" w:type="dxa"/>
            <w:vAlign w:val="top"/>
          </w:tcPr>
          <w:p w14:paraId="7CFB7264">
            <w:pPr>
              <w:spacing w:line="289" w:lineRule="auto"/>
              <w:rPr>
                <w:rFonts w:ascii="Arial"/>
                <w:sz w:val="21"/>
                <w:highlight w:val="none"/>
              </w:rPr>
            </w:pPr>
          </w:p>
          <w:p w14:paraId="5A02C085">
            <w:pPr>
              <w:spacing w:line="290" w:lineRule="auto"/>
              <w:rPr>
                <w:rFonts w:ascii="Arial"/>
                <w:sz w:val="21"/>
                <w:highlight w:val="none"/>
              </w:rPr>
            </w:pPr>
          </w:p>
          <w:p w14:paraId="4356B00E">
            <w:pPr>
              <w:pStyle w:val="6"/>
              <w:spacing w:before="58" w:line="220" w:lineRule="auto"/>
              <w:ind w:left="115"/>
              <w:rPr>
                <w:highlight w:val="none"/>
              </w:rPr>
            </w:pPr>
            <w:r>
              <w:rPr>
                <w:spacing w:val="-1"/>
                <w:highlight w:val="none"/>
              </w:rPr>
              <w:t>一处不符合要求，不得分。</w:t>
            </w:r>
          </w:p>
        </w:tc>
        <w:tc>
          <w:tcPr>
            <w:tcW w:w="752" w:type="dxa"/>
            <w:vAlign w:val="top"/>
          </w:tcPr>
          <w:p w14:paraId="6F352F71">
            <w:pPr>
              <w:rPr>
                <w:rFonts w:ascii="Arial"/>
                <w:sz w:val="21"/>
                <w:highlight w:val="none"/>
              </w:rPr>
            </w:pPr>
          </w:p>
        </w:tc>
        <w:tc>
          <w:tcPr>
            <w:tcW w:w="659" w:type="dxa"/>
            <w:vAlign w:val="top"/>
          </w:tcPr>
          <w:p w14:paraId="65645FDE">
            <w:pPr>
              <w:rPr>
                <w:rFonts w:ascii="Arial"/>
                <w:sz w:val="21"/>
                <w:highlight w:val="none"/>
              </w:rPr>
            </w:pPr>
          </w:p>
        </w:tc>
        <w:tc>
          <w:tcPr>
            <w:tcW w:w="1023" w:type="dxa"/>
            <w:tcBorders>
              <w:right w:val="single" w:color="000000" w:sz="10" w:space="0"/>
            </w:tcBorders>
            <w:vAlign w:val="top"/>
          </w:tcPr>
          <w:p w14:paraId="76A9416C">
            <w:pPr>
              <w:spacing w:line="304" w:lineRule="auto"/>
              <w:rPr>
                <w:rFonts w:ascii="Arial"/>
                <w:sz w:val="21"/>
                <w:highlight w:val="none"/>
              </w:rPr>
            </w:pPr>
          </w:p>
          <w:p w14:paraId="327E7E5C">
            <w:pPr>
              <w:spacing w:line="304" w:lineRule="auto"/>
              <w:rPr>
                <w:rFonts w:ascii="Arial"/>
                <w:sz w:val="21"/>
                <w:highlight w:val="none"/>
              </w:rPr>
            </w:pPr>
          </w:p>
          <w:p w14:paraId="00AA5A8C">
            <w:pPr>
              <w:pStyle w:val="6"/>
              <w:spacing w:before="58" w:line="182" w:lineRule="auto"/>
              <w:ind w:left="203"/>
              <w:rPr>
                <w:highlight w:val="none"/>
              </w:rPr>
            </w:pPr>
            <w:r>
              <w:rPr>
                <w:highlight w:val="none"/>
              </w:rPr>
              <w:fldChar w:fldCharType="begin"/>
            </w:r>
            <w:r>
              <w:rPr>
                <w:highlight w:val="none"/>
              </w:rPr>
              <w:instrText xml:space="preserve"> HYPERLINK "3.2.1.2" </w:instrText>
            </w:r>
            <w:r>
              <w:rPr>
                <w:highlight w:val="none"/>
              </w:rPr>
              <w:fldChar w:fldCharType="separate"/>
            </w:r>
            <w:r>
              <w:rPr>
                <w:b/>
                <w:bCs/>
                <w:spacing w:val="-4"/>
                <w:highlight w:val="none"/>
              </w:rPr>
              <w:t>3.2.1.2</w:t>
            </w:r>
            <w:r>
              <w:rPr>
                <w:b/>
                <w:bCs/>
                <w:spacing w:val="-4"/>
                <w:highlight w:val="none"/>
              </w:rPr>
              <w:fldChar w:fldCharType="end"/>
            </w:r>
          </w:p>
        </w:tc>
      </w:tr>
      <w:tr w14:paraId="47198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910" w:type="dxa"/>
            <w:tcBorders>
              <w:left w:val="single" w:color="000000" w:sz="10" w:space="0"/>
            </w:tcBorders>
            <w:vAlign w:val="top"/>
          </w:tcPr>
          <w:p w14:paraId="16B05074">
            <w:pPr>
              <w:pStyle w:val="6"/>
              <w:spacing w:before="71" w:line="169" w:lineRule="auto"/>
              <w:ind w:left="221"/>
              <w:rPr>
                <w:highlight w:val="none"/>
              </w:rPr>
            </w:pPr>
            <w:r>
              <w:rPr>
                <w:b/>
                <w:bCs/>
                <w:spacing w:val="-4"/>
                <w:highlight w:val="none"/>
              </w:rPr>
              <w:t>2.1.3</w:t>
            </w:r>
          </w:p>
        </w:tc>
        <w:tc>
          <w:tcPr>
            <w:tcW w:w="5139" w:type="dxa"/>
            <w:vAlign w:val="top"/>
          </w:tcPr>
          <w:p w14:paraId="100A2698">
            <w:pPr>
              <w:pStyle w:val="6"/>
              <w:spacing w:before="51" w:line="189" w:lineRule="auto"/>
              <w:ind w:left="101"/>
              <w:rPr>
                <w:highlight w:val="none"/>
              </w:rPr>
            </w:pPr>
            <w:r>
              <w:rPr>
                <w:spacing w:val="-2"/>
                <w:highlight w:val="none"/>
              </w:rPr>
              <w:t>建（构）筑物的布置</w:t>
            </w:r>
          </w:p>
        </w:tc>
        <w:tc>
          <w:tcPr>
            <w:tcW w:w="769" w:type="dxa"/>
            <w:vAlign w:val="top"/>
          </w:tcPr>
          <w:p w14:paraId="108A2E97">
            <w:pPr>
              <w:spacing w:line="236" w:lineRule="exact"/>
              <w:rPr>
                <w:rFonts w:ascii="Arial"/>
                <w:sz w:val="20"/>
                <w:highlight w:val="none"/>
              </w:rPr>
            </w:pPr>
          </w:p>
        </w:tc>
        <w:tc>
          <w:tcPr>
            <w:tcW w:w="858" w:type="dxa"/>
            <w:vAlign w:val="top"/>
          </w:tcPr>
          <w:p w14:paraId="470863FC">
            <w:pPr>
              <w:spacing w:line="236" w:lineRule="exact"/>
              <w:rPr>
                <w:rFonts w:ascii="Arial"/>
                <w:sz w:val="20"/>
                <w:highlight w:val="none"/>
              </w:rPr>
            </w:pPr>
          </w:p>
        </w:tc>
        <w:tc>
          <w:tcPr>
            <w:tcW w:w="858" w:type="dxa"/>
            <w:vAlign w:val="top"/>
          </w:tcPr>
          <w:p w14:paraId="65C02B78">
            <w:pPr>
              <w:spacing w:line="236" w:lineRule="exact"/>
              <w:rPr>
                <w:rFonts w:ascii="Arial"/>
                <w:sz w:val="20"/>
                <w:highlight w:val="none"/>
              </w:rPr>
            </w:pPr>
          </w:p>
        </w:tc>
        <w:tc>
          <w:tcPr>
            <w:tcW w:w="3539" w:type="dxa"/>
            <w:vAlign w:val="top"/>
          </w:tcPr>
          <w:p w14:paraId="409C180F">
            <w:pPr>
              <w:spacing w:line="236" w:lineRule="exact"/>
              <w:rPr>
                <w:rFonts w:ascii="Arial"/>
                <w:sz w:val="20"/>
                <w:highlight w:val="none"/>
              </w:rPr>
            </w:pPr>
          </w:p>
        </w:tc>
        <w:tc>
          <w:tcPr>
            <w:tcW w:w="752" w:type="dxa"/>
            <w:vAlign w:val="top"/>
          </w:tcPr>
          <w:p w14:paraId="25FA2AE4">
            <w:pPr>
              <w:spacing w:line="236" w:lineRule="exact"/>
              <w:rPr>
                <w:rFonts w:ascii="Arial"/>
                <w:sz w:val="20"/>
                <w:highlight w:val="none"/>
              </w:rPr>
            </w:pPr>
          </w:p>
        </w:tc>
        <w:tc>
          <w:tcPr>
            <w:tcW w:w="659" w:type="dxa"/>
            <w:vAlign w:val="top"/>
          </w:tcPr>
          <w:p w14:paraId="57F9F349">
            <w:pPr>
              <w:spacing w:line="236" w:lineRule="exact"/>
              <w:rPr>
                <w:rFonts w:ascii="Arial"/>
                <w:sz w:val="20"/>
                <w:highlight w:val="none"/>
              </w:rPr>
            </w:pPr>
          </w:p>
        </w:tc>
        <w:tc>
          <w:tcPr>
            <w:tcW w:w="1023" w:type="dxa"/>
            <w:tcBorders>
              <w:right w:val="single" w:color="000000" w:sz="10" w:space="0"/>
            </w:tcBorders>
            <w:vAlign w:val="top"/>
          </w:tcPr>
          <w:p w14:paraId="72AE8E9F">
            <w:pPr>
              <w:pStyle w:val="6"/>
              <w:spacing w:before="71" w:line="169" w:lineRule="auto"/>
              <w:ind w:left="203"/>
              <w:rPr>
                <w:highlight w:val="none"/>
              </w:rPr>
            </w:pPr>
            <w:r>
              <w:rPr>
                <w:highlight w:val="none"/>
              </w:rPr>
              <w:fldChar w:fldCharType="begin"/>
            </w:r>
            <w:r>
              <w:rPr>
                <w:highlight w:val="none"/>
              </w:rPr>
              <w:instrText xml:space="preserve"> HYPERLINK "3.2.1.3" </w:instrText>
            </w:r>
            <w:r>
              <w:rPr>
                <w:highlight w:val="none"/>
              </w:rPr>
              <w:fldChar w:fldCharType="separate"/>
            </w:r>
            <w:r>
              <w:rPr>
                <w:b/>
                <w:bCs/>
                <w:spacing w:val="-4"/>
                <w:highlight w:val="none"/>
              </w:rPr>
              <w:t>3.2.1.3</w:t>
            </w:r>
            <w:r>
              <w:rPr>
                <w:b/>
                <w:bCs/>
                <w:spacing w:val="-4"/>
                <w:highlight w:val="none"/>
              </w:rPr>
              <w:fldChar w:fldCharType="end"/>
            </w:r>
          </w:p>
        </w:tc>
      </w:tr>
      <w:tr w14:paraId="656583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8" w:hRule="atLeast"/>
        </w:trPr>
        <w:tc>
          <w:tcPr>
            <w:tcW w:w="910" w:type="dxa"/>
            <w:tcBorders>
              <w:left w:val="single" w:color="000000" w:sz="10" w:space="0"/>
            </w:tcBorders>
            <w:vAlign w:val="top"/>
          </w:tcPr>
          <w:p w14:paraId="45972A75">
            <w:pPr>
              <w:spacing w:line="303" w:lineRule="auto"/>
              <w:rPr>
                <w:rFonts w:ascii="Arial"/>
                <w:sz w:val="21"/>
                <w:highlight w:val="none"/>
              </w:rPr>
            </w:pPr>
          </w:p>
          <w:p w14:paraId="00FA39FA">
            <w:pPr>
              <w:spacing w:line="304" w:lineRule="auto"/>
              <w:rPr>
                <w:rFonts w:ascii="Arial"/>
                <w:sz w:val="21"/>
                <w:highlight w:val="none"/>
              </w:rPr>
            </w:pPr>
          </w:p>
          <w:p w14:paraId="3CB0E86E">
            <w:pPr>
              <w:pStyle w:val="6"/>
              <w:spacing w:before="59" w:line="182" w:lineRule="auto"/>
              <w:ind w:left="130"/>
              <w:rPr>
                <w:highlight w:val="none"/>
              </w:rPr>
            </w:pPr>
            <w:r>
              <w:rPr>
                <w:highlight w:val="none"/>
              </w:rPr>
              <w:fldChar w:fldCharType="begin"/>
            </w:r>
            <w:r>
              <w:rPr>
                <w:highlight w:val="none"/>
              </w:rPr>
              <w:instrText xml:space="preserve"> HYPERLINK "2.1.3.1" </w:instrText>
            </w:r>
            <w:r>
              <w:rPr>
                <w:highlight w:val="none"/>
              </w:rPr>
              <w:fldChar w:fldCharType="separate"/>
            </w:r>
            <w:r>
              <w:rPr>
                <w:b/>
                <w:bCs/>
                <w:spacing w:val="-3"/>
                <w:highlight w:val="none"/>
              </w:rPr>
              <w:t>2.1.3.1</w:t>
            </w:r>
            <w:r>
              <w:rPr>
                <w:b/>
                <w:bCs/>
                <w:spacing w:val="-3"/>
                <w:highlight w:val="none"/>
              </w:rPr>
              <w:fldChar w:fldCharType="end"/>
            </w:r>
          </w:p>
        </w:tc>
        <w:tc>
          <w:tcPr>
            <w:tcW w:w="5139" w:type="dxa"/>
            <w:vAlign w:val="top"/>
          </w:tcPr>
          <w:p w14:paraId="242BCFBC">
            <w:pPr>
              <w:pStyle w:val="6"/>
              <w:spacing w:before="49" w:line="220" w:lineRule="auto"/>
              <w:ind w:left="101"/>
              <w:rPr>
                <w:highlight w:val="none"/>
              </w:rPr>
            </w:pPr>
            <w:r>
              <w:rPr>
                <w:spacing w:val="-3"/>
                <w:highlight w:val="none"/>
              </w:rPr>
              <w:t>建（构）筑物的布置应符合下列要求：</w:t>
            </w:r>
          </w:p>
          <w:p w14:paraId="59652997">
            <w:pPr>
              <w:pStyle w:val="6"/>
              <w:spacing w:before="25" w:line="221" w:lineRule="auto"/>
              <w:ind w:left="100"/>
              <w:rPr>
                <w:highlight w:val="none"/>
              </w:rPr>
            </w:pPr>
            <w:r>
              <w:rPr>
                <w:b/>
                <w:bCs/>
                <w:spacing w:val="-1"/>
                <w:highlight w:val="none"/>
              </w:rPr>
              <w:t>a</w:t>
            </w:r>
            <w:r>
              <w:rPr>
                <w:spacing w:val="-1"/>
                <w:highlight w:val="none"/>
              </w:rPr>
              <w:t>）锅炉房宜为独立的建筑物；</w:t>
            </w:r>
          </w:p>
          <w:p w14:paraId="74626515">
            <w:pPr>
              <w:pStyle w:val="6"/>
              <w:spacing w:before="24" w:line="233" w:lineRule="auto"/>
              <w:ind w:left="98" w:right="104" w:hanging="2"/>
              <w:rPr>
                <w:highlight w:val="none"/>
              </w:rPr>
            </w:pPr>
            <w:r>
              <w:rPr>
                <w:b/>
                <w:bCs/>
                <w:spacing w:val="-1"/>
                <w:highlight w:val="none"/>
              </w:rPr>
              <w:t>b</w:t>
            </w:r>
            <w:r>
              <w:rPr>
                <w:spacing w:val="-1"/>
                <w:highlight w:val="none"/>
              </w:rPr>
              <w:t>）重油油箱间、油泵间和油加热器及轻柴油的油箱间和油泵间</w:t>
            </w:r>
            <w:r>
              <w:rPr>
                <w:spacing w:val="2"/>
                <w:highlight w:val="none"/>
              </w:rPr>
              <w:t xml:space="preserve"> </w:t>
            </w:r>
            <w:r>
              <w:rPr>
                <w:spacing w:val="-1"/>
                <w:highlight w:val="none"/>
              </w:rPr>
              <w:t>布置在锅炉房辅助间内时，应设置防火墙与其他房间隔开；</w:t>
            </w:r>
          </w:p>
          <w:p w14:paraId="23D48AC9">
            <w:pPr>
              <w:pStyle w:val="6"/>
              <w:spacing w:before="26" w:line="220" w:lineRule="auto"/>
              <w:ind w:left="103"/>
              <w:rPr>
                <w:highlight w:val="none"/>
              </w:rPr>
            </w:pPr>
            <w:r>
              <w:rPr>
                <w:b/>
                <w:bCs/>
                <w:spacing w:val="-1"/>
                <w:highlight w:val="none"/>
              </w:rPr>
              <w:t>c</w:t>
            </w:r>
            <w:r>
              <w:rPr>
                <w:spacing w:val="-1"/>
                <w:highlight w:val="none"/>
              </w:rPr>
              <w:t>）与锅炉房贴邻的燃气调压间应设置防火墙与锅炉房隔开；</w:t>
            </w:r>
          </w:p>
          <w:p w14:paraId="7A4396C8">
            <w:pPr>
              <w:pStyle w:val="6"/>
              <w:spacing w:before="25" w:line="182" w:lineRule="auto"/>
              <w:ind w:left="103"/>
              <w:rPr>
                <w:highlight w:val="none"/>
              </w:rPr>
            </w:pPr>
            <w:r>
              <w:rPr>
                <w:b/>
                <w:bCs/>
                <w:spacing w:val="-1"/>
                <w:highlight w:val="none"/>
              </w:rPr>
              <w:t>d</w:t>
            </w:r>
            <w:r>
              <w:rPr>
                <w:spacing w:val="-1"/>
                <w:highlight w:val="none"/>
              </w:rPr>
              <w:t>）★锅炉房和库房内不应设置宿舍。</w:t>
            </w:r>
          </w:p>
        </w:tc>
        <w:tc>
          <w:tcPr>
            <w:tcW w:w="769" w:type="dxa"/>
            <w:vAlign w:val="top"/>
          </w:tcPr>
          <w:p w14:paraId="38537317">
            <w:pPr>
              <w:rPr>
                <w:rFonts w:ascii="Arial"/>
                <w:sz w:val="21"/>
                <w:highlight w:val="none"/>
              </w:rPr>
            </w:pPr>
          </w:p>
        </w:tc>
        <w:tc>
          <w:tcPr>
            <w:tcW w:w="858" w:type="dxa"/>
            <w:vAlign w:val="top"/>
          </w:tcPr>
          <w:p w14:paraId="55260418">
            <w:pPr>
              <w:rPr>
                <w:rFonts w:ascii="Arial"/>
                <w:sz w:val="21"/>
                <w:highlight w:val="none"/>
              </w:rPr>
            </w:pPr>
          </w:p>
        </w:tc>
        <w:tc>
          <w:tcPr>
            <w:tcW w:w="858" w:type="dxa"/>
            <w:vAlign w:val="top"/>
          </w:tcPr>
          <w:p w14:paraId="6E9678D7">
            <w:pPr>
              <w:spacing w:line="304" w:lineRule="auto"/>
              <w:rPr>
                <w:rFonts w:ascii="Arial"/>
                <w:sz w:val="21"/>
                <w:highlight w:val="none"/>
              </w:rPr>
            </w:pPr>
          </w:p>
          <w:p w14:paraId="74EC4A4A">
            <w:pPr>
              <w:spacing w:line="304" w:lineRule="auto"/>
              <w:rPr>
                <w:rFonts w:ascii="Arial"/>
                <w:sz w:val="21"/>
                <w:highlight w:val="none"/>
              </w:rPr>
            </w:pPr>
          </w:p>
          <w:p w14:paraId="719398A9">
            <w:pPr>
              <w:pStyle w:val="6"/>
              <w:spacing w:before="59" w:line="181" w:lineRule="auto"/>
              <w:ind w:left="387"/>
              <w:rPr>
                <w:highlight w:val="none"/>
              </w:rPr>
            </w:pPr>
            <w:r>
              <w:rPr>
                <w:b/>
                <w:bCs/>
                <w:spacing w:val="-2"/>
                <w:highlight w:val="none"/>
              </w:rPr>
              <w:t>9</w:t>
            </w:r>
          </w:p>
        </w:tc>
        <w:tc>
          <w:tcPr>
            <w:tcW w:w="3539" w:type="dxa"/>
            <w:vAlign w:val="top"/>
          </w:tcPr>
          <w:p w14:paraId="75AE11F9">
            <w:pPr>
              <w:spacing w:line="289" w:lineRule="auto"/>
              <w:rPr>
                <w:rFonts w:ascii="Arial"/>
                <w:sz w:val="21"/>
                <w:highlight w:val="none"/>
              </w:rPr>
            </w:pPr>
          </w:p>
          <w:p w14:paraId="37616F45">
            <w:pPr>
              <w:spacing w:line="289" w:lineRule="auto"/>
              <w:rPr>
                <w:rFonts w:ascii="Arial"/>
                <w:sz w:val="21"/>
                <w:highlight w:val="none"/>
              </w:rPr>
            </w:pPr>
          </w:p>
          <w:p w14:paraId="668D8632">
            <w:pPr>
              <w:pStyle w:val="6"/>
              <w:spacing w:before="59" w:line="220" w:lineRule="auto"/>
              <w:ind w:left="115"/>
              <w:rPr>
                <w:highlight w:val="none"/>
              </w:rPr>
            </w:pPr>
            <w:r>
              <w:rPr>
                <w:spacing w:val="-3"/>
                <w:highlight w:val="none"/>
              </w:rPr>
              <w:t>一处不符合要求，扣</w:t>
            </w:r>
            <w:r>
              <w:rPr>
                <w:spacing w:val="-31"/>
                <w:highlight w:val="none"/>
              </w:rPr>
              <w:t xml:space="preserve"> </w:t>
            </w:r>
            <w:r>
              <w:rPr>
                <w:b/>
                <w:bCs/>
                <w:spacing w:val="-3"/>
                <w:highlight w:val="none"/>
              </w:rPr>
              <w:t>3</w:t>
            </w:r>
            <w:r>
              <w:rPr>
                <w:spacing w:val="-34"/>
                <w:highlight w:val="none"/>
              </w:rPr>
              <w:t xml:space="preserve"> </w:t>
            </w:r>
            <w:r>
              <w:rPr>
                <w:spacing w:val="-3"/>
                <w:highlight w:val="none"/>
              </w:rPr>
              <w:t>分。</w:t>
            </w:r>
          </w:p>
        </w:tc>
        <w:tc>
          <w:tcPr>
            <w:tcW w:w="752" w:type="dxa"/>
            <w:vAlign w:val="top"/>
          </w:tcPr>
          <w:p w14:paraId="0A7ABE4F">
            <w:pPr>
              <w:rPr>
                <w:rFonts w:ascii="Arial"/>
                <w:sz w:val="21"/>
                <w:highlight w:val="none"/>
              </w:rPr>
            </w:pPr>
          </w:p>
        </w:tc>
        <w:tc>
          <w:tcPr>
            <w:tcW w:w="659" w:type="dxa"/>
            <w:vAlign w:val="top"/>
          </w:tcPr>
          <w:p w14:paraId="07B72948">
            <w:pPr>
              <w:rPr>
                <w:rFonts w:ascii="Arial"/>
                <w:sz w:val="21"/>
                <w:highlight w:val="none"/>
              </w:rPr>
            </w:pPr>
          </w:p>
        </w:tc>
        <w:tc>
          <w:tcPr>
            <w:tcW w:w="1023" w:type="dxa"/>
            <w:tcBorders>
              <w:right w:val="single" w:color="000000" w:sz="10" w:space="0"/>
            </w:tcBorders>
            <w:vAlign w:val="top"/>
          </w:tcPr>
          <w:p w14:paraId="4B41EAD2">
            <w:pPr>
              <w:spacing w:line="303" w:lineRule="auto"/>
              <w:rPr>
                <w:rFonts w:ascii="Arial"/>
                <w:sz w:val="21"/>
                <w:highlight w:val="none"/>
              </w:rPr>
            </w:pPr>
          </w:p>
          <w:p w14:paraId="21725671">
            <w:pPr>
              <w:spacing w:line="304" w:lineRule="auto"/>
              <w:rPr>
                <w:rFonts w:ascii="Arial"/>
                <w:sz w:val="21"/>
                <w:highlight w:val="none"/>
              </w:rPr>
            </w:pPr>
          </w:p>
          <w:p w14:paraId="3F7F5776">
            <w:pPr>
              <w:pStyle w:val="6"/>
              <w:spacing w:before="59" w:line="182" w:lineRule="auto"/>
              <w:ind w:left="203"/>
              <w:rPr>
                <w:highlight w:val="none"/>
              </w:rPr>
            </w:pPr>
            <w:r>
              <w:rPr>
                <w:highlight w:val="none"/>
              </w:rPr>
              <w:fldChar w:fldCharType="begin"/>
            </w:r>
            <w:r>
              <w:rPr>
                <w:highlight w:val="none"/>
              </w:rPr>
              <w:instrText xml:space="preserve"> HYPERLINK "3.2.1.3" </w:instrText>
            </w:r>
            <w:r>
              <w:rPr>
                <w:highlight w:val="none"/>
              </w:rPr>
              <w:fldChar w:fldCharType="separate"/>
            </w:r>
            <w:r>
              <w:rPr>
                <w:b/>
                <w:bCs/>
                <w:spacing w:val="-4"/>
                <w:highlight w:val="none"/>
              </w:rPr>
              <w:t>3.2.1.3</w:t>
            </w:r>
            <w:r>
              <w:rPr>
                <w:b/>
                <w:bCs/>
                <w:spacing w:val="-4"/>
                <w:highlight w:val="none"/>
              </w:rPr>
              <w:fldChar w:fldCharType="end"/>
            </w:r>
          </w:p>
        </w:tc>
      </w:tr>
      <w:tr w14:paraId="4239F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910" w:type="dxa"/>
            <w:tcBorders>
              <w:left w:val="single" w:color="000000" w:sz="10" w:space="0"/>
            </w:tcBorders>
            <w:vAlign w:val="top"/>
          </w:tcPr>
          <w:p w14:paraId="32381E59">
            <w:pPr>
              <w:pStyle w:val="6"/>
              <w:spacing w:before="74" w:line="157" w:lineRule="auto"/>
              <w:ind w:left="310"/>
              <w:rPr>
                <w:highlight w:val="none"/>
              </w:rPr>
            </w:pPr>
            <w:r>
              <w:rPr>
                <w:b/>
                <w:bCs/>
                <w:spacing w:val="-5"/>
                <w:highlight w:val="none"/>
              </w:rPr>
              <w:t>2.2</w:t>
            </w:r>
          </w:p>
        </w:tc>
        <w:tc>
          <w:tcPr>
            <w:tcW w:w="5139" w:type="dxa"/>
            <w:vAlign w:val="top"/>
          </w:tcPr>
          <w:p w14:paraId="5A04DB44">
            <w:pPr>
              <w:pStyle w:val="6"/>
              <w:spacing w:before="44" w:line="188" w:lineRule="auto"/>
              <w:ind w:left="101"/>
              <w:rPr>
                <w:highlight w:val="none"/>
              </w:rPr>
            </w:pPr>
            <w:r>
              <w:rPr>
                <w:spacing w:val="-3"/>
                <w:highlight w:val="none"/>
              </w:rPr>
              <w:t>厂区环境</w:t>
            </w:r>
          </w:p>
        </w:tc>
        <w:tc>
          <w:tcPr>
            <w:tcW w:w="769" w:type="dxa"/>
            <w:vAlign w:val="top"/>
          </w:tcPr>
          <w:p w14:paraId="7E7C3C4C">
            <w:pPr>
              <w:spacing w:line="228" w:lineRule="exact"/>
              <w:rPr>
                <w:rFonts w:ascii="Arial"/>
                <w:sz w:val="19"/>
                <w:highlight w:val="none"/>
              </w:rPr>
            </w:pPr>
          </w:p>
        </w:tc>
        <w:tc>
          <w:tcPr>
            <w:tcW w:w="858" w:type="dxa"/>
            <w:vAlign w:val="top"/>
          </w:tcPr>
          <w:p w14:paraId="41181BC2">
            <w:pPr>
              <w:pStyle w:val="6"/>
              <w:spacing w:before="74" w:line="157" w:lineRule="auto"/>
              <w:ind w:left="342"/>
              <w:rPr>
                <w:highlight w:val="none"/>
              </w:rPr>
            </w:pPr>
            <w:r>
              <w:rPr>
                <w:b/>
                <w:bCs/>
                <w:spacing w:val="-6"/>
                <w:highlight w:val="none"/>
              </w:rPr>
              <w:t>25</w:t>
            </w:r>
          </w:p>
        </w:tc>
        <w:tc>
          <w:tcPr>
            <w:tcW w:w="858" w:type="dxa"/>
            <w:vAlign w:val="top"/>
          </w:tcPr>
          <w:p w14:paraId="5DF46E9D">
            <w:pPr>
              <w:spacing w:line="228" w:lineRule="exact"/>
              <w:rPr>
                <w:rFonts w:ascii="Arial"/>
                <w:sz w:val="19"/>
                <w:highlight w:val="none"/>
              </w:rPr>
            </w:pPr>
          </w:p>
        </w:tc>
        <w:tc>
          <w:tcPr>
            <w:tcW w:w="3539" w:type="dxa"/>
            <w:vAlign w:val="top"/>
          </w:tcPr>
          <w:p w14:paraId="117794F9">
            <w:pPr>
              <w:spacing w:line="228" w:lineRule="exact"/>
              <w:rPr>
                <w:rFonts w:ascii="Arial"/>
                <w:sz w:val="19"/>
                <w:highlight w:val="none"/>
              </w:rPr>
            </w:pPr>
          </w:p>
        </w:tc>
        <w:tc>
          <w:tcPr>
            <w:tcW w:w="752" w:type="dxa"/>
            <w:vAlign w:val="top"/>
          </w:tcPr>
          <w:p w14:paraId="1598F4B5">
            <w:pPr>
              <w:spacing w:line="228" w:lineRule="exact"/>
              <w:rPr>
                <w:rFonts w:ascii="Arial"/>
                <w:sz w:val="19"/>
                <w:highlight w:val="none"/>
              </w:rPr>
            </w:pPr>
          </w:p>
        </w:tc>
        <w:tc>
          <w:tcPr>
            <w:tcW w:w="659" w:type="dxa"/>
            <w:vAlign w:val="top"/>
          </w:tcPr>
          <w:p w14:paraId="1EB1B310">
            <w:pPr>
              <w:spacing w:line="228" w:lineRule="exact"/>
              <w:rPr>
                <w:rFonts w:ascii="Arial"/>
                <w:sz w:val="19"/>
                <w:highlight w:val="none"/>
              </w:rPr>
            </w:pPr>
          </w:p>
        </w:tc>
        <w:tc>
          <w:tcPr>
            <w:tcW w:w="1023" w:type="dxa"/>
            <w:tcBorders>
              <w:right w:val="single" w:color="000000" w:sz="10" w:space="0"/>
            </w:tcBorders>
            <w:vAlign w:val="top"/>
          </w:tcPr>
          <w:p w14:paraId="09E100CC">
            <w:pPr>
              <w:pStyle w:val="6"/>
              <w:spacing w:before="74" w:line="157" w:lineRule="auto"/>
              <w:ind w:left="294"/>
              <w:rPr>
                <w:highlight w:val="none"/>
              </w:rPr>
            </w:pPr>
            <w:r>
              <w:rPr>
                <w:b/>
                <w:bCs/>
                <w:spacing w:val="-4"/>
                <w:highlight w:val="none"/>
              </w:rPr>
              <w:t>3.2.2</w:t>
            </w:r>
          </w:p>
        </w:tc>
      </w:tr>
      <w:tr w14:paraId="0A021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910" w:type="dxa"/>
            <w:tcBorders>
              <w:left w:val="single" w:color="000000" w:sz="10" w:space="0"/>
              <w:bottom w:val="single" w:color="000000" w:sz="10" w:space="0"/>
            </w:tcBorders>
            <w:vAlign w:val="top"/>
          </w:tcPr>
          <w:p w14:paraId="29A3791E">
            <w:pPr>
              <w:pStyle w:val="6"/>
              <w:spacing w:before="190" w:line="182" w:lineRule="auto"/>
              <w:ind w:left="221"/>
              <w:rPr>
                <w:highlight w:val="none"/>
              </w:rPr>
            </w:pPr>
            <w:r>
              <w:rPr>
                <w:b/>
                <w:bCs/>
                <w:highlight w:val="none"/>
              </w:rPr>
              <w:t>2.2.1</w:t>
            </w:r>
          </w:p>
        </w:tc>
        <w:tc>
          <w:tcPr>
            <w:tcW w:w="5139" w:type="dxa"/>
            <w:tcBorders>
              <w:bottom w:val="single" w:color="000000" w:sz="10" w:space="0"/>
            </w:tcBorders>
            <w:vAlign w:val="top"/>
          </w:tcPr>
          <w:p w14:paraId="20F659D7">
            <w:pPr>
              <w:pStyle w:val="6"/>
              <w:spacing w:before="47" w:line="223" w:lineRule="auto"/>
              <w:ind w:left="99" w:right="176" w:firstLine="2"/>
              <w:rPr>
                <w:highlight w:val="none"/>
              </w:rPr>
            </w:pPr>
            <w:r>
              <w:rPr>
                <w:spacing w:val="-2"/>
                <w:highlight w:val="none"/>
              </w:rPr>
              <w:t>厂区出入口不宜少于</w:t>
            </w:r>
            <w:r>
              <w:rPr>
                <w:spacing w:val="-33"/>
                <w:highlight w:val="none"/>
              </w:rPr>
              <w:t xml:space="preserve"> </w:t>
            </w:r>
            <w:r>
              <w:rPr>
                <w:b/>
                <w:bCs/>
                <w:spacing w:val="-2"/>
                <w:highlight w:val="none"/>
              </w:rPr>
              <w:t>2</w:t>
            </w:r>
            <w:r>
              <w:rPr>
                <w:spacing w:val="-36"/>
                <w:highlight w:val="none"/>
              </w:rPr>
              <w:t xml:space="preserve"> </w:t>
            </w:r>
            <w:r>
              <w:rPr>
                <w:spacing w:val="-2"/>
                <w:highlight w:val="none"/>
              </w:rPr>
              <w:t>个。出入口少于</w:t>
            </w:r>
            <w:r>
              <w:rPr>
                <w:spacing w:val="-35"/>
                <w:highlight w:val="none"/>
              </w:rPr>
              <w:t xml:space="preserve"> </w:t>
            </w:r>
            <w:r>
              <w:rPr>
                <w:b/>
                <w:bCs/>
                <w:spacing w:val="-2"/>
                <w:highlight w:val="none"/>
              </w:rPr>
              <w:t>2</w:t>
            </w:r>
            <w:r>
              <w:rPr>
                <w:spacing w:val="-36"/>
                <w:highlight w:val="none"/>
              </w:rPr>
              <w:t xml:space="preserve"> </w:t>
            </w:r>
            <w:r>
              <w:rPr>
                <w:spacing w:val="-2"/>
                <w:highlight w:val="none"/>
              </w:rPr>
              <w:t>个时，人流出入口与</w:t>
            </w:r>
            <w:r>
              <w:rPr>
                <w:highlight w:val="none"/>
              </w:rPr>
              <w:t xml:space="preserve"> </w:t>
            </w:r>
            <w:r>
              <w:rPr>
                <w:spacing w:val="-1"/>
                <w:highlight w:val="none"/>
              </w:rPr>
              <w:t>物流入口应分开设置。</w:t>
            </w:r>
          </w:p>
        </w:tc>
        <w:tc>
          <w:tcPr>
            <w:tcW w:w="769" w:type="dxa"/>
            <w:tcBorders>
              <w:bottom w:val="single" w:color="000000" w:sz="10" w:space="0"/>
            </w:tcBorders>
            <w:vAlign w:val="top"/>
          </w:tcPr>
          <w:p w14:paraId="31B82EFD">
            <w:pPr>
              <w:rPr>
                <w:rFonts w:ascii="Arial"/>
                <w:sz w:val="21"/>
                <w:highlight w:val="none"/>
              </w:rPr>
            </w:pPr>
          </w:p>
        </w:tc>
        <w:tc>
          <w:tcPr>
            <w:tcW w:w="858" w:type="dxa"/>
            <w:tcBorders>
              <w:bottom w:val="single" w:color="000000" w:sz="10" w:space="0"/>
            </w:tcBorders>
            <w:vAlign w:val="top"/>
          </w:tcPr>
          <w:p w14:paraId="7E624D63">
            <w:pPr>
              <w:rPr>
                <w:rFonts w:ascii="Arial"/>
                <w:sz w:val="21"/>
                <w:highlight w:val="none"/>
              </w:rPr>
            </w:pPr>
          </w:p>
        </w:tc>
        <w:tc>
          <w:tcPr>
            <w:tcW w:w="858" w:type="dxa"/>
            <w:tcBorders>
              <w:bottom w:val="single" w:color="000000" w:sz="10" w:space="0"/>
            </w:tcBorders>
            <w:vAlign w:val="top"/>
          </w:tcPr>
          <w:p w14:paraId="408E54D2">
            <w:pPr>
              <w:pStyle w:val="6"/>
              <w:spacing w:before="191" w:line="181" w:lineRule="auto"/>
              <w:ind w:left="389"/>
              <w:rPr>
                <w:highlight w:val="none"/>
              </w:rPr>
            </w:pPr>
            <w:r>
              <w:rPr>
                <w:b/>
                <w:bCs/>
                <w:spacing w:val="-2"/>
                <w:highlight w:val="none"/>
              </w:rPr>
              <w:t>2</w:t>
            </w:r>
          </w:p>
        </w:tc>
        <w:tc>
          <w:tcPr>
            <w:tcW w:w="3539" w:type="dxa"/>
            <w:tcBorders>
              <w:bottom w:val="single" w:color="000000" w:sz="10" w:space="0"/>
            </w:tcBorders>
            <w:vAlign w:val="top"/>
          </w:tcPr>
          <w:p w14:paraId="176F5472">
            <w:pPr>
              <w:pStyle w:val="6"/>
              <w:spacing w:before="161" w:line="220" w:lineRule="auto"/>
              <w:ind w:left="115"/>
              <w:rPr>
                <w:highlight w:val="none"/>
              </w:rPr>
            </w:pPr>
            <w:r>
              <w:rPr>
                <w:spacing w:val="-1"/>
                <w:highlight w:val="none"/>
              </w:rPr>
              <w:t>不符合要求，不得分。</w:t>
            </w:r>
          </w:p>
        </w:tc>
        <w:tc>
          <w:tcPr>
            <w:tcW w:w="752" w:type="dxa"/>
            <w:tcBorders>
              <w:bottom w:val="single" w:color="000000" w:sz="10" w:space="0"/>
            </w:tcBorders>
            <w:vAlign w:val="top"/>
          </w:tcPr>
          <w:p w14:paraId="45440F99">
            <w:pPr>
              <w:rPr>
                <w:rFonts w:ascii="Arial"/>
                <w:sz w:val="21"/>
                <w:highlight w:val="none"/>
              </w:rPr>
            </w:pPr>
          </w:p>
        </w:tc>
        <w:tc>
          <w:tcPr>
            <w:tcW w:w="659" w:type="dxa"/>
            <w:tcBorders>
              <w:bottom w:val="single" w:color="000000" w:sz="10" w:space="0"/>
            </w:tcBorders>
            <w:vAlign w:val="top"/>
          </w:tcPr>
          <w:p w14:paraId="7B6E516B">
            <w:pPr>
              <w:rPr>
                <w:rFonts w:ascii="Arial"/>
                <w:sz w:val="21"/>
                <w:highlight w:val="none"/>
              </w:rPr>
            </w:pPr>
          </w:p>
        </w:tc>
        <w:tc>
          <w:tcPr>
            <w:tcW w:w="1023" w:type="dxa"/>
            <w:tcBorders>
              <w:bottom w:val="single" w:color="000000" w:sz="10" w:space="0"/>
              <w:right w:val="single" w:color="000000" w:sz="10" w:space="0"/>
            </w:tcBorders>
            <w:vAlign w:val="top"/>
          </w:tcPr>
          <w:p w14:paraId="2A788262">
            <w:pPr>
              <w:pStyle w:val="6"/>
              <w:spacing w:before="190" w:line="182" w:lineRule="auto"/>
              <w:ind w:left="203"/>
              <w:rPr>
                <w:highlight w:val="none"/>
              </w:rPr>
            </w:pPr>
            <w:r>
              <w:rPr>
                <w:highlight w:val="none"/>
              </w:rPr>
              <w:fldChar w:fldCharType="begin"/>
            </w:r>
            <w:r>
              <w:rPr>
                <w:highlight w:val="none"/>
              </w:rPr>
              <w:instrText xml:space="preserve"> HYPERLINK "3.2.2.1" </w:instrText>
            </w:r>
            <w:r>
              <w:rPr>
                <w:highlight w:val="none"/>
              </w:rPr>
              <w:fldChar w:fldCharType="separate"/>
            </w:r>
            <w:r>
              <w:rPr>
                <w:b/>
                <w:bCs/>
                <w:spacing w:val="-4"/>
                <w:highlight w:val="none"/>
              </w:rPr>
              <w:t>3.2.2.1</w:t>
            </w:r>
            <w:r>
              <w:rPr>
                <w:b/>
                <w:bCs/>
                <w:spacing w:val="-4"/>
                <w:highlight w:val="none"/>
              </w:rPr>
              <w:fldChar w:fldCharType="end"/>
            </w:r>
          </w:p>
        </w:tc>
      </w:tr>
    </w:tbl>
    <w:p w14:paraId="3C175ED8">
      <w:pPr>
        <w:rPr>
          <w:rFonts w:ascii="Arial"/>
          <w:sz w:val="21"/>
          <w:highlight w:val="none"/>
        </w:rPr>
      </w:pPr>
    </w:p>
    <w:p w14:paraId="05A1A154">
      <w:pPr>
        <w:rPr>
          <w:rFonts w:ascii="Arial" w:hAnsi="Arial" w:eastAsia="Arial" w:cs="Arial"/>
          <w:sz w:val="21"/>
          <w:szCs w:val="21"/>
          <w:highlight w:val="none"/>
        </w:rPr>
        <w:sectPr>
          <w:footerReference r:id="rId32" w:type="default"/>
          <w:pgSz w:w="16840" w:h="11900"/>
          <w:pgMar w:top="1011" w:right="1011" w:bottom="1312" w:left="1296" w:header="0" w:footer="1135" w:gutter="0"/>
          <w:cols w:space="720" w:num="1"/>
        </w:sectPr>
      </w:pPr>
    </w:p>
    <w:p w14:paraId="1723B648">
      <w:pPr>
        <w:spacing w:line="359" w:lineRule="auto"/>
        <w:rPr>
          <w:rFonts w:ascii="Arial"/>
          <w:sz w:val="21"/>
          <w:highlight w:val="none"/>
        </w:rPr>
      </w:pPr>
    </w:p>
    <w:p w14:paraId="221C44E5">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3C46772B">
      <w:pPr>
        <w:pStyle w:val="2"/>
        <w:spacing w:before="243" w:line="222" w:lineRule="auto"/>
        <w:ind w:left="4725"/>
        <w:rPr>
          <w:rFonts w:ascii="宋体" w:hAnsi="宋体" w:eastAsia="宋体" w:cs="宋体"/>
          <w:sz w:val="21"/>
          <w:szCs w:val="21"/>
          <w:highlight w:val="none"/>
        </w:rPr>
      </w:pPr>
      <w:bookmarkStart w:id="61" w:name="bookmark37"/>
      <w:bookmarkEnd w:id="61"/>
      <w:r>
        <w:rPr>
          <w:spacing w:val="-1"/>
          <w:sz w:val="21"/>
          <w:szCs w:val="21"/>
          <w:highlight w:val="none"/>
        </w:rPr>
        <w:t>表</w:t>
      </w:r>
      <w:r>
        <w:rPr>
          <w:spacing w:val="-43"/>
          <w:sz w:val="21"/>
          <w:szCs w:val="21"/>
          <w:highlight w:val="none"/>
        </w:rPr>
        <w:t xml:space="preserve"> </w:t>
      </w:r>
      <w:r>
        <w:rPr>
          <w:b/>
          <w:bCs/>
          <w:spacing w:val="-1"/>
          <w:sz w:val="21"/>
          <w:szCs w:val="21"/>
          <w:highlight w:val="none"/>
        </w:rPr>
        <w:t>C.1</w:t>
      </w:r>
      <w:r>
        <w:rPr>
          <w:spacing w:val="-1"/>
          <w:sz w:val="21"/>
          <w:szCs w:val="21"/>
          <w:highlight w:val="none"/>
        </w:rPr>
        <w:t xml:space="preserve">  场所环境要素的安全生产等级评定细则</w:t>
      </w:r>
      <w:r>
        <w:rPr>
          <w:rFonts w:ascii="宋体" w:hAnsi="宋体" w:eastAsia="宋体" w:cs="宋体"/>
          <w:spacing w:val="-1"/>
          <w:sz w:val="21"/>
          <w:szCs w:val="21"/>
          <w:highlight w:val="none"/>
        </w:rPr>
        <w:t>（续）</w:t>
      </w:r>
    </w:p>
    <w:p w14:paraId="66668178">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5125"/>
        <w:gridCol w:w="843"/>
        <w:gridCol w:w="798"/>
        <w:gridCol w:w="858"/>
        <w:gridCol w:w="3538"/>
        <w:gridCol w:w="752"/>
        <w:gridCol w:w="659"/>
        <w:gridCol w:w="1023"/>
      </w:tblGrid>
      <w:tr w14:paraId="191B6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910" w:type="dxa"/>
            <w:tcBorders>
              <w:top w:val="single" w:color="000000" w:sz="10" w:space="0"/>
              <w:left w:val="single" w:color="000000" w:sz="10" w:space="0"/>
              <w:bottom w:val="single" w:color="000000" w:sz="10" w:space="0"/>
            </w:tcBorders>
            <w:vAlign w:val="top"/>
          </w:tcPr>
          <w:p w14:paraId="116FA074">
            <w:pPr>
              <w:pStyle w:val="6"/>
              <w:spacing w:before="146" w:line="222" w:lineRule="auto"/>
              <w:ind w:left="264"/>
              <w:rPr>
                <w:highlight w:val="none"/>
              </w:rPr>
            </w:pPr>
            <w:r>
              <w:rPr>
                <w:spacing w:val="-4"/>
                <w:highlight w:val="none"/>
              </w:rPr>
              <w:t>序号</w:t>
            </w:r>
          </w:p>
        </w:tc>
        <w:tc>
          <w:tcPr>
            <w:tcW w:w="5125" w:type="dxa"/>
            <w:tcBorders>
              <w:top w:val="single" w:color="000000" w:sz="10" w:space="0"/>
              <w:bottom w:val="single" w:color="000000" w:sz="10" w:space="0"/>
            </w:tcBorders>
            <w:vAlign w:val="top"/>
          </w:tcPr>
          <w:p w14:paraId="04A908A2">
            <w:pPr>
              <w:pStyle w:val="6"/>
              <w:spacing w:before="147" w:line="220" w:lineRule="auto"/>
              <w:ind w:left="2198"/>
              <w:rPr>
                <w:highlight w:val="none"/>
              </w:rPr>
            </w:pPr>
            <w:r>
              <w:rPr>
                <w:spacing w:val="-2"/>
                <w:highlight w:val="none"/>
              </w:rPr>
              <w:t>评定内容</w:t>
            </w:r>
          </w:p>
        </w:tc>
        <w:tc>
          <w:tcPr>
            <w:tcW w:w="843" w:type="dxa"/>
            <w:tcBorders>
              <w:top w:val="single" w:color="000000" w:sz="10" w:space="0"/>
              <w:bottom w:val="single" w:color="000000" w:sz="10" w:space="0"/>
            </w:tcBorders>
            <w:vAlign w:val="top"/>
          </w:tcPr>
          <w:p w14:paraId="76EADE47">
            <w:pPr>
              <w:pStyle w:val="6"/>
              <w:spacing w:before="28" w:line="229" w:lineRule="auto"/>
              <w:ind w:left="152" w:right="148" w:hanging="2"/>
              <w:rPr>
                <w:highlight w:val="none"/>
              </w:rPr>
            </w:pPr>
            <w:r>
              <w:rPr>
                <w:spacing w:val="-3"/>
                <w:highlight w:val="none"/>
              </w:rPr>
              <w:t>评定要</w:t>
            </w:r>
            <w:r>
              <w:rPr>
                <w:spacing w:val="1"/>
                <w:highlight w:val="none"/>
              </w:rPr>
              <w:t xml:space="preserve"> </w:t>
            </w:r>
            <w:r>
              <w:rPr>
                <w:spacing w:val="-4"/>
                <w:highlight w:val="none"/>
              </w:rPr>
              <w:t>素分值</w:t>
            </w:r>
          </w:p>
        </w:tc>
        <w:tc>
          <w:tcPr>
            <w:tcW w:w="798" w:type="dxa"/>
            <w:tcBorders>
              <w:top w:val="single" w:color="000000" w:sz="10" w:space="0"/>
              <w:bottom w:val="single" w:color="000000" w:sz="10" w:space="0"/>
            </w:tcBorders>
            <w:vAlign w:val="top"/>
          </w:tcPr>
          <w:p w14:paraId="2D9CAF6C">
            <w:pPr>
              <w:pStyle w:val="6"/>
              <w:spacing w:before="28" w:line="229" w:lineRule="auto"/>
              <w:ind w:left="133" w:right="123"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472DE42E">
            <w:pPr>
              <w:pStyle w:val="6"/>
              <w:spacing w:before="28" w:line="229"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538" w:type="dxa"/>
            <w:tcBorders>
              <w:top w:val="single" w:color="000000" w:sz="10" w:space="0"/>
              <w:bottom w:val="single" w:color="000000" w:sz="10" w:space="0"/>
            </w:tcBorders>
            <w:vAlign w:val="top"/>
          </w:tcPr>
          <w:p w14:paraId="4EC1A7BA">
            <w:pPr>
              <w:pStyle w:val="6"/>
              <w:spacing w:before="146" w:line="221" w:lineRule="auto"/>
              <w:ind w:left="1414"/>
              <w:rPr>
                <w:highlight w:val="none"/>
              </w:rPr>
            </w:pPr>
            <w:r>
              <w:rPr>
                <w:spacing w:val="-2"/>
                <w:highlight w:val="none"/>
              </w:rPr>
              <w:t>评分标准</w:t>
            </w:r>
          </w:p>
        </w:tc>
        <w:tc>
          <w:tcPr>
            <w:tcW w:w="752" w:type="dxa"/>
            <w:tcBorders>
              <w:top w:val="single" w:color="000000" w:sz="10" w:space="0"/>
              <w:bottom w:val="single" w:color="000000" w:sz="10" w:space="0"/>
            </w:tcBorders>
            <w:vAlign w:val="top"/>
          </w:tcPr>
          <w:p w14:paraId="0BDCCD64">
            <w:pPr>
              <w:pStyle w:val="6"/>
              <w:spacing w:before="28" w:line="229" w:lineRule="auto"/>
              <w:ind w:left="205" w:right="183" w:hanging="1"/>
              <w:rPr>
                <w:highlight w:val="none"/>
              </w:rPr>
            </w:pPr>
            <w:r>
              <w:rPr>
                <w:spacing w:val="-4"/>
                <w:highlight w:val="none"/>
              </w:rPr>
              <w:t>评定</w:t>
            </w:r>
            <w:r>
              <w:rPr>
                <w:highlight w:val="none"/>
              </w:rPr>
              <w:t xml:space="preserve"> </w:t>
            </w:r>
            <w:r>
              <w:rPr>
                <w:spacing w:val="-4"/>
                <w:highlight w:val="none"/>
              </w:rPr>
              <w:t>得分</w:t>
            </w:r>
          </w:p>
        </w:tc>
        <w:tc>
          <w:tcPr>
            <w:tcW w:w="659" w:type="dxa"/>
            <w:tcBorders>
              <w:top w:val="single" w:color="000000" w:sz="10" w:space="0"/>
              <w:bottom w:val="single" w:color="000000" w:sz="10" w:space="0"/>
            </w:tcBorders>
            <w:vAlign w:val="top"/>
          </w:tcPr>
          <w:p w14:paraId="17A28F4A">
            <w:pPr>
              <w:pStyle w:val="6"/>
              <w:spacing w:before="28" w:line="229" w:lineRule="auto"/>
              <w:ind w:left="163" w:right="134"/>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24704471">
            <w:pPr>
              <w:pStyle w:val="6"/>
              <w:spacing w:before="28" w:line="229" w:lineRule="auto"/>
              <w:ind w:left="339" w:right="134" w:hanging="182"/>
              <w:rPr>
                <w:highlight w:val="none"/>
              </w:rPr>
            </w:pPr>
            <w:r>
              <w:rPr>
                <w:spacing w:val="-2"/>
                <w:highlight w:val="none"/>
              </w:rPr>
              <w:t>对应条款</w:t>
            </w:r>
            <w:r>
              <w:rPr>
                <w:highlight w:val="none"/>
              </w:rPr>
              <w:t xml:space="preserve"> </w:t>
            </w:r>
            <w:r>
              <w:rPr>
                <w:spacing w:val="-5"/>
                <w:highlight w:val="none"/>
              </w:rPr>
              <w:t>编号</w:t>
            </w:r>
          </w:p>
        </w:tc>
      </w:tr>
      <w:tr w14:paraId="0262C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910" w:type="dxa"/>
            <w:tcBorders>
              <w:top w:val="single" w:color="000000" w:sz="10" w:space="0"/>
              <w:left w:val="single" w:color="000000" w:sz="10" w:space="0"/>
            </w:tcBorders>
            <w:vAlign w:val="top"/>
          </w:tcPr>
          <w:p w14:paraId="5B8F3D8D">
            <w:pPr>
              <w:pStyle w:val="6"/>
              <w:spacing w:before="164" w:line="181" w:lineRule="auto"/>
              <w:ind w:left="221"/>
              <w:rPr>
                <w:highlight w:val="none"/>
              </w:rPr>
            </w:pPr>
            <w:r>
              <w:rPr>
                <w:b/>
                <w:bCs/>
                <w:spacing w:val="-4"/>
                <w:highlight w:val="none"/>
              </w:rPr>
              <w:t>2.2.2</w:t>
            </w:r>
          </w:p>
        </w:tc>
        <w:tc>
          <w:tcPr>
            <w:tcW w:w="5125" w:type="dxa"/>
            <w:tcBorders>
              <w:top w:val="single" w:color="000000" w:sz="10" w:space="0"/>
            </w:tcBorders>
            <w:vAlign w:val="top"/>
          </w:tcPr>
          <w:p w14:paraId="3243B129">
            <w:pPr>
              <w:pStyle w:val="6"/>
              <w:spacing w:before="18" w:line="223" w:lineRule="auto"/>
              <w:ind w:left="100" w:right="102" w:firstLine="1"/>
              <w:rPr>
                <w:highlight w:val="none"/>
              </w:rPr>
            </w:pPr>
            <w:r>
              <w:rPr>
                <w:spacing w:val="-2"/>
                <w:highlight w:val="none"/>
              </w:rPr>
              <w:t>大门出入口处和危险地段，应设有</w:t>
            </w:r>
            <w:r>
              <w:rPr>
                <w:spacing w:val="-33"/>
                <w:highlight w:val="none"/>
              </w:rPr>
              <w:t xml:space="preserve"> </w:t>
            </w:r>
            <w:r>
              <w:rPr>
                <w:b/>
                <w:bCs/>
                <w:spacing w:val="-2"/>
                <w:highlight w:val="none"/>
              </w:rPr>
              <w:t>5</w:t>
            </w:r>
            <w:r>
              <w:rPr>
                <w:spacing w:val="-26"/>
                <w:highlight w:val="none"/>
              </w:rPr>
              <w:t xml:space="preserve"> </w:t>
            </w:r>
            <w:r>
              <w:rPr>
                <w:b/>
                <w:bCs/>
                <w:spacing w:val="-2"/>
                <w:highlight w:val="none"/>
              </w:rPr>
              <w:t>km/h</w:t>
            </w:r>
            <w:r>
              <w:rPr>
                <w:spacing w:val="-23"/>
                <w:highlight w:val="none"/>
              </w:rPr>
              <w:t xml:space="preserve"> </w:t>
            </w:r>
            <w:r>
              <w:rPr>
                <w:spacing w:val="-2"/>
                <w:highlight w:val="none"/>
              </w:rPr>
              <w:t>限速标志，道路视线</w:t>
            </w:r>
            <w:r>
              <w:rPr>
                <w:highlight w:val="none"/>
              </w:rPr>
              <w:t xml:space="preserve"> </w:t>
            </w:r>
            <w:r>
              <w:rPr>
                <w:spacing w:val="-1"/>
                <w:highlight w:val="none"/>
              </w:rPr>
              <w:t>盲区应设置户外型反光镜。</w:t>
            </w:r>
          </w:p>
        </w:tc>
        <w:tc>
          <w:tcPr>
            <w:tcW w:w="843" w:type="dxa"/>
            <w:tcBorders>
              <w:top w:val="single" w:color="000000" w:sz="10" w:space="0"/>
            </w:tcBorders>
            <w:vAlign w:val="top"/>
          </w:tcPr>
          <w:p w14:paraId="37433055">
            <w:pPr>
              <w:rPr>
                <w:rFonts w:ascii="Arial"/>
                <w:sz w:val="21"/>
                <w:highlight w:val="none"/>
              </w:rPr>
            </w:pPr>
          </w:p>
        </w:tc>
        <w:tc>
          <w:tcPr>
            <w:tcW w:w="798" w:type="dxa"/>
            <w:tcBorders>
              <w:top w:val="single" w:color="000000" w:sz="10" w:space="0"/>
            </w:tcBorders>
            <w:vAlign w:val="top"/>
          </w:tcPr>
          <w:p w14:paraId="1FAE4456">
            <w:pPr>
              <w:rPr>
                <w:rFonts w:ascii="Arial"/>
                <w:sz w:val="21"/>
                <w:highlight w:val="none"/>
              </w:rPr>
            </w:pPr>
          </w:p>
        </w:tc>
        <w:tc>
          <w:tcPr>
            <w:tcW w:w="858" w:type="dxa"/>
            <w:tcBorders>
              <w:top w:val="single" w:color="000000" w:sz="10" w:space="0"/>
            </w:tcBorders>
            <w:vAlign w:val="top"/>
          </w:tcPr>
          <w:p w14:paraId="40B6B29D">
            <w:pPr>
              <w:pStyle w:val="6"/>
              <w:spacing w:before="162" w:line="182" w:lineRule="auto"/>
              <w:ind w:left="400"/>
              <w:rPr>
                <w:highlight w:val="none"/>
              </w:rPr>
            </w:pPr>
            <w:r>
              <w:rPr>
                <w:b/>
                <w:bCs/>
                <w:spacing w:val="-2"/>
                <w:highlight w:val="none"/>
              </w:rPr>
              <w:t>1</w:t>
            </w:r>
          </w:p>
        </w:tc>
        <w:tc>
          <w:tcPr>
            <w:tcW w:w="3538" w:type="dxa"/>
            <w:tcBorders>
              <w:top w:val="single" w:color="000000" w:sz="10" w:space="0"/>
            </w:tcBorders>
            <w:vAlign w:val="top"/>
          </w:tcPr>
          <w:p w14:paraId="54ABB389">
            <w:pPr>
              <w:pStyle w:val="6"/>
              <w:spacing w:before="133" w:line="220" w:lineRule="auto"/>
              <w:ind w:left="115"/>
              <w:rPr>
                <w:highlight w:val="none"/>
              </w:rPr>
            </w:pPr>
            <w:r>
              <w:rPr>
                <w:spacing w:val="-1"/>
                <w:highlight w:val="none"/>
              </w:rPr>
              <w:t>不符合要求，不得分。</w:t>
            </w:r>
          </w:p>
        </w:tc>
        <w:tc>
          <w:tcPr>
            <w:tcW w:w="752" w:type="dxa"/>
            <w:tcBorders>
              <w:top w:val="single" w:color="000000" w:sz="10" w:space="0"/>
            </w:tcBorders>
            <w:vAlign w:val="top"/>
          </w:tcPr>
          <w:p w14:paraId="4D6D9A7F">
            <w:pPr>
              <w:rPr>
                <w:rFonts w:ascii="Arial"/>
                <w:sz w:val="21"/>
                <w:highlight w:val="none"/>
              </w:rPr>
            </w:pPr>
          </w:p>
        </w:tc>
        <w:tc>
          <w:tcPr>
            <w:tcW w:w="659" w:type="dxa"/>
            <w:tcBorders>
              <w:top w:val="single" w:color="000000" w:sz="10" w:space="0"/>
            </w:tcBorders>
            <w:vAlign w:val="top"/>
          </w:tcPr>
          <w:p w14:paraId="22F33141">
            <w:pPr>
              <w:rPr>
                <w:rFonts w:ascii="Arial"/>
                <w:sz w:val="21"/>
                <w:highlight w:val="none"/>
              </w:rPr>
            </w:pPr>
          </w:p>
        </w:tc>
        <w:tc>
          <w:tcPr>
            <w:tcW w:w="1023" w:type="dxa"/>
            <w:tcBorders>
              <w:top w:val="single" w:color="000000" w:sz="10" w:space="0"/>
              <w:right w:val="single" w:color="000000" w:sz="10" w:space="0"/>
            </w:tcBorders>
            <w:vAlign w:val="top"/>
          </w:tcPr>
          <w:p w14:paraId="7C90C965">
            <w:pPr>
              <w:pStyle w:val="6"/>
              <w:spacing w:before="164" w:line="181" w:lineRule="auto"/>
              <w:ind w:left="204"/>
              <w:rPr>
                <w:highlight w:val="none"/>
              </w:rPr>
            </w:pPr>
            <w:r>
              <w:rPr>
                <w:highlight w:val="none"/>
              </w:rPr>
              <w:fldChar w:fldCharType="begin"/>
            </w:r>
            <w:r>
              <w:rPr>
                <w:highlight w:val="none"/>
              </w:rPr>
              <w:instrText xml:space="preserve"> HYPERLINK "3.2.2.2" </w:instrText>
            </w:r>
            <w:r>
              <w:rPr>
                <w:highlight w:val="none"/>
              </w:rPr>
              <w:fldChar w:fldCharType="separate"/>
            </w:r>
            <w:r>
              <w:rPr>
                <w:b/>
                <w:bCs/>
                <w:spacing w:val="-4"/>
                <w:highlight w:val="none"/>
              </w:rPr>
              <w:t>3.2.2.2</w:t>
            </w:r>
            <w:r>
              <w:rPr>
                <w:b/>
                <w:bCs/>
                <w:spacing w:val="-4"/>
                <w:highlight w:val="none"/>
              </w:rPr>
              <w:fldChar w:fldCharType="end"/>
            </w:r>
          </w:p>
        </w:tc>
      </w:tr>
      <w:tr w14:paraId="34EDB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10" w:type="dxa"/>
            <w:tcBorders>
              <w:left w:val="single" w:color="000000" w:sz="10" w:space="0"/>
            </w:tcBorders>
            <w:vAlign w:val="top"/>
          </w:tcPr>
          <w:p w14:paraId="71C0BE39">
            <w:pPr>
              <w:pStyle w:val="6"/>
              <w:spacing w:before="173" w:line="181" w:lineRule="auto"/>
              <w:ind w:left="221"/>
              <w:rPr>
                <w:highlight w:val="none"/>
              </w:rPr>
            </w:pPr>
            <w:r>
              <w:rPr>
                <w:b/>
                <w:bCs/>
                <w:spacing w:val="-4"/>
                <w:highlight w:val="none"/>
              </w:rPr>
              <w:t>2.2.3</w:t>
            </w:r>
          </w:p>
        </w:tc>
        <w:tc>
          <w:tcPr>
            <w:tcW w:w="5125" w:type="dxa"/>
            <w:vAlign w:val="top"/>
          </w:tcPr>
          <w:p w14:paraId="7AEAB76A">
            <w:pPr>
              <w:pStyle w:val="6"/>
              <w:spacing w:before="26" w:line="223" w:lineRule="auto"/>
              <w:ind w:left="98" w:right="201" w:firstLine="2"/>
              <w:rPr>
                <w:highlight w:val="none"/>
              </w:rPr>
            </w:pPr>
            <w:r>
              <w:rPr>
                <w:spacing w:val="-2"/>
                <w:highlight w:val="none"/>
              </w:rPr>
              <w:t>人流、物流道路宜分开布置，人流与非物流车辆可同道设置，</w:t>
            </w:r>
            <w:r>
              <w:rPr>
                <w:spacing w:val="5"/>
                <w:highlight w:val="none"/>
              </w:rPr>
              <w:t xml:space="preserve"> </w:t>
            </w:r>
            <w:r>
              <w:rPr>
                <w:spacing w:val="-1"/>
                <w:highlight w:val="none"/>
              </w:rPr>
              <w:t>但应有明显的人、车分隔线。</w:t>
            </w:r>
          </w:p>
        </w:tc>
        <w:tc>
          <w:tcPr>
            <w:tcW w:w="843" w:type="dxa"/>
            <w:vAlign w:val="top"/>
          </w:tcPr>
          <w:p w14:paraId="5D9433CD">
            <w:pPr>
              <w:rPr>
                <w:rFonts w:ascii="Arial"/>
                <w:sz w:val="21"/>
                <w:highlight w:val="none"/>
              </w:rPr>
            </w:pPr>
          </w:p>
        </w:tc>
        <w:tc>
          <w:tcPr>
            <w:tcW w:w="798" w:type="dxa"/>
            <w:vAlign w:val="top"/>
          </w:tcPr>
          <w:p w14:paraId="2A1837AF">
            <w:pPr>
              <w:rPr>
                <w:rFonts w:ascii="Arial"/>
                <w:sz w:val="21"/>
                <w:highlight w:val="none"/>
              </w:rPr>
            </w:pPr>
          </w:p>
        </w:tc>
        <w:tc>
          <w:tcPr>
            <w:tcW w:w="858" w:type="dxa"/>
            <w:vAlign w:val="top"/>
          </w:tcPr>
          <w:p w14:paraId="3874249D">
            <w:pPr>
              <w:pStyle w:val="6"/>
              <w:spacing w:before="173" w:line="181" w:lineRule="auto"/>
              <w:ind w:left="389"/>
              <w:rPr>
                <w:highlight w:val="none"/>
              </w:rPr>
            </w:pPr>
            <w:r>
              <w:rPr>
                <w:b/>
                <w:bCs/>
                <w:spacing w:val="-2"/>
                <w:highlight w:val="none"/>
              </w:rPr>
              <w:t>2</w:t>
            </w:r>
          </w:p>
        </w:tc>
        <w:tc>
          <w:tcPr>
            <w:tcW w:w="3538" w:type="dxa"/>
            <w:vAlign w:val="top"/>
          </w:tcPr>
          <w:p w14:paraId="12FE9F9F">
            <w:pPr>
              <w:pStyle w:val="6"/>
              <w:spacing w:before="143" w:line="220" w:lineRule="auto"/>
              <w:ind w:left="115"/>
              <w:rPr>
                <w:highlight w:val="none"/>
              </w:rPr>
            </w:pPr>
            <w:r>
              <w:rPr>
                <w:spacing w:val="-1"/>
                <w:highlight w:val="none"/>
              </w:rPr>
              <w:t>不符合要求，不得分。</w:t>
            </w:r>
          </w:p>
        </w:tc>
        <w:tc>
          <w:tcPr>
            <w:tcW w:w="752" w:type="dxa"/>
            <w:vAlign w:val="top"/>
          </w:tcPr>
          <w:p w14:paraId="7FDA1591">
            <w:pPr>
              <w:rPr>
                <w:rFonts w:ascii="Arial"/>
                <w:sz w:val="21"/>
                <w:highlight w:val="none"/>
              </w:rPr>
            </w:pPr>
          </w:p>
        </w:tc>
        <w:tc>
          <w:tcPr>
            <w:tcW w:w="659" w:type="dxa"/>
            <w:vAlign w:val="top"/>
          </w:tcPr>
          <w:p w14:paraId="58D015A3">
            <w:pPr>
              <w:rPr>
                <w:rFonts w:ascii="Arial"/>
                <w:sz w:val="21"/>
                <w:highlight w:val="none"/>
              </w:rPr>
            </w:pPr>
          </w:p>
        </w:tc>
        <w:tc>
          <w:tcPr>
            <w:tcW w:w="1023" w:type="dxa"/>
            <w:tcBorders>
              <w:right w:val="single" w:color="000000" w:sz="10" w:space="0"/>
            </w:tcBorders>
            <w:vAlign w:val="top"/>
          </w:tcPr>
          <w:p w14:paraId="78C7D6D4">
            <w:pPr>
              <w:pStyle w:val="6"/>
              <w:spacing w:before="173" w:line="181" w:lineRule="auto"/>
              <w:ind w:left="204"/>
              <w:rPr>
                <w:highlight w:val="none"/>
              </w:rPr>
            </w:pPr>
            <w:r>
              <w:rPr>
                <w:highlight w:val="none"/>
              </w:rPr>
              <w:fldChar w:fldCharType="begin"/>
            </w:r>
            <w:r>
              <w:rPr>
                <w:highlight w:val="none"/>
              </w:rPr>
              <w:instrText xml:space="preserve"> HYPERLINK "3.2.2.3" </w:instrText>
            </w:r>
            <w:r>
              <w:rPr>
                <w:highlight w:val="none"/>
              </w:rPr>
              <w:fldChar w:fldCharType="separate"/>
            </w:r>
            <w:r>
              <w:rPr>
                <w:b/>
                <w:bCs/>
                <w:spacing w:val="-4"/>
                <w:highlight w:val="none"/>
              </w:rPr>
              <w:t>3.2.2.3</w:t>
            </w:r>
            <w:r>
              <w:rPr>
                <w:b/>
                <w:bCs/>
                <w:spacing w:val="-4"/>
                <w:highlight w:val="none"/>
              </w:rPr>
              <w:fldChar w:fldCharType="end"/>
            </w:r>
          </w:p>
        </w:tc>
      </w:tr>
      <w:tr w14:paraId="37629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10" w:type="dxa"/>
            <w:tcBorders>
              <w:left w:val="single" w:color="000000" w:sz="10" w:space="0"/>
            </w:tcBorders>
            <w:vAlign w:val="top"/>
          </w:tcPr>
          <w:p w14:paraId="671970FA">
            <w:pPr>
              <w:pStyle w:val="6"/>
              <w:spacing w:before="57" w:line="173" w:lineRule="auto"/>
              <w:ind w:left="221"/>
              <w:rPr>
                <w:highlight w:val="none"/>
              </w:rPr>
            </w:pPr>
            <w:r>
              <w:rPr>
                <w:b/>
                <w:bCs/>
                <w:spacing w:val="-4"/>
                <w:highlight w:val="none"/>
              </w:rPr>
              <w:t>2.2.4</w:t>
            </w:r>
          </w:p>
        </w:tc>
        <w:tc>
          <w:tcPr>
            <w:tcW w:w="5125" w:type="dxa"/>
            <w:vAlign w:val="top"/>
          </w:tcPr>
          <w:p w14:paraId="2DC901E5">
            <w:pPr>
              <w:pStyle w:val="6"/>
              <w:spacing w:before="27" w:line="204" w:lineRule="auto"/>
              <w:ind w:left="100"/>
              <w:rPr>
                <w:highlight w:val="none"/>
              </w:rPr>
            </w:pPr>
            <w:r>
              <w:rPr>
                <w:spacing w:val="-3"/>
                <w:highlight w:val="none"/>
              </w:rPr>
              <w:t>路面宽度</w:t>
            </w:r>
            <w:r>
              <w:rPr>
                <w:spacing w:val="-23"/>
                <w:highlight w:val="none"/>
              </w:rPr>
              <w:t xml:space="preserve"> </w:t>
            </w:r>
            <w:r>
              <w:rPr>
                <w:b/>
                <w:bCs/>
                <w:spacing w:val="-3"/>
                <w:highlight w:val="none"/>
              </w:rPr>
              <w:t>9</w:t>
            </w:r>
            <w:r>
              <w:rPr>
                <w:spacing w:val="-3"/>
                <w:highlight w:val="none"/>
              </w:rPr>
              <w:t xml:space="preserve"> </w:t>
            </w:r>
            <w:r>
              <w:rPr>
                <w:b/>
                <w:bCs/>
                <w:spacing w:val="-3"/>
                <w:highlight w:val="none"/>
              </w:rPr>
              <w:t>m</w:t>
            </w:r>
            <w:r>
              <w:rPr>
                <w:spacing w:val="-3"/>
                <w:highlight w:val="none"/>
              </w:rPr>
              <w:t xml:space="preserve"> 以上的道路，应划中心线，实行分道行车。</w:t>
            </w:r>
          </w:p>
        </w:tc>
        <w:tc>
          <w:tcPr>
            <w:tcW w:w="843" w:type="dxa"/>
            <w:vAlign w:val="top"/>
          </w:tcPr>
          <w:p w14:paraId="1C0467DC">
            <w:pPr>
              <w:spacing w:line="225" w:lineRule="exact"/>
              <w:rPr>
                <w:rFonts w:ascii="Arial"/>
                <w:sz w:val="19"/>
                <w:highlight w:val="none"/>
              </w:rPr>
            </w:pPr>
          </w:p>
        </w:tc>
        <w:tc>
          <w:tcPr>
            <w:tcW w:w="798" w:type="dxa"/>
            <w:vAlign w:val="top"/>
          </w:tcPr>
          <w:p w14:paraId="44CDF984">
            <w:pPr>
              <w:spacing w:line="225" w:lineRule="exact"/>
              <w:rPr>
                <w:rFonts w:ascii="Arial"/>
                <w:sz w:val="19"/>
                <w:highlight w:val="none"/>
              </w:rPr>
            </w:pPr>
          </w:p>
        </w:tc>
        <w:tc>
          <w:tcPr>
            <w:tcW w:w="858" w:type="dxa"/>
            <w:vAlign w:val="top"/>
          </w:tcPr>
          <w:p w14:paraId="335A54E2">
            <w:pPr>
              <w:pStyle w:val="6"/>
              <w:spacing w:before="57" w:line="173" w:lineRule="auto"/>
              <w:ind w:left="389"/>
              <w:rPr>
                <w:highlight w:val="none"/>
              </w:rPr>
            </w:pPr>
            <w:r>
              <w:rPr>
                <w:b/>
                <w:bCs/>
                <w:spacing w:val="-2"/>
                <w:highlight w:val="none"/>
              </w:rPr>
              <w:t>2</w:t>
            </w:r>
          </w:p>
        </w:tc>
        <w:tc>
          <w:tcPr>
            <w:tcW w:w="3538" w:type="dxa"/>
            <w:vAlign w:val="top"/>
          </w:tcPr>
          <w:p w14:paraId="325C602E">
            <w:pPr>
              <w:pStyle w:val="6"/>
              <w:spacing w:before="27" w:line="204" w:lineRule="auto"/>
              <w:ind w:left="115"/>
              <w:rPr>
                <w:highlight w:val="none"/>
              </w:rPr>
            </w:pPr>
            <w:r>
              <w:rPr>
                <w:spacing w:val="-1"/>
                <w:highlight w:val="none"/>
              </w:rPr>
              <w:t>不符合要求，不得分。</w:t>
            </w:r>
          </w:p>
        </w:tc>
        <w:tc>
          <w:tcPr>
            <w:tcW w:w="752" w:type="dxa"/>
            <w:vAlign w:val="top"/>
          </w:tcPr>
          <w:p w14:paraId="4D73618E">
            <w:pPr>
              <w:spacing w:line="225" w:lineRule="exact"/>
              <w:rPr>
                <w:rFonts w:ascii="Arial"/>
                <w:sz w:val="19"/>
                <w:highlight w:val="none"/>
              </w:rPr>
            </w:pPr>
          </w:p>
        </w:tc>
        <w:tc>
          <w:tcPr>
            <w:tcW w:w="659" w:type="dxa"/>
            <w:vAlign w:val="top"/>
          </w:tcPr>
          <w:p w14:paraId="1BF9CFDE">
            <w:pPr>
              <w:spacing w:line="225" w:lineRule="exact"/>
              <w:rPr>
                <w:rFonts w:ascii="Arial"/>
                <w:sz w:val="19"/>
                <w:highlight w:val="none"/>
              </w:rPr>
            </w:pPr>
          </w:p>
        </w:tc>
        <w:tc>
          <w:tcPr>
            <w:tcW w:w="1023" w:type="dxa"/>
            <w:tcBorders>
              <w:right w:val="single" w:color="000000" w:sz="10" w:space="0"/>
            </w:tcBorders>
            <w:vAlign w:val="top"/>
          </w:tcPr>
          <w:p w14:paraId="12501822">
            <w:pPr>
              <w:pStyle w:val="6"/>
              <w:spacing w:before="57" w:line="173" w:lineRule="auto"/>
              <w:ind w:left="204"/>
              <w:rPr>
                <w:highlight w:val="none"/>
              </w:rPr>
            </w:pPr>
            <w:r>
              <w:rPr>
                <w:highlight w:val="none"/>
              </w:rPr>
              <w:fldChar w:fldCharType="begin"/>
            </w:r>
            <w:r>
              <w:rPr>
                <w:highlight w:val="none"/>
              </w:rPr>
              <w:instrText xml:space="preserve"> HYPERLINK "3.2.2.4" </w:instrText>
            </w:r>
            <w:r>
              <w:rPr>
                <w:highlight w:val="none"/>
              </w:rPr>
              <w:fldChar w:fldCharType="separate"/>
            </w:r>
            <w:r>
              <w:rPr>
                <w:b/>
                <w:bCs/>
                <w:spacing w:val="-4"/>
                <w:highlight w:val="none"/>
              </w:rPr>
              <w:t>3.2.2.4</w:t>
            </w:r>
            <w:r>
              <w:rPr>
                <w:b/>
                <w:bCs/>
                <w:spacing w:val="-4"/>
                <w:highlight w:val="none"/>
              </w:rPr>
              <w:fldChar w:fldCharType="end"/>
            </w:r>
          </w:p>
        </w:tc>
      </w:tr>
      <w:tr w14:paraId="05637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910" w:type="dxa"/>
            <w:tcBorders>
              <w:left w:val="single" w:color="000000" w:sz="10" w:space="0"/>
            </w:tcBorders>
            <w:vAlign w:val="top"/>
          </w:tcPr>
          <w:p w14:paraId="2E685550">
            <w:pPr>
              <w:spacing w:line="465" w:lineRule="auto"/>
              <w:rPr>
                <w:rFonts w:ascii="Arial"/>
                <w:sz w:val="21"/>
                <w:highlight w:val="none"/>
              </w:rPr>
            </w:pPr>
          </w:p>
          <w:p w14:paraId="1A4ACCB2">
            <w:pPr>
              <w:pStyle w:val="6"/>
              <w:spacing w:before="58" w:line="181" w:lineRule="auto"/>
              <w:ind w:left="221"/>
              <w:rPr>
                <w:highlight w:val="none"/>
              </w:rPr>
            </w:pPr>
            <w:r>
              <w:rPr>
                <w:b/>
                <w:bCs/>
                <w:spacing w:val="-4"/>
                <w:highlight w:val="none"/>
              </w:rPr>
              <w:t>2.2.5</w:t>
            </w:r>
          </w:p>
        </w:tc>
        <w:tc>
          <w:tcPr>
            <w:tcW w:w="5125" w:type="dxa"/>
            <w:vAlign w:val="top"/>
          </w:tcPr>
          <w:p w14:paraId="682444BB">
            <w:pPr>
              <w:pStyle w:val="6"/>
              <w:spacing w:before="30" w:line="220" w:lineRule="auto"/>
              <w:ind w:left="103"/>
              <w:rPr>
                <w:highlight w:val="none"/>
              </w:rPr>
            </w:pPr>
            <w:r>
              <w:rPr>
                <w:spacing w:val="-3"/>
                <w:highlight w:val="none"/>
              </w:rPr>
              <w:t>消防车道的设置应符合下列要求：</w:t>
            </w:r>
          </w:p>
          <w:p w14:paraId="28B98431">
            <w:pPr>
              <w:pStyle w:val="6"/>
              <w:spacing w:before="17" w:line="230" w:lineRule="auto"/>
              <w:ind w:left="100" w:right="102"/>
              <w:rPr>
                <w:highlight w:val="none"/>
              </w:rPr>
            </w:pPr>
            <w:r>
              <w:rPr>
                <w:b/>
                <w:bCs/>
                <w:spacing w:val="-3"/>
                <w:highlight w:val="none"/>
              </w:rPr>
              <w:t>a</w:t>
            </w:r>
            <w:r>
              <w:rPr>
                <w:spacing w:val="-3"/>
                <w:highlight w:val="none"/>
              </w:rPr>
              <w:t>）★占地面积大于</w:t>
            </w:r>
            <w:r>
              <w:rPr>
                <w:spacing w:val="-33"/>
                <w:highlight w:val="none"/>
              </w:rPr>
              <w:t xml:space="preserve"> </w:t>
            </w:r>
            <w:r>
              <w:rPr>
                <w:b/>
                <w:bCs/>
                <w:spacing w:val="-3"/>
                <w:highlight w:val="none"/>
              </w:rPr>
              <w:t>3000</w:t>
            </w:r>
            <w:r>
              <w:rPr>
                <w:spacing w:val="-37"/>
                <w:highlight w:val="none"/>
              </w:rPr>
              <w:t xml:space="preserve"> </w:t>
            </w:r>
            <w:r>
              <w:rPr>
                <w:b/>
                <w:bCs/>
                <w:spacing w:val="-3"/>
                <w:highlight w:val="none"/>
              </w:rPr>
              <w:t>m</w:t>
            </w:r>
            <w:r>
              <w:rPr>
                <w:b/>
                <w:bCs/>
                <w:spacing w:val="-3"/>
                <w:position w:val="9"/>
                <w:sz w:val="9"/>
                <w:szCs w:val="9"/>
                <w:highlight w:val="none"/>
              </w:rPr>
              <w:t>2</w:t>
            </w:r>
            <w:r>
              <w:rPr>
                <w:spacing w:val="-3"/>
                <w:position w:val="9"/>
                <w:sz w:val="9"/>
                <w:szCs w:val="9"/>
                <w:highlight w:val="none"/>
              </w:rPr>
              <w:t xml:space="preserve"> </w:t>
            </w:r>
            <w:r>
              <w:rPr>
                <w:spacing w:val="-3"/>
                <w:highlight w:val="none"/>
              </w:rPr>
              <w:t>的厂房和占地面积大于</w:t>
            </w:r>
            <w:r>
              <w:rPr>
                <w:spacing w:val="-24"/>
                <w:highlight w:val="none"/>
              </w:rPr>
              <w:t xml:space="preserve"> </w:t>
            </w:r>
            <w:r>
              <w:rPr>
                <w:b/>
                <w:bCs/>
                <w:spacing w:val="-3"/>
                <w:highlight w:val="none"/>
              </w:rPr>
              <w:t>15</w:t>
            </w:r>
            <w:r>
              <w:rPr>
                <w:b/>
                <w:bCs/>
                <w:spacing w:val="-4"/>
                <w:highlight w:val="none"/>
              </w:rPr>
              <w:t>00</w:t>
            </w:r>
            <w:r>
              <w:rPr>
                <w:spacing w:val="-36"/>
                <w:highlight w:val="none"/>
              </w:rPr>
              <w:t xml:space="preserve"> </w:t>
            </w:r>
            <w:r>
              <w:rPr>
                <w:b/>
                <w:bCs/>
                <w:spacing w:val="-4"/>
                <w:highlight w:val="none"/>
              </w:rPr>
              <w:t>m</w:t>
            </w:r>
            <w:r>
              <w:rPr>
                <w:b/>
                <w:bCs/>
                <w:spacing w:val="-4"/>
                <w:position w:val="9"/>
                <w:sz w:val="9"/>
                <w:szCs w:val="9"/>
                <w:highlight w:val="none"/>
              </w:rPr>
              <w:t>2</w:t>
            </w:r>
            <w:r>
              <w:rPr>
                <w:spacing w:val="-4"/>
                <w:position w:val="9"/>
                <w:sz w:val="9"/>
                <w:szCs w:val="9"/>
                <w:highlight w:val="none"/>
              </w:rPr>
              <w:t xml:space="preserve"> </w:t>
            </w:r>
            <w:r>
              <w:rPr>
                <w:spacing w:val="-4"/>
                <w:highlight w:val="none"/>
              </w:rPr>
              <w:t>的仓</w:t>
            </w:r>
            <w:r>
              <w:rPr>
                <w:highlight w:val="none"/>
              </w:rPr>
              <w:t xml:space="preserve"> </w:t>
            </w:r>
            <w:r>
              <w:rPr>
                <w:spacing w:val="-1"/>
                <w:highlight w:val="none"/>
              </w:rPr>
              <w:t>库，应设置环形消防车道；</w:t>
            </w:r>
          </w:p>
          <w:p w14:paraId="3756A0D7">
            <w:pPr>
              <w:pStyle w:val="6"/>
              <w:spacing w:before="17" w:line="221" w:lineRule="auto"/>
              <w:ind w:left="98" w:right="116" w:hanging="2"/>
              <w:rPr>
                <w:highlight w:val="none"/>
              </w:rPr>
            </w:pPr>
            <w:r>
              <w:rPr>
                <w:b/>
                <w:bCs/>
                <w:spacing w:val="-1"/>
                <w:highlight w:val="none"/>
              </w:rPr>
              <w:t>b</w:t>
            </w:r>
            <w:r>
              <w:rPr>
                <w:spacing w:val="-1"/>
                <w:highlight w:val="none"/>
              </w:rPr>
              <w:t>）消防车道的净宽度和净空高度均不应小于</w:t>
            </w:r>
            <w:r>
              <w:rPr>
                <w:spacing w:val="-27"/>
                <w:highlight w:val="none"/>
              </w:rPr>
              <w:t xml:space="preserve"> </w:t>
            </w:r>
            <w:r>
              <w:rPr>
                <w:b/>
                <w:bCs/>
                <w:spacing w:val="-1"/>
                <w:highlight w:val="none"/>
              </w:rPr>
              <w:t>4</w:t>
            </w:r>
            <w:r>
              <w:rPr>
                <w:spacing w:val="-1"/>
                <w:highlight w:val="none"/>
              </w:rPr>
              <w:t xml:space="preserve"> </w:t>
            </w:r>
            <w:r>
              <w:rPr>
                <w:b/>
                <w:bCs/>
                <w:spacing w:val="-1"/>
                <w:highlight w:val="none"/>
              </w:rPr>
              <w:t>m</w:t>
            </w:r>
            <w:r>
              <w:rPr>
                <w:spacing w:val="-1"/>
                <w:highlight w:val="none"/>
              </w:rPr>
              <w:t>，且转弯半径</w:t>
            </w:r>
            <w:r>
              <w:rPr>
                <w:highlight w:val="none"/>
              </w:rPr>
              <w:t xml:space="preserve"> </w:t>
            </w:r>
            <w:r>
              <w:rPr>
                <w:spacing w:val="-1"/>
                <w:highlight w:val="none"/>
              </w:rPr>
              <w:t>应满足消防车转弯的要求。</w:t>
            </w:r>
          </w:p>
        </w:tc>
        <w:tc>
          <w:tcPr>
            <w:tcW w:w="843" w:type="dxa"/>
            <w:vAlign w:val="top"/>
          </w:tcPr>
          <w:p w14:paraId="06475EA0">
            <w:pPr>
              <w:rPr>
                <w:rFonts w:ascii="Arial"/>
                <w:sz w:val="21"/>
                <w:highlight w:val="none"/>
              </w:rPr>
            </w:pPr>
          </w:p>
        </w:tc>
        <w:tc>
          <w:tcPr>
            <w:tcW w:w="798" w:type="dxa"/>
            <w:vAlign w:val="top"/>
          </w:tcPr>
          <w:p w14:paraId="2C64109C">
            <w:pPr>
              <w:rPr>
                <w:rFonts w:ascii="Arial"/>
                <w:sz w:val="21"/>
                <w:highlight w:val="none"/>
              </w:rPr>
            </w:pPr>
          </w:p>
        </w:tc>
        <w:tc>
          <w:tcPr>
            <w:tcW w:w="858" w:type="dxa"/>
            <w:vAlign w:val="top"/>
          </w:tcPr>
          <w:p w14:paraId="2D9BC5CB">
            <w:pPr>
              <w:spacing w:line="465" w:lineRule="auto"/>
              <w:rPr>
                <w:rFonts w:ascii="Arial"/>
                <w:sz w:val="21"/>
                <w:highlight w:val="none"/>
              </w:rPr>
            </w:pPr>
          </w:p>
          <w:p w14:paraId="3FE05AD1">
            <w:pPr>
              <w:pStyle w:val="6"/>
              <w:spacing w:before="58" w:line="181" w:lineRule="auto"/>
              <w:ind w:left="386"/>
              <w:rPr>
                <w:highlight w:val="none"/>
              </w:rPr>
            </w:pPr>
            <w:r>
              <w:rPr>
                <w:b/>
                <w:bCs/>
                <w:spacing w:val="-2"/>
                <w:highlight w:val="none"/>
              </w:rPr>
              <w:t>4</w:t>
            </w:r>
          </w:p>
        </w:tc>
        <w:tc>
          <w:tcPr>
            <w:tcW w:w="3538" w:type="dxa"/>
            <w:vAlign w:val="top"/>
          </w:tcPr>
          <w:p w14:paraId="36555B1B">
            <w:pPr>
              <w:pStyle w:val="6"/>
              <w:spacing w:before="262" w:line="230" w:lineRule="auto"/>
              <w:ind w:left="113" w:right="93" w:firstLine="12"/>
              <w:rPr>
                <w:highlight w:val="none"/>
              </w:rPr>
            </w:pPr>
            <w:r>
              <w:rPr>
                <w:b/>
                <w:bCs/>
                <w:spacing w:val="-7"/>
                <w:highlight w:val="none"/>
              </w:rPr>
              <w:t>1</w:t>
            </w:r>
            <w:r>
              <w:rPr>
                <w:spacing w:val="-7"/>
                <w:highlight w:val="none"/>
              </w:rPr>
              <w:t>）不符合</w:t>
            </w:r>
            <w:r>
              <w:rPr>
                <w:b/>
                <w:bCs/>
                <w:spacing w:val="-7"/>
                <w:highlight w:val="none"/>
              </w:rPr>
              <w:t>a</w:t>
            </w:r>
            <w:r>
              <w:rPr>
                <w:spacing w:val="-7"/>
                <w:highlight w:val="none"/>
              </w:rPr>
              <w:t>）款要求的，“场所环境</w:t>
            </w:r>
            <w:r>
              <w:rPr>
                <w:spacing w:val="-67"/>
                <w:highlight w:val="none"/>
              </w:rPr>
              <w:t xml:space="preserve"> </w:t>
            </w:r>
            <w:r>
              <w:rPr>
                <w:spacing w:val="-7"/>
                <w:highlight w:val="none"/>
              </w:rPr>
              <w:t>”评定</w:t>
            </w:r>
            <w:r>
              <w:rPr>
                <w:highlight w:val="none"/>
              </w:rPr>
              <w:t xml:space="preserve"> </w:t>
            </w:r>
            <w:r>
              <w:rPr>
                <w:spacing w:val="-5"/>
                <w:highlight w:val="none"/>
              </w:rPr>
              <w:t>要素不得分；</w:t>
            </w:r>
          </w:p>
          <w:p w14:paraId="07759767">
            <w:pPr>
              <w:pStyle w:val="6"/>
              <w:spacing w:before="18" w:line="220" w:lineRule="auto"/>
              <w:ind w:left="114"/>
              <w:rPr>
                <w:highlight w:val="none"/>
              </w:rPr>
            </w:pPr>
            <w:r>
              <w:rPr>
                <w:b/>
                <w:bCs/>
                <w:spacing w:val="-2"/>
                <w:highlight w:val="none"/>
              </w:rPr>
              <w:t>2</w:t>
            </w:r>
            <w:r>
              <w:rPr>
                <w:spacing w:val="-2"/>
                <w:highlight w:val="none"/>
              </w:rPr>
              <w:t>）不符合</w:t>
            </w:r>
            <w:r>
              <w:rPr>
                <w:spacing w:val="-27"/>
                <w:highlight w:val="none"/>
              </w:rPr>
              <w:t xml:space="preserve"> </w:t>
            </w:r>
            <w:r>
              <w:rPr>
                <w:b/>
                <w:bCs/>
                <w:spacing w:val="-2"/>
                <w:highlight w:val="none"/>
              </w:rPr>
              <w:t>b</w:t>
            </w:r>
            <w:r>
              <w:rPr>
                <w:spacing w:val="-2"/>
                <w:highlight w:val="none"/>
              </w:rPr>
              <w:t>）款要求的，不得分。</w:t>
            </w:r>
          </w:p>
        </w:tc>
        <w:tc>
          <w:tcPr>
            <w:tcW w:w="752" w:type="dxa"/>
            <w:vAlign w:val="top"/>
          </w:tcPr>
          <w:p w14:paraId="7AEBD3D0">
            <w:pPr>
              <w:rPr>
                <w:rFonts w:ascii="Arial"/>
                <w:sz w:val="21"/>
                <w:highlight w:val="none"/>
              </w:rPr>
            </w:pPr>
          </w:p>
        </w:tc>
        <w:tc>
          <w:tcPr>
            <w:tcW w:w="659" w:type="dxa"/>
            <w:vAlign w:val="top"/>
          </w:tcPr>
          <w:p w14:paraId="0F4C60DB">
            <w:pPr>
              <w:rPr>
                <w:rFonts w:ascii="Arial"/>
                <w:sz w:val="21"/>
                <w:highlight w:val="none"/>
              </w:rPr>
            </w:pPr>
          </w:p>
        </w:tc>
        <w:tc>
          <w:tcPr>
            <w:tcW w:w="1023" w:type="dxa"/>
            <w:tcBorders>
              <w:right w:val="single" w:color="000000" w:sz="10" w:space="0"/>
            </w:tcBorders>
            <w:vAlign w:val="top"/>
          </w:tcPr>
          <w:p w14:paraId="141A3E8D">
            <w:pPr>
              <w:spacing w:line="465" w:lineRule="auto"/>
              <w:rPr>
                <w:rFonts w:ascii="Arial"/>
                <w:sz w:val="21"/>
                <w:highlight w:val="none"/>
              </w:rPr>
            </w:pPr>
          </w:p>
          <w:p w14:paraId="0C812E9D">
            <w:pPr>
              <w:pStyle w:val="6"/>
              <w:spacing w:before="58" w:line="181" w:lineRule="auto"/>
              <w:ind w:left="204"/>
              <w:rPr>
                <w:highlight w:val="none"/>
              </w:rPr>
            </w:pPr>
            <w:r>
              <w:rPr>
                <w:highlight w:val="none"/>
              </w:rPr>
              <w:fldChar w:fldCharType="begin"/>
            </w:r>
            <w:r>
              <w:rPr>
                <w:highlight w:val="none"/>
              </w:rPr>
              <w:instrText xml:space="preserve"> HYPERLINK "3.2.2.5" </w:instrText>
            </w:r>
            <w:r>
              <w:rPr>
                <w:highlight w:val="none"/>
              </w:rPr>
              <w:fldChar w:fldCharType="separate"/>
            </w:r>
            <w:r>
              <w:rPr>
                <w:b/>
                <w:bCs/>
                <w:spacing w:val="-4"/>
                <w:highlight w:val="none"/>
              </w:rPr>
              <w:t>3.2.2.5</w:t>
            </w:r>
            <w:r>
              <w:rPr>
                <w:b/>
                <w:bCs/>
                <w:spacing w:val="-4"/>
                <w:highlight w:val="none"/>
              </w:rPr>
              <w:fldChar w:fldCharType="end"/>
            </w:r>
          </w:p>
        </w:tc>
      </w:tr>
      <w:tr w14:paraId="2EEA7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10" w:type="dxa"/>
            <w:tcBorders>
              <w:left w:val="single" w:color="000000" w:sz="10" w:space="0"/>
            </w:tcBorders>
            <w:vAlign w:val="top"/>
          </w:tcPr>
          <w:p w14:paraId="17A8830E">
            <w:pPr>
              <w:pStyle w:val="6"/>
              <w:spacing w:before="180" w:line="181" w:lineRule="auto"/>
              <w:ind w:left="221"/>
              <w:rPr>
                <w:highlight w:val="none"/>
              </w:rPr>
            </w:pPr>
            <w:r>
              <w:rPr>
                <w:b/>
                <w:bCs/>
                <w:spacing w:val="-4"/>
                <w:highlight w:val="none"/>
              </w:rPr>
              <w:t>2.2.6</w:t>
            </w:r>
          </w:p>
        </w:tc>
        <w:tc>
          <w:tcPr>
            <w:tcW w:w="5125" w:type="dxa"/>
            <w:vAlign w:val="top"/>
          </w:tcPr>
          <w:p w14:paraId="27194A69">
            <w:pPr>
              <w:pStyle w:val="6"/>
              <w:spacing w:before="31" w:line="220" w:lineRule="auto"/>
              <w:ind w:left="101" w:right="162"/>
              <w:rPr>
                <w:highlight w:val="none"/>
              </w:rPr>
            </w:pPr>
            <w:r>
              <w:rPr>
                <w:spacing w:val="-1"/>
                <w:highlight w:val="none"/>
              </w:rPr>
              <w:t>厂内道路应畅通，路面不应堆放物品。道路在弯道处，道路外</w:t>
            </w:r>
            <w:r>
              <w:rPr>
                <w:spacing w:val="16"/>
                <w:highlight w:val="none"/>
              </w:rPr>
              <w:t xml:space="preserve"> </w:t>
            </w:r>
            <w:r>
              <w:rPr>
                <w:spacing w:val="-1"/>
                <w:highlight w:val="none"/>
              </w:rPr>
              <w:t>不应有妨碍驾驶员视线的障碍物。</w:t>
            </w:r>
          </w:p>
        </w:tc>
        <w:tc>
          <w:tcPr>
            <w:tcW w:w="843" w:type="dxa"/>
            <w:vAlign w:val="top"/>
          </w:tcPr>
          <w:p w14:paraId="12DFDAB3">
            <w:pPr>
              <w:rPr>
                <w:rFonts w:ascii="Arial"/>
                <w:sz w:val="21"/>
                <w:highlight w:val="none"/>
              </w:rPr>
            </w:pPr>
          </w:p>
        </w:tc>
        <w:tc>
          <w:tcPr>
            <w:tcW w:w="798" w:type="dxa"/>
            <w:vAlign w:val="top"/>
          </w:tcPr>
          <w:p w14:paraId="4517389A">
            <w:pPr>
              <w:rPr>
                <w:rFonts w:ascii="Arial"/>
                <w:sz w:val="21"/>
                <w:highlight w:val="none"/>
              </w:rPr>
            </w:pPr>
          </w:p>
        </w:tc>
        <w:tc>
          <w:tcPr>
            <w:tcW w:w="858" w:type="dxa"/>
            <w:vAlign w:val="top"/>
          </w:tcPr>
          <w:p w14:paraId="64CE9056">
            <w:pPr>
              <w:pStyle w:val="6"/>
              <w:spacing w:before="180" w:line="181" w:lineRule="auto"/>
              <w:ind w:left="389"/>
              <w:rPr>
                <w:highlight w:val="none"/>
              </w:rPr>
            </w:pPr>
            <w:r>
              <w:rPr>
                <w:b/>
                <w:bCs/>
                <w:spacing w:val="-2"/>
                <w:highlight w:val="none"/>
              </w:rPr>
              <w:t>2</w:t>
            </w:r>
          </w:p>
        </w:tc>
        <w:tc>
          <w:tcPr>
            <w:tcW w:w="3538" w:type="dxa"/>
            <w:vAlign w:val="top"/>
          </w:tcPr>
          <w:p w14:paraId="14935017">
            <w:pPr>
              <w:pStyle w:val="6"/>
              <w:spacing w:before="150" w:line="220" w:lineRule="auto"/>
              <w:ind w:left="115"/>
              <w:rPr>
                <w:highlight w:val="none"/>
              </w:rPr>
            </w:pPr>
            <w:r>
              <w:rPr>
                <w:spacing w:val="-1"/>
                <w:highlight w:val="none"/>
              </w:rPr>
              <w:t>不符合要求，不得分。</w:t>
            </w:r>
          </w:p>
        </w:tc>
        <w:tc>
          <w:tcPr>
            <w:tcW w:w="752" w:type="dxa"/>
            <w:vAlign w:val="top"/>
          </w:tcPr>
          <w:p w14:paraId="79F047E6">
            <w:pPr>
              <w:rPr>
                <w:rFonts w:ascii="Arial"/>
                <w:sz w:val="21"/>
                <w:highlight w:val="none"/>
              </w:rPr>
            </w:pPr>
          </w:p>
        </w:tc>
        <w:tc>
          <w:tcPr>
            <w:tcW w:w="659" w:type="dxa"/>
            <w:vAlign w:val="top"/>
          </w:tcPr>
          <w:p w14:paraId="3137E7E9">
            <w:pPr>
              <w:rPr>
                <w:rFonts w:ascii="Arial"/>
                <w:sz w:val="21"/>
                <w:highlight w:val="none"/>
              </w:rPr>
            </w:pPr>
          </w:p>
        </w:tc>
        <w:tc>
          <w:tcPr>
            <w:tcW w:w="1023" w:type="dxa"/>
            <w:tcBorders>
              <w:right w:val="single" w:color="000000" w:sz="10" w:space="0"/>
            </w:tcBorders>
            <w:vAlign w:val="top"/>
          </w:tcPr>
          <w:p w14:paraId="545C30F2">
            <w:pPr>
              <w:pStyle w:val="6"/>
              <w:spacing w:before="180" w:line="181" w:lineRule="auto"/>
              <w:ind w:left="204"/>
              <w:rPr>
                <w:highlight w:val="none"/>
              </w:rPr>
            </w:pPr>
            <w:r>
              <w:rPr>
                <w:highlight w:val="none"/>
              </w:rPr>
              <w:fldChar w:fldCharType="begin"/>
            </w:r>
            <w:r>
              <w:rPr>
                <w:highlight w:val="none"/>
              </w:rPr>
              <w:instrText xml:space="preserve"> HYPERLINK "3.2.2.6" </w:instrText>
            </w:r>
            <w:r>
              <w:rPr>
                <w:highlight w:val="none"/>
              </w:rPr>
              <w:fldChar w:fldCharType="separate"/>
            </w:r>
            <w:r>
              <w:rPr>
                <w:b/>
                <w:bCs/>
                <w:spacing w:val="-4"/>
                <w:highlight w:val="none"/>
              </w:rPr>
              <w:t>3.2.2.6</w:t>
            </w:r>
            <w:r>
              <w:rPr>
                <w:b/>
                <w:bCs/>
                <w:spacing w:val="-4"/>
                <w:highlight w:val="none"/>
              </w:rPr>
              <w:fldChar w:fldCharType="end"/>
            </w:r>
          </w:p>
        </w:tc>
      </w:tr>
      <w:tr w14:paraId="0C48D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10" w:type="dxa"/>
            <w:tcBorders>
              <w:left w:val="single" w:color="000000" w:sz="10" w:space="0"/>
            </w:tcBorders>
            <w:vAlign w:val="top"/>
          </w:tcPr>
          <w:p w14:paraId="770EC399">
            <w:pPr>
              <w:pStyle w:val="6"/>
              <w:spacing w:before="296" w:line="181" w:lineRule="auto"/>
              <w:ind w:left="221"/>
              <w:rPr>
                <w:highlight w:val="none"/>
              </w:rPr>
            </w:pPr>
            <w:r>
              <w:rPr>
                <w:b/>
                <w:bCs/>
                <w:spacing w:val="-4"/>
                <w:highlight w:val="none"/>
              </w:rPr>
              <w:t>2.2.7</w:t>
            </w:r>
          </w:p>
        </w:tc>
        <w:tc>
          <w:tcPr>
            <w:tcW w:w="5125" w:type="dxa"/>
            <w:vAlign w:val="top"/>
          </w:tcPr>
          <w:p w14:paraId="37F304D8">
            <w:pPr>
              <w:pStyle w:val="6"/>
              <w:spacing w:before="34" w:line="225" w:lineRule="auto"/>
              <w:ind w:left="98" w:right="162"/>
              <w:jc w:val="both"/>
              <w:rPr>
                <w:highlight w:val="none"/>
              </w:rPr>
            </w:pPr>
            <w:r>
              <w:rPr>
                <w:spacing w:val="-1"/>
                <w:highlight w:val="none"/>
              </w:rPr>
              <w:t>跨越道路上空的建筑连廊或架设的管线距路面最小净高不应小</w:t>
            </w:r>
            <w:r>
              <w:rPr>
                <w:spacing w:val="18"/>
                <w:highlight w:val="none"/>
              </w:rPr>
              <w:t xml:space="preserve"> </w:t>
            </w:r>
            <w:r>
              <w:rPr>
                <w:spacing w:val="-1"/>
                <w:highlight w:val="none"/>
              </w:rPr>
              <w:t>于</w:t>
            </w:r>
            <w:r>
              <w:rPr>
                <w:spacing w:val="-29"/>
                <w:highlight w:val="none"/>
              </w:rPr>
              <w:t xml:space="preserve"> </w:t>
            </w:r>
            <w:r>
              <w:rPr>
                <w:b/>
                <w:bCs/>
                <w:spacing w:val="-1"/>
                <w:highlight w:val="none"/>
              </w:rPr>
              <w:t>5</w:t>
            </w:r>
            <w:r>
              <w:rPr>
                <w:spacing w:val="-1"/>
                <w:highlight w:val="none"/>
              </w:rPr>
              <w:t xml:space="preserve"> </w:t>
            </w:r>
            <w:r>
              <w:rPr>
                <w:b/>
                <w:bCs/>
                <w:spacing w:val="-1"/>
                <w:highlight w:val="none"/>
              </w:rPr>
              <w:t>m</w:t>
            </w:r>
            <w:r>
              <w:rPr>
                <w:spacing w:val="-1"/>
                <w:highlight w:val="none"/>
              </w:rPr>
              <w:t>，且建筑连廊或管线的两侧均应设置限高标志或限高设</w:t>
            </w:r>
            <w:r>
              <w:rPr>
                <w:highlight w:val="none"/>
              </w:rPr>
              <w:t xml:space="preserve"> </w:t>
            </w:r>
            <w:r>
              <w:rPr>
                <w:spacing w:val="-4"/>
                <w:highlight w:val="none"/>
              </w:rPr>
              <w:t>施。</w:t>
            </w:r>
          </w:p>
        </w:tc>
        <w:tc>
          <w:tcPr>
            <w:tcW w:w="843" w:type="dxa"/>
            <w:vAlign w:val="top"/>
          </w:tcPr>
          <w:p w14:paraId="3BCAEC8F">
            <w:pPr>
              <w:rPr>
                <w:rFonts w:ascii="Arial"/>
                <w:sz w:val="21"/>
                <w:highlight w:val="none"/>
              </w:rPr>
            </w:pPr>
          </w:p>
        </w:tc>
        <w:tc>
          <w:tcPr>
            <w:tcW w:w="798" w:type="dxa"/>
            <w:vAlign w:val="top"/>
          </w:tcPr>
          <w:p w14:paraId="03957162">
            <w:pPr>
              <w:rPr>
                <w:rFonts w:ascii="Arial"/>
                <w:sz w:val="21"/>
                <w:highlight w:val="none"/>
              </w:rPr>
            </w:pPr>
          </w:p>
        </w:tc>
        <w:tc>
          <w:tcPr>
            <w:tcW w:w="858" w:type="dxa"/>
            <w:vAlign w:val="top"/>
          </w:tcPr>
          <w:p w14:paraId="327DA8D2">
            <w:pPr>
              <w:pStyle w:val="6"/>
              <w:spacing w:before="296" w:line="181" w:lineRule="auto"/>
              <w:ind w:left="389"/>
              <w:rPr>
                <w:highlight w:val="none"/>
              </w:rPr>
            </w:pPr>
            <w:r>
              <w:rPr>
                <w:b/>
                <w:bCs/>
                <w:spacing w:val="-2"/>
                <w:highlight w:val="none"/>
              </w:rPr>
              <w:t>2</w:t>
            </w:r>
          </w:p>
        </w:tc>
        <w:tc>
          <w:tcPr>
            <w:tcW w:w="3538" w:type="dxa"/>
            <w:vAlign w:val="top"/>
          </w:tcPr>
          <w:p w14:paraId="6F464441">
            <w:pPr>
              <w:pStyle w:val="6"/>
              <w:spacing w:before="266" w:line="220" w:lineRule="auto"/>
              <w:ind w:left="115"/>
              <w:rPr>
                <w:highlight w:val="none"/>
              </w:rPr>
            </w:pPr>
            <w:r>
              <w:rPr>
                <w:spacing w:val="-1"/>
                <w:highlight w:val="none"/>
              </w:rPr>
              <w:t>不符合要求，不得分。</w:t>
            </w:r>
          </w:p>
        </w:tc>
        <w:tc>
          <w:tcPr>
            <w:tcW w:w="752" w:type="dxa"/>
            <w:vAlign w:val="top"/>
          </w:tcPr>
          <w:p w14:paraId="3DAA782D">
            <w:pPr>
              <w:rPr>
                <w:rFonts w:ascii="Arial"/>
                <w:sz w:val="21"/>
                <w:highlight w:val="none"/>
              </w:rPr>
            </w:pPr>
          </w:p>
        </w:tc>
        <w:tc>
          <w:tcPr>
            <w:tcW w:w="659" w:type="dxa"/>
            <w:vAlign w:val="top"/>
          </w:tcPr>
          <w:p w14:paraId="4B15E34A">
            <w:pPr>
              <w:rPr>
                <w:rFonts w:ascii="Arial"/>
                <w:sz w:val="21"/>
                <w:highlight w:val="none"/>
              </w:rPr>
            </w:pPr>
          </w:p>
        </w:tc>
        <w:tc>
          <w:tcPr>
            <w:tcW w:w="1023" w:type="dxa"/>
            <w:tcBorders>
              <w:right w:val="single" w:color="000000" w:sz="10" w:space="0"/>
            </w:tcBorders>
            <w:vAlign w:val="top"/>
          </w:tcPr>
          <w:p w14:paraId="7BA466FA">
            <w:pPr>
              <w:pStyle w:val="6"/>
              <w:spacing w:before="296" w:line="181" w:lineRule="auto"/>
              <w:ind w:left="204"/>
              <w:rPr>
                <w:highlight w:val="none"/>
              </w:rPr>
            </w:pPr>
            <w:r>
              <w:rPr>
                <w:highlight w:val="none"/>
              </w:rPr>
              <w:fldChar w:fldCharType="begin"/>
            </w:r>
            <w:r>
              <w:rPr>
                <w:highlight w:val="none"/>
              </w:rPr>
              <w:instrText xml:space="preserve"> HYPERLINK "3.2.2.7" </w:instrText>
            </w:r>
            <w:r>
              <w:rPr>
                <w:highlight w:val="none"/>
              </w:rPr>
              <w:fldChar w:fldCharType="separate"/>
            </w:r>
            <w:r>
              <w:rPr>
                <w:b/>
                <w:bCs/>
                <w:spacing w:val="-4"/>
                <w:highlight w:val="none"/>
              </w:rPr>
              <w:t>3.2.2.7</w:t>
            </w:r>
            <w:r>
              <w:rPr>
                <w:b/>
                <w:bCs/>
                <w:spacing w:val="-4"/>
                <w:highlight w:val="none"/>
              </w:rPr>
              <w:fldChar w:fldCharType="end"/>
            </w:r>
          </w:p>
        </w:tc>
      </w:tr>
      <w:tr w14:paraId="083E6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10" w:type="dxa"/>
            <w:tcBorders>
              <w:left w:val="single" w:color="000000" w:sz="10" w:space="0"/>
            </w:tcBorders>
            <w:vAlign w:val="top"/>
          </w:tcPr>
          <w:p w14:paraId="2A837D43">
            <w:pPr>
              <w:pStyle w:val="6"/>
              <w:spacing w:before="66" w:line="164" w:lineRule="auto"/>
              <w:ind w:left="221"/>
              <w:rPr>
                <w:highlight w:val="none"/>
              </w:rPr>
            </w:pPr>
            <w:r>
              <w:rPr>
                <w:b/>
                <w:bCs/>
                <w:spacing w:val="-4"/>
                <w:highlight w:val="none"/>
              </w:rPr>
              <w:t>2.2.8</w:t>
            </w:r>
          </w:p>
        </w:tc>
        <w:tc>
          <w:tcPr>
            <w:tcW w:w="5125" w:type="dxa"/>
            <w:vAlign w:val="top"/>
          </w:tcPr>
          <w:p w14:paraId="64837982">
            <w:pPr>
              <w:pStyle w:val="6"/>
              <w:spacing w:before="35" w:line="195" w:lineRule="auto"/>
              <w:ind w:left="100"/>
              <w:rPr>
                <w:highlight w:val="none"/>
              </w:rPr>
            </w:pPr>
            <w:r>
              <w:rPr>
                <w:spacing w:val="-1"/>
                <w:highlight w:val="none"/>
              </w:rPr>
              <w:t>照明设施布置合理，且完好、有效。</w:t>
            </w:r>
          </w:p>
        </w:tc>
        <w:tc>
          <w:tcPr>
            <w:tcW w:w="843" w:type="dxa"/>
            <w:vAlign w:val="top"/>
          </w:tcPr>
          <w:p w14:paraId="56978D6A">
            <w:pPr>
              <w:spacing w:line="225" w:lineRule="exact"/>
              <w:rPr>
                <w:rFonts w:ascii="Arial"/>
                <w:sz w:val="19"/>
                <w:highlight w:val="none"/>
              </w:rPr>
            </w:pPr>
          </w:p>
        </w:tc>
        <w:tc>
          <w:tcPr>
            <w:tcW w:w="798" w:type="dxa"/>
            <w:vAlign w:val="top"/>
          </w:tcPr>
          <w:p w14:paraId="1D573040">
            <w:pPr>
              <w:spacing w:line="225" w:lineRule="exact"/>
              <w:rPr>
                <w:rFonts w:ascii="Arial"/>
                <w:sz w:val="19"/>
                <w:highlight w:val="none"/>
              </w:rPr>
            </w:pPr>
          </w:p>
        </w:tc>
        <w:tc>
          <w:tcPr>
            <w:tcW w:w="858" w:type="dxa"/>
            <w:vAlign w:val="top"/>
          </w:tcPr>
          <w:p w14:paraId="1B78EBAB">
            <w:pPr>
              <w:pStyle w:val="6"/>
              <w:spacing w:before="66" w:line="164" w:lineRule="auto"/>
              <w:ind w:left="386"/>
              <w:rPr>
                <w:highlight w:val="none"/>
              </w:rPr>
            </w:pPr>
            <w:r>
              <w:rPr>
                <w:b/>
                <w:bCs/>
                <w:spacing w:val="-2"/>
                <w:highlight w:val="none"/>
              </w:rPr>
              <w:t>4</w:t>
            </w:r>
          </w:p>
        </w:tc>
        <w:tc>
          <w:tcPr>
            <w:tcW w:w="3538" w:type="dxa"/>
            <w:vAlign w:val="top"/>
          </w:tcPr>
          <w:p w14:paraId="3C8F74F5">
            <w:pPr>
              <w:pStyle w:val="6"/>
              <w:spacing w:before="35" w:line="195" w:lineRule="auto"/>
              <w:ind w:left="115"/>
              <w:rPr>
                <w:highlight w:val="none"/>
              </w:rPr>
            </w:pPr>
            <w:r>
              <w:rPr>
                <w:spacing w:val="-3"/>
                <w:highlight w:val="none"/>
              </w:rPr>
              <w:t>不符合要求，每处扣</w:t>
            </w:r>
            <w:r>
              <w:rPr>
                <w:spacing w:val="-31"/>
                <w:highlight w:val="none"/>
              </w:rPr>
              <w:t xml:space="preserve"> </w:t>
            </w:r>
            <w:r>
              <w:rPr>
                <w:b/>
                <w:bCs/>
                <w:spacing w:val="-3"/>
                <w:highlight w:val="none"/>
              </w:rPr>
              <w:t>2</w:t>
            </w:r>
            <w:r>
              <w:rPr>
                <w:spacing w:val="-34"/>
                <w:highlight w:val="none"/>
              </w:rPr>
              <w:t xml:space="preserve"> </w:t>
            </w:r>
            <w:r>
              <w:rPr>
                <w:spacing w:val="-3"/>
                <w:highlight w:val="none"/>
              </w:rPr>
              <w:t>分。</w:t>
            </w:r>
          </w:p>
        </w:tc>
        <w:tc>
          <w:tcPr>
            <w:tcW w:w="752" w:type="dxa"/>
            <w:vAlign w:val="top"/>
          </w:tcPr>
          <w:p w14:paraId="5147B1A8">
            <w:pPr>
              <w:spacing w:line="225" w:lineRule="exact"/>
              <w:rPr>
                <w:rFonts w:ascii="Arial"/>
                <w:sz w:val="19"/>
                <w:highlight w:val="none"/>
              </w:rPr>
            </w:pPr>
          </w:p>
        </w:tc>
        <w:tc>
          <w:tcPr>
            <w:tcW w:w="659" w:type="dxa"/>
            <w:vAlign w:val="top"/>
          </w:tcPr>
          <w:p w14:paraId="63395E97">
            <w:pPr>
              <w:spacing w:line="225" w:lineRule="exact"/>
              <w:rPr>
                <w:rFonts w:ascii="Arial"/>
                <w:sz w:val="19"/>
                <w:highlight w:val="none"/>
              </w:rPr>
            </w:pPr>
          </w:p>
        </w:tc>
        <w:tc>
          <w:tcPr>
            <w:tcW w:w="1023" w:type="dxa"/>
            <w:tcBorders>
              <w:right w:val="single" w:color="000000" w:sz="10" w:space="0"/>
            </w:tcBorders>
            <w:vAlign w:val="top"/>
          </w:tcPr>
          <w:p w14:paraId="330A5DF6">
            <w:pPr>
              <w:pStyle w:val="6"/>
              <w:spacing w:before="66" w:line="164" w:lineRule="auto"/>
              <w:ind w:left="204"/>
              <w:rPr>
                <w:highlight w:val="none"/>
              </w:rPr>
            </w:pPr>
            <w:r>
              <w:rPr>
                <w:highlight w:val="none"/>
              </w:rPr>
              <w:fldChar w:fldCharType="begin"/>
            </w:r>
            <w:r>
              <w:rPr>
                <w:highlight w:val="none"/>
              </w:rPr>
              <w:instrText xml:space="preserve"> HYPERLINK "3.2.2.8" </w:instrText>
            </w:r>
            <w:r>
              <w:rPr>
                <w:highlight w:val="none"/>
              </w:rPr>
              <w:fldChar w:fldCharType="separate"/>
            </w:r>
            <w:r>
              <w:rPr>
                <w:b/>
                <w:bCs/>
                <w:spacing w:val="-4"/>
                <w:highlight w:val="none"/>
              </w:rPr>
              <w:t>3.2.2.8</w:t>
            </w:r>
            <w:r>
              <w:rPr>
                <w:b/>
                <w:bCs/>
                <w:spacing w:val="-4"/>
                <w:highlight w:val="none"/>
              </w:rPr>
              <w:fldChar w:fldCharType="end"/>
            </w:r>
          </w:p>
        </w:tc>
      </w:tr>
      <w:tr w14:paraId="28CAB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10" w:type="dxa"/>
            <w:tcBorders>
              <w:left w:val="single" w:color="000000" w:sz="10" w:space="0"/>
            </w:tcBorders>
            <w:vAlign w:val="top"/>
          </w:tcPr>
          <w:p w14:paraId="2F6363CD">
            <w:pPr>
              <w:pStyle w:val="6"/>
              <w:spacing w:before="185" w:line="181" w:lineRule="auto"/>
              <w:ind w:left="221"/>
              <w:rPr>
                <w:highlight w:val="none"/>
              </w:rPr>
            </w:pPr>
            <w:r>
              <w:rPr>
                <w:b/>
                <w:bCs/>
                <w:spacing w:val="-4"/>
                <w:highlight w:val="none"/>
              </w:rPr>
              <w:t>2.2.9</w:t>
            </w:r>
          </w:p>
        </w:tc>
        <w:tc>
          <w:tcPr>
            <w:tcW w:w="5125" w:type="dxa"/>
            <w:vAlign w:val="top"/>
          </w:tcPr>
          <w:p w14:paraId="53BEE539">
            <w:pPr>
              <w:pStyle w:val="6"/>
              <w:spacing w:before="39" w:line="216" w:lineRule="auto"/>
              <w:ind w:left="110" w:right="162" w:hanging="11"/>
              <w:rPr>
                <w:highlight w:val="none"/>
              </w:rPr>
            </w:pPr>
            <w:r>
              <w:rPr>
                <w:spacing w:val="-1"/>
                <w:highlight w:val="none"/>
              </w:rPr>
              <w:t>物品应定置摆放，工业垃圾和生活垃圾应定位、分开存放，有</w:t>
            </w:r>
            <w:r>
              <w:rPr>
                <w:spacing w:val="18"/>
                <w:highlight w:val="none"/>
              </w:rPr>
              <w:t xml:space="preserve"> </w:t>
            </w:r>
            <w:r>
              <w:rPr>
                <w:spacing w:val="-2"/>
                <w:highlight w:val="none"/>
              </w:rPr>
              <w:t>防吹散和防污染设施。</w:t>
            </w:r>
          </w:p>
        </w:tc>
        <w:tc>
          <w:tcPr>
            <w:tcW w:w="843" w:type="dxa"/>
            <w:vAlign w:val="top"/>
          </w:tcPr>
          <w:p w14:paraId="0AF8F3E9">
            <w:pPr>
              <w:rPr>
                <w:rFonts w:ascii="Arial"/>
                <w:sz w:val="21"/>
                <w:highlight w:val="none"/>
              </w:rPr>
            </w:pPr>
          </w:p>
        </w:tc>
        <w:tc>
          <w:tcPr>
            <w:tcW w:w="798" w:type="dxa"/>
            <w:vAlign w:val="top"/>
          </w:tcPr>
          <w:p w14:paraId="6F9FD63C">
            <w:pPr>
              <w:rPr>
                <w:rFonts w:ascii="Arial"/>
                <w:sz w:val="21"/>
                <w:highlight w:val="none"/>
              </w:rPr>
            </w:pPr>
          </w:p>
        </w:tc>
        <w:tc>
          <w:tcPr>
            <w:tcW w:w="858" w:type="dxa"/>
            <w:vAlign w:val="top"/>
          </w:tcPr>
          <w:p w14:paraId="683046D0">
            <w:pPr>
              <w:pStyle w:val="6"/>
              <w:spacing w:before="184" w:line="181" w:lineRule="auto"/>
              <w:ind w:left="386"/>
              <w:rPr>
                <w:highlight w:val="none"/>
              </w:rPr>
            </w:pPr>
            <w:r>
              <w:rPr>
                <w:b/>
                <w:bCs/>
                <w:spacing w:val="-2"/>
                <w:highlight w:val="none"/>
              </w:rPr>
              <w:t>4</w:t>
            </w:r>
          </w:p>
        </w:tc>
        <w:tc>
          <w:tcPr>
            <w:tcW w:w="3538" w:type="dxa"/>
            <w:vAlign w:val="top"/>
          </w:tcPr>
          <w:p w14:paraId="0902C264">
            <w:pPr>
              <w:pStyle w:val="6"/>
              <w:spacing w:before="154" w:line="220" w:lineRule="auto"/>
              <w:ind w:left="115"/>
              <w:rPr>
                <w:highlight w:val="none"/>
              </w:rPr>
            </w:pPr>
            <w:r>
              <w:rPr>
                <w:spacing w:val="-3"/>
                <w:highlight w:val="none"/>
              </w:rPr>
              <w:t>不符合要求，每处扣</w:t>
            </w:r>
            <w:r>
              <w:rPr>
                <w:spacing w:val="-31"/>
                <w:highlight w:val="none"/>
              </w:rPr>
              <w:t xml:space="preserve"> </w:t>
            </w:r>
            <w:r>
              <w:rPr>
                <w:b/>
                <w:bCs/>
                <w:spacing w:val="-3"/>
                <w:highlight w:val="none"/>
              </w:rPr>
              <w:t>2</w:t>
            </w:r>
            <w:r>
              <w:rPr>
                <w:spacing w:val="-34"/>
                <w:highlight w:val="none"/>
              </w:rPr>
              <w:t xml:space="preserve"> </w:t>
            </w:r>
            <w:r>
              <w:rPr>
                <w:spacing w:val="-3"/>
                <w:highlight w:val="none"/>
              </w:rPr>
              <w:t>分。</w:t>
            </w:r>
          </w:p>
        </w:tc>
        <w:tc>
          <w:tcPr>
            <w:tcW w:w="752" w:type="dxa"/>
            <w:vAlign w:val="top"/>
          </w:tcPr>
          <w:p w14:paraId="6016B766">
            <w:pPr>
              <w:rPr>
                <w:rFonts w:ascii="Arial"/>
                <w:sz w:val="21"/>
                <w:highlight w:val="none"/>
              </w:rPr>
            </w:pPr>
          </w:p>
        </w:tc>
        <w:tc>
          <w:tcPr>
            <w:tcW w:w="659" w:type="dxa"/>
            <w:vAlign w:val="top"/>
          </w:tcPr>
          <w:p w14:paraId="5332F60C">
            <w:pPr>
              <w:rPr>
                <w:rFonts w:ascii="Arial"/>
                <w:sz w:val="21"/>
                <w:highlight w:val="none"/>
              </w:rPr>
            </w:pPr>
          </w:p>
        </w:tc>
        <w:tc>
          <w:tcPr>
            <w:tcW w:w="1023" w:type="dxa"/>
            <w:tcBorders>
              <w:right w:val="single" w:color="000000" w:sz="10" w:space="0"/>
            </w:tcBorders>
            <w:vAlign w:val="top"/>
          </w:tcPr>
          <w:p w14:paraId="4F0F3EA6">
            <w:pPr>
              <w:pStyle w:val="6"/>
              <w:spacing w:before="185" w:line="181" w:lineRule="auto"/>
              <w:ind w:left="204"/>
              <w:rPr>
                <w:highlight w:val="none"/>
              </w:rPr>
            </w:pPr>
            <w:r>
              <w:rPr>
                <w:highlight w:val="none"/>
              </w:rPr>
              <w:fldChar w:fldCharType="begin"/>
            </w:r>
            <w:r>
              <w:rPr>
                <w:highlight w:val="none"/>
              </w:rPr>
              <w:instrText xml:space="preserve"> HYPERLINK "3.2.2.9" </w:instrText>
            </w:r>
            <w:r>
              <w:rPr>
                <w:highlight w:val="none"/>
              </w:rPr>
              <w:fldChar w:fldCharType="separate"/>
            </w:r>
            <w:r>
              <w:rPr>
                <w:b/>
                <w:bCs/>
                <w:spacing w:val="-4"/>
                <w:highlight w:val="none"/>
              </w:rPr>
              <w:t>3.2.2.9</w:t>
            </w:r>
            <w:r>
              <w:rPr>
                <w:b/>
                <w:bCs/>
                <w:spacing w:val="-4"/>
                <w:highlight w:val="none"/>
              </w:rPr>
              <w:fldChar w:fldCharType="end"/>
            </w:r>
          </w:p>
        </w:tc>
      </w:tr>
      <w:tr w14:paraId="6CAA46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10" w:type="dxa"/>
            <w:tcBorders>
              <w:left w:val="single" w:color="000000" w:sz="10" w:space="0"/>
            </w:tcBorders>
            <w:vAlign w:val="top"/>
          </w:tcPr>
          <w:p w14:paraId="0728DBCE">
            <w:pPr>
              <w:pStyle w:val="6"/>
              <w:spacing w:before="185" w:line="182" w:lineRule="auto"/>
              <w:ind w:left="176"/>
              <w:rPr>
                <w:highlight w:val="none"/>
              </w:rPr>
            </w:pPr>
            <w:r>
              <w:rPr>
                <w:b/>
                <w:bCs/>
                <w:spacing w:val="-4"/>
                <w:highlight w:val="none"/>
              </w:rPr>
              <w:t>2.2.10</w:t>
            </w:r>
          </w:p>
        </w:tc>
        <w:tc>
          <w:tcPr>
            <w:tcW w:w="5125" w:type="dxa"/>
            <w:vAlign w:val="top"/>
          </w:tcPr>
          <w:p w14:paraId="20B4CA74">
            <w:pPr>
              <w:pStyle w:val="6"/>
              <w:spacing w:before="37" w:line="217" w:lineRule="auto"/>
              <w:ind w:left="99" w:right="188" w:firstLine="2"/>
              <w:rPr>
                <w:highlight w:val="none"/>
              </w:rPr>
            </w:pPr>
            <w:r>
              <w:rPr>
                <w:spacing w:val="-2"/>
                <w:highlight w:val="none"/>
              </w:rPr>
              <w:t>设置停车标识线，机动车辆应在停车标识线内停放。自行车、</w:t>
            </w:r>
            <w:r>
              <w:rPr>
                <w:spacing w:val="16"/>
                <w:highlight w:val="none"/>
              </w:rPr>
              <w:t xml:space="preserve"> </w:t>
            </w:r>
            <w:r>
              <w:rPr>
                <w:spacing w:val="-1"/>
                <w:highlight w:val="none"/>
              </w:rPr>
              <w:t>摩托车和电动车应集中停放，停放地点应在出入口附近。</w:t>
            </w:r>
          </w:p>
        </w:tc>
        <w:tc>
          <w:tcPr>
            <w:tcW w:w="843" w:type="dxa"/>
            <w:vAlign w:val="top"/>
          </w:tcPr>
          <w:p w14:paraId="68DF9339">
            <w:pPr>
              <w:rPr>
                <w:rFonts w:ascii="Arial"/>
                <w:sz w:val="21"/>
                <w:highlight w:val="none"/>
              </w:rPr>
            </w:pPr>
          </w:p>
        </w:tc>
        <w:tc>
          <w:tcPr>
            <w:tcW w:w="798" w:type="dxa"/>
            <w:vAlign w:val="top"/>
          </w:tcPr>
          <w:p w14:paraId="6E310B60">
            <w:pPr>
              <w:rPr>
                <w:rFonts w:ascii="Arial"/>
                <w:sz w:val="21"/>
                <w:highlight w:val="none"/>
              </w:rPr>
            </w:pPr>
          </w:p>
        </w:tc>
        <w:tc>
          <w:tcPr>
            <w:tcW w:w="858" w:type="dxa"/>
            <w:vAlign w:val="top"/>
          </w:tcPr>
          <w:p w14:paraId="2F977D7A">
            <w:pPr>
              <w:pStyle w:val="6"/>
              <w:spacing w:before="186" w:line="181" w:lineRule="auto"/>
              <w:ind w:left="389"/>
              <w:rPr>
                <w:highlight w:val="none"/>
              </w:rPr>
            </w:pPr>
            <w:r>
              <w:rPr>
                <w:b/>
                <w:bCs/>
                <w:spacing w:val="-2"/>
                <w:highlight w:val="none"/>
              </w:rPr>
              <w:t>2</w:t>
            </w:r>
          </w:p>
        </w:tc>
        <w:tc>
          <w:tcPr>
            <w:tcW w:w="3538" w:type="dxa"/>
            <w:vAlign w:val="top"/>
          </w:tcPr>
          <w:p w14:paraId="18182106">
            <w:pPr>
              <w:pStyle w:val="6"/>
              <w:spacing w:before="156" w:line="220" w:lineRule="auto"/>
              <w:ind w:left="115"/>
              <w:rPr>
                <w:highlight w:val="none"/>
              </w:rPr>
            </w:pPr>
            <w:r>
              <w:rPr>
                <w:spacing w:val="-1"/>
                <w:highlight w:val="none"/>
              </w:rPr>
              <w:t>不符合要求，不得分。</w:t>
            </w:r>
          </w:p>
        </w:tc>
        <w:tc>
          <w:tcPr>
            <w:tcW w:w="752" w:type="dxa"/>
            <w:vAlign w:val="top"/>
          </w:tcPr>
          <w:p w14:paraId="2126509E">
            <w:pPr>
              <w:rPr>
                <w:rFonts w:ascii="Arial"/>
                <w:sz w:val="21"/>
                <w:highlight w:val="none"/>
              </w:rPr>
            </w:pPr>
          </w:p>
        </w:tc>
        <w:tc>
          <w:tcPr>
            <w:tcW w:w="659" w:type="dxa"/>
            <w:vAlign w:val="top"/>
          </w:tcPr>
          <w:p w14:paraId="4CE3D675">
            <w:pPr>
              <w:rPr>
                <w:rFonts w:ascii="Arial"/>
                <w:sz w:val="21"/>
                <w:highlight w:val="none"/>
              </w:rPr>
            </w:pPr>
          </w:p>
        </w:tc>
        <w:tc>
          <w:tcPr>
            <w:tcW w:w="1023" w:type="dxa"/>
            <w:tcBorders>
              <w:right w:val="single" w:color="000000" w:sz="10" w:space="0"/>
            </w:tcBorders>
            <w:vAlign w:val="top"/>
          </w:tcPr>
          <w:p w14:paraId="2CBD013B">
            <w:pPr>
              <w:pStyle w:val="6"/>
              <w:spacing w:before="185" w:line="182" w:lineRule="auto"/>
              <w:ind w:left="161"/>
              <w:rPr>
                <w:highlight w:val="none"/>
              </w:rPr>
            </w:pPr>
            <w:r>
              <w:rPr>
                <w:highlight w:val="none"/>
              </w:rPr>
              <w:fldChar w:fldCharType="begin"/>
            </w:r>
            <w:r>
              <w:rPr>
                <w:highlight w:val="none"/>
              </w:rPr>
              <w:instrText xml:space="preserve"> HYPERLINK "3.2.2.10" </w:instrText>
            </w:r>
            <w:r>
              <w:rPr>
                <w:highlight w:val="none"/>
              </w:rPr>
              <w:fldChar w:fldCharType="separate"/>
            </w:r>
            <w:r>
              <w:rPr>
                <w:b/>
                <w:bCs/>
                <w:spacing w:val="-4"/>
                <w:highlight w:val="none"/>
              </w:rPr>
              <w:t>3.2.2.10</w:t>
            </w:r>
            <w:r>
              <w:rPr>
                <w:b/>
                <w:bCs/>
                <w:spacing w:val="-4"/>
                <w:highlight w:val="none"/>
              </w:rPr>
              <w:fldChar w:fldCharType="end"/>
            </w:r>
          </w:p>
        </w:tc>
      </w:tr>
      <w:tr w14:paraId="22EB2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10" w:type="dxa"/>
            <w:tcBorders>
              <w:left w:val="single" w:color="000000" w:sz="10" w:space="0"/>
            </w:tcBorders>
            <w:vAlign w:val="top"/>
          </w:tcPr>
          <w:p w14:paraId="37CB3243">
            <w:pPr>
              <w:pStyle w:val="6"/>
              <w:spacing w:before="70" w:line="160" w:lineRule="auto"/>
              <w:ind w:left="310"/>
              <w:rPr>
                <w:highlight w:val="none"/>
              </w:rPr>
            </w:pPr>
            <w:r>
              <w:rPr>
                <w:b/>
                <w:bCs/>
                <w:spacing w:val="-5"/>
                <w:highlight w:val="none"/>
              </w:rPr>
              <w:t>2.3</w:t>
            </w:r>
          </w:p>
        </w:tc>
        <w:tc>
          <w:tcPr>
            <w:tcW w:w="5125" w:type="dxa"/>
            <w:vAlign w:val="top"/>
          </w:tcPr>
          <w:p w14:paraId="2B6A2C9E">
            <w:pPr>
              <w:pStyle w:val="6"/>
              <w:spacing w:before="39" w:line="191" w:lineRule="auto"/>
              <w:ind w:left="99"/>
              <w:rPr>
                <w:highlight w:val="none"/>
              </w:rPr>
            </w:pPr>
            <w:r>
              <w:rPr>
                <w:spacing w:val="-3"/>
                <w:highlight w:val="none"/>
              </w:rPr>
              <w:t>锅炉房</w:t>
            </w:r>
          </w:p>
        </w:tc>
        <w:tc>
          <w:tcPr>
            <w:tcW w:w="843" w:type="dxa"/>
            <w:vAlign w:val="top"/>
          </w:tcPr>
          <w:p w14:paraId="3335765E">
            <w:pPr>
              <w:spacing w:line="226" w:lineRule="exact"/>
              <w:rPr>
                <w:rFonts w:ascii="Arial"/>
                <w:sz w:val="19"/>
                <w:highlight w:val="none"/>
              </w:rPr>
            </w:pPr>
          </w:p>
        </w:tc>
        <w:tc>
          <w:tcPr>
            <w:tcW w:w="798" w:type="dxa"/>
            <w:vAlign w:val="top"/>
          </w:tcPr>
          <w:p w14:paraId="7635CE20">
            <w:pPr>
              <w:pStyle w:val="6"/>
              <w:spacing w:before="70" w:line="160" w:lineRule="auto"/>
              <w:ind w:left="315"/>
              <w:rPr>
                <w:highlight w:val="none"/>
              </w:rPr>
            </w:pPr>
            <w:r>
              <w:rPr>
                <w:b/>
                <w:bCs/>
                <w:spacing w:val="-7"/>
                <w:highlight w:val="none"/>
              </w:rPr>
              <w:t>30</w:t>
            </w:r>
          </w:p>
        </w:tc>
        <w:tc>
          <w:tcPr>
            <w:tcW w:w="858" w:type="dxa"/>
            <w:vAlign w:val="top"/>
          </w:tcPr>
          <w:p w14:paraId="6BA624BD">
            <w:pPr>
              <w:spacing w:line="226" w:lineRule="exact"/>
              <w:rPr>
                <w:rFonts w:ascii="Arial"/>
                <w:sz w:val="19"/>
                <w:highlight w:val="none"/>
              </w:rPr>
            </w:pPr>
          </w:p>
        </w:tc>
        <w:tc>
          <w:tcPr>
            <w:tcW w:w="3538" w:type="dxa"/>
            <w:vAlign w:val="top"/>
          </w:tcPr>
          <w:p w14:paraId="4BE10447">
            <w:pPr>
              <w:spacing w:line="226" w:lineRule="exact"/>
              <w:rPr>
                <w:rFonts w:ascii="Arial"/>
                <w:sz w:val="19"/>
                <w:highlight w:val="none"/>
              </w:rPr>
            </w:pPr>
          </w:p>
        </w:tc>
        <w:tc>
          <w:tcPr>
            <w:tcW w:w="752" w:type="dxa"/>
            <w:vAlign w:val="top"/>
          </w:tcPr>
          <w:p w14:paraId="1DEEF640">
            <w:pPr>
              <w:spacing w:line="226" w:lineRule="exact"/>
              <w:rPr>
                <w:rFonts w:ascii="Arial"/>
                <w:sz w:val="19"/>
                <w:highlight w:val="none"/>
              </w:rPr>
            </w:pPr>
          </w:p>
        </w:tc>
        <w:tc>
          <w:tcPr>
            <w:tcW w:w="659" w:type="dxa"/>
            <w:vAlign w:val="top"/>
          </w:tcPr>
          <w:p w14:paraId="1A279839">
            <w:pPr>
              <w:spacing w:line="226" w:lineRule="exact"/>
              <w:rPr>
                <w:rFonts w:ascii="Arial"/>
                <w:sz w:val="19"/>
                <w:highlight w:val="none"/>
              </w:rPr>
            </w:pPr>
          </w:p>
        </w:tc>
        <w:tc>
          <w:tcPr>
            <w:tcW w:w="1023" w:type="dxa"/>
            <w:tcBorders>
              <w:right w:val="single" w:color="000000" w:sz="10" w:space="0"/>
            </w:tcBorders>
            <w:vAlign w:val="top"/>
          </w:tcPr>
          <w:p w14:paraId="262596B3">
            <w:pPr>
              <w:pStyle w:val="6"/>
              <w:spacing w:before="70" w:line="160" w:lineRule="auto"/>
              <w:ind w:left="295"/>
              <w:rPr>
                <w:highlight w:val="none"/>
              </w:rPr>
            </w:pPr>
            <w:r>
              <w:rPr>
                <w:b/>
                <w:bCs/>
                <w:spacing w:val="-4"/>
                <w:highlight w:val="none"/>
              </w:rPr>
              <w:t>3.2.3</w:t>
            </w:r>
          </w:p>
        </w:tc>
      </w:tr>
      <w:tr w14:paraId="28ADA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trPr>
        <w:tc>
          <w:tcPr>
            <w:tcW w:w="910" w:type="dxa"/>
            <w:tcBorders>
              <w:left w:val="single" w:color="000000" w:sz="10" w:space="0"/>
            </w:tcBorders>
            <w:vAlign w:val="top"/>
          </w:tcPr>
          <w:p w14:paraId="2EC280E1">
            <w:pPr>
              <w:spacing w:line="296" w:lineRule="auto"/>
              <w:rPr>
                <w:rFonts w:ascii="Arial"/>
                <w:sz w:val="21"/>
                <w:highlight w:val="none"/>
              </w:rPr>
            </w:pPr>
          </w:p>
          <w:p w14:paraId="0789A769">
            <w:pPr>
              <w:spacing w:line="297" w:lineRule="auto"/>
              <w:rPr>
                <w:rFonts w:ascii="Arial"/>
                <w:sz w:val="21"/>
                <w:highlight w:val="none"/>
              </w:rPr>
            </w:pPr>
          </w:p>
          <w:p w14:paraId="16A2FE5F">
            <w:pPr>
              <w:pStyle w:val="6"/>
              <w:spacing w:before="59" w:line="182" w:lineRule="auto"/>
              <w:ind w:left="221"/>
              <w:rPr>
                <w:highlight w:val="none"/>
              </w:rPr>
            </w:pPr>
            <w:r>
              <w:rPr>
                <w:b/>
                <w:bCs/>
                <w:highlight w:val="none"/>
              </w:rPr>
              <w:t>2.3.1</w:t>
            </w:r>
          </w:p>
        </w:tc>
        <w:tc>
          <w:tcPr>
            <w:tcW w:w="5125" w:type="dxa"/>
            <w:vAlign w:val="top"/>
          </w:tcPr>
          <w:p w14:paraId="09947BBB">
            <w:pPr>
              <w:pStyle w:val="6"/>
              <w:spacing w:before="43" w:line="220" w:lineRule="auto"/>
              <w:ind w:left="99"/>
              <w:rPr>
                <w:highlight w:val="none"/>
              </w:rPr>
            </w:pPr>
            <w:r>
              <w:rPr>
                <w:spacing w:val="-2"/>
                <w:highlight w:val="none"/>
              </w:rPr>
              <w:t>锅炉房出入口的设置，应符合下列要求：</w:t>
            </w:r>
          </w:p>
          <w:p w14:paraId="5141D8F5">
            <w:pPr>
              <w:pStyle w:val="6"/>
              <w:spacing w:before="17" w:line="230" w:lineRule="auto"/>
              <w:ind w:left="99" w:right="49"/>
              <w:rPr>
                <w:highlight w:val="none"/>
              </w:rPr>
            </w:pPr>
            <w:r>
              <w:rPr>
                <w:b/>
                <w:bCs/>
                <w:spacing w:val="-7"/>
                <w:highlight w:val="none"/>
              </w:rPr>
              <w:t>a</w:t>
            </w:r>
            <w:r>
              <w:rPr>
                <w:spacing w:val="-7"/>
                <w:highlight w:val="none"/>
              </w:rPr>
              <w:t>）不应少于</w:t>
            </w:r>
            <w:r>
              <w:rPr>
                <w:spacing w:val="-36"/>
                <w:highlight w:val="none"/>
              </w:rPr>
              <w:t xml:space="preserve"> </w:t>
            </w:r>
            <w:r>
              <w:rPr>
                <w:b/>
                <w:bCs/>
                <w:spacing w:val="-7"/>
                <w:highlight w:val="none"/>
              </w:rPr>
              <w:t>2</w:t>
            </w:r>
            <w:r>
              <w:rPr>
                <w:spacing w:val="-36"/>
                <w:highlight w:val="none"/>
              </w:rPr>
              <w:t xml:space="preserve"> </w:t>
            </w:r>
            <w:r>
              <w:rPr>
                <w:spacing w:val="-7"/>
                <w:highlight w:val="none"/>
              </w:rPr>
              <w:t>个。对独立锅炉房，当炉前走道总长</w:t>
            </w:r>
            <w:r>
              <w:rPr>
                <w:spacing w:val="-8"/>
                <w:highlight w:val="none"/>
              </w:rPr>
              <w:t>度小于</w:t>
            </w:r>
            <w:r>
              <w:rPr>
                <w:spacing w:val="-24"/>
                <w:highlight w:val="none"/>
              </w:rPr>
              <w:t xml:space="preserve"> </w:t>
            </w:r>
            <w:r>
              <w:rPr>
                <w:b/>
                <w:bCs/>
                <w:spacing w:val="-8"/>
                <w:highlight w:val="none"/>
              </w:rPr>
              <w:t>12</w:t>
            </w:r>
            <w:r>
              <w:rPr>
                <w:spacing w:val="-43"/>
                <w:highlight w:val="none"/>
              </w:rPr>
              <w:t xml:space="preserve"> </w:t>
            </w:r>
            <w:r>
              <w:rPr>
                <w:b/>
                <w:bCs/>
                <w:spacing w:val="-8"/>
                <w:highlight w:val="none"/>
              </w:rPr>
              <w:t>m</w:t>
            </w:r>
            <w:r>
              <w:rPr>
                <w:spacing w:val="-8"/>
                <w:highlight w:val="none"/>
              </w:rPr>
              <w:t>，</w:t>
            </w:r>
            <w:r>
              <w:rPr>
                <w:highlight w:val="none"/>
              </w:rPr>
              <w:t xml:space="preserve"> </w:t>
            </w:r>
            <w:r>
              <w:rPr>
                <w:spacing w:val="-3"/>
                <w:highlight w:val="none"/>
              </w:rPr>
              <w:t>且总建筑面积小于</w:t>
            </w:r>
            <w:r>
              <w:rPr>
                <w:spacing w:val="-36"/>
                <w:highlight w:val="none"/>
              </w:rPr>
              <w:t xml:space="preserve"> </w:t>
            </w:r>
            <w:r>
              <w:rPr>
                <w:b/>
                <w:bCs/>
                <w:spacing w:val="-3"/>
                <w:highlight w:val="none"/>
              </w:rPr>
              <w:t>200</w:t>
            </w:r>
            <w:r>
              <w:rPr>
                <w:spacing w:val="-3"/>
                <w:highlight w:val="none"/>
              </w:rPr>
              <w:t xml:space="preserve"> </w:t>
            </w:r>
            <w:r>
              <w:rPr>
                <w:b/>
                <w:bCs/>
                <w:spacing w:val="-3"/>
                <w:highlight w:val="none"/>
              </w:rPr>
              <w:t>m</w:t>
            </w:r>
            <w:r>
              <w:rPr>
                <w:b/>
                <w:bCs/>
                <w:spacing w:val="-3"/>
                <w:position w:val="9"/>
                <w:sz w:val="9"/>
                <w:szCs w:val="9"/>
                <w:highlight w:val="none"/>
              </w:rPr>
              <w:t>2</w:t>
            </w:r>
            <w:r>
              <w:rPr>
                <w:spacing w:val="-3"/>
                <w:position w:val="9"/>
                <w:sz w:val="9"/>
                <w:szCs w:val="9"/>
                <w:highlight w:val="none"/>
              </w:rPr>
              <w:t xml:space="preserve"> </w:t>
            </w:r>
            <w:r>
              <w:rPr>
                <w:spacing w:val="-3"/>
                <w:highlight w:val="none"/>
              </w:rPr>
              <w:t>时，其出入口可设</w:t>
            </w:r>
            <w:r>
              <w:rPr>
                <w:spacing w:val="-25"/>
                <w:highlight w:val="none"/>
              </w:rPr>
              <w:t xml:space="preserve"> </w:t>
            </w:r>
            <w:r>
              <w:rPr>
                <w:b/>
                <w:bCs/>
                <w:spacing w:val="-3"/>
                <w:highlight w:val="none"/>
              </w:rPr>
              <w:t>1</w:t>
            </w:r>
            <w:r>
              <w:rPr>
                <w:spacing w:val="-36"/>
                <w:highlight w:val="none"/>
              </w:rPr>
              <w:t xml:space="preserve"> </w:t>
            </w:r>
            <w:r>
              <w:rPr>
                <w:spacing w:val="-3"/>
                <w:highlight w:val="none"/>
              </w:rPr>
              <w:t>个；</w:t>
            </w:r>
          </w:p>
          <w:p w14:paraId="4F82A29B">
            <w:pPr>
              <w:pStyle w:val="6"/>
              <w:spacing w:before="18" w:line="220" w:lineRule="auto"/>
              <w:ind w:left="96"/>
              <w:rPr>
                <w:highlight w:val="none"/>
              </w:rPr>
            </w:pPr>
            <w:r>
              <w:rPr>
                <w:b/>
                <w:bCs/>
                <w:spacing w:val="-2"/>
                <w:highlight w:val="none"/>
              </w:rPr>
              <w:t>b</w:t>
            </w:r>
            <w:r>
              <w:rPr>
                <w:spacing w:val="-2"/>
                <w:highlight w:val="none"/>
              </w:rPr>
              <w:t>）非独立锅炉房，其人员出入口应有</w:t>
            </w:r>
            <w:r>
              <w:rPr>
                <w:spacing w:val="-6"/>
                <w:highlight w:val="none"/>
              </w:rPr>
              <w:t xml:space="preserve"> </w:t>
            </w:r>
            <w:r>
              <w:rPr>
                <w:b/>
                <w:bCs/>
                <w:spacing w:val="-2"/>
                <w:highlight w:val="none"/>
              </w:rPr>
              <w:t>1</w:t>
            </w:r>
            <w:r>
              <w:rPr>
                <w:spacing w:val="-36"/>
                <w:highlight w:val="none"/>
              </w:rPr>
              <w:t xml:space="preserve"> </w:t>
            </w:r>
            <w:r>
              <w:rPr>
                <w:spacing w:val="-2"/>
                <w:highlight w:val="none"/>
              </w:rPr>
              <w:t>个出入口直通室外；</w:t>
            </w:r>
          </w:p>
          <w:p w14:paraId="27198569">
            <w:pPr>
              <w:pStyle w:val="6"/>
              <w:spacing w:before="21" w:line="212" w:lineRule="auto"/>
              <w:ind w:left="98" w:right="96" w:firstLine="4"/>
              <w:rPr>
                <w:highlight w:val="none"/>
              </w:rPr>
            </w:pPr>
            <w:r>
              <w:rPr>
                <w:b/>
                <w:bCs/>
                <w:spacing w:val="-2"/>
                <w:highlight w:val="none"/>
              </w:rPr>
              <w:t>c</w:t>
            </w:r>
            <w:r>
              <w:rPr>
                <w:spacing w:val="-2"/>
                <w:highlight w:val="none"/>
              </w:rPr>
              <w:t>）锅炉房为多层布置时，其各层的人员出入口不应少于</w:t>
            </w:r>
            <w:r>
              <w:rPr>
                <w:spacing w:val="-35"/>
                <w:highlight w:val="none"/>
              </w:rPr>
              <w:t xml:space="preserve"> </w:t>
            </w:r>
            <w:r>
              <w:rPr>
                <w:b/>
                <w:bCs/>
                <w:spacing w:val="-3"/>
                <w:highlight w:val="none"/>
              </w:rPr>
              <w:t>2</w:t>
            </w:r>
            <w:r>
              <w:rPr>
                <w:spacing w:val="-36"/>
                <w:highlight w:val="none"/>
              </w:rPr>
              <w:t xml:space="preserve"> </w:t>
            </w:r>
            <w:r>
              <w:rPr>
                <w:spacing w:val="-3"/>
                <w:highlight w:val="none"/>
              </w:rPr>
              <w:t>个。</w:t>
            </w:r>
            <w:r>
              <w:rPr>
                <w:highlight w:val="none"/>
              </w:rPr>
              <w:t xml:space="preserve"> </w:t>
            </w:r>
            <w:r>
              <w:rPr>
                <w:spacing w:val="-1"/>
                <w:highlight w:val="none"/>
              </w:rPr>
              <w:t>楼层上的人员出入口，应有直接通向地面的安全楼梯。</w:t>
            </w:r>
          </w:p>
        </w:tc>
        <w:tc>
          <w:tcPr>
            <w:tcW w:w="843" w:type="dxa"/>
            <w:vAlign w:val="top"/>
          </w:tcPr>
          <w:p w14:paraId="147072B6">
            <w:pPr>
              <w:rPr>
                <w:rFonts w:ascii="Arial"/>
                <w:sz w:val="21"/>
                <w:highlight w:val="none"/>
              </w:rPr>
            </w:pPr>
          </w:p>
        </w:tc>
        <w:tc>
          <w:tcPr>
            <w:tcW w:w="798" w:type="dxa"/>
            <w:vAlign w:val="top"/>
          </w:tcPr>
          <w:p w14:paraId="510CA835">
            <w:pPr>
              <w:rPr>
                <w:rFonts w:ascii="Arial"/>
                <w:sz w:val="21"/>
                <w:highlight w:val="none"/>
              </w:rPr>
            </w:pPr>
          </w:p>
        </w:tc>
        <w:tc>
          <w:tcPr>
            <w:tcW w:w="858" w:type="dxa"/>
            <w:vAlign w:val="top"/>
          </w:tcPr>
          <w:p w14:paraId="45C655FB">
            <w:pPr>
              <w:spacing w:line="297" w:lineRule="auto"/>
              <w:rPr>
                <w:rFonts w:ascii="Arial"/>
                <w:sz w:val="21"/>
                <w:highlight w:val="none"/>
              </w:rPr>
            </w:pPr>
          </w:p>
          <w:p w14:paraId="1A5DA807">
            <w:pPr>
              <w:spacing w:line="297" w:lineRule="auto"/>
              <w:rPr>
                <w:rFonts w:ascii="Arial"/>
                <w:sz w:val="21"/>
                <w:highlight w:val="none"/>
              </w:rPr>
            </w:pPr>
          </w:p>
          <w:p w14:paraId="78475445">
            <w:pPr>
              <w:pStyle w:val="6"/>
              <w:spacing w:before="59" w:line="181" w:lineRule="auto"/>
              <w:ind w:left="388"/>
              <w:rPr>
                <w:highlight w:val="none"/>
              </w:rPr>
            </w:pPr>
            <w:r>
              <w:rPr>
                <w:b/>
                <w:bCs/>
                <w:spacing w:val="-2"/>
                <w:highlight w:val="none"/>
              </w:rPr>
              <w:t>6</w:t>
            </w:r>
          </w:p>
        </w:tc>
        <w:tc>
          <w:tcPr>
            <w:tcW w:w="3538" w:type="dxa"/>
            <w:vAlign w:val="top"/>
          </w:tcPr>
          <w:p w14:paraId="418AFD11">
            <w:pPr>
              <w:spacing w:line="282" w:lineRule="auto"/>
              <w:rPr>
                <w:rFonts w:ascii="Arial"/>
                <w:sz w:val="21"/>
                <w:highlight w:val="none"/>
              </w:rPr>
            </w:pPr>
          </w:p>
          <w:p w14:paraId="6E84960F">
            <w:pPr>
              <w:spacing w:line="282" w:lineRule="auto"/>
              <w:rPr>
                <w:rFonts w:ascii="Arial"/>
                <w:sz w:val="21"/>
                <w:highlight w:val="none"/>
              </w:rPr>
            </w:pPr>
          </w:p>
          <w:p w14:paraId="51576A36">
            <w:pPr>
              <w:pStyle w:val="6"/>
              <w:spacing w:before="59" w:line="220" w:lineRule="auto"/>
              <w:ind w:left="115"/>
              <w:rPr>
                <w:highlight w:val="none"/>
              </w:rPr>
            </w:pPr>
            <w:r>
              <w:rPr>
                <w:spacing w:val="-3"/>
                <w:highlight w:val="none"/>
              </w:rPr>
              <w:t>一处不符合要求，扣</w:t>
            </w:r>
            <w:r>
              <w:rPr>
                <w:spacing w:val="-31"/>
                <w:highlight w:val="none"/>
              </w:rPr>
              <w:t xml:space="preserve"> </w:t>
            </w:r>
            <w:r>
              <w:rPr>
                <w:b/>
                <w:bCs/>
                <w:spacing w:val="-3"/>
                <w:highlight w:val="none"/>
              </w:rPr>
              <w:t>2</w:t>
            </w:r>
            <w:r>
              <w:rPr>
                <w:spacing w:val="-34"/>
                <w:highlight w:val="none"/>
              </w:rPr>
              <w:t xml:space="preserve"> </w:t>
            </w:r>
            <w:r>
              <w:rPr>
                <w:spacing w:val="-3"/>
                <w:highlight w:val="none"/>
              </w:rPr>
              <w:t>分。</w:t>
            </w:r>
          </w:p>
        </w:tc>
        <w:tc>
          <w:tcPr>
            <w:tcW w:w="752" w:type="dxa"/>
            <w:vAlign w:val="top"/>
          </w:tcPr>
          <w:p w14:paraId="52334DC1">
            <w:pPr>
              <w:rPr>
                <w:rFonts w:ascii="Arial"/>
                <w:sz w:val="21"/>
                <w:highlight w:val="none"/>
              </w:rPr>
            </w:pPr>
          </w:p>
        </w:tc>
        <w:tc>
          <w:tcPr>
            <w:tcW w:w="659" w:type="dxa"/>
            <w:vAlign w:val="top"/>
          </w:tcPr>
          <w:p w14:paraId="25B878E5">
            <w:pPr>
              <w:rPr>
                <w:rFonts w:ascii="Arial"/>
                <w:sz w:val="21"/>
                <w:highlight w:val="none"/>
              </w:rPr>
            </w:pPr>
          </w:p>
        </w:tc>
        <w:tc>
          <w:tcPr>
            <w:tcW w:w="1023" w:type="dxa"/>
            <w:tcBorders>
              <w:right w:val="single" w:color="000000" w:sz="10" w:space="0"/>
            </w:tcBorders>
            <w:vAlign w:val="top"/>
          </w:tcPr>
          <w:p w14:paraId="4F74FD21">
            <w:pPr>
              <w:spacing w:line="477" w:lineRule="auto"/>
              <w:rPr>
                <w:rFonts w:ascii="Arial"/>
                <w:sz w:val="21"/>
                <w:highlight w:val="none"/>
              </w:rPr>
            </w:pPr>
          </w:p>
          <w:p w14:paraId="1EEA1631">
            <w:pPr>
              <w:pStyle w:val="6"/>
              <w:spacing w:before="58" w:line="182" w:lineRule="auto"/>
              <w:ind w:left="204"/>
              <w:rPr>
                <w:highlight w:val="none"/>
              </w:rPr>
            </w:pPr>
            <w:r>
              <w:rPr>
                <w:highlight w:val="none"/>
              </w:rPr>
              <w:fldChar w:fldCharType="begin"/>
            </w:r>
            <w:r>
              <w:rPr>
                <w:highlight w:val="none"/>
              </w:rPr>
              <w:instrText xml:space="preserve"> HYPERLINK "3.2.3.1" </w:instrText>
            </w:r>
            <w:r>
              <w:rPr>
                <w:highlight w:val="none"/>
              </w:rPr>
              <w:fldChar w:fldCharType="separate"/>
            </w:r>
            <w:r>
              <w:rPr>
                <w:b/>
                <w:bCs/>
                <w:spacing w:val="-4"/>
                <w:highlight w:val="none"/>
              </w:rPr>
              <w:t>3.2.3.1</w:t>
            </w:r>
            <w:r>
              <w:rPr>
                <w:b/>
                <w:bCs/>
                <w:spacing w:val="-4"/>
                <w:highlight w:val="none"/>
              </w:rPr>
              <w:fldChar w:fldCharType="end"/>
            </w:r>
          </w:p>
        </w:tc>
      </w:tr>
      <w:tr w14:paraId="38D39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7" w:hRule="atLeast"/>
        </w:trPr>
        <w:tc>
          <w:tcPr>
            <w:tcW w:w="910" w:type="dxa"/>
            <w:tcBorders>
              <w:left w:val="single" w:color="000000" w:sz="10" w:space="0"/>
              <w:bottom w:val="single" w:color="000000" w:sz="10" w:space="0"/>
            </w:tcBorders>
            <w:vAlign w:val="top"/>
          </w:tcPr>
          <w:p w14:paraId="7EBC24D4">
            <w:pPr>
              <w:spacing w:line="251" w:lineRule="auto"/>
              <w:rPr>
                <w:rFonts w:ascii="Arial"/>
                <w:sz w:val="21"/>
                <w:highlight w:val="none"/>
              </w:rPr>
            </w:pPr>
          </w:p>
          <w:p w14:paraId="2B89AFC8">
            <w:pPr>
              <w:pStyle w:val="6"/>
              <w:spacing w:before="59" w:line="181" w:lineRule="auto"/>
              <w:ind w:left="221"/>
              <w:rPr>
                <w:highlight w:val="none"/>
              </w:rPr>
            </w:pPr>
            <w:r>
              <w:rPr>
                <w:b/>
                <w:bCs/>
                <w:spacing w:val="-4"/>
                <w:highlight w:val="none"/>
              </w:rPr>
              <w:t>2.3.2</w:t>
            </w:r>
          </w:p>
        </w:tc>
        <w:tc>
          <w:tcPr>
            <w:tcW w:w="5125" w:type="dxa"/>
            <w:tcBorders>
              <w:bottom w:val="single" w:color="000000" w:sz="10" w:space="0"/>
            </w:tcBorders>
            <w:vAlign w:val="top"/>
          </w:tcPr>
          <w:p w14:paraId="71CB483C">
            <w:pPr>
              <w:pStyle w:val="6"/>
              <w:spacing w:before="47" w:line="229" w:lineRule="auto"/>
              <w:ind w:left="99" w:right="162"/>
              <w:jc w:val="both"/>
              <w:rPr>
                <w:highlight w:val="none"/>
              </w:rPr>
            </w:pPr>
            <w:r>
              <w:rPr>
                <w:spacing w:val="-1"/>
                <w:highlight w:val="none"/>
              </w:rPr>
              <w:t>通向室外的门应向室外开启，锅炉房内的工作间或生活间直通</w:t>
            </w:r>
            <w:r>
              <w:rPr>
                <w:spacing w:val="18"/>
                <w:highlight w:val="none"/>
              </w:rPr>
              <w:t xml:space="preserve"> </w:t>
            </w:r>
            <w:r>
              <w:rPr>
                <w:spacing w:val="-1"/>
                <w:highlight w:val="none"/>
              </w:rPr>
              <w:t>锅炉间的门应向锅炉间开启，在锅炉运行期间不应锁闭，锅炉</w:t>
            </w:r>
            <w:r>
              <w:rPr>
                <w:spacing w:val="5"/>
                <w:highlight w:val="none"/>
              </w:rPr>
              <w:t xml:space="preserve"> </w:t>
            </w:r>
            <w:r>
              <w:rPr>
                <w:spacing w:val="-1"/>
                <w:highlight w:val="none"/>
              </w:rPr>
              <w:t>房的出入口和通道应畅通无阻。</w:t>
            </w:r>
          </w:p>
        </w:tc>
        <w:tc>
          <w:tcPr>
            <w:tcW w:w="843" w:type="dxa"/>
            <w:tcBorders>
              <w:bottom w:val="single" w:color="000000" w:sz="10" w:space="0"/>
            </w:tcBorders>
            <w:vAlign w:val="top"/>
          </w:tcPr>
          <w:p w14:paraId="5BE28EA9">
            <w:pPr>
              <w:rPr>
                <w:rFonts w:ascii="Arial"/>
                <w:sz w:val="21"/>
                <w:highlight w:val="none"/>
              </w:rPr>
            </w:pPr>
          </w:p>
        </w:tc>
        <w:tc>
          <w:tcPr>
            <w:tcW w:w="798" w:type="dxa"/>
            <w:tcBorders>
              <w:bottom w:val="single" w:color="000000" w:sz="10" w:space="0"/>
            </w:tcBorders>
            <w:vAlign w:val="top"/>
          </w:tcPr>
          <w:p w14:paraId="4BB00699">
            <w:pPr>
              <w:rPr>
                <w:rFonts w:ascii="Arial"/>
                <w:sz w:val="21"/>
                <w:highlight w:val="none"/>
              </w:rPr>
            </w:pPr>
          </w:p>
        </w:tc>
        <w:tc>
          <w:tcPr>
            <w:tcW w:w="858" w:type="dxa"/>
            <w:tcBorders>
              <w:bottom w:val="single" w:color="000000" w:sz="10" w:space="0"/>
            </w:tcBorders>
            <w:vAlign w:val="top"/>
          </w:tcPr>
          <w:p w14:paraId="06C4F40A">
            <w:pPr>
              <w:spacing w:line="251" w:lineRule="auto"/>
              <w:rPr>
                <w:rFonts w:ascii="Arial"/>
                <w:sz w:val="21"/>
                <w:highlight w:val="none"/>
              </w:rPr>
            </w:pPr>
          </w:p>
          <w:p w14:paraId="08F7A097">
            <w:pPr>
              <w:pStyle w:val="6"/>
              <w:spacing w:before="59" w:line="181" w:lineRule="auto"/>
              <w:ind w:left="386"/>
              <w:rPr>
                <w:highlight w:val="none"/>
              </w:rPr>
            </w:pPr>
            <w:r>
              <w:rPr>
                <w:b/>
                <w:bCs/>
                <w:spacing w:val="-2"/>
                <w:highlight w:val="none"/>
              </w:rPr>
              <w:t>4</w:t>
            </w:r>
          </w:p>
        </w:tc>
        <w:tc>
          <w:tcPr>
            <w:tcW w:w="3538" w:type="dxa"/>
            <w:tcBorders>
              <w:bottom w:val="single" w:color="000000" w:sz="10" w:space="0"/>
            </w:tcBorders>
            <w:vAlign w:val="top"/>
          </w:tcPr>
          <w:p w14:paraId="158B8DFC">
            <w:pPr>
              <w:pStyle w:val="6"/>
              <w:spacing w:before="281" w:line="220" w:lineRule="auto"/>
              <w:ind w:left="115"/>
              <w:rPr>
                <w:highlight w:val="none"/>
              </w:rPr>
            </w:pPr>
            <w:r>
              <w:rPr>
                <w:spacing w:val="-1"/>
                <w:highlight w:val="none"/>
              </w:rPr>
              <w:t>不符合要求，不得分。</w:t>
            </w:r>
          </w:p>
        </w:tc>
        <w:tc>
          <w:tcPr>
            <w:tcW w:w="752" w:type="dxa"/>
            <w:tcBorders>
              <w:bottom w:val="single" w:color="000000" w:sz="10" w:space="0"/>
            </w:tcBorders>
            <w:vAlign w:val="top"/>
          </w:tcPr>
          <w:p w14:paraId="25339A40">
            <w:pPr>
              <w:rPr>
                <w:rFonts w:ascii="Arial"/>
                <w:sz w:val="21"/>
                <w:highlight w:val="none"/>
              </w:rPr>
            </w:pPr>
          </w:p>
        </w:tc>
        <w:tc>
          <w:tcPr>
            <w:tcW w:w="659" w:type="dxa"/>
            <w:tcBorders>
              <w:bottom w:val="single" w:color="000000" w:sz="10" w:space="0"/>
            </w:tcBorders>
            <w:vAlign w:val="top"/>
          </w:tcPr>
          <w:p w14:paraId="73DF1D4B">
            <w:pPr>
              <w:rPr>
                <w:rFonts w:ascii="Arial"/>
                <w:sz w:val="21"/>
                <w:highlight w:val="none"/>
              </w:rPr>
            </w:pPr>
          </w:p>
        </w:tc>
        <w:tc>
          <w:tcPr>
            <w:tcW w:w="1023" w:type="dxa"/>
            <w:tcBorders>
              <w:bottom w:val="single" w:color="000000" w:sz="10" w:space="0"/>
              <w:right w:val="single" w:color="000000" w:sz="10" w:space="0"/>
            </w:tcBorders>
            <w:vAlign w:val="top"/>
          </w:tcPr>
          <w:p w14:paraId="0B9D0F15">
            <w:pPr>
              <w:spacing w:line="251" w:lineRule="auto"/>
              <w:rPr>
                <w:rFonts w:ascii="Arial"/>
                <w:sz w:val="21"/>
                <w:highlight w:val="none"/>
              </w:rPr>
            </w:pPr>
          </w:p>
          <w:p w14:paraId="4F971935">
            <w:pPr>
              <w:pStyle w:val="6"/>
              <w:spacing w:before="59" w:line="181" w:lineRule="auto"/>
              <w:ind w:left="204"/>
              <w:rPr>
                <w:highlight w:val="none"/>
              </w:rPr>
            </w:pPr>
            <w:r>
              <w:rPr>
                <w:highlight w:val="none"/>
              </w:rPr>
              <w:fldChar w:fldCharType="begin"/>
            </w:r>
            <w:r>
              <w:rPr>
                <w:highlight w:val="none"/>
              </w:rPr>
              <w:instrText xml:space="preserve"> HYPERLINK "3.2.3.2" </w:instrText>
            </w:r>
            <w:r>
              <w:rPr>
                <w:highlight w:val="none"/>
              </w:rPr>
              <w:fldChar w:fldCharType="separate"/>
            </w:r>
            <w:r>
              <w:rPr>
                <w:b/>
                <w:bCs/>
                <w:spacing w:val="-4"/>
                <w:highlight w:val="none"/>
              </w:rPr>
              <w:t>3.2.3.2</w:t>
            </w:r>
            <w:r>
              <w:rPr>
                <w:b/>
                <w:bCs/>
                <w:spacing w:val="-4"/>
                <w:highlight w:val="none"/>
              </w:rPr>
              <w:fldChar w:fldCharType="end"/>
            </w:r>
          </w:p>
        </w:tc>
      </w:tr>
    </w:tbl>
    <w:p w14:paraId="19FCA9FA">
      <w:pPr>
        <w:rPr>
          <w:rFonts w:ascii="Arial"/>
          <w:sz w:val="21"/>
          <w:highlight w:val="none"/>
        </w:rPr>
      </w:pPr>
    </w:p>
    <w:p w14:paraId="09DEC32F">
      <w:pPr>
        <w:rPr>
          <w:rFonts w:ascii="Arial" w:hAnsi="Arial" w:eastAsia="Arial" w:cs="Arial"/>
          <w:sz w:val="21"/>
          <w:szCs w:val="21"/>
          <w:highlight w:val="none"/>
        </w:rPr>
        <w:sectPr>
          <w:footerReference r:id="rId33" w:type="default"/>
          <w:pgSz w:w="16840" w:h="11900"/>
          <w:pgMar w:top="1011" w:right="1011" w:bottom="1312" w:left="1296" w:header="0" w:footer="1135" w:gutter="0"/>
          <w:cols w:space="720" w:num="1"/>
        </w:sectPr>
      </w:pPr>
    </w:p>
    <w:p w14:paraId="7813BF45">
      <w:pPr>
        <w:spacing w:line="359" w:lineRule="auto"/>
        <w:rPr>
          <w:rFonts w:ascii="Arial"/>
          <w:sz w:val="21"/>
          <w:highlight w:val="none"/>
        </w:rPr>
      </w:pPr>
    </w:p>
    <w:p w14:paraId="44648DBB">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7B111A0B">
      <w:pPr>
        <w:spacing w:line="420" w:lineRule="auto"/>
        <w:rPr>
          <w:rFonts w:ascii="Arial"/>
          <w:sz w:val="21"/>
          <w:highlight w:val="none"/>
        </w:rPr>
      </w:pPr>
    </w:p>
    <w:p w14:paraId="6BF26ADD">
      <w:pPr>
        <w:pStyle w:val="2"/>
        <w:spacing w:before="68" w:line="222" w:lineRule="auto"/>
        <w:ind w:left="4778"/>
        <w:rPr>
          <w:rFonts w:ascii="宋体" w:hAnsi="宋体" w:eastAsia="宋体" w:cs="宋体"/>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C.1</w:t>
      </w:r>
      <w:r>
        <w:rPr>
          <w:spacing w:val="-1"/>
          <w:sz w:val="21"/>
          <w:szCs w:val="21"/>
          <w:highlight w:val="none"/>
        </w:rPr>
        <w:t xml:space="preserve"> 场所环境要素的安全生产等级评定细则</w:t>
      </w:r>
      <w:r>
        <w:rPr>
          <w:rFonts w:ascii="宋体" w:hAnsi="宋体" w:eastAsia="宋体" w:cs="宋体"/>
          <w:spacing w:val="-1"/>
          <w:sz w:val="21"/>
          <w:szCs w:val="21"/>
          <w:highlight w:val="none"/>
        </w:rPr>
        <w:t>（续）</w:t>
      </w:r>
    </w:p>
    <w:p w14:paraId="23DCC92E">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5048"/>
        <w:gridCol w:w="860"/>
        <w:gridCol w:w="858"/>
        <w:gridCol w:w="858"/>
        <w:gridCol w:w="3539"/>
        <w:gridCol w:w="752"/>
        <w:gridCol w:w="659"/>
        <w:gridCol w:w="1023"/>
      </w:tblGrid>
      <w:tr w14:paraId="0B054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0" w:type="dxa"/>
            <w:tcBorders>
              <w:top w:val="single" w:color="000000" w:sz="10" w:space="0"/>
              <w:left w:val="single" w:color="000000" w:sz="10" w:space="0"/>
              <w:bottom w:val="single" w:color="000000" w:sz="10" w:space="0"/>
            </w:tcBorders>
            <w:vAlign w:val="top"/>
          </w:tcPr>
          <w:p w14:paraId="2E0F292D">
            <w:pPr>
              <w:pStyle w:val="6"/>
              <w:spacing w:before="146" w:line="222" w:lineRule="auto"/>
              <w:ind w:left="264"/>
              <w:rPr>
                <w:highlight w:val="none"/>
              </w:rPr>
            </w:pPr>
            <w:r>
              <w:rPr>
                <w:spacing w:val="-4"/>
                <w:highlight w:val="none"/>
              </w:rPr>
              <w:t>序号</w:t>
            </w:r>
          </w:p>
        </w:tc>
        <w:tc>
          <w:tcPr>
            <w:tcW w:w="5048" w:type="dxa"/>
            <w:tcBorders>
              <w:top w:val="single" w:color="000000" w:sz="10" w:space="0"/>
              <w:bottom w:val="single" w:color="000000" w:sz="10" w:space="0"/>
            </w:tcBorders>
            <w:vAlign w:val="top"/>
          </w:tcPr>
          <w:p w14:paraId="669F8B6A">
            <w:pPr>
              <w:pStyle w:val="6"/>
              <w:spacing w:before="147" w:line="220" w:lineRule="auto"/>
              <w:ind w:left="2160"/>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289323E8">
            <w:pPr>
              <w:pStyle w:val="6"/>
              <w:spacing w:before="31" w:line="227" w:lineRule="auto"/>
              <w:ind w:left="162" w:right="155"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4D9A0CB1">
            <w:pPr>
              <w:pStyle w:val="6"/>
              <w:spacing w:before="31" w:line="227" w:lineRule="auto"/>
              <w:ind w:left="162"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4731869E">
            <w:pPr>
              <w:pStyle w:val="6"/>
              <w:spacing w:before="31" w:line="227"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539" w:type="dxa"/>
            <w:tcBorders>
              <w:top w:val="single" w:color="000000" w:sz="10" w:space="0"/>
              <w:bottom w:val="single" w:color="000000" w:sz="10" w:space="0"/>
            </w:tcBorders>
            <w:vAlign w:val="top"/>
          </w:tcPr>
          <w:p w14:paraId="6EB0010C">
            <w:pPr>
              <w:pStyle w:val="6"/>
              <w:spacing w:before="146" w:line="221" w:lineRule="auto"/>
              <w:ind w:left="1414"/>
              <w:rPr>
                <w:highlight w:val="none"/>
              </w:rPr>
            </w:pPr>
            <w:r>
              <w:rPr>
                <w:spacing w:val="-2"/>
                <w:highlight w:val="none"/>
              </w:rPr>
              <w:t>评分标准</w:t>
            </w:r>
          </w:p>
        </w:tc>
        <w:tc>
          <w:tcPr>
            <w:tcW w:w="752" w:type="dxa"/>
            <w:tcBorders>
              <w:top w:val="single" w:color="000000" w:sz="10" w:space="0"/>
              <w:bottom w:val="single" w:color="000000" w:sz="10" w:space="0"/>
            </w:tcBorders>
            <w:vAlign w:val="top"/>
          </w:tcPr>
          <w:p w14:paraId="45070224">
            <w:pPr>
              <w:pStyle w:val="6"/>
              <w:spacing w:before="31" w:line="227" w:lineRule="auto"/>
              <w:ind w:left="204" w:right="184" w:hanging="1"/>
              <w:rPr>
                <w:highlight w:val="none"/>
              </w:rPr>
            </w:pPr>
            <w:r>
              <w:rPr>
                <w:spacing w:val="-4"/>
                <w:highlight w:val="none"/>
              </w:rPr>
              <w:t>评定</w:t>
            </w:r>
            <w:r>
              <w:rPr>
                <w:highlight w:val="none"/>
              </w:rPr>
              <w:t xml:space="preserve"> </w:t>
            </w:r>
            <w:r>
              <w:rPr>
                <w:spacing w:val="-4"/>
                <w:highlight w:val="none"/>
              </w:rPr>
              <w:t>得分</w:t>
            </w:r>
          </w:p>
        </w:tc>
        <w:tc>
          <w:tcPr>
            <w:tcW w:w="659" w:type="dxa"/>
            <w:tcBorders>
              <w:top w:val="single" w:color="000000" w:sz="10" w:space="0"/>
              <w:bottom w:val="single" w:color="000000" w:sz="10" w:space="0"/>
            </w:tcBorders>
            <w:vAlign w:val="top"/>
          </w:tcPr>
          <w:p w14:paraId="4859E24A">
            <w:pPr>
              <w:pStyle w:val="6"/>
              <w:spacing w:before="31" w:line="227" w:lineRule="auto"/>
              <w:ind w:left="162" w:right="13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18CB52CD">
            <w:pPr>
              <w:pStyle w:val="6"/>
              <w:spacing w:before="31" w:line="227" w:lineRule="auto"/>
              <w:ind w:left="337" w:right="135" w:hanging="182"/>
              <w:rPr>
                <w:highlight w:val="none"/>
              </w:rPr>
            </w:pPr>
            <w:r>
              <w:rPr>
                <w:spacing w:val="-2"/>
                <w:highlight w:val="none"/>
              </w:rPr>
              <w:t>对应条款</w:t>
            </w:r>
            <w:r>
              <w:rPr>
                <w:highlight w:val="none"/>
              </w:rPr>
              <w:t xml:space="preserve"> </w:t>
            </w:r>
            <w:r>
              <w:rPr>
                <w:spacing w:val="-5"/>
                <w:highlight w:val="none"/>
              </w:rPr>
              <w:t>编号</w:t>
            </w:r>
          </w:p>
        </w:tc>
      </w:tr>
      <w:tr w14:paraId="77C9D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910" w:type="dxa"/>
            <w:tcBorders>
              <w:top w:val="single" w:color="000000" w:sz="10" w:space="0"/>
              <w:left w:val="single" w:color="000000" w:sz="10" w:space="0"/>
            </w:tcBorders>
            <w:vAlign w:val="top"/>
          </w:tcPr>
          <w:p w14:paraId="5E8687DF">
            <w:pPr>
              <w:pStyle w:val="6"/>
              <w:spacing w:before="165" w:line="181" w:lineRule="auto"/>
              <w:ind w:left="221"/>
              <w:rPr>
                <w:highlight w:val="none"/>
              </w:rPr>
            </w:pPr>
            <w:r>
              <w:rPr>
                <w:b/>
                <w:bCs/>
                <w:spacing w:val="-4"/>
                <w:highlight w:val="none"/>
              </w:rPr>
              <w:t>2.3.3</w:t>
            </w:r>
          </w:p>
        </w:tc>
        <w:tc>
          <w:tcPr>
            <w:tcW w:w="5048" w:type="dxa"/>
            <w:tcBorders>
              <w:top w:val="single" w:color="000000" w:sz="10" w:space="0"/>
            </w:tcBorders>
            <w:vAlign w:val="top"/>
          </w:tcPr>
          <w:p w14:paraId="0D3C13E0">
            <w:pPr>
              <w:pStyle w:val="6"/>
              <w:spacing w:before="20" w:line="222" w:lineRule="auto"/>
              <w:ind w:left="99" w:right="104"/>
              <w:rPr>
                <w:highlight w:val="none"/>
              </w:rPr>
            </w:pPr>
            <w:r>
              <w:rPr>
                <w:spacing w:val="-1"/>
                <w:highlight w:val="none"/>
              </w:rPr>
              <w:t>锅炉房疏散通道应有标志线，疏散通道的地面应平坦畅通，无</w:t>
            </w:r>
            <w:r>
              <w:rPr>
                <w:highlight w:val="none"/>
              </w:rPr>
              <w:t xml:space="preserve"> </w:t>
            </w:r>
            <w:r>
              <w:rPr>
                <w:spacing w:val="-1"/>
                <w:highlight w:val="none"/>
              </w:rPr>
              <w:t>积油、积水和绊脚物，且不应堆放物品。</w:t>
            </w:r>
          </w:p>
        </w:tc>
        <w:tc>
          <w:tcPr>
            <w:tcW w:w="860" w:type="dxa"/>
            <w:tcBorders>
              <w:top w:val="single" w:color="000000" w:sz="10" w:space="0"/>
            </w:tcBorders>
            <w:vAlign w:val="top"/>
          </w:tcPr>
          <w:p w14:paraId="661916BE">
            <w:pPr>
              <w:rPr>
                <w:rFonts w:ascii="Arial"/>
                <w:sz w:val="21"/>
                <w:highlight w:val="none"/>
              </w:rPr>
            </w:pPr>
          </w:p>
        </w:tc>
        <w:tc>
          <w:tcPr>
            <w:tcW w:w="858" w:type="dxa"/>
            <w:tcBorders>
              <w:top w:val="single" w:color="000000" w:sz="10" w:space="0"/>
            </w:tcBorders>
            <w:vAlign w:val="top"/>
          </w:tcPr>
          <w:p w14:paraId="602A2F8E">
            <w:pPr>
              <w:rPr>
                <w:rFonts w:ascii="Arial"/>
                <w:sz w:val="21"/>
                <w:highlight w:val="none"/>
              </w:rPr>
            </w:pPr>
          </w:p>
        </w:tc>
        <w:tc>
          <w:tcPr>
            <w:tcW w:w="858" w:type="dxa"/>
            <w:tcBorders>
              <w:top w:val="single" w:color="000000" w:sz="10" w:space="0"/>
            </w:tcBorders>
            <w:vAlign w:val="top"/>
          </w:tcPr>
          <w:p w14:paraId="5E6790C7">
            <w:pPr>
              <w:pStyle w:val="6"/>
              <w:spacing w:before="164" w:line="181" w:lineRule="auto"/>
              <w:ind w:left="386"/>
              <w:rPr>
                <w:highlight w:val="none"/>
              </w:rPr>
            </w:pPr>
            <w:r>
              <w:rPr>
                <w:b/>
                <w:bCs/>
                <w:spacing w:val="-2"/>
                <w:highlight w:val="none"/>
              </w:rPr>
              <w:t>4</w:t>
            </w:r>
          </w:p>
        </w:tc>
        <w:tc>
          <w:tcPr>
            <w:tcW w:w="3539" w:type="dxa"/>
            <w:tcBorders>
              <w:top w:val="single" w:color="000000" w:sz="10" w:space="0"/>
            </w:tcBorders>
            <w:vAlign w:val="top"/>
          </w:tcPr>
          <w:p w14:paraId="344B3FF0">
            <w:pPr>
              <w:pStyle w:val="6"/>
              <w:spacing w:before="134" w:line="220" w:lineRule="auto"/>
              <w:ind w:left="115"/>
              <w:rPr>
                <w:highlight w:val="none"/>
              </w:rPr>
            </w:pPr>
            <w:r>
              <w:rPr>
                <w:spacing w:val="-1"/>
                <w:highlight w:val="none"/>
              </w:rPr>
              <w:t>不符合要求，不得分。</w:t>
            </w:r>
          </w:p>
        </w:tc>
        <w:tc>
          <w:tcPr>
            <w:tcW w:w="752" w:type="dxa"/>
            <w:tcBorders>
              <w:top w:val="single" w:color="000000" w:sz="10" w:space="0"/>
            </w:tcBorders>
            <w:vAlign w:val="top"/>
          </w:tcPr>
          <w:p w14:paraId="2CE886F1">
            <w:pPr>
              <w:rPr>
                <w:rFonts w:ascii="Arial"/>
                <w:sz w:val="21"/>
                <w:highlight w:val="none"/>
              </w:rPr>
            </w:pPr>
          </w:p>
        </w:tc>
        <w:tc>
          <w:tcPr>
            <w:tcW w:w="659" w:type="dxa"/>
            <w:tcBorders>
              <w:top w:val="single" w:color="000000" w:sz="10" w:space="0"/>
            </w:tcBorders>
            <w:vAlign w:val="top"/>
          </w:tcPr>
          <w:p w14:paraId="061D80EC">
            <w:pPr>
              <w:rPr>
                <w:rFonts w:ascii="Arial"/>
                <w:sz w:val="21"/>
                <w:highlight w:val="none"/>
              </w:rPr>
            </w:pPr>
          </w:p>
        </w:tc>
        <w:tc>
          <w:tcPr>
            <w:tcW w:w="1023" w:type="dxa"/>
            <w:tcBorders>
              <w:top w:val="single" w:color="000000" w:sz="10" w:space="0"/>
              <w:right w:val="single" w:color="000000" w:sz="10" w:space="0"/>
            </w:tcBorders>
            <w:vAlign w:val="top"/>
          </w:tcPr>
          <w:p w14:paraId="4EC83717">
            <w:pPr>
              <w:pStyle w:val="6"/>
              <w:spacing w:before="165" w:line="181" w:lineRule="auto"/>
              <w:ind w:left="203"/>
              <w:rPr>
                <w:highlight w:val="none"/>
              </w:rPr>
            </w:pPr>
            <w:r>
              <w:rPr>
                <w:highlight w:val="none"/>
              </w:rPr>
              <w:fldChar w:fldCharType="begin"/>
            </w:r>
            <w:r>
              <w:rPr>
                <w:highlight w:val="none"/>
              </w:rPr>
              <w:instrText xml:space="preserve"> HYPERLINK "3.2.3.3" </w:instrText>
            </w:r>
            <w:r>
              <w:rPr>
                <w:highlight w:val="none"/>
              </w:rPr>
              <w:fldChar w:fldCharType="separate"/>
            </w:r>
            <w:r>
              <w:rPr>
                <w:b/>
                <w:bCs/>
                <w:spacing w:val="-4"/>
                <w:highlight w:val="none"/>
              </w:rPr>
              <w:t>3.2.3.3</w:t>
            </w:r>
            <w:r>
              <w:rPr>
                <w:b/>
                <w:bCs/>
                <w:spacing w:val="-4"/>
                <w:highlight w:val="none"/>
              </w:rPr>
              <w:fldChar w:fldCharType="end"/>
            </w:r>
          </w:p>
        </w:tc>
      </w:tr>
      <w:tr w14:paraId="706A6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10" w:type="dxa"/>
            <w:tcBorders>
              <w:left w:val="single" w:color="000000" w:sz="10" w:space="0"/>
            </w:tcBorders>
            <w:vAlign w:val="top"/>
          </w:tcPr>
          <w:p w14:paraId="251A22E4">
            <w:pPr>
              <w:pStyle w:val="6"/>
              <w:spacing w:before="174" w:line="181" w:lineRule="auto"/>
              <w:ind w:left="221"/>
              <w:rPr>
                <w:highlight w:val="none"/>
              </w:rPr>
            </w:pPr>
            <w:r>
              <w:rPr>
                <w:b/>
                <w:bCs/>
                <w:spacing w:val="-4"/>
                <w:highlight w:val="none"/>
              </w:rPr>
              <w:t>2.3.4</w:t>
            </w:r>
          </w:p>
        </w:tc>
        <w:tc>
          <w:tcPr>
            <w:tcW w:w="5048" w:type="dxa"/>
            <w:vAlign w:val="top"/>
          </w:tcPr>
          <w:p w14:paraId="7F8C6120">
            <w:pPr>
              <w:pStyle w:val="6"/>
              <w:spacing w:before="28" w:line="222" w:lineRule="auto"/>
              <w:ind w:left="99" w:right="102"/>
              <w:rPr>
                <w:highlight w:val="none"/>
              </w:rPr>
            </w:pPr>
            <w:r>
              <w:rPr>
                <w:spacing w:val="-1"/>
                <w:highlight w:val="none"/>
              </w:rPr>
              <w:t>物品应定置摆放，宜设置标识线，在标识线内摆放。物品码放</w:t>
            </w:r>
            <w:r>
              <w:rPr>
                <w:spacing w:val="2"/>
                <w:highlight w:val="none"/>
              </w:rPr>
              <w:t xml:space="preserve"> </w:t>
            </w:r>
            <w:r>
              <w:rPr>
                <w:spacing w:val="-2"/>
                <w:highlight w:val="none"/>
              </w:rPr>
              <w:t>应平稳，码放高度不应超过</w:t>
            </w:r>
            <w:r>
              <w:rPr>
                <w:spacing w:val="-25"/>
                <w:highlight w:val="none"/>
              </w:rPr>
              <w:t xml:space="preserve"> </w:t>
            </w:r>
            <w:r>
              <w:rPr>
                <w:b/>
                <w:bCs/>
                <w:spacing w:val="-2"/>
                <w:highlight w:val="none"/>
              </w:rPr>
              <w:t>2</w:t>
            </w:r>
            <w:r>
              <w:rPr>
                <w:spacing w:val="-2"/>
                <w:highlight w:val="none"/>
              </w:rPr>
              <w:t xml:space="preserve"> </w:t>
            </w:r>
            <w:r>
              <w:rPr>
                <w:b/>
                <w:bCs/>
                <w:spacing w:val="-2"/>
                <w:highlight w:val="none"/>
              </w:rPr>
              <w:t>m</w:t>
            </w:r>
            <w:r>
              <w:rPr>
                <w:spacing w:val="-2"/>
                <w:highlight w:val="none"/>
              </w:rPr>
              <w:t>。</w:t>
            </w:r>
          </w:p>
        </w:tc>
        <w:tc>
          <w:tcPr>
            <w:tcW w:w="860" w:type="dxa"/>
            <w:vAlign w:val="top"/>
          </w:tcPr>
          <w:p w14:paraId="69C12145">
            <w:pPr>
              <w:rPr>
                <w:rFonts w:ascii="Arial"/>
                <w:sz w:val="21"/>
                <w:highlight w:val="none"/>
              </w:rPr>
            </w:pPr>
          </w:p>
        </w:tc>
        <w:tc>
          <w:tcPr>
            <w:tcW w:w="858" w:type="dxa"/>
            <w:vAlign w:val="top"/>
          </w:tcPr>
          <w:p w14:paraId="7CF6ADAA">
            <w:pPr>
              <w:rPr>
                <w:rFonts w:ascii="Arial"/>
                <w:sz w:val="21"/>
                <w:highlight w:val="none"/>
              </w:rPr>
            </w:pPr>
          </w:p>
        </w:tc>
        <w:tc>
          <w:tcPr>
            <w:tcW w:w="858" w:type="dxa"/>
            <w:vAlign w:val="top"/>
          </w:tcPr>
          <w:p w14:paraId="5E8ABFD0">
            <w:pPr>
              <w:pStyle w:val="6"/>
              <w:spacing w:before="174" w:line="181" w:lineRule="auto"/>
              <w:ind w:left="388"/>
              <w:rPr>
                <w:highlight w:val="none"/>
              </w:rPr>
            </w:pPr>
            <w:r>
              <w:rPr>
                <w:b/>
                <w:bCs/>
                <w:spacing w:val="-2"/>
                <w:highlight w:val="none"/>
              </w:rPr>
              <w:t>6</w:t>
            </w:r>
          </w:p>
        </w:tc>
        <w:tc>
          <w:tcPr>
            <w:tcW w:w="3539" w:type="dxa"/>
            <w:vAlign w:val="top"/>
          </w:tcPr>
          <w:p w14:paraId="3E15AC7A">
            <w:pPr>
              <w:pStyle w:val="6"/>
              <w:spacing w:before="144" w:line="220" w:lineRule="auto"/>
              <w:ind w:left="115"/>
              <w:rPr>
                <w:highlight w:val="none"/>
              </w:rPr>
            </w:pPr>
            <w:r>
              <w:rPr>
                <w:spacing w:val="-3"/>
                <w:highlight w:val="none"/>
              </w:rPr>
              <w:t>一处不符合要求，扣</w:t>
            </w:r>
            <w:r>
              <w:rPr>
                <w:spacing w:val="-31"/>
                <w:highlight w:val="none"/>
              </w:rPr>
              <w:t xml:space="preserve"> </w:t>
            </w:r>
            <w:r>
              <w:rPr>
                <w:b/>
                <w:bCs/>
                <w:spacing w:val="-3"/>
                <w:highlight w:val="none"/>
              </w:rPr>
              <w:t>2</w:t>
            </w:r>
            <w:r>
              <w:rPr>
                <w:spacing w:val="-34"/>
                <w:highlight w:val="none"/>
              </w:rPr>
              <w:t xml:space="preserve"> </w:t>
            </w:r>
            <w:r>
              <w:rPr>
                <w:spacing w:val="-3"/>
                <w:highlight w:val="none"/>
              </w:rPr>
              <w:t>分。</w:t>
            </w:r>
          </w:p>
        </w:tc>
        <w:tc>
          <w:tcPr>
            <w:tcW w:w="752" w:type="dxa"/>
            <w:vAlign w:val="top"/>
          </w:tcPr>
          <w:p w14:paraId="14B7EE1D">
            <w:pPr>
              <w:rPr>
                <w:rFonts w:ascii="Arial"/>
                <w:sz w:val="21"/>
                <w:highlight w:val="none"/>
              </w:rPr>
            </w:pPr>
          </w:p>
        </w:tc>
        <w:tc>
          <w:tcPr>
            <w:tcW w:w="659" w:type="dxa"/>
            <w:vAlign w:val="top"/>
          </w:tcPr>
          <w:p w14:paraId="503F7C68">
            <w:pPr>
              <w:rPr>
                <w:rFonts w:ascii="Arial"/>
                <w:sz w:val="21"/>
                <w:highlight w:val="none"/>
              </w:rPr>
            </w:pPr>
          </w:p>
        </w:tc>
        <w:tc>
          <w:tcPr>
            <w:tcW w:w="1023" w:type="dxa"/>
            <w:tcBorders>
              <w:right w:val="single" w:color="000000" w:sz="10" w:space="0"/>
            </w:tcBorders>
            <w:vAlign w:val="top"/>
          </w:tcPr>
          <w:p w14:paraId="69FD3B7A">
            <w:pPr>
              <w:pStyle w:val="6"/>
              <w:spacing w:before="174" w:line="181" w:lineRule="auto"/>
              <w:ind w:left="203"/>
              <w:rPr>
                <w:highlight w:val="none"/>
              </w:rPr>
            </w:pPr>
            <w:r>
              <w:rPr>
                <w:highlight w:val="none"/>
              </w:rPr>
              <w:fldChar w:fldCharType="begin"/>
            </w:r>
            <w:r>
              <w:rPr>
                <w:highlight w:val="none"/>
              </w:rPr>
              <w:instrText xml:space="preserve"> HYPERLINK "3.2.3.4" </w:instrText>
            </w:r>
            <w:r>
              <w:rPr>
                <w:highlight w:val="none"/>
              </w:rPr>
              <w:fldChar w:fldCharType="separate"/>
            </w:r>
            <w:r>
              <w:rPr>
                <w:b/>
                <w:bCs/>
                <w:spacing w:val="-4"/>
                <w:highlight w:val="none"/>
              </w:rPr>
              <w:t>3.2.3.4</w:t>
            </w:r>
            <w:r>
              <w:rPr>
                <w:b/>
                <w:bCs/>
                <w:spacing w:val="-4"/>
                <w:highlight w:val="none"/>
              </w:rPr>
              <w:fldChar w:fldCharType="end"/>
            </w:r>
          </w:p>
        </w:tc>
      </w:tr>
      <w:tr w14:paraId="74816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10" w:type="dxa"/>
            <w:tcBorders>
              <w:left w:val="single" w:color="000000" w:sz="10" w:space="0"/>
            </w:tcBorders>
            <w:vAlign w:val="top"/>
          </w:tcPr>
          <w:p w14:paraId="731F0F6B">
            <w:pPr>
              <w:pStyle w:val="6"/>
              <w:spacing w:before="175" w:line="181" w:lineRule="auto"/>
              <w:ind w:left="221"/>
              <w:rPr>
                <w:highlight w:val="none"/>
              </w:rPr>
            </w:pPr>
            <w:r>
              <w:rPr>
                <w:b/>
                <w:bCs/>
                <w:spacing w:val="-4"/>
                <w:highlight w:val="none"/>
              </w:rPr>
              <w:t>2.3.5</w:t>
            </w:r>
          </w:p>
        </w:tc>
        <w:tc>
          <w:tcPr>
            <w:tcW w:w="5048" w:type="dxa"/>
            <w:vAlign w:val="top"/>
          </w:tcPr>
          <w:p w14:paraId="2F627E59">
            <w:pPr>
              <w:pStyle w:val="6"/>
              <w:spacing w:before="28" w:line="222" w:lineRule="auto"/>
              <w:ind w:left="99" w:right="110"/>
              <w:rPr>
                <w:highlight w:val="none"/>
              </w:rPr>
            </w:pPr>
            <w:r>
              <w:rPr>
                <w:spacing w:val="-1"/>
                <w:highlight w:val="none"/>
              </w:rPr>
              <w:t>应有足够的光线和良好的通风，以及必要的降</w:t>
            </w:r>
            <w:r>
              <w:rPr>
                <w:spacing w:val="-2"/>
                <w:highlight w:val="none"/>
              </w:rPr>
              <w:t>温和防冻措施。</w:t>
            </w:r>
            <w:r>
              <w:rPr>
                <w:highlight w:val="none"/>
              </w:rPr>
              <w:t xml:space="preserve"> </w:t>
            </w:r>
            <w:r>
              <w:rPr>
                <w:spacing w:val="-1"/>
                <w:highlight w:val="none"/>
              </w:rPr>
              <w:t>照明设施布置应合理，照明灯具应完好。</w:t>
            </w:r>
          </w:p>
        </w:tc>
        <w:tc>
          <w:tcPr>
            <w:tcW w:w="860" w:type="dxa"/>
            <w:vAlign w:val="top"/>
          </w:tcPr>
          <w:p w14:paraId="4364765E">
            <w:pPr>
              <w:rPr>
                <w:rFonts w:ascii="Arial"/>
                <w:sz w:val="21"/>
                <w:highlight w:val="none"/>
              </w:rPr>
            </w:pPr>
          </w:p>
        </w:tc>
        <w:tc>
          <w:tcPr>
            <w:tcW w:w="858" w:type="dxa"/>
            <w:vAlign w:val="top"/>
          </w:tcPr>
          <w:p w14:paraId="539D2092">
            <w:pPr>
              <w:rPr>
                <w:rFonts w:ascii="Arial"/>
                <w:sz w:val="21"/>
                <w:highlight w:val="none"/>
              </w:rPr>
            </w:pPr>
          </w:p>
        </w:tc>
        <w:tc>
          <w:tcPr>
            <w:tcW w:w="858" w:type="dxa"/>
            <w:vAlign w:val="top"/>
          </w:tcPr>
          <w:p w14:paraId="0E295B0F">
            <w:pPr>
              <w:pStyle w:val="6"/>
              <w:spacing w:before="175" w:line="181" w:lineRule="auto"/>
              <w:ind w:left="386"/>
              <w:rPr>
                <w:highlight w:val="none"/>
              </w:rPr>
            </w:pPr>
            <w:r>
              <w:rPr>
                <w:b/>
                <w:bCs/>
                <w:spacing w:val="-2"/>
                <w:highlight w:val="none"/>
              </w:rPr>
              <w:t>4</w:t>
            </w:r>
          </w:p>
        </w:tc>
        <w:tc>
          <w:tcPr>
            <w:tcW w:w="3539" w:type="dxa"/>
            <w:vAlign w:val="top"/>
          </w:tcPr>
          <w:p w14:paraId="30DEB24B">
            <w:pPr>
              <w:pStyle w:val="6"/>
              <w:spacing w:before="145" w:line="220" w:lineRule="auto"/>
              <w:ind w:left="115"/>
              <w:rPr>
                <w:highlight w:val="none"/>
              </w:rPr>
            </w:pPr>
            <w:r>
              <w:rPr>
                <w:spacing w:val="-3"/>
                <w:highlight w:val="none"/>
              </w:rPr>
              <w:t>一处不符合要求，扣</w:t>
            </w:r>
            <w:r>
              <w:rPr>
                <w:spacing w:val="-31"/>
                <w:highlight w:val="none"/>
              </w:rPr>
              <w:t xml:space="preserve"> </w:t>
            </w:r>
            <w:r>
              <w:rPr>
                <w:b/>
                <w:bCs/>
                <w:spacing w:val="-3"/>
                <w:highlight w:val="none"/>
              </w:rPr>
              <w:t>2</w:t>
            </w:r>
            <w:r>
              <w:rPr>
                <w:spacing w:val="-34"/>
                <w:highlight w:val="none"/>
              </w:rPr>
              <w:t xml:space="preserve"> </w:t>
            </w:r>
            <w:r>
              <w:rPr>
                <w:spacing w:val="-3"/>
                <w:highlight w:val="none"/>
              </w:rPr>
              <w:t>分。</w:t>
            </w:r>
          </w:p>
        </w:tc>
        <w:tc>
          <w:tcPr>
            <w:tcW w:w="752" w:type="dxa"/>
            <w:vAlign w:val="top"/>
          </w:tcPr>
          <w:p w14:paraId="16EF11F4">
            <w:pPr>
              <w:rPr>
                <w:rFonts w:ascii="Arial"/>
                <w:sz w:val="21"/>
                <w:highlight w:val="none"/>
              </w:rPr>
            </w:pPr>
          </w:p>
        </w:tc>
        <w:tc>
          <w:tcPr>
            <w:tcW w:w="659" w:type="dxa"/>
            <w:vAlign w:val="top"/>
          </w:tcPr>
          <w:p w14:paraId="1CF86E7A">
            <w:pPr>
              <w:rPr>
                <w:rFonts w:ascii="Arial"/>
                <w:sz w:val="21"/>
                <w:highlight w:val="none"/>
              </w:rPr>
            </w:pPr>
          </w:p>
        </w:tc>
        <w:tc>
          <w:tcPr>
            <w:tcW w:w="1023" w:type="dxa"/>
            <w:tcBorders>
              <w:right w:val="single" w:color="000000" w:sz="10" w:space="0"/>
            </w:tcBorders>
            <w:vAlign w:val="top"/>
          </w:tcPr>
          <w:p w14:paraId="2760A55F">
            <w:pPr>
              <w:pStyle w:val="6"/>
              <w:spacing w:before="175" w:line="181" w:lineRule="auto"/>
              <w:ind w:left="203"/>
              <w:rPr>
                <w:highlight w:val="none"/>
              </w:rPr>
            </w:pPr>
            <w:r>
              <w:rPr>
                <w:highlight w:val="none"/>
              </w:rPr>
              <w:fldChar w:fldCharType="begin"/>
            </w:r>
            <w:r>
              <w:rPr>
                <w:highlight w:val="none"/>
              </w:rPr>
              <w:instrText xml:space="preserve"> HYPERLINK "3.2.3.5" </w:instrText>
            </w:r>
            <w:r>
              <w:rPr>
                <w:highlight w:val="none"/>
              </w:rPr>
              <w:fldChar w:fldCharType="separate"/>
            </w:r>
            <w:r>
              <w:rPr>
                <w:b/>
                <w:bCs/>
                <w:spacing w:val="-4"/>
                <w:highlight w:val="none"/>
              </w:rPr>
              <w:t>3.2.3.5</w:t>
            </w:r>
            <w:r>
              <w:rPr>
                <w:b/>
                <w:bCs/>
                <w:spacing w:val="-4"/>
                <w:highlight w:val="none"/>
              </w:rPr>
              <w:fldChar w:fldCharType="end"/>
            </w:r>
          </w:p>
        </w:tc>
      </w:tr>
      <w:tr w14:paraId="60C90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910" w:type="dxa"/>
            <w:tcBorders>
              <w:left w:val="single" w:color="000000" w:sz="10" w:space="0"/>
            </w:tcBorders>
            <w:vAlign w:val="top"/>
          </w:tcPr>
          <w:p w14:paraId="1DE491A5">
            <w:pPr>
              <w:spacing w:line="466" w:lineRule="auto"/>
              <w:rPr>
                <w:rFonts w:ascii="Arial"/>
                <w:sz w:val="21"/>
                <w:highlight w:val="none"/>
              </w:rPr>
            </w:pPr>
          </w:p>
          <w:p w14:paraId="33F77074">
            <w:pPr>
              <w:pStyle w:val="6"/>
              <w:spacing w:before="58" w:line="181" w:lineRule="auto"/>
              <w:ind w:left="221"/>
              <w:rPr>
                <w:highlight w:val="none"/>
              </w:rPr>
            </w:pPr>
            <w:r>
              <w:rPr>
                <w:b/>
                <w:bCs/>
                <w:spacing w:val="-4"/>
                <w:highlight w:val="none"/>
              </w:rPr>
              <w:t>2.3.6</w:t>
            </w:r>
          </w:p>
        </w:tc>
        <w:tc>
          <w:tcPr>
            <w:tcW w:w="5048" w:type="dxa"/>
            <w:vAlign w:val="top"/>
          </w:tcPr>
          <w:p w14:paraId="26F26104">
            <w:pPr>
              <w:pStyle w:val="6"/>
              <w:spacing w:before="28" w:line="220" w:lineRule="auto"/>
              <w:ind w:left="102"/>
              <w:rPr>
                <w:highlight w:val="none"/>
              </w:rPr>
            </w:pPr>
            <w:r>
              <w:rPr>
                <w:spacing w:val="-2"/>
                <w:highlight w:val="none"/>
              </w:rPr>
              <w:t>设备布置应便于操作、通行和检修，并符合下列要求：</w:t>
            </w:r>
          </w:p>
          <w:p w14:paraId="530AE2D1">
            <w:pPr>
              <w:pStyle w:val="6"/>
              <w:spacing w:before="19" w:line="233" w:lineRule="auto"/>
              <w:ind w:left="99" w:right="124"/>
              <w:jc w:val="both"/>
              <w:rPr>
                <w:highlight w:val="none"/>
              </w:rPr>
            </w:pPr>
            <w:r>
              <w:rPr>
                <w:b/>
                <w:bCs/>
                <w:spacing w:val="-1"/>
                <w:highlight w:val="none"/>
              </w:rPr>
              <w:t>a</w:t>
            </w:r>
            <w:r>
              <w:rPr>
                <w:spacing w:val="-1"/>
                <w:highlight w:val="none"/>
              </w:rPr>
              <w:t>）锅炉之间的操作平台宜连通。锅炉房内所有高位布置的辅</w:t>
            </w:r>
            <w:r>
              <w:rPr>
                <w:spacing w:val="17"/>
                <w:highlight w:val="none"/>
              </w:rPr>
              <w:t xml:space="preserve"> </w:t>
            </w:r>
            <w:r>
              <w:rPr>
                <w:spacing w:val="-2"/>
                <w:highlight w:val="none"/>
              </w:rPr>
              <w:t>助设施及监测、控制装置和管道阀门等需操作和维修的场所，</w:t>
            </w:r>
            <w:r>
              <w:rPr>
                <w:spacing w:val="7"/>
                <w:highlight w:val="none"/>
              </w:rPr>
              <w:t xml:space="preserve"> </w:t>
            </w:r>
            <w:r>
              <w:rPr>
                <w:spacing w:val="-1"/>
                <w:highlight w:val="none"/>
              </w:rPr>
              <w:t>应设置方便操作的安全平台和扶梯；</w:t>
            </w:r>
          </w:p>
          <w:p w14:paraId="33C20984">
            <w:pPr>
              <w:pStyle w:val="6"/>
              <w:spacing w:before="18" w:line="201" w:lineRule="auto"/>
              <w:ind w:left="96"/>
              <w:rPr>
                <w:highlight w:val="none"/>
              </w:rPr>
            </w:pPr>
            <w:r>
              <w:rPr>
                <w:b/>
                <w:bCs/>
                <w:spacing w:val="-1"/>
                <w:highlight w:val="none"/>
              </w:rPr>
              <w:t>b</w:t>
            </w:r>
            <w:r>
              <w:rPr>
                <w:spacing w:val="-1"/>
                <w:highlight w:val="none"/>
              </w:rPr>
              <w:t>）锅炉操作地点和通道的净空高度不应小于</w:t>
            </w:r>
            <w:r>
              <w:rPr>
                <w:spacing w:val="-31"/>
                <w:highlight w:val="none"/>
              </w:rPr>
              <w:t xml:space="preserve"> </w:t>
            </w:r>
            <w:r>
              <w:rPr>
                <w:b/>
                <w:bCs/>
                <w:spacing w:val="-1"/>
                <w:highlight w:val="none"/>
              </w:rPr>
              <w:t>2</w:t>
            </w:r>
            <w:r>
              <w:rPr>
                <w:spacing w:val="-1"/>
                <w:highlight w:val="none"/>
              </w:rPr>
              <w:t xml:space="preserve"> </w:t>
            </w:r>
            <w:r>
              <w:rPr>
                <w:b/>
                <w:bCs/>
                <w:spacing w:val="-1"/>
                <w:highlight w:val="none"/>
              </w:rPr>
              <w:t>m</w:t>
            </w:r>
            <w:r>
              <w:rPr>
                <w:spacing w:val="-1"/>
                <w:highlight w:val="none"/>
              </w:rPr>
              <w:t>。</w:t>
            </w:r>
          </w:p>
        </w:tc>
        <w:tc>
          <w:tcPr>
            <w:tcW w:w="860" w:type="dxa"/>
            <w:vAlign w:val="top"/>
          </w:tcPr>
          <w:p w14:paraId="6F588DD6">
            <w:pPr>
              <w:rPr>
                <w:rFonts w:ascii="Arial"/>
                <w:sz w:val="21"/>
                <w:highlight w:val="none"/>
              </w:rPr>
            </w:pPr>
          </w:p>
        </w:tc>
        <w:tc>
          <w:tcPr>
            <w:tcW w:w="858" w:type="dxa"/>
            <w:vAlign w:val="top"/>
          </w:tcPr>
          <w:p w14:paraId="32A6209E">
            <w:pPr>
              <w:rPr>
                <w:rFonts w:ascii="Arial"/>
                <w:sz w:val="21"/>
                <w:highlight w:val="none"/>
              </w:rPr>
            </w:pPr>
          </w:p>
        </w:tc>
        <w:tc>
          <w:tcPr>
            <w:tcW w:w="858" w:type="dxa"/>
            <w:vAlign w:val="top"/>
          </w:tcPr>
          <w:p w14:paraId="706CC4F1">
            <w:pPr>
              <w:spacing w:line="466" w:lineRule="auto"/>
              <w:rPr>
                <w:rFonts w:ascii="Arial"/>
                <w:sz w:val="21"/>
                <w:highlight w:val="none"/>
              </w:rPr>
            </w:pPr>
          </w:p>
          <w:p w14:paraId="65AEB2B4">
            <w:pPr>
              <w:pStyle w:val="6"/>
              <w:spacing w:before="58" w:line="181" w:lineRule="auto"/>
              <w:ind w:left="386"/>
              <w:rPr>
                <w:highlight w:val="none"/>
              </w:rPr>
            </w:pPr>
            <w:r>
              <w:rPr>
                <w:b/>
                <w:bCs/>
                <w:spacing w:val="-2"/>
                <w:highlight w:val="none"/>
              </w:rPr>
              <w:t>4</w:t>
            </w:r>
          </w:p>
        </w:tc>
        <w:tc>
          <w:tcPr>
            <w:tcW w:w="3539" w:type="dxa"/>
            <w:vAlign w:val="top"/>
          </w:tcPr>
          <w:p w14:paraId="2D33F650">
            <w:pPr>
              <w:spacing w:line="436" w:lineRule="auto"/>
              <w:rPr>
                <w:rFonts w:ascii="Arial"/>
                <w:sz w:val="21"/>
                <w:highlight w:val="none"/>
              </w:rPr>
            </w:pPr>
          </w:p>
          <w:p w14:paraId="73901227">
            <w:pPr>
              <w:pStyle w:val="6"/>
              <w:spacing w:before="58" w:line="220" w:lineRule="auto"/>
              <w:ind w:left="115"/>
              <w:rPr>
                <w:highlight w:val="none"/>
              </w:rPr>
            </w:pPr>
            <w:r>
              <w:rPr>
                <w:spacing w:val="-3"/>
                <w:highlight w:val="none"/>
              </w:rPr>
              <w:t>一处不符合要求，扣</w:t>
            </w:r>
            <w:r>
              <w:rPr>
                <w:spacing w:val="-31"/>
                <w:highlight w:val="none"/>
              </w:rPr>
              <w:t xml:space="preserve"> </w:t>
            </w:r>
            <w:r>
              <w:rPr>
                <w:b/>
                <w:bCs/>
                <w:spacing w:val="-3"/>
                <w:highlight w:val="none"/>
              </w:rPr>
              <w:t>2</w:t>
            </w:r>
            <w:r>
              <w:rPr>
                <w:spacing w:val="-34"/>
                <w:highlight w:val="none"/>
              </w:rPr>
              <w:t xml:space="preserve"> </w:t>
            </w:r>
            <w:r>
              <w:rPr>
                <w:spacing w:val="-3"/>
                <w:highlight w:val="none"/>
              </w:rPr>
              <w:t>分。</w:t>
            </w:r>
          </w:p>
        </w:tc>
        <w:tc>
          <w:tcPr>
            <w:tcW w:w="752" w:type="dxa"/>
            <w:vAlign w:val="top"/>
          </w:tcPr>
          <w:p w14:paraId="21D03791">
            <w:pPr>
              <w:rPr>
                <w:rFonts w:ascii="Arial"/>
                <w:sz w:val="21"/>
                <w:highlight w:val="none"/>
              </w:rPr>
            </w:pPr>
          </w:p>
        </w:tc>
        <w:tc>
          <w:tcPr>
            <w:tcW w:w="659" w:type="dxa"/>
            <w:vAlign w:val="top"/>
          </w:tcPr>
          <w:p w14:paraId="14389889">
            <w:pPr>
              <w:rPr>
                <w:rFonts w:ascii="Arial"/>
                <w:sz w:val="21"/>
                <w:highlight w:val="none"/>
              </w:rPr>
            </w:pPr>
          </w:p>
        </w:tc>
        <w:tc>
          <w:tcPr>
            <w:tcW w:w="1023" w:type="dxa"/>
            <w:tcBorders>
              <w:right w:val="single" w:color="000000" w:sz="10" w:space="0"/>
            </w:tcBorders>
            <w:vAlign w:val="top"/>
          </w:tcPr>
          <w:p w14:paraId="0049551A">
            <w:pPr>
              <w:spacing w:line="466" w:lineRule="auto"/>
              <w:rPr>
                <w:rFonts w:ascii="Arial"/>
                <w:sz w:val="21"/>
                <w:highlight w:val="none"/>
              </w:rPr>
            </w:pPr>
          </w:p>
          <w:p w14:paraId="0107DA9B">
            <w:pPr>
              <w:pStyle w:val="6"/>
              <w:spacing w:before="58" w:line="181" w:lineRule="auto"/>
              <w:ind w:left="203"/>
              <w:rPr>
                <w:highlight w:val="none"/>
              </w:rPr>
            </w:pPr>
            <w:r>
              <w:rPr>
                <w:highlight w:val="none"/>
              </w:rPr>
              <w:fldChar w:fldCharType="begin"/>
            </w:r>
            <w:r>
              <w:rPr>
                <w:highlight w:val="none"/>
              </w:rPr>
              <w:instrText xml:space="preserve"> HYPERLINK "3.2.3.6" </w:instrText>
            </w:r>
            <w:r>
              <w:rPr>
                <w:highlight w:val="none"/>
              </w:rPr>
              <w:fldChar w:fldCharType="separate"/>
            </w:r>
            <w:r>
              <w:rPr>
                <w:b/>
                <w:bCs/>
                <w:spacing w:val="-4"/>
                <w:highlight w:val="none"/>
              </w:rPr>
              <w:t>3.2.3.6</w:t>
            </w:r>
            <w:r>
              <w:rPr>
                <w:b/>
                <w:bCs/>
                <w:spacing w:val="-4"/>
                <w:highlight w:val="none"/>
              </w:rPr>
              <w:fldChar w:fldCharType="end"/>
            </w:r>
          </w:p>
        </w:tc>
      </w:tr>
      <w:tr w14:paraId="71F6F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10" w:type="dxa"/>
            <w:tcBorders>
              <w:left w:val="single" w:color="000000" w:sz="10" w:space="0"/>
            </w:tcBorders>
            <w:vAlign w:val="top"/>
          </w:tcPr>
          <w:p w14:paraId="34E16336">
            <w:pPr>
              <w:pStyle w:val="6"/>
              <w:spacing w:before="63" w:line="167" w:lineRule="auto"/>
              <w:ind w:left="221"/>
              <w:rPr>
                <w:highlight w:val="none"/>
              </w:rPr>
            </w:pPr>
            <w:r>
              <w:rPr>
                <w:b/>
                <w:bCs/>
                <w:spacing w:val="-4"/>
                <w:highlight w:val="none"/>
              </w:rPr>
              <w:t>2.3.7</w:t>
            </w:r>
          </w:p>
        </w:tc>
        <w:tc>
          <w:tcPr>
            <w:tcW w:w="5048" w:type="dxa"/>
            <w:vAlign w:val="top"/>
          </w:tcPr>
          <w:p w14:paraId="6C566CA8">
            <w:pPr>
              <w:pStyle w:val="6"/>
              <w:spacing w:before="32" w:line="198" w:lineRule="auto"/>
              <w:ind w:left="99"/>
              <w:rPr>
                <w:highlight w:val="none"/>
              </w:rPr>
            </w:pPr>
            <w:r>
              <w:rPr>
                <w:spacing w:val="-1"/>
                <w:highlight w:val="none"/>
              </w:rPr>
              <w:t>锅炉房应安装可燃气体浓度报警系统，并定期检测记录。</w:t>
            </w:r>
          </w:p>
        </w:tc>
        <w:tc>
          <w:tcPr>
            <w:tcW w:w="860" w:type="dxa"/>
            <w:vAlign w:val="top"/>
          </w:tcPr>
          <w:p w14:paraId="0BD1BF6C">
            <w:pPr>
              <w:spacing w:line="225" w:lineRule="exact"/>
              <w:rPr>
                <w:rFonts w:ascii="Arial"/>
                <w:sz w:val="19"/>
                <w:highlight w:val="none"/>
              </w:rPr>
            </w:pPr>
          </w:p>
        </w:tc>
        <w:tc>
          <w:tcPr>
            <w:tcW w:w="858" w:type="dxa"/>
            <w:vAlign w:val="top"/>
          </w:tcPr>
          <w:p w14:paraId="03BB435D">
            <w:pPr>
              <w:spacing w:line="225" w:lineRule="exact"/>
              <w:rPr>
                <w:rFonts w:ascii="Arial"/>
                <w:sz w:val="19"/>
                <w:highlight w:val="none"/>
              </w:rPr>
            </w:pPr>
          </w:p>
        </w:tc>
        <w:tc>
          <w:tcPr>
            <w:tcW w:w="858" w:type="dxa"/>
            <w:vAlign w:val="top"/>
          </w:tcPr>
          <w:p w14:paraId="38F9BCD9">
            <w:pPr>
              <w:pStyle w:val="6"/>
              <w:spacing w:before="63" w:line="167" w:lineRule="auto"/>
              <w:ind w:left="389"/>
              <w:rPr>
                <w:highlight w:val="none"/>
              </w:rPr>
            </w:pPr>
            <w:r>
              <w:rPr>
                <w:b/>
                <w:bCs/>
                <w:spacing w:val="-2"/>
                <w:highlight w:val="none"/>
              </w:rPr>
              <w:t>2</w:t>
            </w:r>
          </w:p>
        </w:tc>
        <w:tc>
          <w:tcPr>
            <w:tcW w:w="3539" w:type="dxa"/>
            <w:vAlign w:val="top"/>
          </w:tcPr>
          <w:p w14:paraId="36102F78">
            <w:pPr>
              <w:pStyle w:val="6"/>
              <w:spacing w:before="32" w:line="198" w:lineRule="auto"/>
              <w:ind w:left="115"/>
              <w:rPr>
                <w:highlight w:val="none"/>
              </w:rPr>
            </w:pPr>
            <w:r>
              <w:rPr>
                <w:spacing w:val="-1"/>
                <w:highlight w:val="none"/>
              </w:rPr>
              <w:t>不符合要求，不得分。</w:t>
            </w:r>
          </w:p>
        </w:tc>
        <w:tc>
          <w:tcPr>
            <w:tcW w:w="752" w:type="dxa"/>
            <w:vAlign w:val="top"/>
          </w:tcPr>
          <w:p w14:paraId="45B8AB2F">
            <w:pPr>
              <w:spacing w:line="225" w:lineRule="exact"/>
              <w:rPr>
                <w:rFonts w:ascii="Arial"/>
                <w:sz w:val="19"/>
                <w:highlight w:val="none"/>
              </w:rPr>
            </w:pPr>
          </w:p>
        </w:tc>
        <w:tc>
          <w:tcPr>
            <w:tcW w:w="659" w:type="dxa"/>
            <w:vAlign w:val="top"/>
          </w:tcPr>
          <w:p w14:paraId="6DF19B0B">
            <w:pPr>
              <w:spacing w:line="225" w:lineRule="exact"/>
              <w:rPr>
                <w:rFonts w:ascii="Arial"/>
                <w:sz w:val="19"/>
                <w:highlight w:val="none"/>
              </w:rPr>
            </w:pPr>
          </w:p>
        </w:tc>
        <w:tc>
          <w:tcPr>
            <w:tcW w:w="1023" w:type="dxa"/>
            <w:tcBorders>
              <w:right w:val="single" w:color="000000" w:sz="10" w:space="0"/>
            </w:tcBorders>
            <w:vAlign w:val="top"/>
          </w:tcPr>
          <w:p w14:paraId="57105EEB">
            <w:pPr>
              <w:pStyle w:val="6"/>
              <w:spacing w:before="63" w:line="167" w:lineRule="auto"/>
              <w:ind w:left="203"/>
              <w:rPr>
                <w:highlight w:val="none"/>
              </w:rPr>
            </w:pPr>
            <w:r>
              <w:rPr>
                <w:highlight w:val="none"/>
              </w:rPr>
              <w:fldChar w:fldCharType="begin"/>
            </w:r>
            <w:r>
              <w:rPr>
                <w:highlight w:val="none"/>
              </w:rPr>
              <w:instrText xml:space="preserve"> HYPERLINK "3.2.3.7" </w:instrText>
            </w:r>
            <w:r>
              <w:rPr>
                <w:highlight w:val="none"/>
              </w:rPr>
              <w:fldChar w:fldCharType="separate"/>
            </w:r>
            <w:r>
              <w:rPr>
                <w:b/>
                <w:bCs/>
                <w:spacing w:val="-4"/>
                <w:highlight w:val="none"/>
              </w:rPr>
              <w:t>3.2.3.7</w:t>
            </w:r>
            <w:r>
              <w:rPr>
                <w:b/>
                <w:bCs/>
                <w:spacing w:val="-4"/>
                <w:highlight w:val="none"/>
              </w:rPr>
              <w:fldChar w:fldCharType="end"/>
            </w:r>
          </w:p>
        </w:tc>
      </w:tr>
      <w:tr w14:paraId="7C5DF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10" w:type="dxa"/>
            <w:tcBorders>
              <w:left w:val="single" w:color="000000" w:sz="10" w:space="0"/>
            </w:tcBorders>
            <w:vAlign w:val="top"/>
          </w:tcPr>
          <w:p w14:paraId="3FAE5D04">
            <w:pPr>
              <w:pStyle w:val="6"/>
              <w:spacing w:before="65" w:line="168" w:lineRule="auto"/>
              <w:ind w:left="310"/>
              <w:rPr>
                <w:highlight w:val="none"/>
              </w:rPr>
            </w:pPr>
            <w:r>
              <w:rPr>
                <w:b/>
                <w:bCs/>
                <w:spacing w:val="-5"/>
                <w:highlight w:val="none"/>
              </w:rPr>
              <w:t>2.4</w:t>
            </w:r>
          </w:p>
        </w:tc>
        <w:tc>
          <w:tcPr>
            <w:tcW w:w="5048" w:type="dxa"/>
            <w:vAlign w:val="top"/>
          </w:tcPr>
          <w:p w14:paraId="4CEE9099">
            <w:pPr>
              <w:pStyle w:val="6"/>
              <w:spacing w:before="34" w:line="199" w:lineRule="auto"/>
              <w:ind w:left="100"/>
              <w:rPr>
                <w:highlight w:val="none"/>
              </w:rPr>
            </w:pPr>
            <w:r>
              <w:rPr>
                <w:spacing w:val="-4"/>
                <w:highlight w:val="none"/>
              </w:rPr>
              <w:t>库房</w:t>
            </w:r>
          </w:p>
        </w:tc>
        <w:tc>
          <w:tcPr>
            <w:tcW w:w="860" w:type="dxa"/>
            <w:vAlign w:val="top"/>
          </w:tcPr>
          <w:p w14:paraId="3525DA00">
            <w:pPr>
              <w:spacing w:line="229" w:lineRule="exact"/>
              <w:rPr>
                <w:rFonts w:ascii="Arial"/>
                <w:sz w:val="19"/>
                <w:highlight w:val="none"/>
              </w:rPr>
            </w:pPr>
          </w:p>
        </w:tc>
        <w:tc>
          <w:tcPr>
            <w:tcW w:w="858" w:type="dxa"/>
            <w:vAlign w:val="top"/>
          </w:tcPr>
          <w:p w14:paraId="11B7352E">
            <w:pPr>
              <w:pStyle w:val="6"/>
              <w:spacing w:before="65" w:line="168" w:lineRule="auto"/>
              <w:ind w:left="342"/>
              <w:rPr>
                <w:highlight w:val="none"/>
              </w:rPr>
            </w:pPr>
            <w:r>
              <w:rPr>
                <w:b/>
                <w:bCs/>
                <w:spacing w:val="-6"/>
                <w:highlight w:val="none"/>
              </w:rPr>
              <w:t>20</w:t>
            </w:r>
          </w:p>
        </w:tc>
        <w:tc>
          <w:tcPr>
            <w:tcW w:w="858" w:type="dxa"/>
            <w:vAlign w:val="top"/>
          </w:tcPr>
          <w:p w14:paraId="508D099A">
            <w:pPr>
              <w:spacing w:line="229" w:lineRule="exact"/>
              <w:rPr>
                <w:rFonts w:ascii="Arial"/>
                <w:sz w:val="19"/>
                <w:highlight w:val="none"/>
              </w:rPr>
            </w:pPr>
          </w:p>
        </w:tc>
        <w:tc>
          <w:tcPr>
            <w:tcW w:w="3539" w:type="dxa"/>
            <w:vAlign w:val="top"/>
          </w:tcPr>
          <w:p w14:paraId="345F2310">
            <w:pPr>
              <w:spacing w:line="229" w:lineRule="exact"/>
              <w:rPr>
                <w:rFonts w:ascii="Arial"/>
                <w:sz w:val="19"/>
                <w:highlight w:val="none"/>
              </w:rPr>
            </w:pPr>
          </w:p>
        </w:tc>
        <w:tc>
          <w:tcPr>
            <w:tcW w:w="752" w:type="dxa"/>
            <w:vAlign w:val="top"/>
          </w:tcPr>
          <w:p w14:paraId="3BA30CDF">
            <w:pPr>
              <w:spacing w:line="229" w:lineRule="exact"/>
              <w:rPr>
                <w:rFonts w:ascii="Arial"/>
                <w:sz w:val="19"/>
                <w:highlight w:val="none"/>
              </w:rPr>
            </w:pPr>
          </w:p>
        </w:tc>
        <w:tc>
          <w:tcPr>
            <w:tcW w:w="659" w:type="dxa"/>
            <w:vAlign w:val="top"/>
          </w:tcPr>
          <w:p w14:paraId="7003F694">
            <w:pPr>
              <w:spacing w:line="229" w:lineRule="exact"/>
              <w:rPr>
                <w:rFonts w:ascii="Arial"/>
                <w:sz w:val="19"/>
                <w:highlight w:val="none"/>
              </w:rPr>
            </w:pPr>
          </w:p>
        </w:tc>
        <w:tc>
          <w:tcPr>
            <w:tcW w:w="1023" w:type="dxa"/>
            <w:tcBorders>
              <w:right w:val="single" w:color="000000" w:sz="10" w:space="0"/>
            </w:tcBorders>
            <w:vAlign w:val="top"/>
          </w:tcPr>
          <w:p w14:paraId="66238FF1">
            <w:pPr>
              <w:pStyle w:val="6"/>
              <w:spacing w:before="65" w:line="168" w:lineRule="auto"/>
              <w:ind w:left="294"/>
              <w:rPr>
                <w:highlight w:val="none"/>
              </w:rPr>
            </w:pPr>
            <w:r>
              <w:rPr>
                <w:b/>
                <w:bCs/>
                <w:spacing w:val="-4"/>
                <w:highlight w:val="none"/>
              </w:rPr>
              <w:t>3.2.4</w:t>
            </w:r>
          </w:p>
        </w:tc>
      </w:tr>
      <w:tr w14:paraId="211E5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910" w:type="dxa"/>
            <w:tcBorders>
              <w:left w:val="single" w:color="000000" w:sz="10" w:space="0"/>
            </w:tcBorders>
            <w:vAlign w:val="top"/>
          </w:tcPr>
          <w:p w14:paraId="259E0971">
            <w:pPr>
              <w:pStyle w:val="6"/>
              <w:spacing w:before="179" w:line="182" w:lineRule="auto"/>
              <w:ind w:left="221"/>
              <w:rPr>
                <w:highlight w:val="none"/>
              </w:rPr>
            </w:pPr>
            <w:r>
              <w:rPr>
                <w:b/>
                <w:bCs/>
                <w:highlight w:val="none"/>
              </w:rPr>
              <w:t>2.4.1</w:t>
            </w:r>
          </w:p>
        </w:tc>
        <w:tc>
          <w:tcPr>
            <w:tcW w:w="5048" w:type="dxa"/>
            <w:vAlign w:val="top"/>
          </w:tcPr>
          <w:p w14:paraId="0E331DD0">
            <w:pPr>
              <w:pStyle w:val="6"/>
              <w:spacing w:before="34" w:line="217" w:lineRule="auto"/>
              <w:ind w:left="107" w:right="102" w:hanging="4"/>
              <w:rPr>
                <w:highlight w:val="none"/>
              </w:rPr>
            </w:pPr>
            <w:r>
              <w:rPr>
                <w:spacing w:val="-2"/>
                <w:highlight w:val="none"/>
              </w:rPr>
              <w:t>安全出口不应少于</w:t>
            </w:r>
            <w:r>
              <w:rPr>
                <w:spacing w:val="-29"/>
                <w:highlight w:val="none"/>
              </w:rPr>
              <w:t xml:space="preserve"> </w:t>
            </w:r>
            <w:r>
              <w:rPr>
                <w:b/>
                <w:bCs/>
                <w:spacing w:val="-2"/>
                <w:highlight w:val="none"/>
              </w:rPr>
              <w:t>2</w:t>
            </w:r>
            <w:r>
              <w:rPr>
                <w:spacing w:val="-36"/>
                <w:highlight w:val="none"/>
              </w:rPr>
              <w:t xml:space="preserve"> </w:t>
            </w:r>
            <w:r>
              <w:rPr>
                <w:spacing w:val="-2"/>
                <w:highlight w:val="none"/>
              </w:rPr>
              <w:t>个，当一座库房的占地面积不大于</w:t>
            </w:r>
            <w:r>
              <w:rPr>
                <w:spacing w:val="-34"/>
                <w:highlight w:val="none"/>
              </w:rPr>
              <w:t xml:space="preserve"> </w:t>
            </w:r>
            <w:r>
              <w:rPr>
                <w:b/>
                <w:bCs/>
                <w:spacing w:val="-2"/>
                <w:highlight w:val="none"/>
              </w:rPr>
              <w:t>300</w:t>
            </w:r>
            <w:r>
              <w:rPr>
                <w:spacing w:val="-17"/>
                <w:highlight w:val="none"/>
              </w:rPr>
              <w:t xml:space="preserve"> </w:t>
            </w:r>
            <w:r>
              <w:rPr>
                <w:b/>
                <w:bCs/>
                <w:spacing w:val="-2"/>
                <w:highlight w:val="none"/>
              </w:rPr>
              <w:t>m</w:t>
            </w:r>
            <w:r>
              <w:rPr>
                <w:b/>
                <w:bCs/>
                <w:spacing w:val="-2"/>
                <w:position w:val="9"/>
                <w:sz w:val="9"/>
                <w:szCs w:val="9"/>
                <w:highlight w:val="none"/>
              </w:rPr>
              <w:t>2</w:t>
            </w:r>
            <w:r>
              <w:rPr>
                <w:position w:val="9"/>
                <w:sz w:val="9"/>
                <w:szCs w:val="9"/>
                <w:highlight w:val="none"/>
              </w:rPr>
              <w:t xml:space="preserve"> </w:t>
            </w:r>
            <w:r>
              <w:rPr>
                <w:spacing w:val="-6"/>
                <w:highlight w:val="none"/>
              </w:rPr>
              <w:t>时，可设置</w:t>
            </w:r>
            <w:r>
              <w:rPr>
                <w:spacing w:val="-15"/>
                <w:highlight w:val="none"/>
              </w:rPr>
              <w:t xml:space="preserve"> </w:t>
            </w:r>
            <w:r>
              <w:rPr>
                <w:b/>
                <w:bCs/>
                <w:spacing w:val="-6"/>
                <w:highlight w:val="none"/>
              </w:rPr>
              <w:t>1</w:t>
            </w:r>
            <w:r>
              <w:rPr>
                <w:spacing w:val="-36"/>
                <w:highlight w:val="none"/>
              </w:rPr>
              <w:t xml:space="preserve"> </w:t>
            </w:r>
            <w:r>
              <w:rPr>
                <w:spacing w:val="-6"/>
                <w:highlight w:val="none"/>
              </w:rPr>
              <w:t>个安全出口。</w:t>
            </w:r>
          </w:p>
        </w:tc>
        <w:tc>
          <w:tcPr>
            <w:tcW w:w="860" w:type="dxa"/>
            <w:vAlign w:val="top"/>
          </w:tcPr>
          <w:p w14:paraId="122F2BDD">
            <w:pPr>
              <w:rPr>
                <w:rFonts w:ascii="Arial"/>
                <w:sz w:val="21"/>
                <w:highlight w:val="none"/>
              </w:rPr>
            </w:pPr>
          </w:p>
        </w:tc>
        <w:tc>
          <w:tcPr>
            <w:tcW w:w="858" w:type="dxa"/>
            <w:vAlign w:val="top"/>
          </w:tcPr>
          <w:p w14:paraId="5DB52DA5">
            <w:pPr>
              <w:rPr>
                <w:rFonts w:ascii="Arial"/>
                <w:sz w:val="21"/>
                <w:highlight w:val="none"/>
              </w:rPr>
            </w:pPr>
          </w:p>
        </w:tc>
        <w:tc>
          <w:tcPr>
            <w:tcW w:w="858" w:type="dxa"/>
            <w:vAlign w:val="top"/>
          </w:tcPr>
          <w:p w14:paraId="6BE509EF">
            <w:pPr>
              <w:pStyle w:val="6"/>
              <w:spacing w:before="181" w:line="180" w:lineRule="auto"/>
              <w:ind w:left="390"/>
              <w:rPr>
                <w:highlight w:val="none"/>
              </w:rPr>
            </w:pPr>
            <w:r>
              <w:rPr>
                <w:b/>
                <w:bCs/>
                <w:spacing w:val="-2"/>
                <w:highlight w:val="none"/>
              </w:rPr>
              <w:t>5</w:t>
            </w:r>
          </w:p>
        </w:tc>
        <w:tc>
          <w:tcPr>
            <w:tcW w:w="3539" w:type="dxa"/>
            <w:vAlign w:val="top"/>
          </w:tcPr>
          <w:p w14:paraId="5685D6AE">
            <w:pPr>
              <w:pStyle w:val="6"/>
              <w:spacing w:before="150" w:line="220" w:lineRule="auto"/>
              <w:ind w:left="115"/>
              <w:rPr>
                <w:highlight w:val="none"/>
              </w:rPr>
            </w:pPr>
            <w:r>
              <w:rPr>
                <w:spacing w:val="-2"/>
                <w:highlight w:val="none"/>
              </w:rPr>
              <w:t>不符合要求，不得分，并追加扣</w:t>
            </w:r>
            <w:r>
              <w:rPr>
                <w:spacing w:val="-33"/>
                <w:highlight w:val="none"/>
              </w:rPr>
              <w:t xml:space="preserve"> </w:t>
            </w:r>
            <w:r>
              <w:rPr>
                <w:b/>
                <w:bCs/>
                <w:spacing w:val="-2"/>
                <w:highlight w:val="none"/>
              </w:rPr>
              <w:t>5</w:t>
            </w:r>
            <w:r>
              <w:rPr>
                <w:spacing w:val="-34"/>
                <w:highlight w:val="none"/>
              </w:rPr>
              <w:t xml:space="preserve"> </w:t>
            </w:r>
            <w:r>
              <w:rPr>
                <w:spacing w:val="-2"/>
                <w:highlight w:val="none"/>
              </w:rPr>
              <w:t>分。</w:t>
            </w:r>
          </w:p>
        </w:tc>
        <w:tc>
          <w:tcPr>
            <w:tcW w:w="752" w:type="dxa"/>
            <w:vAlign w:val="top"/>
          </w:tcPr>
          <w:p w14:paraId="110DE337">
            <w:pPr>
              <w:rPr>
                <w:rFonts w:ascii="Arial"/>
                <w:sz w:val="21"/>
                <w:highlight w:val="none"/>
              </w:rPr>
            </w:pPr>
          </w:p>
        </w:tc>
        <w:tc>
          <w:tcPr>
            <w:tcW w:w="659" w:type="dxa"/>
            <w:vAlign w:val="top"/>
          </w:tcPr>
          <w:p w14:paraId="3C384758">
            <w:pPr>
              <w:rPr>
                <w:rFonts w:ascii="Arial"/>
                <w:sz w:val="21"/>
                <w:highlight w:val="none"/>
              </w:rPr>
            </w:pPr>
          </w:p>
        </w:tc>
        <w:tc>
          <w:tcPr>
            <w:tcW w:w="1023" w:type="dxa"/>
            <w:tcBorders>
              <w:right w:val="single" w:color="000000" w:sz="10" w:space="0"/>
            </w:tcBorders>
            <w:vAlign w:val="top"/>
          </w:tcPr>
          <w:p w14:paraId="3E4F687D">
            <w:pPr>
              <w:pStyle w:val="6"/>
              <w:spacing w:before="179" w:line="182" w:lineRule="auto"/>
              <w:ind w:left="203"/>
              <w:rPr>
                <w:highlight w:val="none"/>
              </w:rPr>
            </w:pPr>
            <w:r>
              <w:rPr>
                <w:highlight w:val="none"/>
              </w:rPr>
              <w:fldChar w:fldCharType="begin"/>
            </w:r>
            <w:r>
              <w:rPr>
                <w:highlight w:val="none"/>
              </w:rPr>
              <w:instrText xml:space="preserve"> HYPERLINK "3.2.4.1" </w:instrText>
            </w:r>
            <w:r>
              <w:rPr>
                <w:highlight w:val="none"/>
              </w:rPr>
              <w:fldChar w:fldCharType="separate"/>
            </w:r>
            <w:r>
              <w:rPr>
                <w:b/>
                <w:bCs/>
                <w:spacing w:val="-4"/>
                <w:highlight w:val="none"/>
              </w:rPr>
              <w:t>3.2.4.1</w:t>
            </w:r>
            <w:r>
              <w:rPr>
                <w:b/>
                <w:bCs/>
                <w:spacing w:val="-4"/>
                <w:highlight w:val="none"/>
              </w:rPr>
              <w:fldChar w:fldCharType="end"/>
            </w:r>
          </w:p>
        </w:tc>
      </w:tr>
      <w:tr w14:paraId="0BF5E3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910" w:type="dxa"/>
            <w:tcBorders>
              <w:left w:val="single" w:color="000000" w:sz="10" w:space="0"/>
            </w:tcBorders>
            <w:vAlign w:val="top"/>
          </w:tcPr>
          <w:p w14:paraId="0266745F">
            <w:pPr>
              <w:pStyle w:val="6"/>
              <w:spacing w:before="274" w:line="181" w:lineRule="auto"/>
              <w:ind w:left="221"/>
              <w:rPr>
                <w:highlight w:val="none"/>
              </w:rPr>
            </w:pPr>
            <w:r>
              <w:rPr>
                <w:b/>
                <w:bCs/>
                <w:spacing w:val="-4"/>
                <w:highlight w:val="none"/>
              </w:rPr>
              <w:t>2.4.2</w:t>
            </w:r>
          </w:p>
        </w:tc>
        <w:tc>
          <w:tcPr>
            <w:tcW w:w="5048" w:type="dxa"/>
            <w:vAlign w:val="top"/>
          </w:tcPr>
          <w:p w14:paraId="6843551F">
            <w:pPr>
              <w:pStyle w:val="6"/>
              <w:spacing w:before="129" w:line="262" w:lineRule="auto"/>
              <w:ind w:left="100" w:right="110"/>
              <w:rPr>
                <w:highlight w:val="none"/>
              </w:rPr>
            </w:pPr>
            <w:r>
              <w:rPr>
                <w:spacing w:val="-1"/>
                <w:highlight w:val="none"/>
              </w:rPr>
              <w:t>疏散通道应有标志线，地面应平坦，无积油</w:t>
            </w:r>
            <w:r>
              <w:rPr>
                <w:spacing w:val="-2"/>
                <w:highlight w:val="none"/>
              </w:rPr>
              <w:t>、积水和绊脚物。</w:t>
            </w:r>
            <w:r>
              <w:rPr>
                <w:highlight w:val="none"/>
              </w:rPr>
              <w:t xml:space="preserve"> </w:t>
            </w:r>
            <w:r>
              <w:rPr>
                <w:spacing w:val="-1"/>
                <w:highlight w:val="none"/>
              </w:rPr>
              <w:t>疏散通道应畅通，不应堆放物品。</w:t>
            </w:r>
          </w:p>
        </w:tc>
        <w:tc>
          <w:tcPr>
            <w:tcW w:w="860" w:type="dxa"/>
            <w:vAlign w:val="top"/>
          </w:tcPr>
          <w:p w14:paraId="116219C9">
            <w:pPr>
              <w:rPr>
                <w:rFonts w:ascii="Arial"/>
                <w:sz w:val="21"/>
                <w:highlight w:val="none"/>
              </w:rPr>
            </w:pPr>
          </w:p>
        </w:tc>
        <w:tc>
          <w:tcPr>
            <w:tcW w:w="858" w:type="dxa"/>
            <w:vAlign w:val="top"/>
          </w:tcPr>
          <w:p w14:paraId="3D4EA57D">
            <w:pPr>
              <w:rPr>
                <w:rFonts w:ascii="Arial"/>
                <w:sz w:val="21"/>
                <w:highlight w:val="none"/>
              </w:rPr>
            </w:pPr>
          </w:p>
        </w:tc>
        <w:tc>
          <w:tcPr>
            <w:tcW w:w="858" w:type="dxa"/>
            <w:vAlign w:val="top"/>
          </w:tcPr>
          <w:p w14:paraId="2AF38B9B">
            <w:pPr>
              <w:pStyle w:val="6"/>
              <w:spacing w:before="273" w:line="181" w:lineRule="auto"/>
              <w:ind w:left="389"/>
              <w:rPr>
                <w:highlight w:val="none"/>
              </w:rPr>
            </w:pPr>
            <w:r>
              <w:rPr>
                <w:b/>
                <w:bCs/>
                <w:spacing w:val="-2"/>
                <w:highlight w:val="none"/>
              </w:rPr>
              <w:t>2</w:t>
            </w:r>
          </w:p>
        </w:tc>
        <w:tc>
          <w:tcPr>
            <w:tcW w:w="3539" w:type="dxa"/>
            <w:vAlign w:val="top"/>
          </w:tcPr>
          <w:p w14:paraId="73FC10BF">
            <w:pPr>
              <w:pStyle w:val="6"/>
              <w:spacing w:before="243" w:line="220" w:lineRule="auto"/>
              <w:ind w:left="115"/>
              <w:rPr>
                <w:highlight w:val="none"/>
              </w:rPr>
            </w:pPr>
            <w:r>
              <w:rPr>
                <w:spacing w:val="-1"/>
                <w:highlight w:val="none"/>
              </w:rPr>
              <w:t>不符合要求，不得分。</w:t>
            </w:r>
          </w:p>
        </w:tc>
        <w:tc>
          <w:tcPr>
            <w:tcW w:w="752" w:type="dxa"/>
            <w:vAlign w:val="top"/>
          </w:tcPr>
          <w:p w14:paraId="56CB7106">
            <w:pPr>
              <w:rPr>
                <w:rFonts w:ascii="Arial"/>
                <w:sz w:val="21"/>
                <w:highlight w:val="none"/>
              </w:rPr>
            </w:pPr>
          </w:p>
        </w:tc>
        <w:tc>
          <w:tcPr>
            <w:tcW w:w="659" w:type="dxa"/>
            <w:vAlign w:val="top"/>
          </w:tcPr>
          <w:p w14:paraId="25CB8112">
            <w:pPr>
              <w:rPr>
                <w:rFonts w:ascii="Arial"/>
                <w:sz w:val="21"/>
                <w:highlight w:val="none"/>
              </w:rPr>
            </w:pPr>
          </w:p>
        </w:tc>
        <w:tc>
          <w:tcPr>
            <w:tcW w:w="1023" w:type="dxa"/>
            <w:tcBorders>
              <w:right w:val="single" w:color="000000" w:sz="10" w:space="0"/>
            </w:tcBorders>
            <w:vAlign w:val="top"/>
          </w:tcPr>
          <w:p w14:paraId="5A4A8F92">
            <w:pPr>
              <w:pStyle w:val="6"/>
              <w:spacing w:before="274" w:line="181" w:lineRule="auto"/>
              <w:ind w:left="203"/>
              <w:rPr>
                <w:highlight w:val="none"/>
              </w:rPr>
            </w:pPr>
            <w:r>
              <w:rPr>
                <w:highlight w:val="none"/>
              </w:rPr>
              <w:fldChar w:fldCharType="begin"/>
            </w:r>
            <w:r>
              <w:rPr>
                <w:highlight w:val="none"/>
              </w:rPr>
              <w:instrText xml:space="preserve"> HYPERLINK "3.2.4.2" </w:instrText>
            </w:r>
            <w:r>
              <w:rPr>
                <w:highlight w:val="none"/>
              </w:rPr>
              <w:fldChar w:fldCharType="separate"/>
            </w:r>
            <w:r>
              <w:rPr>
                <w:b/>
                <w:bCs/>
                <w:spacing w:val="-4"/>
                <w:highlight w:val="none"/>
              </w:rPr>
              <w:t>3.2.4.2</w:t>
            </w:r>
            <w:r>
              <w:rPr>
                <w:b/>
                <w:bCs/>
                <w:spacing w:val="-4"/>
                <w:highlight w:val="none"/>
              </w:rPr>
              <w:fldChar w:fldCharType="end"/>
            </w:r>
          </w:p>
        </w:tc>
      </w:tr>
      <w:tr w14:paraId="5CF0A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10" w:type="dxa"/>
            <w:tcBorders>
              <w:left w:val="single" w:color="000000" w:sz="10" w:space="0"/>
            </w:tcBorders>
            <w:vAlign w:val="top"/>
          </w:tcPr>
          <w:p w14:paraId="73CF40A5">
            <w:pPr>
              <w:spacing w:line="359" w:lineRule="auto"/>
              <w:rPr>
                <w:rFonts w:ascii="Arial"/>
                <w:sz w:val="21"/>
                <w:highlight w:val="none"/>
              </w:rPr>
            </w:pPr>
          </w:p>
          <w:p w14:paraId="5C786FF1">
            <w:pPr>
              <w:pStyle w:val="6"/>
              <w:spacing w:before="59" w:line="181" w:lineRule="auto"/>
              <w:ind w:left="221"/>
              <w:rPr>
                <w:highlight w:val="none"/>
              </w:rPr>
            </w:pPr>
            <w:r>
              <w:rPr>
                <w:b/>
                <w:bCs/>
                <w:spacing w:val="-4"/>
                <w:highlight w:val="none"/>
              </w:rPr>
              <w:t>2.4.3</w:t>
            </w:r>
          </w:p>
        </w:tc>
        <w:tc>
          <w:tcPr>
            <w:tcW w:w="5048" w:type="dxa"/>
            <w:vAlign w:val="top"/>
          </w:tcPr>
          <w:p w14:paraId="494F279E">
            <w:pPr>
              <w:pStyle w:val="6"/>
              <w:spacing w:before="153" w:line="234" w:lineRule="auto"/>
              <w:ind w:left="100" w:right="102" w:firstLine="7"/>
              <w:jc w:val="both"/>
              <w:rPr>
                <w:highlight w:val="none"/>
              </w:rPr>
            </w:pPr>
            <w:r>
              <w:rPr>
                <w:spacing w:val="-2"/>
                <w:highlight w:val="none"/>
              </w:rPr>
              <w:t>需要设置货架堆放物品时，货架应采用不燃材料制作。货架应</w:t>
            </w:r>
            <w:r>
              <w:rPr>
                <w:spacing w:val="18"/>
                <w:highlight w:val="none"/>
              </w:rPr>
              <w:t xml:space="preserve"> </w:t>
            </w:r>
            <w:r>
              <w:rPr>
                <w:spacing w:val="-1"/>
                <w:highlight w:val="none"/>
              </w:rPr>
              <w:t>标注最大载重标识，货架上摆放的货物质量不应超过货架的最</w:t>
            </w:r>
            <w:r>
              <w:rPr>
                <w:spacing w:val="1"/>
                <w:highlight w:val="none"/>
              </w:rPr>
              <w:t xml:space="preserve"> </w:t>
            </w:r>
            <w:r>
              <w:rPr>
                <w:spacing w:val="-2"/>
                <w:highlight w:val="none"/>
              </w:rPr>
              <w:t>大载重量。</w:t>
            </w:r>
          </w:p>
        </w:tc>
        <w:tc>
          <w:tcPr>
            <w:tcW w:w="860" w:type="dxa"/>
            <w:vAlign w:val="top"/>
          </w:tcPr>
          <w:p w14:paraId="22665897">
            <w:pPr>
              <w:rPr>
                <w:rFonts w:ascii="Arial"/>
                <w:sz w:val="21"/>
                <w:highlight w:val="none"/>
              </w:rPr>
            </w:pPr>
          </w:p>
        </w:tc>
        <w:tc>
          <w:tcPr>
            <w:tcW w:w="858" w:type="dxa"/>
            <w:vAlign w:val="top"/>
          </w:tcPr>
          <w:p w14:paraId="44E7ABCC">
            <w:pPr>
              <w:rPr>
                <w:rFonts w:ascii="Arial"/>
                <w:sz w:val="21"/>
                <w:highlight w:val="none"/>
              </w:rPr>
            </w:pPr>
          </w:p>
        </w:tc>
        <w:tc>
          <w:tcPr>
            <w:tcW w:w="858" w:type="dxa"/>
            <w:vAlign w:val="top"/>
          </w:tcPr>
          <w:p w14:paraId="0FCEE31F">
            <w:pPr>
              <w:spacing w:line="360" w:lineRule="auto"/>
              <w:rPr>
                <w:rFonts w:ascii="Arial"/>
                <w:sz w:val="21"/>
                <w:highlight w:val="none"/>
              </w:rPr>
            </w:pPr>
          </w:p>
          <w:p w14:paraId="70062376">
            <w:pPr>
              <w:pStyle w:val="6"/>
              <w:spacing w:before="59" w:line="180" w:lineRule="auto"/>
              <w:ind w:left="390"/>
              <w:rPr>
                <w:highlight w:val="none"/>
              </w:rPr>
            </w:pPr>
            <w:r>
              <w:rPr>
                <w:b/>
                <w:bCs/>
                <w:spacing w:val="-2"/>
                <w:highlight w:val="none"/>
              </w:rPr>
              <w:t>5</w:t>
            </w:r>
          </w:p>
        </w:tc>
        <w:tc>
          <w:tcPr>
            <w:tcW w:w="3539" w:type="dxa"/>
            <w:vAlign w:val="top"/>
          </w:tcPr>
          <w:p w14:paraId="2308325B">
            <w:pPr>
              <w:pStyle w:val="6"/>
              <w:spacing w:before="39" w:line="227" w:lineRule="auto"/>
              <w:ind w:left="112" w:right="272" w:firstLine="13"/>
              <w:rPr>
                <w:highlight w:val="none"/>
              </w:rPr>
            </w:pPr>
            <w:r>
              <w:rPr>
                <w:b/>
                <w:bCs/>
                <w:spacing w:val="-2"/>
                <w:highlight w:val="none"/>
              </w:rPr>
              <w:t>1</w:t>
            </w:r>
            <w:r>
              <w:rPr>
                <w:spacing w:val="-2"/>
                <w:highlight w:val="none"/>
              </w:rPr>
              <w:t>）货架未用不燃烧材料制作，不得分；</w:t>
            </w:r>
            <w:r>
              <w:rPr>
                <w:spacing w:val="13"/>
                <w:highlight w:val="none"/>
              </w:rPr>
              <w:t xml:space="preserve"> </w:t>
            </w:r>
            <w:r>
              <w:rPr>
                <w:b/>
                <w:bCs/>
                <w:spacing w:val="-2"/>
                <w:highlight w:val="none"/>
              </w:rPr>
              <w:t>2</w:t>
            </w:r>
            <w:r>
              <w:rPr>
                <w:spacing w:val="-2"/>
                <w:highlight w:val="none"/>
              </w:rPr>
              <w:t>）货架未标注最大载重标识，扣</w:t>
            </w:r>
            <w:r>
              <w:rPr>
                <w:spacing w:val="-31"/>
                <w:highlight w:val="none"/>
              </w:rPr>
              <w:t xml:space="preserve"> </w:t>
            </w:r>
            <w:r>
              <w:rPr>
                <w:b/>
                <w:bCs/>
                <w:spacing w:val="-2"/>
                <w:highlight w:val="none"/>
              </w:rPr>
              <w:t>2</w:t>
            </w:r>
            <w:r>
              <w:rPr>
                <w:spacing w:val="-34"/>
                <w:highlight w:val="none"/>
              </w:rPr>
              <w:t xml:space="preserve"> </w:t>
            </w:r>
            <w:r>
              <w:rPr>
                <w:spacing w:val="-2"/>
                <w:highlight w:val="none"/>
              </w:rPr>
              <w:t>分；</w:t>
            </w:r>
            <w:r>
              <w:rPr>
                <w:highlight w:val="none"/>
              </w:rPr>
              <w:t xml:space="preserve"> </w:t>
            </w:r>
            <w:r>
              <w:rPr>
                <w:b/>
                <w:bCs/>
                <w:spacing w:val="-1"/>
                <w:highlight w:val="none"/>
              </w:rPr>
              <w:t>3</w:t>
            </w:r>
            <w:r>
              <w:rPr>
                <w:spacing w:val="-1"/>
                <w:highlight w:val="none"/>
              </w:rPr>
              <w:t>）货架上摆放的货物质量超过最大载重</w:t>
            </w:r>
            <w:r>
              <w:rPr>
                <w:spacing w:val="9"/>
                <w:highlight w:val="none"/>
              </w:rPr>
              <w:t xml:space="preserve"> </w:t>
            </w:r>
            <w:r>
              <w:rPr>
                <w:spacing w:val="-2"/>
                <w:highlight w:val="none"/>
              </w:rPr>
              <w:t>量，不得分。</w:t>
            </w:r>
          </w:p>
        </w:tc>
        <w:tc>
          <w:tcPr>
            <w:tcW w:w="752" w:type="dxa"/>
            <w:vAlign w:val="top"/>
          </w:tcPr>
          <w:p w14:paraId="7B1435EC">
            <w:pPr>
              <w:rPr>
                <w:rFonts w:ascii="Arial"/>
                <w:sz w:val="21"/>
                <w:highlight w:val="none"/>
              </w:rPr>
            </w:pPr>
          </w:p>
        </w:tc>
        <w:tc>
          <w:tcPr>
            <w:tcW w:w="659" w:type="dxa"/>
            <w:vAlign w:val="top"/>
          </w:tcPr>
          <w:p w14:paraId="5CC0178C">
            <w:pPr>
              <w:rPr>
                <w:rFonts w:ascii="Arial"/>
                <w:sz w:val="21"/>
                <w:highlight w:val="none"/>
              </w:rPr>
            </w:pPr>
          </w:p>
        </w:tc>
        <w:tc>
          <w:tcPr>
            <w:tcW w:w="1023" w:type="dxa"/>
            <w:tcBorders>
              <w:right w:val="single" w:color="000000" w:sz="10" w:space="0"/>
            </w:tcBorders>
            <w:vAlign w:val="top"/>
          </w:tcPr>
          <w:p w14:paraId="7258EA5A">
            <w:pPr>
              <w:spacing w:line="359" w:lineRule="auto"/>
              <w:rPr>
                <w:rFonts w:ascii="Arial"/>
                <w:sz w:val="21"/>
                <w:highlight w:val="none"/>
              </w:rPr>
            </w:pPr>
          </w:p>
          <w:p w14:paraId="187758A0">
            <w:pPr>
              <w:pStyle w:val="6"/>
              <w:spacing w:before="59" w:line="181" w:lineRule="auto"/>
              <w:ind w:left="203"/>
              <w:rPr>
                <w:highlight w:val="none"/>
              </w:rPr>
            </w:pPr>
            <w:r>
              <w:rPr>
                <w:highlight w:val="none"/>
              </w:rPr>
              <w:fldChar w:fldCharType="begin"/>
            </w:r>
            <w:r>
              <w:rPr>
                <w:highlight w:val="none"/>
              </w:rPr>
              <w:instrText xml:space="preserve"> HYPERLINK "3.2.4.3" </w:instrText>
            </w:r>
            <w:r>
              <w:rPr>
                <w:highlight w:val="none"/>
              </w:rPr>
              <w:fldChar w:fldCharType="separate"/>
            </w:r>
            <w:r>
              <w:rPr>
                <w:b/>
                <w:bCs/>
                <w:spacing w:val="-4"/>
                <w:highlight w:val="none"/>
              </w:rPr>
              <w:t>3.2.4.3</w:t>
            </w:r>
            <w:r>
              <w:rPr>
                <w:b/>
                <w:bCs/>
                <w:spacing w:val="-4"/>
                <w:highlight w:val="none"/>
              </w:rPr>
              <w:fldChar w:fldCharType="end"/>
            </w:r>
          </w:p>
        </w:tc>
      </w:tr>
      <w:tr w14:paraId="217FE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910" w:type="dxa"/>
            <w:tcBorders>
              <w:left w:val="single" w:color="000000" w:sz="10" w:space="0"/>
              <w:bottom w:val="single" w:color="000000" w:sz="10" w:space="0"/>
            </w:tcBorders>
            <w:vAlign w:val="top"/>
          </w:tcPr>
          <w:p w14:paraId="0113A60C">
            <w:pPr>
              <w:spacing w:line="355" w:lineRule="auto"/>
              <w:rPr>
                <w:rFonts w:ascii="Arial"/>
                <w:sz w:val="21"/>
                <w:highlight w:val="none"/>
              </w:rPr>
            </w:pPr>
          </w:p>
          <w:p w14:paraId="2367094D">
            <w:pPr>
              <w:spacing w:line="355" w:lineRule="auto"/>
              <w:rPr>
                <w:rFonts w:ascii="Arial"/>
                <w:sz w:val="21"/>
                <w:highlight w:val="none"/>
              </w:rPr>
            </w:pPr>
          </w:p>
          <w:p w14:paraId="4E2CA588">
            <w:pPr>
              <w:pStyle w:val="6"/>
              <w:spacing w:before="59" w:line="181" w:lineRule="auto"/>
              <w:ind w:left="221"/>
              <w:rPr>
                <w:highlight w:val="none"/>
              </w:rPr>
            </w:pPr>
            <w:r>
              <w:rPr>
                <w:b/>
                <w:bCs/>
                <w:spacing w:val="-4"/>
                <w:highlight w:val="none"/>
              </w:rPr>
              <w:t>2.4.4</w:t>
            </w:r>
          </w:p>
        </w:tc>
        <w:tc>
          <w:tcPr>
            <w:tcW w:w="5048" w:type="dxa"/>
            <w:tcBorders>
              <w:bottom w:val="single" w:color="000000" w:sz="10" w:space="0"/>
            </w:tcBorders>
            <w:vAlign w:val="top"/>
          </w:tcPr>
          <w:p w14:paraId="6C06B9A6">
            <w:pPr>
              <w:pStyle w:val="6"/>
              <w:spacing w:before="41" w:line="230" w:lineRule="auto"/>
              <w:ind w:left="98" w:right="104"/>
              <w:rPr>
                <w:highlight w:val="none"/>
              </w:rPr>
            </w:pPr>
            <w:r>
              <w:rPr>
                <w:spacing w:val="-1"/>
                <w:highlight w:val="none"/>
              </w:rPr>
              <w:t>储存物品应分类、分堆、限量、限高存放。每个堆垛的面积不</w:t>
            </w:r>
            <w:r>
              <w:rPr>
                <w:highlight w:val="none"/>
              </w:rPr>
              <w:t xml:space="preserve"> </w:t>
            </w:r>
            <w:r>
              <w:rPr>
                <w:spacing w:val="-4"/>
                <w:highlight w:val="none"/>
              </w:rPr>
              <w:t>应大于</w:t>
            </w:r>
            <w:r>
              <w:rPr>
                <w:spacing w:val="-14"/>
                <w:highlight w:val="none"/>
              </w:rPr>
              <w:t xml:space="preserve"> </w:t>
            </w:r>
            <w:r>
              <w:rPr>
                <w:b/>
                <w:bCs/>
                <w:spacing w:val="-4"/>
                <w:highlight w:val="none"/>
              </w:rPr>
              <w:t>150</w:t>
            </w:r>
            <w:r>
              <w:rPr>
                <w:spacing w:val="-4"/>
                <w:highlight w:val="none"/>
              </w:rPr>
              <w:t xml:space="preserve"> </w:t>
            </w:r>
            <w:r>
              <w:rPr>
                <w:b/>
                <w:bCs/>
                <w:spacing w:val="-4"/>
                <w:highlight w:val="none"/>
              </w:rPr>
              <w:t>m</w:t>
            </w:r>
            <w:r>
              <w:rPr>
                <w:b/>
                <w:bCs/>
                <w:spacing w:val="-4"/>
                <w:position w:val="9"/>
                <w:sz w:val="9"/>
                <w:szCs w:val="9"/>
                <w:highlight w:val="none"/>
              </w:rPr>
              <w:t>2</w:t>
            </w:r>
            <w:r>
              <w:rPr>
                <w:spacing w:val="-21"/>
                <w:position w:val="9"/>
                <w:sz w:val="9"/>
                <w:szCs w:val="9"/>
                <w:highlight w:val="none"/>
              </w:rPr>
              <w:t xml:space="preserve"> </w:t>
            </w:r>
            <w:r>
              <w:rPr>
                <w:spacing w:val="-4"/>
                <w:highlight w:val="none"/>
              </w:rPr>
              <w:t>。库房内堆放物品应符合下列要求：</w:t>
            </w:r>
          </w:p>
          <w:p w14:paraId="13FDB788">
            <w:pPr>
              <w:pStyle w:val="6"/>
              <w:spacing w:before="19" w:line="220" w:lineRule="auto"/>
              <w:ind w:left="100"/>
              <w:rPr>
                <w:highlight w:val="none"/>
              </w:rPr>
            </w:pPr>
            <w:r>
              <w:rPr>
                <w:b/>
                <w:bCs/>
                <w:spacing w:val="-1"/>
                <w:highlight w:val="none"/>
              </w:rPr>
              <w:t>a</w:t>
            </w:r>
            <w:r>
              <w:rPr>
                <w:spacing w:val="-1"/>
                <w:highlight w:val="none"/>
              </w:rPr>
              <w:t>）堆垛上部与楼板、平屋顶之间的距离不小于</w:t>
            </w:r>
            <w:r>
              <w:rPr>
                <w:spacing w:val="-35"/>
                <w:highlight w:val="none"/>
              </w:rPr>
              <w:t xml:space="preserve"> </w:t>
            </w:r>
            <w:r>
              <w:rPr>
                <w:b/>
                <w:bCs/>
                <w:spacing w:val="-1"/>
                <w:highlight w:val="none"/>
              </w:rPr>
              <w:t>0.3</w:t>
            </w:r>
            <w:r>
              <w:rPr>
                <w:spacing w:val="-1"/>
                <w:highlight w:val="none"/>
              </w:rPr>
              <w:t xml:space="preserve"> </w:t>
            </w:r>
            <w:r>
              <w:rPr>
                <w:b/>
                <w:bCs/>
                <w:spacing w:val="-1"/>
                <w:highlight w:val="none"/>
              </w:rPr>
              <w:t>m</w:t>
            </w:r>
            <w:r>
              <w:rPr>
                <w:spacing w:val="-1"/>
                <w:highlight w:val="none"/>
              </w:rPr>
              <w:t>；</w:t>
            </w:r>
          </w:p>
          <w:p w14:paraId="5548A5C4">
            <w:pPr>
              <w:pStyle w:val="6"/>
              <w:spacing w:before="19" w:line="220" w:lineRule="auto"/>
              <w:ind w:left="96"/>
              <w:rPr>
                <w:highlight w:val="none"/>
              </w:rPr>
            </w:pPr>
            <w:r>
              <w:rPr>
                <w:b/>
                <w:bCs/>
                <w:spacing w:val="-1"/>
                <w:highlight w:val="none"/>
              </w:rPr>
              <w:t>b</w:t>
            </w:r>
            <w:r>
              <w:rPr>
                <w:spacing w:val="-1"/>
                <w:highlight w:val="none"/>
              </w:rPr>
              <w:t>）物品与照明灯之间的距离不小于</w:t>
            </w:r>
            <w:r>
              <w:rPr>
                <w:spacing w:val="-36"/>
                <w:highlight w:val="none"/>
              </w:rPr>
              <w:t xml:space="preserve"> </w:t>
            </w:r>
            <w:r>
              <w:rPr>
                <w:b/>
                <w:bCs/>
                <w:spacing w:val="-1"/>
                <w:highlight w:val="none"/>
              </w:rPr>
              <w:t>0.5</w:t>
            </w:r>
            <w:r>
              <w:rPr>
                <w:spacing w:val="-1"/>
                <w:highlight w:val="none"/>
              </w:rPr>
              <w:t xml:space="preserve"> </w:t>
            </w:r>
            <w:r>
              <w:rPr>
                <w:b/>
                <w:bCs/>
                <w:spacing w:val="-1"/>
                <w:highlight w:val="none"/>
              </w:rPr>
              <w:t>m</w:t>
            </w:r>
            <w:r>
              <w:rPr>
                <w:spacing w:val="-1"/>
                <w:highlight w:val="none"/>
              </w:rPr>
              <w:t>；</w:t>
            </w:r>
          </w:p>
          <w:p w14:paraId="590A87D7">
            <w:pPr>
              <w:pStyle w:val="6"/>
              <w:spacing w:before="18" w:line="221" w:lineRule="auto"/>
              <w:ind w:left="103"/>
              <w:rPr>
                <w:highlight w:val="none"/>
              </w:rPr>
            </w:pPr>
            <w:r>
              <w:rPr>
                <w:b/>
                <w:bCs/>
                <w:spacing w:val="-2"/>
                <w:highlight w:val="none"/>
              </w:rPr>
              <w:t>c</w:t>
            </w:r>
            <w:r>
              <w:rPr>
                <w:spacing w:val="-2"/>
                <w:highlight w:val="none"/>
              </w:rPr>
              <w:t>）物品与墙之间的距离不小于</w:t>
            </w:r>
            <w:r>
              <w:rPr>
                <w:spacing w:val="-25"/>
                <w:highlight w:val="none"/>
              </w:rPr>
              <w:t xml:space="preserve"> </w:t>
            </w:r>
            <w:r>
              <w:rPr>
                <w:b/>
                <w:bCs/>
                <w:spacing w:val="-2"/>
                <w:highlight w:val="none"/>
              </w:rPr>
              <w:t>0.5</w:t>
            </w:r>
            <w:r>
              <w:rPr>
                <w:spacing w:val="-2"/>
                <w:highlight w:val="none"/>
              </w:rPr>
              <w:t xml:space="preserve"> </w:t>
            </w:r>
            <w:r>
              <w:rPr>
                <w:b/>
                <w:bCs/>
                <w:spacing w:val="-2"/>
                <w:highlight w:val="none"/>
              </w:rPr>
              <w:t>m</w:t>
            </w:r>
            <w:r>
              <w:rPr>
                <w:spacing w:val="-2"/>
                <w:highlight w:val="none"/>
              </w:rPr>
              <w:t>；</w:t>
            </w:r>
          </w:p>
          <w:p w14:paraId="6F12457B">
            <w:pPr>
              <w:pStyle w:val="6"/>
              <w:spacing w:before="16" w:line="224" w:lineRule="auto"/>
              <w:ind w:left="103" w:right="1502"/>
              <w:rPr>
                <w:highlight w:val="none"/>
              </w:rPr>
            </w:pPr>
            <w:r>
              <w:rPr>
                <w:b/>
                <w:bCs/>
                <w:spacing w:val="-3"/>
                <w:highlight w:val="none"/>
              </w:rPr>
              <w:t>d</w:t>
            </w:r>
            <w:r>
              <w:rPr>
                <w:spacing w:val="-3"/>
                <w:highlight w:val="none"/>
              </w:rPr>
              <w:t>）物品堆垛与柱之间的距离不小于</w:t>
            </w:r>
            <w:r>
              <w:rPr>
                <w:spacing w:val="-23"/>
                <w:highlight w:val="none"/>
              </w:rPr>
              <w:t xml:space="preserve"> </w:t>
            </w:r>
            <w:r>
              <w:rPr>
                <w:b/>
                <w:bCs/>
                <w:spacing w:val="-3"/>
                <w:highlight w:val="none"/>
              </w:rPr>
              <w:t>0.3</w:t>
            </w:r>
            <w:r>
              <w:rPr>
                <w:spacing w:val="-3"/>
                <w:highlight w:val="none"/>
              </w:rPr>
              <w:t xml:space="preserve"> </w:t>
            </w:r>
            <w:r>
              <w:rPr>
                <w:b/>
                <w:bCs/>
                <w:spacing w:val="-3"/>
                <w:highlight w:val="none"/>
              </w:rPr>
              <w:t>m</w:t>
            </w:r>
            <w:r>
              <w:rPr>
                <w:spacing w:val="-3"/>
                <w:highlight w:val="none"/>
              </w:rPr>
              <w:t>；</w:t>
            </w:r>
            <w:r>
              <w:rPr>
                <w:highlight w:val="none"/>
              </w:rPr>
              <w:t xml:space="preserve"> </w:t>
            </w:r>
            <w:r>
              <w:rPr>
                <w:b/>
                <w:bCs/>
                <w:spacing w:val="-3"/>
                <w:highlight w:val="none"/>
              </w:rPr>
              <w:t>e</w:t>
            </w:r>
            <w:r>
              <w:rPr>
                <w:spacing w:val="-3"/>
                <w:highlight w:val="none"/>
              </w:rPr>
              <w:t>）物品堆垛与堆垛之间的距离不小于</w:t>
            </w:r>
            <w:r>
              <w:rPr>
                <w:spacing w:val="-23"/>
                <w:highlight w:val="none"/>
              </w:rPr>
              <w:t xml:space="preserve"> </w:t>
            </w:r>
            <w:r>
              <w:rPr>
                <w:b/>
                <w:bCs/>
                <w:spacing w:val="-3"/>
                <w:highlight w:val="none"/>
              </w:rPr>
              <w:t>1</w:t>
            </w:r>
            <w:r>
              <w:rPr>
                <w:spacing w:val="-3"/>
                <w:highlight w:val="none"/>
              </w:rPr>
              <w:t xml:space="preserve"> </w:t>
            </w:r>
            <w:r>
              <w:rPr>
                <w:b/>
                <w:bCs/>
                <w:spacing w:val="-3"/>
                <w:highlight w:val="none"/>
              </w:rPr>
              <w:t>m</w:t>
            </w:r>
            <w:r>
              <w:rPr>
                <w:spacing w:val="-3"/>
                <w:highlight w:val="none"/>
              </w:rPr>
              <w:t>。</w:t>
            </w:r>
          </w:p>
        </w:tc>
        <w:tc>
          <w:tcPr>
            <w:tcW w:w="860" w:type="dxa"/>
            <w:tcBorders>
              <w:bottom w:val="single" w:color="000000" w:sz="10" w:space="0"/>
            </w:tcBorders>
            <w:vAlign w:val="top"/>
          </w:tcPr>
          <w:p w14:paraId="76D844DC">
            <w:pPr>
              <w:rPr>
                <w:rFonts w:ascii="Arial"/>
                <w:sz w:val="21"/>
                <w:highlight w:val="none"/>
              </w:rPr>
            </w:pPr>
          </w:p>
        </w:tc>
        <w:tc>
          <w:tcPr>
            <w:tcW w:w="858" w:type="dxa"/>
            <w:tcBorders>
              <w:bottom w:val="single" w:color="000000" w:sz="10" w:space="0"/>
            </w:tcBorders>
            <w:vAlign w:val="top"/>
          </w:tcPr>
          <w:p w14:paraId="1F885E89">
            <w:pPr>
              <w:rPr>
                <w:rFonts w:ascii="Arial"/>
                <w:sz w:val="21"/>
                <w:highlight w:val="none"/>
              </w:rPr>
            </w:pPr>
          </w:p>
        </w:tc>
        <w:tc>
          <w:tcPr>
            <w:tcW w:w="858" w:type="dxa"/>
            <w:tcBorders>
              <w:bottom w:val="single" w:color="000000" w:sz="10" w:space="0"/>
            </w:tcBorders>
            <w:vAlign w:val="top"/>
          </w:tcPr>
          <w:p w14:paraId="4F61CC3C">
            <w:pPr>
              <w:spacing w:line="355" w:lineRule="auto"/>
              <w:rPr>
                <w:rFonts w:ascii="Arial"/>
                <w:sz w:val="21"/>
                <w:highlight w:val="none"/>
              </w:rPr>
            </w:pPr>
          </w:p>
          <w:p w14:paraId="4788372A">
            <w:pPr>
              <w:spacing w:line="355" w:lineRule="auto"/>
              <w:rPr>
                <w:rFonts w:ascii="Arial"/>
                <w:sz w:val="21"/>
                <w:highlight w:val="none"/>
              </w:rPr>
            </w:pPr>
          </w:p>
          <w:p w14:paraId="328839F8">
            <w:pPr>
              <w:pStyle w:val="6"/>
              <w:spacing w:before="59" w:line="181" w:lineRule="auto"/>
              <w:ind w:left="386"/>
              <w:rPr>
                <w:highlight w:val="none"/>
              </w:rPr>
            </w:pPr>
            <w:r>
              <w:rPr>
                <w:b/>
                <w:bCs/>
                <w:spacing w:val="-2"/>
                <w:highlight w:val="none"/>
              </w:rPr>
              <w:t>4</w:t>
            </w:r>
          </w:p>
        </w:tc>
        <w:tc>
          <w:tcPr>
            <w:tcW w:w="3539" w:type="dxa"/>
            <w:tcBorders>
              <w:bottom w:val="single" w:color="000000" w:sz="10" w:space="0"/>
            </w:tcBorders>
            <w:vAlign w:val="top"/>
          </w:tcPr>
          <w:p w14:paraId="2B5770E3">
            <w:pPr>
              <w:spacing w:line="340" w:lineRule="auto"/>
              <w:rPr>
                <w:rFonts w:ascii="Arial"/>
                <w:sz w:val="21"/>
                <w:highlight w:val="none"/>
              </w:rPr>
            </w:pPr>
          </w:p>
          <w:p w14:paraId="38B012E8">
            <w:pPr>
              <w:spacing w:line="340" w:lineRule="auto"/>
              <w:rPr>
                <w:rFonts w:ascii="Arial"/>
                <w:sz w:val="21"/>
                <w:highlight w:val="none"/>
              </w:rPr>
            </w:pPr>
          </w:p>
          <w:p w14:paraId="076C4877">
            <w:pPr>
              <w:pStyle w:val="6"/>
              <w:spacing w:before="59" w:line="220" w:lineRule="auto"/>
              <w:ind w:left="113"/>
              <w:rPr>
                <w:highlight w:val="none"/>
              </w:rPr>
            </w:pPr>
            <w:r>
              <w:rPr>
                <w:spacing w:val="-3"/>
                <w:highlight w:val="none"/>
              </w:rPr>
              <w:t>有一处不符合要求，扣</w:t>
            </w:r>
            <w:r>
              <w:rPr>
                <w:spacing w:val="-26"/>
                <w:highlight w:val="none"/>
              </w:rPr>
              <w:t xml:space="preserve"> </w:t>
            </w:r>
            <w:r>
              <w:rPr>
                <w:b/>
                <w:bCs/>
                <w:spacing w:val="-3"/>
                <w:highlight w:val="none"/>
              </w:rPr>
              <w:t>2</w:t>
            </w:r>
            <w:r>
              <w:rPr>
                <w:spacing w:val="-34"/>
                <w:highlight w:val="none"/>
              </w:rPr>
              <w:t xml:space="preserve"> </w:t>
            </w:r>
            <w:r>
              <w:rPr>
                <w:spacing w:val="-3"/>
                <w:highlight w:val="none"/>
              </w:rPr>
              <w:t>分。</w:t>
            </w:r>
          </w:p>
        </w:tc>
        <w:tc>
          <w:tcPr>
            <w:tcW w:w="752" w:type="dxa"/>
            <w:tcBorders>
              <w:bottom w:val="single" w:color="000000" w:sz="10" w:space="0"/>
            </w:tcBorders>
            <w:vAlign w:val="top"/>
          </w:tcPr>
          <w:p w14:paraId="1A1DDDCB">
            <w:pPr>
              <w:rPr>
                <w:rFonts w:ascii="Arial"/>
                <w:sz w:val="21"/>
                <w:highlight w:val="none"/>
              </w:rPr>
            </w:pPr>
          </w:p>
        </w:tc>
        <w:tc>
          <w:tcPr>
            <w:tcW w:w="659" w:type="dxa"/>
            <w:tcBorders>
              <w:bottom w:val="single" w:color="000000" w:sz="10" w:space="0"/>
            </w:tcBorders>
            <w:vAlign w:val="top"/>
          </w:tcPr>
          <w:p w14:paraId="50D0737D">
            <w:pPr>
              <w:rPr>
                <w:rFonts w:ascii="Arial"/>
                <w:sz w:val="21"/>
                <w:highlight w:val="none"/>
              </w:rPr>
            </w:pPr>
          </w:p>
        </w:tc>
        <w:tc>
          <w:tcPr>
            <w:tcW w:w="1023" w:type="dxa"/>
            <w:tcBorders>
              <w:bottom w:val="single" w:color="000000" w:sz="10" w:space="0"/>
              <w:right w:val="single" w:color="000000" w:sz="10" w:space="0"/>
            </w:tcBorders>
            <w:vAlign w:val="top"/>
          </w:tcPr>
          <w:p w14:paraId="7B299B44">
            <w:pPr>
              <w:spacing w:line="355" w:lineRule="auto"/>
              <w:rPr>
                <w:rFonts w:ascii="Arial"/>
                <w:sz w:val="21"/>
                <w:highlight w:val="none"/>
              </w:rPr>
            </w:pPr>
          </w:p>
          <w:p w14:paraId="1D96CEB8">
            <w:pPr>
              <w:spacing w:line="355" w:lineRule="auto"/>
              <w:rPr>
                <w:rFonts w:ascii="Arial"/>
                <w:sz w:val="21"/>
                <w:highlight w:val="none"/>
              </w:rPr>
            </w:pPr>
          </w:p>
          <w:p w14:paraId="6A55EFF5">
            <w:pPr>
              <w:pStyle w:val="6"/>
              <w:spacing w:before="59" w:line="181" w:lineRule="auto"/>
              <w:ind w:left="203"/>
              <w:rPr>
                <w:highlight w:val="none"/>
              </w:rPr>
            </w:pPr>
            <w:r>
              <w:rPr>
                <w:highlight w:val="none"/>
              </w:rPr>
              <w:fldChar w:fldCharType="begin"/>
            </w:r>
            <w:r>
              <w:rPr>
                <w:highlight w:val="none"/>
              </w:rPr>
              <w:instrText xml:space="preserve"> HYPERLINK "3.2.4.4" </w:instrText>
            </w:r>
            <w:r>
              <w:rPr>
                <w:highlight w:val="none"/>
              </w:rPr>
              <w:fldChar w:fldCharType="separate"/>
            </w:r>
            <w:r>
              <w:rPr>
                <w:b/>
                <w:bCs/>
                <w:spacing w:val="-4"/>
                <w:highlight w:val="none"/>
              </w:rPr>
              <w:t>3.2.4.4</w:t>
            </w:r>
            <w:r>
              <w:rPr>
                <w:b/>
                <w:bCs/>
                <w:spacing w:val="-4"/>
                <w:highlight w:val="none"/>
              </w:rPr>
              <w:fldChar w:fldCharType="end"/>
            </w:r>
          </w:p>
        </w:tc>
      </w:tr>
    </w:tbl>
    <w:p w14:paraId="1DF3677B">
      <w:pPr>
        <w:rPr>
          <w:rFonts w:ascii="Arial"/>
          <w:sz w:val="21"/>
          <w:highlight w:val="none"/>
        </w:rPr>
      </w:pPr>
    </w:p>
    <w:p w14:paraId="4E90AAEF">
      <w:pPr>
        <w:rPr>
          <w:rFonts w:ascii="Arial" w:hAnsi="Arial" w:eastAsia="Arial" w:cs="Arial"/>
          <w:sz w:val="21"/>
          <w:szCs w:val="21"/>
          <w:highlight w:val="none"/>
        </w:rPr>
        <w:sectPr>
          <w:footerReference r:id="rId34" w:type="default"/>
          <w:pgSz w:w="16840" w:h="11900"/>
          <w:pgMar w:top="1011" w:right="1011" w:bottom="1312" w:left="1296" w:header="0" w:footer="1135" w:gutter="0"/>
          <w:cols w:space="720" w:num="1"/>
        </w:sectPr>
      </w:pPr>
    </w:p>
    <w:p w14:paraId="7B422D75">
      <w:pPr>
        <w:spacing w:line="359" w:lineRule="auto"/>
        <w:rPr>
          <w:rFonts w:ascii="Arial"/>
          <w:sz w:val="21"/>
          <w:highlight w:val="none"/>
        </w:rPr>
      </w:pPr>
    </w:p>
    <w:p w14:paraId="756DAA58">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101D42D5">
      <w:pPr>
        <w:spacing w:line="329" w:lineRule="auto"/>
        <w:rPr>
          <w:rFonts w:ascii="Arial"/>
          <w:sz w:val="21"/>
          <w:highlight w:val="none"/>
        </w:rPr>
      </w:pPr>
    </w:p>
    <w:p w14:paraId="714F7D13">
      <w:pPr>
        <w:pStyle w:val="2"/>
        <w:spacing w:before="68" w:line="222" w:lineRule="auto"/>
        <w:ind w:left="4778"/>
        <w:rPr>
          <w:rFonts w:ascii="宋体" w:hAnsi="宋体" w:eastAsia="宋体" w:cs="宋体"/>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C.1</w:t>
      </w:r>
      <w:r>
        <w:rPr>
          <w:spacing w:val="-1"/>
          <w:sz w:val="21"/>
          <w:szCs w:val="21"/>
          <w:highlight w:val="none"/>
        </w:rPr>
        <w:t xml:space="preserve"> 场所环境要素的安全生产等级评定细则</w:t>
      </w:r>
      <w:r>
        <w:rPr>
          <w:rFonts w:ascii="宋体" w:hAnsi="宋体" w:eastAsia="宋体" w:cs="宋体"/>
          <w:spacing w:val="-1"/>
          <w:sz w:val="21"/>
          <w:szCs w:val="21"/>
          <w:highlight w:val="none"/>
        </w:rPr>
        <w:t>（续）</w:t>
      </w:r>
    </w:p>
    <w:p w14:paraId="6CC8F88C">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5048"/>
        <w:gridCol w:w="860"/>
        <w:gridCol w:w="858"/>
        <w:gridCol w:w="858"/>
        <w:gridCol w:w="3539"/>
        <w:gridCol w:w="752"/>
        <w:gridCol w:w="659"/>
        <w:gridCol w:w="1023"/>
      </w:tblGrid>
      <w:tr w14:paraId="3A62F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0" w:type="dxa"/>
            <w:tcBorders>
              <w:top w:val="single" w:color="000000" w:sz="10" w:space="0"/>
              <w:left w:val="single" w:color="000000" w:sz="10" w:space="0"/>
              <w:bottom w:val="single" w:color="000000" w:sz="10" w:space="0"/>
            </w:tcBorders>
            <w:vAlign w:val="top"/>
          </w:tcPr>
          <w:p w14:paraId="1413A2FC">
            <w:pPr>
              <w:pStyle w:val="6"/>
              <w:spacing w:before="146" w:line="222" w:lineRule="auto"/>
              <w:ind w:left="264"/>
              <w:rPr>
                <w:highlight w:val="none"/>
              </w:rPr>
            </w:pPr>
            <w:r>
              <w:rPr>
                <w:spacing w:val="-4"/>
                <w:highlight w:val="none"/>
              </w:rPr>
              <w:t>序号</w:t>
            </w:r>
          </w:p>
        </w:tc>
        <w:tc>
          <w:tcPr>
            <w:tcW w:w="5048" w:type="dxa"/>
            <w:tcBorders>
              <w:top w:val="single" w:color="000000" w:sz="10" w:space="0"/>
              <w:bottom w:val="single" w:color="000000" w:sz="10" w:space="0"/>
            </w:tcBorders>
            <w:vAlign w:val="top"/>
          </w:tcPr>
          <w:p w14:paraId="1F50739F">
            <w:pPr>
              <w:pStyle w:val="6"/>
              <w:spacing w:before="147" w:line="220" w:lineRule="auto"/>
              <w:ind w:left="2160"/>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1DDE7CB6">
            <w:pPr>
              <w:pStyle w:val="6"/>
              <w:spacing w:before="29" w:line="228" w:lineRule="auto"/>
              <w:ind w:left="162" w:right="155"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387A2C94">
            <w:pPr>
              <w:pStyle w:val="6"/>
              <w:spacing w:before="29" w:line="228" w:lineRule="auto"/>
              <w:ind w:left="162"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674857A7">
            <w:pPr>
              <w:pStyle w:val="6"/>
              <w:spacing w:before="29" w:line="228"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539" w:type="dxa"/>
            <w:tcBorders>
              <w:top w:val="single" w:color="000000" w:sz="10" w:space="0"/>
              <w:bottom w:val="single" w:color="000000" w:sz="10" w:space="0"/>
            </w:tcBorders>
            <w:vAlign w:val="top"/>
          </w:tcPr>
          <w:p w14:paraId="55D4AB36">
            <w:pPr>
              <w:pStyle w:val="6"/>
              <w:spacing w:before="146" w:line="221" w:lineRule="auto"/>
              <w:ind w:left="1414"/>
              <w:rPr>
                <w:highlight w:val="none"/>
              </w:rPr>
            </w:pPr>
            <w:r>
              <w:rPr>
                <w:spacing w:val="-2"/>
                <w:highlight w:val="none"/>
              </w:rPr>
              <w:t>评分标准</w:t>
            </w:r>
          </w:p>
        </w:tc>
        <w:tc>
          <w:tcPr>
            <w:tcW w:w="752" w:type="dxa"/>
            <w:tcBorders>
              <w:top w:val="single" w:color="000000" w:sz="10" w:space="0"/>
              <w:bottom w:val="single" w:color="000000" w:sz="10" w:space="0"/>
            </w:tcBorders>
            <w:vAlign w:val="top"/>
          </w:tcPr>
          <w:p w14:paraId="326B1A4F">
            <w:pPr>
              <w:pStyle w:val="6"/>
              <w:spacing w:before="29" w:line="228" w:lineRule="auto"/>
              <w:ind w:left="204" w:right="184" w:hanging="1"/>
              <w:rPr>
                <w:highlight w:val="none"/>
              </w:rPr>
            </w:pPr>
            <w:r>
              <w:rPr>
                <w:spacing w:val="-4"/>
                <w:highlight w:val="none"/>
              </w:rPr>
              <w:t>评定</w:t>
            </w:r>
            <w:r>
              <w:rPr>
                <w:highlight w:val="none"/>
              </w:rPr>
              <w:t xml:space="preserve"> </w:t>
            </w:r>
            <w:r>
              <w:rPr>
                <w:spacing w:val="-4"/>
                <w:highlight w:val="none"/>
              </w:rPr>
              <w:t>得分</w:t>
            </w:r>
          </w:p>
        </w:tc>
        <w:tc>
          <w:tcPr>
            <w:tcW w:w="659" w:type="dxa"/>
            <w:tcBorders>
              <w:top w:val="single" w:color="000000" w:sz="10" w:space="0"/>
              <w:bottom w:val="single" w:color="000000" w:sz="10" w:space="0"/>
            </w:tcBorders>
            <w:vAlign w:val="top"/>
          </w:tcPr>
          <w:p w14:paraId="3842D73A">
            <w:pPr>
              <w:pStyle w:val="6"/>
              <w:spacing w:before="29" w:line="228" w:lineRule="auto"/>
              <w:ind w:left="162" w:right="13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28E0781E">
            <w:pPr>
              <w:pStyle w:val="6"/>
              <w:spacing w:before="29" w:line="228" w:lineRule="auto"/>
              <w:ind w:left="337" w:right="135" w:hanging="182"/>
              <w:rPr>
                <w:highlight w:val="none"/>
              </w:rPr>
            </w:pPr>
            <w:r>
              <w:rPr>
                <w:spacing w:val="-2"/>
                <w:highlight w:val="none"/>
              </w:rPr>
              <w:t>对应条款</w:t>
            </w:r>
            <w:r>
              <w:rPr>
                <w:highlight w:val="none"/>
              </w:rPr>
              <w:t xml:space="preserve"> </w:t>
            </w:r>
            <w:r>
              <w:rPr>
                <w:spacing w:val="-5"/>
                <w:highlight w:val="none"/>
              </w:rPr>
              <w:t>编号</w:t>
            </w:r>
          </w:p>
        </w:tc>
      </w:tr>
      <w:tr w14:paraId="60A37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8" w:hRule="atLeast"/>
        </w:trPr>
        <w:tc>
          <w:tcPr>
            <w:tcW w:w="910" w:type="dxa"/>
            <w:tcBorders>
              <w:top w:val="single" w:color="000000" w:sz="10" w:space="0"/>
              <w:left w:val="single" w:color="000000" w:sz="10" w:space="0"/>
            </w:tcBorders>
            <w:vAlign w:val="top"/>
          </w:tcPr>
          <w:p w14:paraId="0057E875">
            <w:pPr>
              <w:spacing w:line="337" w:lineRule="auto"/>
              <w:rPr>
                <w:rFonts w:ascii="Arial"/>
                <w:sz w:val="21"/>
                <w:highlight w:val="none"/>
              </w:rPr>
            </w:pPr>
          </w:p>
          <w:p w14:paraId="6A80E8BA">
            <w:pPr>
              <w:pStyle w:val="6"/>
              <w:spacing w:before="58" w:line="181" w:lineRule="auto"/>
              <w:ind w:left="221"/>
              <w:rPr>
                <w:highlight w:val="none"/>
              </w:rPr>
            </w:pPr>
            <w:r>
              <w:rPr>
                <w:b/>
                <w:bCs/>
                <w:spacing w:val="-4"/>
                <w:highlight w:val="none"/>
              </w:rPr>
              <w:t>2.4.5</w:t>
            </w:r>
          </w:p>
        </w:tc>
        <w:tc>
          <w:tcPr>
            <w:tcW w:w="5048" w:type="dxa"/>
            <w:tcBorders>
              <w:top w:val="single" w:color="000000" w:sz="10" w:space="0"/>
            </w:tcBorders>
            <w:vAlign w:val="top"/>
          </w:tcPr>
          <w:p w14:paraId="1E6F8B16">
            <w:pPr>
              <w:pStyle w:val="6"/>
              <w:spacing w:before="20" w:line="230" w:lineRule="auto"/>
              <w:ind w:left="100" w:right="102" w:hanging="1"/>
              <w:jc w:val="both"/>
              <w:rPr>
                <w:highlight w:val="none"/>
              </w:rPr>
            </w:pPr>
            <w:r>
              <w:rPr>
                <w:spacing w:val="-1"/>
                <w:highlight w:val="none"/>
              </w:rPr>
              <w:t>应选择封闭式照明灯。不应使用电炉、电烙铁、电熨斗、电热</w:t>
            </w:r>
            <w:r>
              <w:rPr>
                <w:highlight w:val="none"/>
              </w:rPr>
              <w:t xml:space="preserve"> </w:t>
            </w:r>
            <w:r>
              <w:rPr>
                <w:spacing w:val="-1"/>
                <w:highlight w:val="none"/>
              </w:rPr>
              <w:t>水器等电热器具和电视机、电冰箱等电器。敷设的配电线</w:t>
            </w:r>
            <w:r>
              <w:rPr>
                <w:spacing w:val="-2"/>
                <w:highlight w:val="none"/>
              </w:rPr>
              <w:t>路应</w:t>
            </w:r>
            <w:r>
              <w:rPr>
                <w:highlight w:val="none"/>
              </w:rPr>
              <w:t xml:space="preserve"> </w:t>
            </w:r>
            <w:r>
              <w:rPr>
                <w:spacing w:val="-1"/>
                <w:highlight w:val="none"/>
              </w:rPr>
              <w:t>穿金属管或难燃硬塑料管保护。不应随意乱接电线，擅自增加</w:t>
            </w:r>
            <w:r>
              <w:rPr>
                <w:highlight w:val="none"/>
              </w:rPr>
              <w:t xml:space="preserve"> </w:t>
            </w:r>
            <w:r>
              <w:rPr>
                <w:spacing w:val="-2"/>
                <w:highlight w:val="none"/>
              </w:rPr>
              <w:t>用电设备。</w:t>
            </w:r>
          </w:p>
        </w:tc>
        <w:tc>
          <w:tcPr>
            <w:tcW w:w="860" w:type="dxa"/>
            <w:tcBorders>
              <w:top w:val="single" w:color="000000" w:sz="10" w:space="0"/>
            </w:tcBorders>
            <w:vAlign w:val="top"/>
          </w:tcPr>
          <w:p w14:paraId="0714CD71">
            <w:pPr>
              <w:rPr>
                <w:rFonts w:ascii="Arial"/>
                <w:sz w:val="21"/>
                <w:highlight w:val="none"/>
              </w:rPr>
            </w:pPr>
          </w:p>
        </w:tc>
        <w:tc>
          <w:tcPr>
            <w:tcW w:w="858" w:type="dxa"/>
            <w:tcBorders>
              <w:top w:val="single" w:color="000000" w:sz="10" w:space="0"/>
            </w:tcBorders>
            <w:vAlign w:val="top"/>
          </w:tcPr>
          <w:p w14:paraId="1E79105D">
            <w:pPr>
              <w:rPr>
                <w:rFonts w:ascii="Arial"/>
                <w:sz w:val="21"/>
                <w:highlight w:val="none"/>
              </w:rPr>
            </w:pPr>
          </w:p>
        </w:tc>
        <w:tc>
          <w:tcPr>
            <w:tcW w:w="858" w:type="dxa"/>
            <w:tcBorders>
              <w:top w:val="single" w:color="000000" w:sz="10" w:space="0"/>
            </w:tcBorders>
            <w:vAlign w:val="top"/>
          </w:tcPr>
          <w:p w14:paraId="7BE51B69">
            <w:pPr>
              <w:spacing w:line="337" w:lineRule="auto"/>
              <w:rPr>
                <w:rFonts w:ascii="Arial"/>
                <w:sz w:val="21"/>
                <w:highlight w:val="none"/>
              </w:rPr>
            </w:pPr>
          </w:p>
          <w:p w14:paraId="6111C717">
            <w:pPr>
              <w:pStyle w:val="6"/>
              <w:spacing w:before="58" w:line="181" w:lineRule="auto"/>
              <w:ind w:left="389"/>
              <w:rPr>
                <w:highlight w:val="none"/>
              </w:rPr>
            </w:pPr>
            <w:r>
              <w:rPr>
                <w:b/>
                <w:bCs/>
                <w:spacing w:val="-2"/>
                <w:highlight w:val="none"/>
              </w:rPr>
              <w:t>2</w:t>
            </w:r>
          </w:p>
        </w:tc>
        <w:tc>
          <w:tcPr>
            <w:tcW w:w="3539" w:type="dxa"/>
            <w:tcBorders>
              <w:top w:val="single" w:color="000000" w:sz="10" w:space="0"/>
            </w:tcBorders>
            <w:vAlign w:val="top"/>
          </w:tcPr>
          <w:p w14:paraId="1F303417">
            <w:pPr>
              <w:spacing w:line="307" w:lineRule="auto"/>
              <w:rPr>
                <w:rFonts w:ascii="Arial"/>
                <w:sz w:val="21"/>
                <w:highlight w:val="none"/>
              </w:rPr>
            </w:pPr>
          </w:p>
          <w:p w14:paraId="5562B56A">
            <w:pPr>
              <w:pStyle w:val="6"/>
              <w:spacing w:before="58" w:line="220" w:lineRule="auto"/>
              <w:ind w:left="113"/>
              <w:rPr>
                <w:highlight w:val="none"/>
              </w:rPr>
            </w:pPr>
            <w:r>
              <w:rPr>
                <w:spacing w:val="-1"/>
                <w:highlight w:val="none"/>
              </w:rPr>
              <w:t>有一处不符合要求，不得分。</w:t>
            </w:r>
          </w:p>
        </w:tc>
        <w:tc>
          <w:tcPr>
            <w:tcW w:w="752" w:type="dxa"/>
            <w:tcBorders>
              <w:top w:val="single" w:color="000000" w:sz="10" w:space="0"/>
            </w:tcBorders>
            <w:vAlign w:val="top"/>
          </w:tcPr>
          <w:p w14:paraId="5BB83687">
            <w:pPr>
              <w:rPr>
                <w:rFonts w:ascii="Arial"/>
                <w:sz w:val="21"/>
                <w:highlight w:val="none"/>
              </w:rPr>
            </w:pPr>
          </w:p>
        </w:tc>
        <w:tc>
          <w:tcPr>
            <w:tcW w:w="659" w:type="dxa"/>
            <w:tcBorders>
              <w:top w:val="single" w:color="000000" w:sz="10" w:space="0"/>
            </w:tcBorders>
            <w:vAlign w:val="top"/>
          </w:tcPr>
          <w:p w14:paraId="3A23C6FD">
            <w:pPr>
              <w:rPr>
                <w:rFonts w:ascii="Arial"/>
                <w:sz w:val="21"/>
                <w:highlight w:val="none"/>
              </w:rPr>
            </w:pPr>
          </w:p>
        </w:tc>
        <w:tc>
          <w:tcPr>
            <w:tcW w:w="1023" w:type="dxa"/>
            <w:tcBorders>
              <w:top w:val="single" w:color="000000" w:sz="10" w:space="0"/>
              <w:right w:val="single" w:color="000000" w:sz="10" w:space="0"/>
            </w:tcBorders>
            <w:vAlign w:val="top"/>
          </w:tcPr>
          <w:p w14:paraId="70254987">
            <w:pPr>
              <w:pStyle w:val="6"/>
              <w:spacing w:before="282" w:line="245" w:lineRule="auto"/>
              <w:ind w:left="203" w:right="180"/>
              <w:rPr>
                <w:highlight w:val="none"/>
              </w:rPr>
            </w:pPr>
            <w:r>
              <w:rPr>
                <w:highlight w:val="none"/>
              </w:rPr>
              <w:fldChar w:fldCharType="begin"/>
            </w:r>
            <w:r>
              <w:rPr>
                <w:highlight w:val="none"/>
              </w:rPr>
              <w:instrText xml:space="preserve"> HYPERLINK "3.2.4.5" </w:instrText>
            </w:r>
            <w:r>
              <w:rPr>
                <w:highlight w:val="none"/>
              </w:rPr>
              <w:fldChar w:fldCharType="separate"/>
            </w:r>
            <w:r>
              <w:rPr>
                <w:b/>
                <w:bCs/>
                <w:spacing w:val="-4"/>
                <w:highlight w:val="none"/>
              </w:rPr>
              <w:t>3.2.4.5</w:t>
            </w:r>
            <w:r>
              <w:rPr>
                <w:b/>
                <w:bCs/>
                <w:spacing w:val="-4"/>
                <w:highlight w:val="none"/>
              </w:rPr>
              <w:fldChar w:fldCharType="end"/>
            </w:r>
            <w:r>
              <w:rPr>
                <w:spacing w:val="5"/>
                <w:highlight w:val="none"/>
              </w:rPr>
              <w:t xml:space="preserve"> </w:t>
            </w:r>
            <w:r>
              <w:rPr>
                <w:highlight w:val="none"/>
              </w:rPr>
              <w:fldChar w:fldCharType="begin"/>
            </w:r>
            <w:r>
              <w:rPr>
                <w:highlight w:val="none"/>
              </w:rPr>
              <w:instrText xml:space="preserve"> HYPERLINK "3.2.4.6" </w:instrText>
            </w:r>
            <w:r>
              <w:rPr>
                <w:highlight w:val="none"/>
              </w:rPr>
              <w:fldChar w:fldCharType="separate"/>
            </w:r>
            <w:r>
              <w:rPr>
                <w:b/>
                <w:bCs/>
                <w:spacing w:val="-4"/>
                <w:highlight w:val="none"/>
              </w:rPr>
              <w:t>3.2.4.6</w:t>
            </w:r>
            <w:r>
              <w:rPr>
                <w:b/>
                <w:bCs/>
                <w:spacing w:val="-4"/>
                <w:highlight w:val="none"/>
              </w:rPr>
              <w:fldChar w:fldCharType="end"/>
            </w:r>
          </w:p>
        </w:tc>
      </w:tr>
      <w:tr w14:paraId="17077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10" w:type="dxa"/>
            <w:tcBorders>
              <w:left w:val="single" w:color="000000" w:sz="10" w:space="0"/>
            </w:tcBorders>
            <w:vAlign w:val="top"/>
          </w:tcPr>
          <w:p w14:paraId="3D5D9CD3">
            <w:pPr>
              <w:pStyle w:val="6"/>
              <w:spacing w:before="59" w:line="171" w:lineRule="auto"/>
              <w:ind w:left="221"/>
              <w:rPr>
                <w:highlight w:val="none"/>
              </w:rPr>
            </w:pPr>
            <w:r>
              <w:rPr>
                <w:b/>
                <w:bCs/>
                <w:spacing w:val="-4"/>
                <w:highlight w:val="none"/>
              </w:rPr>
              <w:t>2.4.6</w:t>
            </w:r>
          </w:p>
        </w:tc>
        <w:tc>
          <w:tcPr>
            <w:tcW w:w="5048" w:type="dxa"/>
            <w:vAlign w:val="top"/>
          </w:tcPr>
          <w:p w14:paraId="0861D426">
            <w:pPr>
              <w:pStyle w:val="6"/>
              <w:spacing w:before="29" w:line="202" w:lineRule="auto"/>
              <w:ind w:left="102"/>
              <w:rPr>
                <w:highlight w:val="none"/>
              </w:rPr>
            </w:pPr>
            <w:r>
              <w:rPr>
                <w:spacing w:val="-1"/>
                <w:highlight w:val="none"/>
              </w:rPr>
              <w:t>不应吸烟和使用明火，并应设置相关警示标志。</w:t>
            </w:r>
          </w:p>
        </w:tc>
        <w:tc>
          <w:tcPr>
            <w:tcW w:w="860" w:type="dxa"/>
            <w:vAlign w:val="top"/>
          </w:tcPr>
          <w:p w14:paraId="039F2FC1">
            <w:pPr>
              <w:spacing w:line="225" w:lineRule="exact"/>
              <w:rPr>
                <w:rFonts w:ascii="Arial"/>
                <w:sz w:val="19"/>
                <w:highlight w:val="none"/>
              </w:rPr>
            </w:pPr>
          </w:p>
        </w:tc>
        <w:tc>
          <w:tcPr>
            <w:tcW w:w="858" w:type="dxa"/>
            <w:vAlign w:val="top"/>
          </w:tcPr>
          <w:p w14:paraId="273E9146">
            <w:pPr>
              <w:spacing w:line="225" w:lineRule="exact"/>
              <w:rPr>
                <w:rFonts w:ascii="Arial"/>
                <w:sz w:val="19"/>
                <w:highlight w:val="none"/>
              </w:rPr>
            </w:pPr>
          </w:p>
        </w:tc>
        <w:tc>
          <w:tcPr>
            <w:tcW w:w="858" w:type="dxa"/>
            <w:vAlign w:val="top"/>
          </w:tcPr>
          <w:p w14:paraId="5F914340">
            <w:pPr>
              <w:pStyle w:val="6"/>
              <w:spacing w:before="59" w:line="171" w:lineRule="auto"/>
              <w:ind w:left="389"/>
              <w:rPr>
                <w:highlight w:val="none"/>
              </w:rPr>
            </w:pPr>
            <w:r>
              <w:rPr>
                <w:b/>
                <w:bCs/>
                <w:spacing w:val="-2"/>
                <w:highlight w:val="none"/>
              </w:rPr>
              <w:t>2</w:t>
            </w:r>
          </w:p>
        </w:tc>
        <w:tc>
          <w:tcPr>
            <w:tcW w:w="3539" w:type="dxa"/>
            <w:vAlign w:val="top"/>
          </w:tcPr>
          <w:p w14:paraId="78F3CD54">
            <w:pPr>
              <w:pStyle w:val="6"/>
              <w:spacing w:before="29" w:line="202" w:lineRule="auto"/>
              <w:ind w:left="115"/>
              <w:rPr>
                <w:highlight w:val="none"/>
              </w:rPr>
            </w:pPr>
            <w:r>
              <w:rPr>
                <w:spacing w:val="-1"/>
                <w:highlight w:val="none"/>
              </w:rPr>
              <w:t>不符合要求，不得分。</w:t>
            </w:r>
          </w:p>
        </w:tc>
        <w:tc>
          <w:tcPr>
            <w:tcW w:w="752" w:type="dxa"/>
            <w:vAlign w:val="top"/>
          </w:tcPr>
          <w:p w14:paraId="68000463">
            <w:pPr>
              <w:spacing w:line="225" w:lineRule="exact"/>
              <w:rPr>
                <w:rFonts w:ascii="Arial"/>
                <w:sz w:val="19"/>
                <w:highlight w:val="none"/>
              </w:rPr>
            </w:pPr>
          </w:p>
        </w:tc>
        <w:tc>
          <w:tcPr>
            <w:tcW w:w="659" w:type="dxa"/>
            <w:vAlign w:val="top"/>
          </w:tcPr>
          <w:p w14:paraId="52065528">
            <w:pPr>
              <w:spacing w:line="225" w:lineRule="exact"/>
              <w:rPr>
                <w:rFonts w:ascii="Arial"/>
                <w:sz w:val="19"/>
                <w:highlight w:val="none"/>
              </w:rPr>
            </w:pPr>
          </w:p>
        </w:tc>
        <w:tc>
          <w:tcPr>
            <w:tcW w:w="1023" w:type="dxa"/>
            <w:tcBorders>
              <w:right w:val="single" w:color="000000" w:sz="10" w:space="0"/>
            </w:tcBorders>
            <w:vAlign w:val="top"/>
          </w:tcPr>
          <w:p w14:paraId="35DDA5F0">
            <w:pPr>
              <w:pStyle w:val="6"/>
              <w:spacing w:before="59" w:line="171" w:lineRule="auto"/>
              <w:ind w:left="203"/>
              <w:rPr>
                <w:highlight w:val="none"/>
              </w:rPr>
            </w:pPr>
            <w:r>
              <w:rPr>
                <w:highlight w:val="none"/>
              </w:rPr>
              <w:fldChar w:fldCharType="begin"/>
            </w:r>
            <w:r>
              <w:rPr>
                <w:highlight w:val="none"/>
              </w:rPr>
              <w:instrText xml:space="preserve"> HYPERLINK "3.2.4.7" </w:instrText>
            </w:r>
            <w:r>
              <w:rPr>
                <w:highlight w:val="none"/>
              </w:rPr>
              <w:fldChar w:fldCharType="separate"/>
            </w:r>
            <w:r>
              <w:rPr>
                <w:b/>
                <w:bCs/>
                <w:spacing w:val="-4"/>
                <w:highlight w:val="none"/>
              </w:rPr>
              <w:t>3.2.4.7</w:t>
            </w:r>
            <w:r>
              <w:rPr>
                <w:b/>
                <w:bCs/>
                <w:spacing w:val="-4"/>
                <w:highlight w:val="none"/>
              </w:rPr>
              <w:fldChar w:fldCharType="end"/>
            </w:r>
          </w:p>
        </w:tc>
      </w:tr>
      <w:tr w14:paraId="2BF87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910" w:type="dxa"/>
            <w:tcBorders>
              <w:left w:val="single" w:color="000000" w:sz="10" w:space="0"/>
            </w:tcBorders>
            <w:vAlign w:val="top"/>
          </w:tcPr>
          <w:p w14:paraId="25DB6C8D">
            <w:pPr>
              <w:pStyle w:val="6"/>
              <w:spacing w:before="61" w:line="171" w:lineRule="auto"/>
              <w:ind w:left="310"/>
              <w:rPr>
                <w:highlight w:val="none"/>
              </w:rPr>
            </w:pPr>
            <w:r>
              <w:rPr>
                <w:b/>
                <w:bCs/>
                <w:spacing w:val="-5"/>
                <w:highlight w:val="none"/>
              </w:rPr>
              <w:t>2.5</w:t>
            </w:r>
          </w:p>
        </w:tc>
        <w:tc>
          <w:tcPr>
            <w:tcW w:w="5048" w:type="dxa"/>
            <w:vAlign w:val="top"/>
          </w:tcPr>
          <w:p w14:paraId="6EA9AA1A">
            <w:pPr>
              <w:pStyle w:val="6"/>
              <w:spacing w:before="31" w:line="202" w:lineRule="auto"/>
              <w:ind w:left="101"/>
              <w:rPr>
                <w:highlight w:val="none"/>
              </w:rPr>
            </w:pPr>
            <w:r>
              <w:rPr>
                <w:spacing w:val="-2"/>
                <w:highlight w:val="none"/>
              </w:rPr>
              <w:t>建筑物防雷</w:t>
            </w:r>
          </w:p>
        </w:tc>
        <w:tc>
          <w:tcPr>
            <w:tcW w:w="860" w:type="dxa"/>
            <w:vAlign w:val="top"/>
          </w:tcPr>
          <w:p w14:paraId="23093949">
            <w:pPr>
              <w:spacing w:line="227" w:lineRule="exact"/>
              <w:rPr>
                <w:rFonts w:ascii="Arial"/>
                <w:sz w:val="19"/>
                <w:highlight w:val="none"/>
              </w:rPr>
            </w:pPr>
          </w:p>
        </w:tc>
        <w:tc>
          <w:tcPr>
            <w:tcW w:w="858" w:type="dxa"/>
            <w:vAlign w:val="top"/>
          </w:tcPr>
          <w:p w14:paraId="7EF2B175">
            <w:pPr>
              <w:pStyle w:val="6"/>
              <w:spacing w:before="60" w:line="172" w:lineRule="auto"/>
              <w:ind w:left="353"/>
              <w:rPr>
                <w:highlight w:val="none"/>
              </w:rPr>
            </w:pPr>
            <w:r>
              <w:rPr>
                <w:b/>
                <w:bCs/>
                <w:spacing w:val="-12"/>
                <w:highlight w:val="none"/>
              </w:rPr>
              <w:t>10</w:t>
            </w:r>
          </w:p>
        </w:tc>
        <w:tc>
          <w:tcPr>
            <w:tcW w:w="858" w:type="dxa"/>
            <w:vAlign w:val="top"/>
          </w:tcPr>
          <w:p w14:paraId="5B19DB15">
            <w:pPr>
              <w:spacing w:line="227" w:lineRule="exact"/>
              <w:rPr>
                <w:rFonts w:ascii="Arial"/>
                <w:sz w:val="19"/>
                <w:highlight w:val="none"/>
              </w:rPr>
            </w:pPr>
          </w:p>
        </w:tc>
        <w:tc>
          <w:tcPr>
            <w:tcW w:w="3539" w:type="dxa"/>
            <w:vAlign w:val="top"/>
          </w:tcPr>
          <w:p w14:paraId="4082679D">
            <w:pPr>
              <w:spacing w:line="227" w:lineRule="exact"/>
              <w:rPr>
                <w:rFonts w:ascii="Arial"/>
                <w:sz w:val="19"/>
                <w:highlight w:val="none"/>
              </w:rPr>
            </w:pPr>
          </w:p>
        </w:tc>
        <w:tc>
          <w:tcPr>
            <w:tcW w:w="752" w:type="dxa"/>
            <w:vAlign w:val="top"/>
          </w:tcPr>
          <w:p w14:paraId="6963A2CD">
            <w:pPr>
              <w:spacing w:line="227" w:lineRule="exact"/>
              <w:rPr>
                <w:rFonts w:ascii="Arial"/>
                <w:sz w:val="19"/>
                <w:highlight w:val="none"/>
              </w:rPr>
            </w:pPr>
          </w:p>
        </w:tc>
        <w:tc>
          <w:tcPr>
            <w:tcW w:w="659" w:type="dxa"/>
            <w:vAlign w:val="top"/>
          </w:tcPr>
          <w:p w14:paraId="6D10B145">
            <w:pPr>
              <w:spacing w:line="227" w:lineRule="exact"/>
              <w:rPr>
                <w:rFonts w:ascii="Arial"/>
                <w:sz w:val="19"/>
                <w:highlight w:val="none"/>
              </w:rPr>
            </w:pPr>
          </w:p>
        </w:tc>
        <w:tc>
          <w:tcPr>
            <w:tcW w:w="1023" w:type="dxa"/>
            <w:tcBorders>
              <w:right w:val="single" w:color="000000" w:sz="10" w:space="0"/>
            </w:tcBorders>
            <w:vAlign w:val="top"/>
          </w:tcPr>
          <w:p w14:paraId="7B29AF76">
            <w:pPr>
              <w:pStyle w:val="6"/>
              <w:spacing w:before="61" w:line="171" w:lineRule="auto"/>
              <w:ind w:left="294"/>
              <w:rPr>
                <w:highlight w:val="none"/>
              </w:rPr>
            </w:pPr>
            <w:r>
              <w:rPr>
                <w:b/>
                <w:bCs/>
                <w:spacing w:val="-4"/>
                <w:highlight w:val="none"/>
              </w:rPr>
              <w:t>3.2.5</w:t>
            </w:r>
          </w:p>
        </w:tc>
      </w:tr>
      <w:tr w14:paraId="19B34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0" w:hRule="atLeast"/>
        </w:trPr>
        <w:tc>
          <w:tcPr>
            <w:tcW w:w="910" w:type="dxa"/>
            <w:tcBorders>
              <w:left w:val="single" w:color="000000" w:sz="10" w:space="0"/>
            </w:tcBorders>
            <w:vAlign w:val="top"/>
          </w:tcPr>
          <w:p w14:paraId="69586463">
            <w:pPr>
              <w:spacing w:line="349" w:lineRule="auto"/>
              <w:rPr>
                <w:rFonts w:ascii="Arial"/>
                <w:sz w:val="21"/>
                <w:highlight w:val="none"/>
              </w:rPr>
            </w:pPr>
          </w:p>
          <w:p w14:paraId="06C5ABC2">
            <w:pPr>
              <w:spacing w:line="350" w:lineRule="auto"/>
              <w:rPr>
                <w:rFonts w:ascii="Arial"/>
                <w:sz w:val="21"/>
                <w:highlight w:val="none"/>
              </w:rPr>
            </w:pPr>
          </w:p>
          <w:p w14:paraId="6FCD6FBA">
            <w:pPr>
              <w:pStyle w:val="6"/>
              <w:spacing w:before="59" w:line="182" w:lineRule="auto"/>
              <w:ind w:left="221"/>
              <w:rPr>
                <w:highlight w:val="none"/>
              </w:rPr>
            </w:pPr>
            <w:r>
              <w:rPr>
                <w:b/>
                <w:bCs/>
                <w:highlight w:val="none"/>
              </w:rPr>
              <w:t>2.5.1</w:t>
            </w:r>
          </w:p>
        </w:tc>
        <w:tc>
          <w:tcPr>
            <w:tcW w:w="5048" w:type="dxa"/>
            <w:vAlign w:val="top"/>
          </w:tcPr>
          <w:p w14:paraId="13E4BF6B">
            <w:pPr>
              <w:pStyle w:val="6"/>
              <w:spacing w:before="29" w:line="233" w:lineRule="auto"/>
              <w:ind w:left="98" w:right="49" w:firstLine="1"/>
              <w:rPr>
                <w:highlight w:val="none"/>
              </w:rPr>
            </w:pPr>
            <w:r>
              <w:rPr>
                <w:spacing w:val="-1"/>
                <w:highlight w:val="none"/>
              </w:rPr>
              <w:t>锅炉房、燃气调压间、油箱间、油泵间、煤库等建筑物均应设</w:t>
            </w:r>
            <w:r>
              <w:rPr>
                <w:highlight w:val="none"/>
              </w:rPr>
              <w:t xml:space="preserve"> </w:t>
            </w:r>
            <w:r>
              <w:rPr>
                <w:spacing w:val="-1"/>
                <w:highlight w:val="none"/>
              </w:rPr>
              <w:t>置防雷装置，或在防雷保护范围内。保护范围应满足被保护半</w:t>
            </w:r>
            <w:r>
              <w:rPr>
                <w:spacing w:val="1"/>
                <w:highlight w:val="none"/>
              </w:rPr>
              <w:t xml:space="preserve"> </w:t>
            </w:r>
            <w:r>
              <w:rPr>
                <w:highlight w:val="none"/>
              </w:rPr>
              <w:t>径和被保护高度的要求，应防雷直击、雷电波侵入、雷反击、</w:t>
            </w:r>
            <w:r>
              <w:rPr>
                <w:spacing w:val="13"/>
                <w:highlight w:val="none"/>
              </w:rPr>
              <w:t xml:space="preserve"> </w:t>
            </w:r>
            <w:r>
              <w:rPr>
                <w:spacing w:val="-1"/>
                <w:highlight w:val="none"/>
              </w:rPr>
              <w:t>地电位升。避雷针一般采用圆钢或焊接钢管制成，且镀锌或涂</w:t>
            </w:r>
            <w:r>
              <w:rPr>
                <w:spacing w:val="1"/>
                <w:highlight w:val="none"/>
              </w:rPr>
              <w:t xml:space="preserve"> </w:t>
            </w:r>
            <w:r>
              <w:rPr>
                <w:spacing w:val="-6"/>
                <w:highlight w:val="none"/>
              </w:rPr>
              <w:t>漆；避雷网和避雷带应采用圆钢或扁钢。圆钢直径不小于</w:t>
            </w:r>
            <w:r>
              <w:rPr>
                <w:spacing w:val="-32"/>
                <w:highlight w:val="none"/>
              </w:rPr>
              <w:t xml:space="preserve"> </w:t>
            </w:r>
            <w:r>
              <w:rPr>
                <w:b/>
                <w:bCs/>
                <w:spacing w:val="-6"/>
                <w:highlight w:val="none"/>
              </w:rPr>
              <w:t>8</w:t>
            </w:r>
            <w:r>
              <w:rPr>
                <w:spacing w:val="-41"/>
                <w:highlight w:val="none"/>
              </w:rPr>
              <w:t xml:space="preserve"> </w:t>
            </w:r>
            <w:r>
              <w:rPr>
                <w:b/>
                <w:bCs/>
                <w:spacing w:val="-6"/>
                <w:highlight w:val="none"/>
              </w:rPr>
              <w:t>mm</w:t>
            </w:r>
            <w:r>
              <w:rPr>
                <w:spacing w:val="-6"/>
                <w:highlight w:val="none"/>
              </w:rPr>
              <w:t>，</w:t>
            </w:r>
            <w:r>
              <w:rPr>
                <w:highlight w:val="none"/>
              </w:rPr>
              <w:t xml:space="preserve"> </w:t>
            </w:r>
            <w:r>
              <w:rPr>
                <w:spacing w:val="-5"/>
                <w:highlight w:val="none"/>
              </w:rPr>
              <w:t>扁钢截面不小于</w:t>
            </w:r>
            <w:r>
              <w:rPr>
                <w:spacing w:val="-38"/>
                <w:highlight w:val="none"/>
              </w:rPr>
              <w:t xml:space="preserve"> </w:t>
            </w:r>
            <w:r>
              <w:rPr>
                <w:b/>
                <w:bCs/>
                <w:spacing w:val="-5"/>
                <w:highlight w:val="none"/>
              </w:rPr>
              <w:t>48</w:t>
            </w:r>
            <w:r>
              <w:rPr>
                <w:spacing w:val="-44"/>
                <w:highlight w:val="none"/>
              </w:rPr>
              <w:t xml:space="preserve"> </w:t>
            </w:r>
            <w:r>
              <w:rPr>
                <w:b/>
                <w:bCs/>
                <w:spacing w:val="-5"/>
                <w:highlight w:val="none"/>
              </w:rPr>
              <w:t>mm</w:t>
            </w:r>
            <w:r>
              <w:rPr>
                <w:b/>
                <w:bCs/>
                <w:spacing w:val="-5"/>
                <w:position w:val="9"/>
                <w:sz w:val="9"/>
                <w:szCs w:val="9"/>
                <w:highlight w:val="none"/>
              </w:rPr>
              <w:t>2</w:t>
            </w:r>
            <w:r>
              <w:rPr>
                <w:spacing w:val="-5"/>
                <w:highlight w:val="none"/>
              </w:rPr>
              <w:t>，厚度不小于</w:t>
            </w:r>
            <w:r>
              <w:rPr>
                <w:spacing w:val="-38"/>
                <w:highlight w:val="none"/>
              </w:rPr>
              <w:t xml:space="preserve"> </w:t>
            </w:r>
            <w:r>
              <w:rPr>
                <w:b/>
                <w:bCs/>
                <w:spacing w:val="-5"/>
                <w:highlight w:val="none"/>
              </w:rPr>
              <w:t>4</w:t>
            </w:r>
            <w:r>
              <w:rPr>
                <w:spacing w:val="-41"/>
                <w:highlight w:val="none"/>
              </w:rPr>
              <w:t xml:space="preserve"> </w:t>
            </w:r>
            <w:r>
              <w:rPr>
                <w:b/>
                <w:bCs/>
                <w:spacing w:val="-5"/>
                <w:highlight w:val="none"/>
              </w:rPr>
              <w:t>mm</w:t>
            </w:r>
            <w:r>
              <w:rPr>
                <w:spacing w:val="-5"/>
                <w:highlight w:val="none"/>
              </w:rPr>
              <w:t>。引下线不少于</w:t>
            </w:r>
            <w:r>
              <w:rPr>
                <w:spacing w:val="-37"/>
                <w:highlight w:val="none"/>
              </w:rPr>
              <w:t xml:space="preserve"> </w:t>
            </w:r>
            <w:r>
              <w:rPr>
                <w:b/>
                <w:bCs/>
                <w:spacing w:val="-6"/>
                <w:highlight w:val="none"/>
              </w:rPr>
              <w:t>2</w:t>
            </w:r>
            <w:r>
              <w:rPr>
                <w:spacing w:val="-36"/>
                <w:highlight w:val="none"/>
              </w:rPr>
              <w:t xml:space="preserve"> </w:t>
            </w:r>
            <w:r>
              <w:rPr>
                <w:spacing w:val="-6"/>
                <w:highlight w:val="none"/>
              </w:rPr>
              <w:t>根，</w:t>
            </w:r>
            <w:r>
              <w:rPr>
                <w:highlight w:val="none"/>
              </w:rPr>
              <w:t xml:space="preserve"> </w:t>
            </w:r>
            <w:r>
              <w:rPr>
                <w:spacing w:val="-2"/>
                <w:highlight w:val="none"/>
              </w:rPr>
              <w:t>采用圆钢直径不小于</w:t>
            </w:r>
            <w:r>
              <w:rPr>
                <w:spacing w:val="-37"/>
                <w:highlight w:val="none"/>
              </w:rPr>
              <w:t xml:space="preserve"> </w:t>
            </w:r>
            <w:r>
              <w:rPr>
                <w:b/>
                <w:bCs/>
                <w:spacing w:val="-2"/>
                <w:highlight w:val="none"/>
              </w:rPr>
              <w:t>8</w:t>
            </w:r>
            <w:r>
              <w:rPr>
                <w:spacing w:val="-2"/>
                <w:highlight w:val="none"/>
              </w:rPr>
              <w:t xml:space="preserve"> </w:t>
            </w:r>
            <w:r>
              <w:rPr>
                <w:b/>
                <w:bCs/>
                <w:spacing w:val="-2"/>
                <w:highlight w:val="none"/>
              </w:rPr>
              <w:t>mm</w:t>
            </w:r>
            <w:r>
              <w:rPr>
                <w:spacing w:val="-2"/>
                <w:highlight w:val="none"/>
              </w:rPr>
              <w:t>，扁钢截面</w:t>
            </w:r>
            <w:r>
              <w:rPr>
                <w:spacing w:val="-38"/>
                <w:highlight w:val="none"/>
              </w:rPr>
              <w:t xml:space="preserve"> </w:t>
            </w:r>
            <w:r>
              <w:rPr>
                <w:b/>
                <w:bCs/>
                <w:spacing w:val="-2"/>
                <w:highlight w:val="none"/>
              </w:rPr>
              <w:t>48</w:t>
            </w:r>
            <w:r>
              <w:rPr>
                <w:spacing w:val="-2"/>
                <w:highlight w:val="none"/>
              </w:rPr>
              <w:t xml:space="preserve"> </w:t>
            </w:r>
            <w:r>
              <w:rPr>
                <w:b/>
                <w:bCs/>
                <w:spacing w:val="-2"/>
                <w:highlight w:val="none"/>
              </w:rPr>
              <w:t>mm</w:t>
            </w:r>
            <w:r>
              <w:rPr>
                <w:b/>
                <w:bCs/>
                <w:spacing w:val="-2"/>
                <w:position w:val="9"/>
                <w:sz w:val="9"/>
                <w:szCs w:val="9"/>
                <w:highlight w:val="none"/>
              </w:rPr>
              <w:t>2</w:t>
            </w:r>
            <w:r>
              <w:rPr>
                <w:spacing w:val="-25"/>
                <w:position w:val="9"/>
                <w:sz w:val="9"/>
                <w:szCs w:val="9"/>
                <w:highlight w:val="none"/>
              </w:rPr>
              <w:t xml:space="preserve"> </w:t>
            </w:r>
            <w:r>
              <w:rPr>
                <w:spacing w:val="-2"/>
                <w:highlight w:val="none"/>
              </w:rPr>
              <w:t>，厚度</w:t>
            </w:r>
            <w:r>
              <w:rPr>
                <w:spacing w:val="-41"/>
                <w:highlight w:val="none"/>
              </w:rPr>
              <w:t xml:space="preserve"> </w:t>
            </w:r>
            <w:r>
              <w:rPr>
                <w:b/>
                <w:bCs/>
                <w:spacing w:val="-2"/>
                <w:highlight w:val="none"/>
              </w:rPr>
              <w:t>4</w:t>
            </w:r>
            <w:r>
              <w:rPr>
                <w:spacing w:val="-2"/>
                <w:highlight w:val="none"/>
              </w:rPr>
              <w:t xml:space="preserve"> </w:t>
            </w:r>
            <w:r>
              <w:rPr>
                <w:b/>
                <w:bCs/>
                <w:spacing w:val="-2"/>
                <w:highlight w:val="none"/>
              </w:rPr>
              <w:t>mm</w:t>
            </w:r>
            <w:r>
              <w:rPr>
                <w:spacing w:val="-2"/>
                <w:highlight w:val="none"/>
              </w:rPr>
              <w:t>。</w:t>
            </w:r>
          </w:p>
        </w:tc>
        <w:tc>
          <w:tcPr>
            <w:tcW w:w="860" w:type="dxa"/>
            <w:vAlign w:val="top"/>
          </w:tcPr>
          <w:p w14:paraId="61555F0D">
            <w:pPr>
              <w:rPr>
                <w:rFonts w:ascii="Arial"/>
                <w:sz w:val="21"/>
                <w:highlight w:val="none"/>
              </w:rPr>
            </w:pPr>
          </w:p>
        </w:tc>
        <w:tc>
          <w:tcPr>
            <w:tcW w:w="858" w:type="dxa"/>
            <w:vAlign w:val="top"/>
          </w:tcPr>
          <w:p w14:paraId="12C6BF9A">
            <w:pPr>
              <w:rPr>
                <w:rFonts w:ascii="Arial"/>
                <w:sz w:val="21"/>
                <w:highlight w:val="none"/>
              </w:rPr>
            </w:pPr>
          </w:p>
        </w:tc>
        <w:tc>
          <w:tcPr>
            <w:tcW w:w="858" w:type="dxa"/>
            <w:vAlign w:val="top"/>
          </w:tcPr>
          <w:p w14:paraId="2FC04F3D">
            <w:pPr>
              <w:spacing w:line="350" w:lineRule="auto"/>
              <w:rPr>
                <w:rFonts w:ascii="Arial"/>
                <w:sz w:val="21"/>
                <w:highlight w:val="none"/>
              </w:rPr>
            </w:pPr>
          </w:p>
          <w:p w14:paraId="0884D737">
            <w:pPr>
              <w:spacing w:line="350" w:lineRule="auto"/>
              <w:rPr>
                <w:rFonts w:ascii="Arial"/>
                <w:sz w:val="21"/>
                <w:highlight w:val="none"/>
              </w:rPr>
            </w:pPr>
          </w:p>
          <w:p w14:paraId="6824689F">
            <w:pPr>
              <w:pStyle w:val="6"/>
              <w:spacing w:before="59" w:line="181" w:lineRule="auto"/>
              <w:ind w:left="386"/>
              <w:rPr>
                <w:highlight w:val="none"/>
              </w:rPr>
            </w:pPr>
            <w:r>
              <w:rPr>
                <w:b/>
                <w:bCs/>
                <w:spacing w:val="-2"/>
                <w:highlight w:val="none"/>
              </w:rPr>
              <w:t>4</w:t>
            </w:r>
          </w:p>
        </w:tc>
        <w:tc>
          <w:tcPr>
            <w:tcW w:w="3539" w:type="dxa"/>
            <w:vAlign w:val="top"/>
          </w:tcPr>
          <w:p w14:paraId="3C8ABA6D">
            <w:pPr>
              <w:spacing w:line="335" w:lineRule="auto"/>
              <w:rPr>
                <w:rFonts w:ascii="Arial"/>
                <w:sz w:val="21"/>
                <w:highlight w:val="none"/>
              </w:rPr>
            </w:pPr>
          </w:p>
          <w:p w14:paraId="6727A6E6">
            <w:pPr>
              <w:spacing w:line="335" w:lineRule="auto"/>
              <w:rPr>
                <w:rFonts w:ascii="Arial"/>
                <w:sz w:val="21"/>
                <w:highlight w:val="none"/>
              </w:rPr>
            </w:pPr>
          </w:p>
          <w:p w14:paraId="306A34FC">
            <w:pPr>
              <w:pStyle w:val="6"/>
              <w:spacing w:before="58" w:line="221" w:lineRule="auto"/>
              <w:ind w:left="115"/>
              <w:rPr>
                <w:highlight w:val="none"/>
              </w:rPr>
            </w:pPr>
            <w:r>
              <w:rPr>
                <w:spacing w:val="-2"/>
                <w:highlight w:val="none"/>
              </w:rPr>
              <w:t>一处未设置建筑物防雷装置，扣</w:t>
            </w:r>
            <w:r>
              <w:rPr>
                <w:spacing w:val="-33"/>
                <w:highlight w:val="none"/>
              </w:rPr>
              <w:t xml:space="preserve"> </w:t>
            </w:r>
            <w:r>
              <w:rPr>
                <w:b/>
                <w:bCs/>
                <w:spacing w:val="-2"/>
                <w:highlight w:val="none"/>
              </w:rPr>
              <w:t>2</w:t>
            </w:r>
            <w:r>
              <w:rPr>
                <w:spacing w:val="-34"/>
                <w:highlight w:val="none"/>
              </w:rPr>
              <w:t xml:space="preserve"> </w:t>
            </w:r>
            <w:r>
              <w:rPr>
                <w:spacing w:val="-2"/>
                <w:highlight w:val="none"/>
              </w:rPr>
              <w:t>分。</w:t>
            </w:r>
          </w:p>
        </w:tc>
        <w:tc>
          <w:tcPr>
            <w:tcW w:w="752" w:type="dxa"/>
            <w:vAlign w:val="top"/>
          </w:tcPr>
          <w:p w14:paraId="4B8A485A">
            <w:pPr>
              <w:rPr>
                <w:rFonts w:ascii="Arial"/>
                <w:sz w:val="21"/>
                <w:highlight w:val="none"/>
              </w:rPr>
            </w:pPr>
          </w:p>
        </w:tc>
        <w:tc>
          <w:tcPr>
            <w:tcW w:w="659" w:type="dxa"/>
            <w:vAlign w:val="top"/>
          </w:tcPr>
          <w:p w14:paraId="2187AAD0">
            <w:pPr>
              <w:rPr>
                <w:rFonts w:ascii="Arial"/>
                <w:sz w:val="21"/>
                <w:highlight w:val="none"/>
              </w:rPr>
            </w:pPr>
          </w:p>
        </w:tc>
        <w:tc>
          <w:tcPr>
            <w:tcW w:w="1023" w:type="dxa"/>
            <w:tcBorders>
              <w:right w:val="single" w:color="000000" w:sz="10" w:space="0"/>
            </w:tcBorders>
            <w:vAlign w:val="top"/>
          </w:tcPr>
          <w:p w14:paraId="58D44F65">
            <w:pPr>
              <w:spacing w:line="349" w:lineRule="auto"/>
              <w:rPr>
                <w:rFonts w:ascii="Arial"/>
                <w:sz w:val="21"/>
                <w:highlight w:val="none"/>
              </w:rPr>
            </w:pPr>
          </w:p>
          <w:p w14:paraId="770A3621">
            <w:pPr>
              <w:spacing w:line="350" w:lineRule="auto"/>
              <w:rPr>
                <w:rFonts w:ascii="Arial"/>
                <w:sz w:val="21"/>
                <w:highlight w:val="none"/>
              </w:rPr>
            </w:pPr>
          </w:p>
          <w:p w14:paraId="3244C731">
            <w:pPr>
              <w:pStyle w:val="6"/>
              <w:spacing w:before="59" w:line="182" w:lineRule="auto"/>
              <w:ind w:left="203"/>
              <w:rPr>
                <w:highlight w:val="none"/>
              </w:rPr>
            </w:pPr>
            <w:r>
              <w:rPr>
                <w:highlight w:val="none"/>
              </w:rPr>
              <w:fldChar w:fldCharType="begin"/>
            </w:r>
            <w:r>
              <w:rPr>
                <w:highlight w:val="none"/>
              </w:rPr>
              <w:instrText xml:space="preserve"> HYPERLINK "3.2.5.1" </w:instrText>
            </w:r>
            <w:r>
              <w:rPr>
                <w:highlight w:val="none"/>
              </w:rPr>
              <w:fldChar w:fldCharType="separate"/>
            </w:r>
            <w:r>
              <w:rPr>
                <w:b/>
                <w:bCs/>
                <w:spacing w:val="-4"/>
                <w:highlight w:val="none"/>
              </w:rPr>
              <w:t>3.2.5.1</w:t>
            </w:r>
            <w:r>
              <w:rPr>
                <w:b/>
                <w:bCs/>
                <w:spacing w:val="-4"/>
                <w:highlight w:val="none"/>
              </w:rPr>
              <w:fldChar w:fldCharType="end"/>
            </w:r>
          </w:p>
        </w:tc>
      </w:tr>
      <w:tr w14:paraId="49F91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910" w:type="dxa"/>
            <w:tcBorders>
              <w:left w:val="single" w:color="000000" w:sz="10" w:space="0"/>
            </w:tcBorders>
            <w:vAlign w:val="top"/>
          </w:tcPr>
          <w:p w14:paraId="0EFED1DC">
            <w:pPr>
              <w:pStyle w:val="6"/>
              <w:spacing w:before="189" w:line="181" w:lineRule="auto"/>
              <w:ind w:left="221"/>
              <w:rPr>
                <w:highlight w:val="none"/>
              </w:rPr>
            </w:pPr>
            <w:r>
              <w:rPr>
                <w:b/>
                <w:bCs/>
                <w:spacing w:val="-4"/>
                <w:highlight w:val="none"/>
              </w:rPr>
              <w:t>2.5.2</w:t>
            </w:r>
          </w:p>
        </w:tc>
        <w:tc>
          <w:tcPr>
            <w:tcW w:w="5048" w:type="dxa"/>
            <w:vAlign w:val="top"/>
          </w:tcPr>
          <w:p w14:paraId="6D3B91A8">
            <w:pPr>
              <w:pStyle w:val="6"/>
              <w:spacing w:before="41" w:line="213" w:lineRule="auto"/>
              <w:ind w:left="102" w:right="104" w:firstLine="8"/>
              <w:rPr>
                <w:highlight w:val="none"/>
              </w:rPr>
            </w:pPr>
            <w:r>
              <w:rPr>
                <w:spacing w:val="-2"/>
                <w:highlight w:val="none"/>
              </w:rPr>
              <w:t>防雷装置的接闪器或避雷网、引下线等部位，应与电气线路或</w:t>
            </w:r>
            <w:r>
              <w:rPr>
                <w:spacing w:val="15"/>
                <w:highlight w:val="none"/>
              </w:rPr>
              <w:t xml:space="preserve"> </w:t>
            </w:r>
            <w:r>
              <w:rPr>
                <w:spacing w:val="-5"/>
                <w:highlight w:val="none"/>
              </w:rPr>
              <w:t>弱电线路保持</w:t>
            </w:r>
            <w:r>
              <w:rPr>
                <w:spacing w:val="-18"/>
                <w:highlight w:val="none"/>
              </w:rPr>
              <w:t xml:space="preserve"> </w:t>
            </w:r>
            <w:r>
              <w:rPr>
                <w:b/>
                <w:bCs/>
                <w:spacing w:val="-5"/>
                <w:highlight w:val="none"/>
              </w:rPr>
              <w:t>30cm</w:t>
            </w:r>
            <w:r>
              <w:rPr>
                <w:spacing w:val="-5"/>
                <w:highlight w:val="none"/>
              </w:rPr>
              <w:t xml:space="preserve"> 以上安全距离。</w:t>
            </w:r>
          </w:p>
        </w:tc>
        <w:tc>
          <w:tcPr>
            <w:tcW w:w="860" w:type="dxa"/>
            <w:vAlign w:val="top"/>
          </w:tcPr>
          <w:p w14:paraId="536BE765">
            <w:pPr>
              <w:rPr>
                <w:rFonts w:ascii="Arial"/>
                <w:sz w:val="21"/>
                <w:highlight w:val="none"/>
              </w:rPr>
            </w:pPr>
          </w:p>
        </w:tc>
        <w:tc>
          <w:tcPr>
            <w:tcW w:w="858" w:type="dxa"/>
            <w:vAlign w:val="top"/>
          </w:tcPr>
          <w:p w14:paraId="69E5E65A">
            <w:pPr>
              <w:rPr>
                <w:rFonts w:ascii="Arial"/>
                <w:sz w:val="21"/>
                <w:highlight w:val="none"/>
              </w:rPr>
            </w:pPr>
          </w:p>
        </w:tc>
        <w:tc>
          <w:tcPr>
            <w:tcW w:w="858" w:type="dxa"/>
            <w:vAlign w:val="top"/>
          </w:tcPr>
          <w:p w14:paraId="77BF4941">
            <w:pPr>
              <w:pStyle w:val="6"/>
              <w:spacing w:before="188" w:line="181" w:lineRule="auto"/>
              <w:ind w:left="386"/>
              <w:rPr>
                <w:highlight w:val="none"/>
              </w:rPr>
            </w:pPr>
            <w:r>
              <w:rPr>
                <w:b/>
                <w:bCs/>
                <w:spacing w:val="-2"/>
                <w:highlight w:val="none"/>
              </w:rPr>
              <w:t>4</w:t>
            </w:r>
          </w:p>
        </w:tc>
        <w:tc>
          <w:tcPr>
            <w:tcW w:w="3539" w:type="dxa"/>
            <w:vAlign w:val="top"/>
          </w:tcPr>
          <w:p w14:paraId="5F3ECE16">
            <w:pPr>
              <w:pStyle w:val="6"/>
              <w:spacing w:before="158" w:line="220" w:lineRule="auto"/>
              <w:ind w:left="115"/>
              <w:rPr>
                <w:highlight w:val="none"/>
              </w:rPr>
            </w:pPr>
            <w:r>
              <w:rPr>
                <w:spacing w:val="-3"/>
                <w:highlight w:val="none"/>
              </w:rPr>
              <w:t>一处不符合要求，扣</w:t>
            </w:r>
            <w:r>
              <w:rPr>
                <w:spacing w:val="-31"/>
                <w:highlight w:val="none"/>
              </w:rPr>
              <w:t xml:space="preserve"> </w:t>
            </w:r>
            <w:r>
              <w:rPr>
                <w:b/>
                <w:bCs/>
                <w:spacing w:val="-3"/>
                <w:highlight w:val="none"/>
              </w:rPr>
              <w:t>2</w:t>
            </w:r>
            <w:r>
              <w:rPr>
                <w:spacing w:val="-34"/>
                <w:highlight w:val="none"/>
              </w:rPr>
              <w:t xml:space="preserve"> </w:t>
            </w:r>
            <w:r>
              <w:rPr>
                <w:spacing w:val="-3"/>
                <w:highlight w:val="none"/>
              </w:rPr>
              <w:t>分。</w:t>
            </w:r>
          </w:p>
        </w:tc>
        <w:tc>
          <w:tcPr>
            <w:tcW w:w="752" w:type="dxa"/>
            <w:vAlign w:val="top"/>
          </w:tcPr>
          <w:p w14:paraId="013F2477">
            <w:pPr>
              <w:rPr>
                <w:rFonts w:ascii="Arial"/>
                <w:sz w:val="21"/>
                <w:highlight w:val="none"/>
              </w:rPr>
            </w:pPr>
          </w:p>
        </w:tc>
        <w:tc>
          <w:tcPr>
            <w:tcW w:w="659" w:type="dxa"/>
            <w:vAlign w:val="top"/>
          </w:tcPr>
          <w:p w14:paraId="0B5D3D03">
            <w:pPr>
              <w:rPr>
                <w:rFonts w:ascii="Arial"/>
                <w:sz w:val="21"/>
                <w:highlight w:val="none"/>
              </w:rPr>
            </w:pPr>
          </w:p>
        </w:tc>
        <w:tc>
          <w:tcPr>
            <w:tcW w:w="1023" w:type="dxa"/>
            <w:tcBorders>
              <w:right w:val="single" w:color="000000" w:sz="10" w:space="0"/>
            </w:tcBorders>
            <w:vAlign w:val="top"/>
          </w:tcPr>
          <w:p w14:paraId="15905B5D">
            <w:pPr>
              <w:pStyle w:val="6"/>
              <w:spacing w:before="189" w:line="181" w:lineRule="auto"/>
              <w:ind w:left="203"/>
              <w:rPr>
                <w:highlight w:val="none"/>
              </w:rPr>
            </w:pPr>
            <w:r>
              <w:rPr>
                <w:highlight w:val="none"/>
              </w:rPr>
              <w:fldChar w:fldCharType="begin"/>
            </w:r>
            <w:r>
              <w:rPr>
                <w:highlight w:val="none"/>
              </w:rPr>
              <w:instrText xml:space="preserve"> HYPERLINK "3.2.5.2" </w:instrText>
            </w:r>
            <w:r>
              <w:rPr>
                <w:highlight w:val="none"/>
              </w:rPr>
              <w:fldChar w:fldCharType="separate"/>
            </w:r>
            <w:r>
              <w:rPr>
                <w:b/>
                <w:bCs/>
                <w:spacing w:val="-4"/>
                <w:highlight w:val="none"/>
              </w:rPr>
              <w:t>3.2.5.2</w:t>
            </w:r>
            <w:r>
              <w:rPr>
                <w:b/>
                <w:bCs/>
                <w:spacing w:val="-4"/>
                <w:highlight w:val="none"/>
              </w:rPr>
              <w:fldChar w:fldCharType="end"/>
            </w:r>
          </w:p>
        </w:tc>
      </w:tr>
      <w:tr w14:paraId="2BA54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910" w:type="dxa"/>
            <w:tcBorders>
              <w:left w:val="single" w:color="000000" w:sz="10" w:space="0"/>
            </w:tcBorders>
            <w:vAlign w:val="top"/>
          </w:tcPr>
          <w:p w14:paraId="6FBD86F5">
            <w:pPr>
              <w:pStyle w:val="6"/>
              <w:spacing w:before="192" w:line="181" w:lineRule="auto"/>
              <w:ind w:left="221"/>
              <w:rPr>
                <w:highlight w:val="none"/>
              </w:rPr>
            </w:pPr>
            <w:r>
              <w:rPr>
                <w:b/>
                <w:bCs/>
                <w:spacing w:val="-4"/>
                <w:highlight w:val="none"/>
              </w:rPr>
              <w:t>2.5.3</w:t>
            </w:r>
          </w:p>
        </w:tc>
        <w:tc>
          <w:tcPr>
            <w:tcW w:w="5048" w:type="dxa"/>
            <w:vAlign w:val="top"/>
          </w:tcPr>
          <w:p w14:paraId="4E1CF009">
            <w:pPr>
              <w:pStyle w:val="6"/>
              <w:spacing w:before="46" w:line="212" w:lineRule="auto"/>
              <w:ind w:left="100" w:right="102" w:firstLine="9"/>
              <w:rPr>
                <w:highlight w:val="none"/>
              </w:rPr>
            </w:pPr>
            <w:r>
              <w:rPr>
                <w:spacing w:val="-3"/>
                <w:highlight w:val="none"/>
              </w:rPr>
              <w:t>防雷装置应每年至少检测</w:t>
            </w:r>
            <w:r>
              <w:rPr>
                <w:spacing w:val="-16"/>
                <w:highlight w:val="none"/>
              </w:rPr>
              <w:t xml:space="preserve"> </w:t>
            </w:r>
            <w:r>
              <w:rPr>
                <w:b/>
                <w:bCs/>
                <w:spacing w:val="-3"/>
                <w:highlight w:val="none"/>
              </w:rPr>
              <w:t>1</w:t>
            </w:r>
            <w:r>
              <w:rPr>
                <w:spacing w:val="-32"/>
                <w:highlight w:val="none"/>
              </w:rPr>
              <w:t xml:space="preserve"> </w:t>
            </w:r>
            <w:r>
              <w:rPr>
                <w:spacing w:val="-3"/>
                <w:highlight w:val="none"/>
              </w:rPr>
              <w:t>次，检测应由具有防雷检测资质的</w:t>
            </w:r>
            <w:r>
              <w:rPr>
                <w:highlight w:val="none"/>
              </w:rPr>
              <w:t xml:space="preserve"> </w:t>
            </w:r>
            <w:r>
              <w:rPr>
                <w:spacing w:val="-1"/>
                <w:highlight w:val="none"/>
              </w:rPr>
              <w:t>单位进行，并出具检测报告。</w:t>
            </w:r>
          </w:p>
        </w:tc>
        <w:tc>
          <w:tcPr>
            <w:tcW w:w="860" w:type="dxa"/>
            <w:vAlign w:val="top"/>
          </w:tcPr>
          <w:p w14:paraId="69A911E7">
            <w:pPr>
              <w:rPr>
                <w:rFonts w:ascii="Arial"/>
                <w:sz w:val="21"/>
                <w:highlight w:val="none"/>
              </w:rPr>
            </w:pPr>
          </w:p>
        </w:tc>
        <w:tc>
          <w:tcPr>
            <w:tcW w:w="858" w:type="dxa"/>
            <w:vAlign w:val="top"/>
          </w:tcPr>
          <w:p w14:paraId="1F1AC0E8">
            <w:pPr>
              <w:rPr>
                <w:rFonts w:ascii="Arial"/>
                <w:sz w:val="21"/>
                <w:highlight w:val="none"/>
              </w:rPr>
            </w:pPr>
          </w:p>
        </w:tc>
        <w:tc>
          <w:tcPr>
            <w:tcW w:w="858" w:type="dxa"/>
            <w:vAlign w:val="top"/>
          </w:tcPr>
          <w:p w14:paraId="5A0DFA86">
            <w:pPr>
              <w:pStyle w:val="6"/>
              <w:spacing w:before="191" w:line="181" w:lineRule="auto"/>
              <w:ind w:left="389"/>
              <w:rPr>
                <w:highlight w:val="none"/>
              </w:rPr>
            </w:pPr>
            <w:r>
              <w:rPr>
                <w:b/>
                <w:bCs/>
                <w:spacing w:val="-2"/>
                <w:highlight w:val="none"/>
              </w:rPr>
              <w:t>2</w:t>
            </w:r>
          </w:p>
        </w:tc>
        <w:tc>
          <w:tcPr>
            <w:tcW w:w="3539" w:type="dxa"/>
            <w:vAlign w:val="top"/>
          </w:tcPr>
          <w:p w14:paraId="29E3805C">
            <w:pPr>
              <w:pStyle w:val="6"/>
              <w:spacing w:before="46" w:line="220" w:lineRule="auto"/>
              <w:ind w:left="125"/>
              <w:rPr>
                <w:highlight w:val="none"/>
              </w:rPr>
            </w:pPr>
            <w:r>
              <w:rPr>
                <w:b/>
                <w:bCs/>
                <w:spacing w:val="-3"/>
                <w:highlight w:val="none"/>
              </w:rPr>
              <w:t>1</w:t>
            </w:r>
            <w:r>
              <w:rPr>
                <w:spacing w:val="-3"/>
                <w:highlight w:val="none"/>
              </w:rPr>
              <w:t>）未按要求检测的，不得分；</w:t>
            </w:r>
          </w:p>
          <w:p w14:paraId="77B5EB20">
            <w:pPr>
              <w:pStyle w:val="6"/>
              <w:spacing w:before="18" w:line="185" w:lineRule="auto"/>
              <w:ind w:left="114"/>
              <w:rPr>
                <w:highlight w:val="none"/>
              </w:rPr>
            </w:pPr>
            <w:r>
              <w:rPr>
                <w:b/>
                <w:bCs/>
                <w:spacing w:val="-1"/>
                <w:highlight w:val="none"/>
              </w:rPr>
              <w:t>2</w:t>
            </w:r>
            <w:r>
              <w:rPr>
                <w:spacing w:val="-1"/>
                <w:highlight w:val="none"/>
              </w:rPr>
              <w:t>）检测结果一处不合格，不得分。</w:t>
            </w:r>
          </w:p>
        </w:tc>
        <w:tc>
          <w:tcPr>
            <w:tcW w:w="752" w:type="dxa"/>
            <w:vAlign w:val="top"/>
          </w:tcPr>
          <w:p w14:paraId="336A75DF">
            <w:pPr>
              <w:rPr>
                <w:rFonts w:ascii="Arial"/>
                <w:sz w:val="21"/>
                <w:highlight w:val="none"/>
              </w:rPr>
            </w:pPr>
          </w:p>
        </w:tc>
        <w:tc>
          <w:tcPr>
            <w:tcW w:w="659" w:type="dxa"/>
            <w:vAlign w:val="top"/>
          </w:tcPr>
          <w:p w14:paraId="7E61760D">
            <w:pPr>
              <w:rPr>
                <w:rFonts w:ascii="Arial"/>
                <w:sz w:val="21"/>
                <w:highlight w:val="none"/>
              </w:rPr>
            </w:pPr>
          </w:p>
        </w:tc>
        <w:tc>
          <w:tcPr>
            <w:tcW w:w="1023" w:type="dxa"/>
            <w:tcBorders>
              <w:right w:val="single" w:color="000000" w:sz="10" w:space="0"/>
            </w:tcBorders>
            <w:vAlign w:val="top"/>
          </w:tcPr>
          <w:p w14:paraId="02C32F19">
            <w:pPr>
              <w:pStyle w:val="6"/>
              <w:spacing w:before="192" w:line="181" w:lineRule="auto"/>
              <w:ind w:left="203"/>
              <w:rPr>
                <w:highlight w:val="none"/>
              </w:rPr>
            </w:pPr>
            <w:r>
              <w:rPr>
                <w:highlight w:val="none"/>
              </w:rPr>
              <w:fldChar w:fldCharType="begin"/>
            </w:r>
            <w:r>
              <w:rPr>
                <w:highlight w:val="none"/>
              </w:rPr>
              <w:instrText xml:space="preserve"> HYPERLINK "3.2.5.3" </w:instrText>
            </w:r>
            <w:r>
              <w:rPr>
                <w:highlight w:val="none"/>
              </w:rPr>
              <w:fldChar w:fldCharType="separate"/>
            </w:r>
            <w:r>
              <w:rPr>
                <w:b/>
                <w:bCs/>
                <w:spacing w:val="-4"/>
                <w:highlight w:val="none"/>
              </w:rPr>
              <w:t>3.2.5.3</w:t>
            </w:r>
            <w:r>
              <w:rPr>
                <w:b/>
                <w:bCs/>
                <w:spacing w:val="-4"/>
                <w:highlight w:val="none"/>
              </w:rPr>
              <w:fldChar w:fldCharType="end"/>
            </w:r>
          </w:p>
        </w:tc>
      </w:tr>
      <w:tr w14:paraId="4971F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4507" w:type="dxa"/>
            <w:gridSpan w:val="9"/>
            <w:tcBorders>
              <w:left w:val="single" w:color="000000" w:sz="10" w:space="0"/>
              <w:bottom w:val="single" w:color="000000" w:sz="10" w:space="0"/>
              <w:right w:val="single" w:color="000000" w:sz="10" w:space="0"/>
            </w:tcBorders>
            <w:vAlign w:val="top"/>
          </w:tcPr>
          <w:p w14:paraId="3E99F155">
            <w:pPr>
              <w:pStyle w:val="6"/>
              <w:spacing w:before="49" w:line="206" w:lineRule="auto"/>
              <w:ind w:left="106"/>
              <w:rPr>
                <w:highlight w:val="none"/>
              </w:rPr>
            </w:pPr>
            <w:r>
              <w:rPr>
                <w:rFonts w:ascii="黑体" w:hAnsi="黑体" w:eastAsia="黑体" w:cs="黑体"/>
                <w:spacing w:val="-3"/>
                <w:highlight w:val="none"/>
              </w:rPr>
              <w:t>注：</w:t>
            </w:r>
            <w:r>
              <w:rPr>
                <w:spacing w:val="-3"/>
                <w:highlight w:val="none"/>
              </w:rPr>
              <w:t>二级否决条款用“★</w:t>
            </w:r>
            <w:r>
              <w:rPr>
                <w:spacing w:val="-62"/>
                <w:highlight w:val="none"/>
              </w:rPr>
              <w:t xml:space="preserve"> </w:t>
            </w:r>
            <w:r>
              <w:rPr>
                <w:spacing w:val="-3"/>
                <w:highlight w:val="none"/>
              </w:rPr>
              <w:t>”予以标出。</w:t>
            </w:r>
          </w:p>
        </w:tc>
      </w:tr>
    </w:tbl>
    <w:p w14:paraId="3AF558DD">
      <w:pPr>
        <w:rPr>
          <w:rFonts w:ascii="Arial"/>
          <w:sz w:val="21"/>
          <w:highlight w:val="none"/>
        </w:rPr>
      </w:pPr>
    </w:p>
    <w:p w14:paraId="447E9B1E">
      <w:pPr>
        <w:rPr>
          <w:rFonts w:ascii="Arial" w:hAnsi="Arial" w:eastAsia="Arial" w:cs="Arial"/>
          <w:sz w:val="21"/>
          <w:szCs w:val="21"/>
          <w:highlight w:val="none"/>
        </w:rPr>
        <w:sectPr>
          <w:footerReference r:id="rId35" w:type="default"/>
          <w:pgSz w:w="16840" w:h="11900"/>
          <w:pgMar w:top="1011" w:right="1011" w:bottom="1312" w:left="1296" w:header="0" w:footer="1135" w:gutter="0"/>
          <w:cols w:space="720" w:num="1"/>
        </w:sectPr>
      </w:pPr>
    </w:p>
    <w:p w14:paraId="667800D7">
      <w:pPr>
        <w:spacing w:line="359" w:lineRule="auto"/>
        <w:rPr>
          <w:rFonts w:ascii="Arial"/>
          <w:sz w:val="21"/>
          <w:highlight w:val="none"/>
        </w:rPr>
      </w:pPr>
    </w:p>
    <w:p w14:paraId="49FF3B83">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7312B657">
      <w:pPr>
        <w:spacing w:line="295" w:lineRule="auto"/>
        <w:rPr>
          <w:rFonts w:ascii="Arial"/>
          <w:sz w:val="21"/>
          <w:highlight w:val="none"/>
        </w:rPr>
      </w:pPr>
    </w:p>
    <w:p w14:paraId="46ADCC9C">
      <w:pPr>
        <w:spacing w:line="296" w:lineRule="auto"/>
        <w:rPr>
          <w:rFonts w:ascii="Arial"/>
          <w:sz w:val="21"/>
          <w:highlight w:val="none"/>
        </w:rPr>
      </w:pPr>
    </w:p>
    <w:p w14:paraId="28D0F595">
      <w:pPr>
        <w:pStyle w:val="2"/>
        <w:spacing w:before="68" w:line="223" w:lineRule="auto"/>
        <w:ind w:left="6809"/>
        <w:outlineLvl w:val="0"/>
        <w:rPr>
          <w:sz w:val="21"/>
          <w:szCs w:val="21"/>
          <w:highlight w:val="none"/>
        </w:rPr>
      </w:pPr>
      <w:bookmarkStart w:id="62" w:name="bookmark21"/>
      <w:bookmarkEnd w:id="62"/>
      <w:r>
        <w:rPr>
          <w:spacing w:val="-10"/>
          <w:sz w:val="21"/>
          <w:szCs w:val="21"/>
          <w:highlight w:val="none"/>
        </w:rPr>
        <w:t>附</w:t>
      </w:r>
      <w:r>
        <w:rPr>
          <w:spacing w:val="5"/>
          <w:sz w:val="21"/>
          <w:szCs w:val="21"/>
          <w:highlight w:val="none"/>
        </w:rPr>
        <w:t xml:space="preserve">  </w:t>
      </w:r>
      <w:r>
        <w:rPr>
          <w:spacing w:val="-10"/>
          <w:sz w:val="21"/>
          <w:szCs w:val="21"/>
          <w:highlight w:val="none"/>
        </w:rPr>
        <w:t>录</w:t>
      </w:r>
      <w:r>
        <w:rPr>
          <w:spacing w:val="4"/>
          <w:sz w:val="21"/>
          <w:szCs w:val="21"/>
          <w:highlight w:val="none"/>
        </w:rPr>
        <w:t xml:space="preserve">  </w:t>
      </w:r>
      <w:r>
        <w:rPr>
          <w:b/>
          <w:bCs/>
          <w:spacing w:val="-10"/>
          <w:sz w:val="21"/>
          <w:szCs w:val="21"/>
          <w:highlight w:val="none"/>
        </w:rPr>
        <w:t>D</w:t>
      </w:r>
    </w:p>
    <w:p w14:paraId="39C7F7EA">
      <w:pPr>
        <w:pStyle w:val="2"/>
        <w:spacing w:before="58" w:line="223" w:lineRule="auto"/>
        <w:ind w:left="6548"/>
        <w:outlineLvl w:val="0"/>
        <w:rPr>
          <w:sz w:val="21"/>
          <w:szCs w:val="21"/>
          <w:highlight w:val="none"/>
        </w:rPr>
      </w:pPr>
      <w:bookmarkStart w:id="63" w:name="bookmark21"/>
      <w:bookmarkEnd w:id="63"/>
      <w:r>
        <w:rPr>
          <w:spacing w:val="-3"/>
          <w:sz w:val="21"/>
          <w:szCs w:val="21"/>
          <w:highlight w:val="none"/>
        </w:rPr>
        <w:t>（规范性附录）</w:t>
      </w:r>
    </w:p>
    <w:p w14:paraId="5543E4CE">
      <w:pPr>
        <w:pStyle w:val="2"/>
        <w:spacing w:before="58" w:line="222" w:lineRule="auto"/>
        <w:ind w:left="5272"/>
        <w:outlineLvl w:val="0"/>
        <w:rPr>
          <w:sz w:val="21"/>
          <w:szCs w:val="21"/>
          <w:highlight w:val="none"/>
        </w:rPr>
      </w:pPr>
      <w:bookmarkStart w:id="64" w:name="bookmark21"/>
      <w:bookmarkEnd w:id="64"/>
      <w:r>
        <w:rPr>
          <w:spacing w:val="-1"/>
          <w:sz w:val="21"/>
          <w:szCs w:val="21"/>
          <w:highlight w:val="none"/>
        </w:rPr>
        <w:t>生产设备设施要素的安全生产等级评定细则</w:t>
      </w:r>
    </w:p>
    <w:p w14:paraId="49964BDD">
      <w:pPr>
        <w:spacing w:line="270" w:lineRule="auto"/>
        <w:rPr>
          <w:rFonts w:ascii="Arial"/>
          <w:sz w:val="21"/>
          <w:highlight w:val="none"/>
        </w:rPr>
      </w:pPr>
    </w:p>
    <w:p w14:paraId="390E308A">
      <w:pPr>
        <w:spacing w:before="69" w:line="221" w:lineRule="auto"/>
        <w:ind w:left="549"/>
        <w:rPr>
          <w:rFonts w:ascii="宋体" w:hAnsi="宋体" w:eastAsia="宋体" w:cs="宋体"/>
          <w:sz w:val="21"/>
          <w:szCs w:val="21"/>
          <w:highlight w:val="none"/>
        </w:rPr>
      </w:pPr>
      <w:r>
        <w:rPr>
          <w:rFonts w:ascii="宋体" w:hAnsi="宋体" w:eastAsia="宋体" w:cs="宋体"/>
          <w:spacing w:val="-1"/>
          <w:sz w:val="21"/>
          <w:szCs w:val="21"/>
          <w:highlight w:val="none"/>
        </w:rPr>
        <w:t>表</w:t>
      </w:r>
      <w:r>
        <w:rPr>
          <w:rFonts w:ascii="宋体" w:hAnsi="宋体" w:eastAsia="宋体" w:cs="宋体"/>
          <w:b/>
          <w:bCs/>
          <w:spacing w:val="-1"/>
          <w:sz w:val="21"/>
          <w:szCs w:val="21"/>
          <w:highlight w:val="none"/>
        </w:rPr>
        <w:t>D.1</w:t>
      </w:r>
      <w:r>
        <w:rPr>
          <w:rFonts w:ascii="宋体" w:hAnsi="宋体" w:eastAsia="宋体" w:cs="宋体"/>
          <w:spacing w:val="-1"/>
          <w:sz w:val="21"/>
          <w:szCs w:val="21"/>
          <w:highlight w:val="none"/>
        </w:rPr>
        <w:t>给出了生产设备设施要素的安全生产等级评定细则，总分为</w:t>
      </w:r>
      <w:r>
        <w:rPr>
          <w:rFonts w:ascii="宋体" w:hAnsi="宋体" w:eastAsia="宋体" w:cs="宋体"/>
          <w:b/>
          <w:bCs/>
          <w:spacing w:val="-1"/>
          <w:sz w:val="21"/>
          <w:szCs w:val="21"/>
          <w:highlight w:val="none"/>
        </w:rPr>
        <w:t>235</w:t>
      </w:r>
      <w:r>
        <w:rPr>
          <w:rFonts w:ascii="宋体" w:hAnsi="宋体" w:eastAsia="宋体" w:cs="宋体"/>
          <w:spacing w:val="-1"/>
          <w:sz w:val="21"/>
          <w:szCs w:val="21"/>
          <w:highlight w:val="none"/>
        </w:rPr>
        <w:t>分。</w:t>
      </w:r>
    </w:p>
    <w:p w14:paraId="35BD1AB9">
      <w:pPr>
        <w:pStyle w:val="2"/>
        <w:spacing w:before="216" w:line="222" w:lineRule="auto"/>
        <w:ind w:left="4830"/>
        <w:rPr>
          <w:sz w:val="21"/>
          <w:szCs w:val="21"/>
          <w:highlight w:val="none"/>
        </w:rPr>
      </w:pPr>
      <w:r>
        <w:rPr>
          <w:spacing w:val="-1"/>
          <w:sz w:val="21"/>
          <w:szCs w:val="21"/>
          <w:highlight w:val="none"/>
        </w:rPr>
        <w:t>表</w:t>
      </w:r>
      <w:r>
        <w:rPr>
          <w:spacing w:val="-44"/>
          <w:sz w:val="21"/>
          <w:szCs w:val="21"/>
          <w:highlight w:val="none"/>
        </w:rPr>
        <w:t xml:space="preserve"> </w:t>
      </w:r>
      <w:r>
        <w:rPr>
          <w:b/>
          <w:bCs/>
          <w:spacing w:val="-1"/>
          <w:sz w:val="21"/>
          <w:szCs w:val="21"/>
          <w:highlight w:val="none"/>
        </w:rPr>
        <w:t>D.1</w:t>
      </w:r>
      <w:r>
        <w:rPr>
          <w:spacing w:val="-1"/>
          <w:sz w:val="21"/>
          <w:szCs w:val="21"/>
          <w:highlight w:val="none"/>
        </w:rPr>
        <w:t xml:space="preserve">  生产设备设施要素的安全生产等级评定细则</w:t>
      </w:r>
    </w:p>
    <w:p w14:paraId="4A59D6C7">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5055"/>
        <w:gridCol w:w="860"/>
        <w:gridCol w:w="863"/>
        <w:gridCol w:w="858"/>
        <w:gridCol w:w="3567"/>
        <w:gridCol w:w="642"/>
        <w:gridCol w:w="647"/>
        <w:gridCol w:w="1105"/>
      </w:tblGrid>
      <w:tr w14:paraId="22F43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0" w:type="dxa"/>
            <w:tcBorders>
              <w:top w:val="single" w:color="000000" w:sz="10" w:space="0"/>
              <w:left w:val="single" w:color="000000" w:sz="10" w:space="0"/>
              <w:bottom w:val="single" w:color="000000" w:sz="10" w:space="0"/>
            </w:tcBorders>
            <w:vAlign w:val="top"/>
          </w:tcPr>
          <w:p w14:paraId="68C96B05">
            <w:pPr>
              <w:pStyle w:val="6"/>
              <w:spacing w:before="146" w:line="222" w:lineRule="auto"/>
              <w:ind w:left="264"/>
              <w:rPr>
                <w:highlight w:val="none"/>
              </w:rPr>
            </w:pPr>
            <w:r>
              <w:rPr>
                <w:spacing w:val="-4"/>
                <w:highlight w:val="none"/>
              </w:rPr>
              <w:t>序号</w:t>
            </w:r>
          </w:p>
        </w:tc>
        <w:tc>
          <w:tcPr>
            <w:tcW w:w="5055" w:type="dxa"/>
            <w:tcBorders>
              <w:top w:val="single" w:color="000000" w:sz="10" w:space="0"/>
              <w:bottom w:val="single" w:color="000000" w:sz="10" w:space="0"/>
            </w:tcBorders>
            <w:vAlign w:val="top"/>
          </w:tcPr>
          <w:p w14:paraId="2A24D832">
            <w:pPr>
              <w:pStyle w:val="6"/>
              <w:spacing w:before="147" w:line="220" w:lineRule="auto"/>
              <w:ind w:left="2162"/>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6C38D701">
            <w:pPr>
              <w:pStyle w:val="6"/>
              <w:spacing w:before="29" w:line="228" w:lineRule="auto"/>
              <w:ind w:left="162" w:right="155" w:hanging="2"/>
              <w:rPr>
                <w:highlight w:val="none"/>
              </w:rPr>
            </w:pPr>
            <w:r>
              <w:rPr>
                <w:spacing w:val="-3"/>
                <w:highlight w:val="none"/>
              </w:rPr>
              <w:t>评定要</w:t>
            </w:r>
            <w:r>
              <w:rPr>
                <w:spacing w:val="1"/>
                <w:highlight w:val="none"/>
              </w:rPr>
              <w:t xml:space="preserve"> </w:t>
            </w:r>
            <w:r>
              <w:rPr>
                <w:spacing w:val="-4"/>
                <w:highlight w:val="none"/>
              </w:rPr>
              <w:t>素分值</w:t>
            </w:r>
          </w:p>
        </w:tc>
        <w:tc>
          <w:tcPr>
            <w:tcW w:w="863" w:type="dxa"/>
            <w:tcBorders>
              <w:top w:val="single" w:color="000000" w:sz="10" w:space="0"/>
              <w:bottom w:val="single" w:color="000000" w:sz="10" w:space="0"/>
            </w:tcBorders>
            <w:vAlign w:val="top"/>
          </w:tcPr>
          <w:p w14:paraId="2B7E723F">
            <w:pPr>
              <w:pStyle w:val="6"/>
              <w:spacing w:before="29" w:line="228" w:lineRule="auto"/>
              <w:ind w:left="165" w:right="157"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185C1D8E">
            <w:pPr>
              <w:pStyle w:val="6"/>
              <w:spacing w:before="29" w:line="228"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567" w:type="dxa"/>
            <w:tcBorders>
              <w:top w:val="single" w:color="000000" w:sz="10" w:space="0"/>
              <w:bottom w:val="single" w:color="000000" w:sz="10" w:space="0"/>
            </w:tcBorders>
            <w:vAlign w:val="top"/>
          </w:tcPr>
          <w:p w14:paraId="21525226">
            <w:pPr>
              <w:pStyle w:val="6"/>
              <w:spacing w:before="146" w:line="221" w:lineRule="auto"/>
              <w:ind w:left="1429"/>
              <w:rPr>
                <w:highlight w:val="none"/>
              </w:rPr>
            </w:pPr>
            <w:r>
              <w:rPr>
                <w:spacing w:val="-2"/>
                <w:highlight w:val="none"/>
              </w:rPr>
              <w:t>评分标准</w:t>
            </w:r>
          </w:p>
        </w:tc>
        <w:tc>
          <w:tcPr>
            <w:tcW w:w="642" w:type="dxa"/>
            <w:tcBorders>
              <w:top w:val="single" w:color="000000" w:sz="10" w:space="0"/>
              <w:bottom w:val="single" w:color="000000" w:sz="10" w:space="0"/>
            </w:tcBorders>
            <w:vAlign w:val="top"/>
          </w:tcPr>
          <w:p w14:paraId="006D25DA">
            <w:pPr>
              <w:pStyle w:val="6"/>
              <w:spacing w:before="29" w:line="228" w:lineRule="auto"/>
              <w:ind w:left="152" w:right="126" w:hanging="1"/>
              <w:rPr>
                <w:highlight w:val="none"/>
              </w:rPr>
            </w:pPr>
            <w:r>
              <w:rPr>
                <w:spacing w:val="-4"/>
                <w:highlight w:val="none"/>
              </w:rPr>
              <w:t>评定</w:t>
            </w:r>
            <w:r>
              <w:rPr>
                <w:highlight w:val="none"/>
              </w:rPr>
              <w:t xml:space="preserve"> </w:t>
            </w:r>
            <w:r>
              <w:rPr>
                <w:spacing w:val="-4"/>
                <w:highlight w:val="none"/>
              </w:rPr>
              <w:t>得分</w:t>
            </w:r>
          </w:p>
        </w:tc>
        <w:tc>
          <w:tcPr>
            <w:tcW w:w="647" w:type="dxa"/>
            <w:tcBorders>
              <w:top w:val="single" w:color="000000" w:sz="10" w:space="0"/>
              <w:bottom w:val="single" w:color="000000" w:sz="10" w:space="0"/>
            </w:tcBorders>
            <w:vAlign w:val="top"/>
          </w:tcPr>
          <w:p w14:paraId="29C13243">
            <w:pPr>
              <w:pStyle w:val="6"/>
              <w:spacing w:before="29" w:line="228" w:lineRule="auto"/>
              <w:ind w:left="158" w:right="127"/>
              <w:rPr>
                <w:highlight w:val="none"/>
              </w:rPr>
            </w:pPr>
            <w:r>
              <w:rPr>
                <w:spacing w:val="-5"/>
                <w:highlight w:val="none"/>
              </w:rPr>
              <w:t>扣分</w:t>
            </w:r>
            <w:r>
              <w:rPr>
                <w:highlight w:val="none"/>
              </w:rPr>
              <w:t xml:space="preserve"> </w:t>
            </w:r>
            <w:r>
              <w:rPr>
                <w:spacing w:val="-5"/>
                <w:highlight w:val="none"/>
              </w:rPr>
              <w:t>说明</w:t>
            </w:r>
          </w:p>
        </w:tc>
        <w:tc>
          <w:tcPr>
            <w:tcW w:w="1105" w:type="dxa"/>
            <w:tcBorders>
              <w:top w:val="single" w:color="000000" w:sz="10" w:space="0"/>
              <w:bottom w:val="single" w:color="000000" w:sz="10" w:space="0"/>
              <w:right w:val="single" w:color="000000" w:sz="10" w:space="0"/>
            </w:tcBorders>
            <w:vAlign w:val="top"/>
          </w:tcPr>
          <w:p w14:paraId="1CCF03C0">
            <w:pPr>
              <w:pStyle w:val="6"/>
              <w:spacing w:before="29" w:line="228" w:lineRule="auto"/>
              <w:ind w:left="379" w:right="176" w:hanging="182"/>
              <w:rPr>
                <w:highlight w:val="none"/>
              </w:rPr>
            </w:pPr>
            <w:r>
              <w:rPr>
                <w:spacing w:val="-2"/>
                <w:highlight w:val="none"/>
              </w:rPr>
              <w:t>对应条款</w:t>
            </w:r>
            <w:r>
              <w:rPr>
                <w:highlight w:val="none"/>
              </w:rPr>
              <w:t xml:space="preserve"> </w:t>
            </w:r>
            <w:r>
              <w:rPr>
                <w:spacing w:val="-5"/>
                <w:highlight w:val="none"/>
              </w:rPr>
              <w:t>编号</w:t>
            </w:r>
          </w:p>
        </w:tc>
      </w:tr>
      <w:tr w14:paraId="3423C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 w:hRule="atLeast"/>
        </w:trPr>
        <w:tc>
          <w:tcPr>
            <w:tcW w:w="910" w:type="dxa"/>
            <w:tcBorders>
              <w:top w:val="single" w:color="000000" w:sz="10" w:space="0"/>
              <w:left w:val="single" w:color="000000" w:sz="10" w:space="0"/>
            </w:tcBorders>
            <w:vAlign w:val="top"/>
          </w:tcPr>
          <w:p w14:paraId="5F9CC289">
            <w:pPr>
              <w:pStyle w:val="6"/>
              <w:spacing w:before="47" w:line="175" w:lineRule="auto"/>
              <w:ind w:left="403"/>
              <w:rPr>
                <w:highlight w:val="none"/>
              </w:rPr>
            </w:pPr>
            <w:r>
              <w:rPr>
                <w:b/>
                <w:bCs/>
                <w:spacing w:val="-2"/>
                <w:highlight w:val="none"/>
              </w:rPr>
              <w:t>3</w:t>
            </w:r>
          </w:p>
        </w:tc>
        <w:tc>
          <w:tcPr>
            <w:tcW w:w="5055" w:type="dxa"/>
            <w:tcBorders>
              <w:top w:val="single" w:color="000000" w:sz="10" w:space="0"/>
            </w:tcBorders>
            <w:vAlign w:val="top"/>
          </w:tcPr>
          <w:p w14:paraId="72D54D4F">
            <w:pPr>
              <w:pStyle w:val="6"/>
              <w:spacing w:before="17" w:line="206" w:lineRule="auto"/>
              <w:ind w:left="100"/>
              <w:rPr>
                <w:highlight w:val="none"/>
              </w:rPr>
            </w:pPr>
            <w:r>
              <w:rPr>
                <w:spacing w:val="-2"/>
                <w:highlight w:val="none"/>
              </w:rPr>
              <w:t>生产设备设施</w:t>
            </w:r>
          </w:p>
        </w:tc>
        <w:tc>
          <w:tcPr>
            <w:tcW w:w="860" w:type="dxa"/>
            <w:tcBorders>
              <w:top w:val="single" w:color="000000" w:sz="10" w:space="0"/>
            </w:tcBorders>
            <w:vAlign w:val="top"/>
          </w:tcPr>
          <w:p w14:paraId="6761A4B8">
            <w:pPr>
              <w:pStyle w:val="6"/>
              <w:spacing w:before="47" w:line="175" w:lineRule="auto"/>
              <w:ind w:left="297"/>
              <w:rPr>
                <w:highlight w:val="none"/>
              </w:rPr>
            </w:pPr>
            <w:r>
              <w:rPr>
                <w:b/>
                <w:bCs/>
                <w:spacing w:val="-5"/>
                <w:highlight w:val="none"/>
              </w:rPr>
              <w:t>235</w:t>
            </w:r>
          </w:p>
        </w:tc>
        <w:tc>
          <w:tcPr>
            <w:tcW w:w="863" w:type="dxa"/>
            <w:tcBorders>
              <w:top w:val="single" w:color="000000" w:sz="10" w:space="0"/>
            </w:tcBorders>
            <w:vAlign w:val="top"/>
          </w:tcPr>
          <w:p w14:paraId="554EEDD8">
            <w:pPr>
              <w:spacing w:line="217" w:lineRule="exact"/>
              <w:rPr>
                <w:rFonts w:ascii="Arial"/>
                <w:sz w:val="18"/>
                <w:highlight w:val="none"/>
              </w:rPr>
            </w:pPr>
          </w:p>
        </w:tc>
        <w:tc>
          <w:tcPr>
            <w:tcW w:w="858" w:type="dxa"/>
            <w:tcBorders>
              <w:top w:val="single" w:color="000000" w:sz="10" w:space="0"/>
            </w:tcBorders>
            <w:vAlign w:val="top"/>
          </w:tcPr>
          <w:p w14:paraId="4DC559EC">
            <w:pPr>
              <w:spacing w:line="217" w:lineRule="exact"/>
              <w:rPr>
                <w:rFonts w:ascii="Arial"/>
                <w:sz w:val="18"/>
                <w:highlight w:val="none"/>
              </w:rPr>
            </w:pPr>
          </w:p>
        </w:tc>
        <w:tc>
          <w:tcPr>
            <w:tcW w:w="3567" w:type="dxa"/>
            <w:tcBorders>
              <w:top w:val="single" w:color="000000" w:sz="10" w:space="0"/>
            </w:tcBorders>
            <w:vAlign w:val="top"/>
          </w:tcPr>
          <w:p w14:paraId="0756A970">
            <w:pPr>
              <w:spacing w:line="217" w:lineRule="exact"/>
              <w:rPr>
                <w:rFonts w:ascii="Arial"/>
                <w:sz w:val="18"/>
                <w:highlight w:val="none"/>
              </w:rPr>
            </w:pPr>
          </w:p>
        </w:tc>
        <w:tc>
          <w:tcPr>
            <w:tcW w:w="642" w:type="dxa"/>
            <w:tcBorders>
              <w:top w:val="single" w:color="000000" w:sz="10" w:space="0"/>
            </w:tcBorders>
            <w:vAlign w:val="top"/>
          </w:tcPr>
          <w:p w14:paraId="5DAE7397">
            <w:pPr>
              <w:spacing w:line="217" w:lineRule="exact"/>
              <w:rPr>
                <w:rFonts w:ascii="Arial"/>
                <w:sz w:val="18"/>
                <w:highlight w:val="none"/>
              </w:rPr>
            </w:pPr>
          </w:p>
        </w:tc>
        <w:tc>
          <w:tcPr>
            <w:tcW w:w="647" w:type="dxa"/>
            <w:tcBorders>
              <w:top w:val="single" w:color="000000" w:sz="10" w:space="0"/>
            </w:tcBorders>
            <w:vAlign w:val="top"/>
          </w:tcPr>
          <w:p w14:paraId="327D4D9A">
            <w:pPr>
              <w:spacing w:line="217" w:lineRule="exact"/>
              <w:rPr>
                <w:rFonts w:ascii="Arial"/>
                <w:sz w:val="18"/>
                <w:highlight w:val="none"/>
              </w:rPr>
            </w:pPr>
          </w:p>
        </w:tc>
        <w:tc>
          <w:tcPr>
            <w:tcW w:w="1105" w:type="dxa"/>
            <w:tcBorders>
              <w:top w:val="single" w:color="000000" w:sz="10" w:space="0"/>
              <w:right w:val="single" w:color="000000" w:sz="10" w:space="0"/>
            </w:tcBorders>
            <w:vAlign w:val="top"/>
          </w:tcPr>
          <w:p w14:paraId="0970CB3B">
            <w:pPr>
              <w:pStyle w:val="6"/>
              <w:spacing w:before="47" w:line="175" w:lineRule="auto"/>
              <w:ind w:left="427"/>
              <w:rPr>
                <w:highlight w:val="none"/>
              </w:rPr>
            </w:pPr>
            <w:r>
              <w:rPr>
                <w:b/>
                <w:bCs/>
                <w:spacing w:val="-5"/>
                <w:highlight w:val="none"/>
              </w:rPr>
              <w:t>3.3</w:t>
            </w:r>
          </w:p>
        </w:tc>
      </w:tr>
      <w:tr w14:paraId="31C98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910" w:type="dxa"/>
            <w:tcBorders>
              <w:left w:val="single" w:color="000000" w:sz="10" w:space="0"/>
            </w:tcBorders>
            <w:vAlign w:val="top"/>
          </w:tcPr>
          <w:p w14:paraId="23077592">
            <w:pPr>
              <w:pStyle w:val="6"/>
              <w:spacing w:before="58" w:line="174" w:lineRule="auto"/>
              <w:ind w:left="312"/>
              <w:rPr>
                <w:highlight w:val="none"/>
              </w:rPr>
            </w:pPr>
            <w:r>
              <w:rPr>
                <w:b/>
                <w:bCs/>
                <w:spacing w:val="-5"/>
                <w:highlight w:val="none"/>
              </w:rPr>
              <w:t>3.1</w:t>
            </w:r>
          </w:p>
        </w:tc>
        <w:tc>
          <w:tcPr>
            <w:tcW w:w="5055" w:type="dxa"/>
            <w:vAlign w:val="top"/>
          </w:tcPr>
          <w:p w14:paraId="7941EF28">
            <w:pPr>
              <w:pStyle w:val="6"/>
              <w:spacing w:before="28" w:line="205" w:lineRule="auto"/>
              <w:ind w:left="102"/>
              <w:rPr>
                <w:highlight w:val="none"/>
              </w:rPr>
            </w:pPr>
            <w:r>
              <w:rPr>
                <w:spacing w:val="-3"/>
                <w:highlight w:val="none"/>
              </w:rPr>
              <w:t>一般要求</w:t>
            </w:r>
          </w:p>
        </w:tc>
        <w:tc>
          <w:tcPr>
            <w:tcW w:w="860" w:type="dxa"/>
            <w:vAlign w:val="top"/>
          </w:tcPr>
          <w:p w14:paraId="63C17CAB">
            <w:pPr>
              <w:spacing w:line="227" w:lineRule="exact"/>
              <w:rPr>
                <w:rFonts w:ascii="Arial"/>
                <w:sz w:val="19"/>
                <w:highlight w:val="none"/>
              </w:rPr>
            </w:pPr>
          </w:p>
        </w:tc>
        <w:tc>
          <w:tcPr>
            <w:tcW w:w="863" w:type="dxa"/>
            <w:vAlign w:val="top"/>
          </w:tcPr>
          <w:p w14:paraId="570D032C">
            <w:pPr>
              <w:pStyle w:val="6"/>
              <w:spacing w:before="58" w:line="174" w:lineRule="auto"/>
              <w:ind w:left="345"/>
              <w:rPr>
                <w:highlight w:val="none"/>
              </w:rPr>
            </w:pPr>
            <w:r>
              <w:rPr>
                <w:b/>
                <w:bCs/>
                <w:spacing w:val="-6"/>
                <w:highlight w:val="none"/>
              </w:rPr>
              <w:t>20</w:t>
            </w:r>
          </w:p>
        </w:tc>
        <w:tc>
          <w:tcPr>
            <w:tcW w:w="858" w:type="dxa"/>
            <w:vAlign w:val="top"/>
          </w:tcPr>
          <w:p w14:paraId="1DB0E387">
            <w:pPr>
              <w:spacing w:line="227" w:lineRule="exact"/>
              <w:rPr>
                <w:rFonts w:ascii="Arial"/>
                <w:sz w:val="19"/>
                <w:highlight w:val="none"/>
              </w:rPr>
            </w:pPr>
          </w:p>
        </w:tc>
        <w:tc>
          <w:tcPr>
            <w:tcW w:w="3567" w:type="dxa"/>
            <w:vAlign w:val="top"/>
          </w:tcPr>
          <w:p w14:paraId="50C3F143">
            <w:pPr>
              <w:spacing w:line="227" w:lineRule="exact"/>
              <w:rPr>
                <w:rFonts w:ascii="Arial"/>
                <w:sz w:val="19"/>
                <w:highlight w:val="none"/>
              </w:rPr>
            </w:pPr>
          </w:p>
        </w:tc>
        <w:tc>
          <w:tcPr>
            <w:tcW w:w="642" w:type="dxa"/>
            <w:vAlign w:val="top"/>
          </w:tcPr>
          <w:p w14:paraId="7870A261">
            <w:pPr>
              <w:spacing w:line="227" w:lineRule="exact"/>
              <w:rPr>
                <w:rFonts w:ascii="Arial"/>
                <w:sz w:val="19"/>
                <w:highlight w:val="none"/>
              </w:rPr>
            </w:pPr>
          </w:p>
        </w:tc>
        <w:tc>
          <w:tcPr>
            <w:tcW w:w="647" w:type="dxa"/>
            <w:vAlign w:val="top"/>
          </w:tcPr>
          <w:p w14:paraId="21013811">
            <w:pPr>
              <w:spacing w:line="227" w:lineRule="exact"/>
              <w:rPr>
                <w:rFonts w:ascii="Arial"/>
                <w:sz w:val="19"/>
                <w:highlight w:val="none"/>
              </w:rPr>
            </w:pPr>
          </w:p>
        </w:tc>
        <w:tc>
          <w:tcPr>
            <w:tcW w:w="1105" w:type="dxa"/>
            <w:tcBorders>
              <w:right w:val="single" w:color="000000" w:sz="10" w:space="0"/>
            </w:tcBorders>
            <w:vAlign w:val="top"/>
          </w:tcPr>
          <w:p w14:paraId="36B7BF4F">
            <w:pPr>
              <w:pStyle w:val="6"/>
              <w:spacing w:before="58" w:line="174" w:lineRule="auto"/>
              <w:ind w:left="335"/>
              <w:rPr>
                <w:highlight w:val="none"/>
              </w:rPr>
            </w:pPr>
            <w:r>
              <w:rPr>
                <w:b/>
                <w:bCs/>
                <w:highlight w:val="none"/>
              </w:rPr>
              <w:t>3.3.1</w:t>
            </w:r>
          </w:p>
        </w:tc>
      </w:tr>
      <w:tr w14:paraId="6DEB4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10" w:type="dxa"/>
            <w:tcBorders>
              <w:left w:val="single" w:color="000000" w:sz="10" w:space="0"/>
            </w:tcBorders>
            <w:vAlign w:val="top"/>
          </w:tcPr>
          <w:p w14:paraId="3B138311">
            <w:pPr>
              <w:pStyle w:val="6"/>
              <w:spacing w:before="57" w:line="173" w:lineRule="auto"/>
              <w:ind w:left="223"/>
              <w:rPr>
                <w:highlight w:val="none"/>
              </w:rPr>
            </w:pPr>
            <w:r>
              <w:rPr>
                <w:b/>
                <w:bCs/>
                <w:highlight w:val="none"/>
              </w:rPr>
              <w:t>3.1.1</w:t>
            </w:r>
          </w:p>
        </w:tc>
        <w:tc>
          <w:tcPr>
            <w:tcW w:w="5055" w:type="dxa"/>
            <w:vAlign w:val="top"/>
          </w:tcPr>
          <w:p w14:paraId="2E1EC1BA">
            <w:pPr>
              <w:pStyle w:val="6"/>
              <w:spacing w:before="28" w:line="203" w:lineRule="auto"/>
              <w:ind w:left="102"/>
              <w:rPr>
                <w:highlight w:val="none"/>
              </w:rPr>
            </w:pPr>
            <w:r>
              <w:rPr>
                <w:spacing w:val="-1"/>
                <w:highlight w:val="none"/>
              </w:rPr>
              <w:t>设备设施周围应设置安全巡视、检查和检修通道。</w:t>
            </w:r>
          </w:p>
        </w:tc>
        <w:tc>
          <w:tcPr>
            <w:tcW w:w="860" w:type="dxa"/>
            <w:vAlign w:val="top"/>
          </w:tcPr>
          <w:p w14:paraId="5455E746">
            <w:pPr>
              <w:spacing w:line="225" w:lineRule="exact"/>
              <w:rPr>
                <w:rFonts w:ascii="Arial"/>
                <w:sz w:val="19"/>
                <w:highlight w:val="none"/>
              </w:rPr>
            </w:pPr>
          </w:p>
        </w:tc>
        <w:tc>
          <w:tcPr>
            <w:tcW w:w="863" w:type="dxa"/>
            <w:vAlign w:val="top"/>
          </w:tcPr>
          <w:p w14:paraId="2B15F4A7">
            <w:pPr>
              <w:spacing w:line="225" w:lineRule="exact"/>
              <w:rPr>
                <w:rFonts w:ascii="Arial"/>
                <w:sz w:val="19"/>
                <w:highlight w:val="none"/>
              </w:rPr>
            </w:pPr>
          </w:p>
        </w:tc>
        <w:tc>
          <w:tcPr>
            <w:tcW w:w="858" w:type="dxa"/>
            <w:vAlign w:val="top"/>
          </w:tcPr>
          <w:p w14:paraId="556BBB5B">
            <w:pPr>
              <w:pStyle w:val="6"/>
              <w:spacing w:before="58" w:line="172" w:lineRule="auto"/>
              <w:ind w:left="383"/>
              <w:rPr>
                <w:highlight w:val="none"/>
              </w:rPr>
            </w:pPr>
            <w:r>
              <w:rPr>
                <w:b/>
                <w:bCs/>
                <w:spacing w:val="-2"/>
                <w:highlight w:val="none"/>
              </w:rPr>
              <w:t>4</w:t>
            </w:r>
          </w:p>
        </w:tc>
        <w:tc>
          <w:tcPr>
            <w:tcW w:w="3567" w:type="dxa"/>
            <w:vAlign w:val="top"/>
          </w:tcPr>
          <w:p w14:paraId="68476DA6">
            <w:pPr>
              <w:pStyle w:val="6"/>
              <w:spacing w:before="28" w:line="203" w:lineRule="auto"/>
              <w:ind w:left="112"/>
              <w:rPr>
                <w:highlight w:val="none"/>
              </w:rPr>
            </w:pPr>
            <w:r>
              <w:rPr>
                <w:spacing w:val="-2"/>
                <w:highlight w:val="none"/>
              </w:rPr>
              <w:t>每有一处不符合要求，扣</w:t>
            </w:r>
            <w:r>
              <w:rPr>
                <w:spacing w:val="-36"/>
                <w:highlight w:val="none"/>
              </w:rPr>
              <w:t xml:space="preserve"> </w:t>
            </w:r>
            <w:r>
              <w:rPr>
                <w:b/>
                <w:bCs/>
                <w:spacing w:val="-2"/>
                <w:highlight w:val="none"/>
              </w:rPr>
              <w:t>2</w:t>
            </w:r>
            <w:r>
              <w:rPr>
                <w:spacing w:val="-34"/>
                <w:highlight w:val="none"/>
              </w:rPr>
              <w:t xml:space="preserve"> </w:t>
            </w:r>
            <w:r>
              <w:rPr>
                <w:spacing w:val="-2"/>
                <w:highlight w:val="none"/>
              </w:rPr>
              <w:t>分。</w:t>
            </w:r>
          </w:p>
        </w:tc>
        <w:tc>
          <w:tcPr>
            <w:tcW w:w="642" w:type="dxa"/>
            <w:vAlign w:val="top"/>
          </w:tcPr>
          <w:p w14:paraId="5BF20AC4">
            <w:pPr>
              <w:spacing w:line="225" w:lineRule="exact"/>
              <w:rPr>
                <w:rFonts w:ascii="Arial"/>
                <w:sz w:val="19"/>
                <w:highlight w:val="none"/>
              </w:rPr>
            </w:pPr>
          </w:p>
        </w:tc>
        <w:tc>
          <w:tcPr>
            <w:tcW w:w="647" w:type="dxa"/>
            <w:vAlign w:val="top"/>
          </w:tcPr>
          <w:p w14:paraId="2DDE493D">
            <w:pPr>
              <w:spacing w:line="225" w:lineRule="exact"/>
              <w:rPr>
                <w:rFonts w:ascii="Arial"/>
                <w:sz w:val="19"/>
                <w:highlight w:val="none"/>
              </w:rPr>
            </w:pPr>
          </w:p>
        </w:tc>
        <w:tc>
          <w:tcPr>
            <w:tcW w:w="1105" w:type="dxa"/>
            <w:tcBorders>
              <w:right w:val="single" w:color="000000" w:sz="10" w:space="0"/>
            </w:tcBorders>
            <w:vAlign w:val="top"/>
          </w:tcPr>
          <w:p w14:paraId="4AEC7CA0">
            <w:pPr>
              <w:pStyle w:val="6"/>
              <w:spacing w:before="57" w:line="173" w:lineRule="auto"/>
              <w:ind w:left="247"/>
              <w:rPr>
                <w:highlight w:val="none"/>
              </w:rPr>
            </w:pPr>
            <w:r>
              <w:rPr>
                <w:highlight w:val="none"/>
              </w:rPr>
              <w:fldChar w:fldCharType="begin"/>
            </w:r>
            <w:r>
              <w:rPr>
                <w:highlight w:val="none"/>
              </w:rPr>
              <w:instrText xml:space="preserve"> HYPERLINK "3.3.1.2" </w:instrText>
            </w:r>
            <w:r>
              <w:rPr>
                <w:highlight w:val="none"/>
              </w:rPr>
              <w:fldChar w:fldCharType="separate"/>
            </w:r>
            <w:r>
              <w:rPr>
                <w:b/>
                <w:bCs/>
                <w:spacing w:val="-4"/>
                <w:highlight w:val="none"/>
              </w:rPr>
              <w:t>3.3.1.2</w:t>
            </w:r>
            <w:r>
              <w:rPr>
                <w:b/>
                <w:bCs/>
                <w:spacing w:val="-4"/>
                <w:highlight w:val="none"/>
              </w:rPr>
              <w:fldChar w:fldCharType="end"/>
            </w:r>
          </w:p>
        </w:tc>
      </w:tr>
      <w:tr w14:paraId="1753D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910" w:type="dxa"/>
            <w:tcBorders>
              <w:left w:val="single" w:color="000000" w:sz="10" w:space="0"/>
            </w:tcBorders>
            <w:vAlign w:val="top"/>
          </w:tcPr>
          <w:p w14:paraId="51C1B462">
            <w:pPr>
              <w:pStyle w:val="6"/>
              <w:spacing w:before="61" w:line="171" w:lineRule="auto"/>
              <w:ind w:left="223"/>
              <w:rPr>
                <w:highlight w:val="none"/>
              </w:rPr>
            </w:pPr>
            <w:r>
              <w:rPr>
                <w:b/>
                <w:bCs/>
                <w:spacing w:val="-4"/>
                <w:highlight w:val="none"/>
              </w:rPr>
              <w:t>3.1.2</w:t>
            </w:r>
          </w:p>
        </w:tc>
        <w:tc>
          <w:tcPr>
            <w:tcW w:w="5055" w:type="dxa"/>
            <w:vAlign w:val="top"/>
          </w:tcPr>
          <w:p w14:paraId="7105D176">
            <w:pPr>
              <w:pStyle w:val="6"/>
              <w:spacing w:before="31" w:line="202" w:lineRule="auto"/>
              <w:ind w:left="102"/>
              <w:rPr>
                <w:highlight w:val="none"/>
              </w:rPr>
            </w:pPr>
            <w:r>
              <w:rPr>
                <w:spacing w:val="-1"/>
                <w:highlight w:val="none"/>
              </w:rPr>
              <w:t>设备设施附近的明显位置，应悬挂安全操作规程。</w:t>
            </w:r>
          </w:p>
        </w:tc>
        <w:tc>
          <w:tcPr>
            <w:tcW w:w="860" w:type="dxa"/>
            <w:vAlign w:val="top"/>
          </w:tcPr>
          <w:p w14:paraId="0D80322D">
            <w:pPr>
              <w:spacing w:line="227" w:lineRule="exact"/>
              <w:rPr>
                <w:rFonts w:ascii="Arial"/>
                <w:sz w:val="19"/>
                <w:highlight w:val="none"/>
              </w:rPr>
            </w:pPr>
          </w:p>
        </w:tc>
        <w:tc>
          <w:tcPr>
            <w:tcW w:w="863" w:type="dxa"/>
            <w:vAlign w:val="top"/>
          </w:tcPr>
          <w:p w14:paraId="510200D1">
            <w:pPr>
              <w:spacing w:line="227" w:lineRule="exact"/>
              <w:rPr>
                <w:rFonts w:ascii="Arial"/>
                <w:sz w:val="19"/>
                <w:highlight w:val="none"/>
              </w:rPr>
            </w:pPr>
          </w:p>
        </w:tc>
        <w:tc>
          <w:tcPr>
            <w:tcW w:w="858" w:type="dxa"/>
            <w:vAlign w:val="top"/>
          </w:tcPr>
          <w:p w14:paraId="12CCD55D">
            <w:pPr>
              <w:pStyle w:val="6"/>
              <w:spacing w:before="61" w:line="171" w:lineRule="auto"/>
              <w:ind w:left="386"/>
              <w:rPr>
                <w:highlight w:val="none"/>
              </w:rPr>
            </w:pPr>
            <w:r>
              <w:rPr>
                <w:b/>
                <w:bCs/>
                <w:spacing w:val="-2"/>
                <w:highlight w:val="none"/>
              </w:rPr>
              <w:t>2</w:t>
            </w:r>
          </w:p>
        </w:tc>
        <w:tc>
          <w:tcPr>
            <w:tcW w:w="3567" w:type="dxa"/>
            <w:vAlign w:val="top"/>
          </w:tcPr>
          <w:p w14:paraId="3EEA909A">
            <w:pPr>
              <w:pStyle w:val="6"/>
              <w:spacing w:before="31" w:line="202"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2" w:type="dxa"/>
            <w:vAlign w:val="top"/>
          </w:tcPr>
          <w:p w14:paraId="7C72228D">
            <w:pPr>
              <w:spacing w:line="227" w:lineRule="exact"/>
              <w:rPr>
                <w:rFonts w:ascii="Arial"/>
                <w:sz w:val="19"/>
                <w:highlight w:val="none"/>
              </w:rPr>
            </w:pPr>
          </w:p>
        </w:tc>
        <w:tc>
          <w:tcPr>
            <w:tcW w:w="647" w:type="dxa"/>
            <w:vAlign w:val="top"/>
          </w:tcPr>
          <w:p w14:paraId="0E3A2ECC">
            <w:pPr>
              <w:spacing w:line="227" w:lineRule="exact"/>
              <w:rPr>
                <w:rFonts w:ascii="Arial"/>
                <w:sz w:val="19"/>
                <w:highlight w:val="none"/>
              </w:rPr>
            </w:pPr>
          </w:p>
        </w:tc>
        <w:tc>
          <w:tcPr>
            <w:tcW w:w="1105" w:type="dxa"/>
            <w:tcBorders>
              <w:right w:val="single" w:color="000000" w:sz="10" w:space="0"/>
            </w:tcBorders>
            <w:vAlign w:val="top"/>
          </w:tcPr>
          <w:p w14:paraId="5966CEE4">
            <w:pPr>
              <w:pStyle w:val="6"/>
              <w:spacing w:before="61" w:line="171" w:lineRule="auto"/>
              <w:ind w:left="247"/>
              <w:rPr>
                <w:highlight w:val="none"/>
              </w:rPr>
            </w:pPr>
            <w:r>
              <w:rPr>
                <w:highlight w:val="none"/>
              </w:rPr>
              <w:fldChar w:fldCharType="begin"/>
            </w:r>
            <w:r>
              <w:rPr>
                <w:highlight w:val="none"/>
              </w:rPr>
              <w:instrText xml:space="preserve"> HYPERLINK "3.3.1.3" </w:instrText>
            </w:r>
            <w:r>
              <w:rPr>
                <w:highlight w:val="none"/>
              </w:rPr>
              <w:fldChar w:fldCharType="separate"/>
            </w:r>
            <w:r>
              <w:rPr>
                <w:b/>
                <w:bCs/>
                <w:spacing w:val="-4"/>
                <w:highlight w:val="none"/>
              </w:rPr>
              <w:t>3.3.1.3</w:t>
            </w:r>
            <w:r>
              <w:rPr>
                <w:b/>
                <w:bCs/>
                <w:spacing w:val="-4"/>
                <w:highlight w:val="none"/>
              </w:rPr>
              <w:fldChar w:fldCharType="end"/>
            </w:r>
          </w:p>
        </w:tc>
      </w:tr>
      <w:tr w14:paraId="69EF2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10" w:type="dxa"/>
            <w:tcBorders>
              <w:left w:val="single" w:color="000000" w:sz="10" w:space="0"/>
            </w:tcBorders>
            <w:vAlign w:val="top"/>
          </w:tcPr>
          <w:p w14:paraId="21405312">
            <w:pPr>
              <w:pStyle w:val="6"/>
              <w:spacing w:before="60" w:line="170" w:lineRule="auto"/>
              <w:ind w:left="223"/>
              <w:rPr>
                <w:highlight w:val="none"/>
              </w:rPr>
            </w:pPr>
            <w:r>
              <w:rPr>
                <w:b/>
                <w:bCs/>
                <w:spacing w:val="-4"/>
                <w:highlight w:val="none"/>
              </w:rPr>
              <w:t>3.1.3</w:t>
            </w:r>
          </w:p>
        </w:tc>
        <w:tc>
          <w:tcPr>
            <w:tcW w:w="5055" w:type="dxa"/>
            <w:vAlign w:val="top"/>
          </w:tcPr>
          <w:p w14:paraId="3270DFC1">
            <w:pPr>
              <w:pStyle w:val="6"/>
              <w:spacing w:before="30" w:line="200" w:lineRule="auto"/>
              <w:ind w:left="102"/>
              <w:rPr>
                <w:highlight w:val="none"/>
              </w:rPr>
            </w:pPr>
            <w:r>
              <w:rPr>
                <w:spacing w:val="-1"/>
                <w:highlight w:val="none"/>
              </w:rPr>
              <w:t>设备设施的外壳，应有足够的强度，不应有锐边和尖角。</w:t>
            </w:r>
          </w:p>
        </w:tc>
        <w:tc>
          <w:tcPr>
            <w:tcW w:w="860" w:type="dxa"/>
            <w:vAlign w:val="top"/>
          </w:tcPr>
          <w:p w14:paraId="52D53864">
            <w:pPr>
              <w:spacing w:line="225" w:lineRule="exact"/>
              <w:rPr>
                <w:rFonts w:ascii="Arial"/>
                <w:sz w:val="19"/>
                <w:highlight w:val="none"/>
              </w:rPr>
            </w:pPr>
          </w:p>
        </w:tc>
        <w:tc>
          <w:tcPr>
            <w:tcW w:w="863" w:type="dxa"/>
            <w:vAlign w:val="top"/>
          </w:tcPr>
          <w:p w14:paraId="579F952A">
            <w:pPr>
              <w:spacing w:line="225" w:lineRule="exact"/>
              <w:rPr>
                <w:rFonts w:ascii="Arial"/>
                <w:sz w:val="19"/>
                <w:highlight w:val="none"/>
              </w:rPr>
            </w:pPr>
          </w:p>
        </w:tc>
        <w:tc>
          <w:tcPr>
            <w:tcW w:w="858" w:type="dxa"/>
            <w:vAlign w:val="top"/>
          </w:tcPr>
          <w:p w14:paraId="655F0BD2">
            <w:pPr>
              <w:pStyle w:val="6"/>
              <w:spacing w:before="61" w:line="169" w:lineRule="auto"/>
              <w:ind w:left="386"/>
              <w:rPr>
                <w:highlight w:val="none"/>
              </w:rPr>
            </w:pPr>
            <w:r>
              <w:rPr>
                <w:b/>
                <w:bCs/>
                <w:spacing w:val="-2"/>
                <w:highlight w:val="none"/>
              </w:rPr>
              <w:t>2</w:t>
            </w:r>
          </w:p>
        </w:tc>
        <w:tc>
          <w:tcPr>
            <w:tcW w:w="3567" w:type="dxa"/>
            <w:vAlign w:val="top"/>
          </w:tcPr>
          <w:p w14:paraId="6EB17CDE">
            <w:pPr>
              <w:pStyle w:val="6"/>
              <w:spacing w:before="30" w:line="200"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2" w:type="dxa"/>
            <w:vAlign w:val="top"/>
          </w:tcPr>
          <w:p w14:paraId="1C581FD0">
            <w:pPr>
              <w:spacing w:line="225" w:lineRule="exact"/>
              <w:rPr>
                <w:rFonts w:ascii="Arial"/>
                <w:sz w:val="19"/>
                <w:highlight w:val="none"/>
              </w:rPr>
            </w:pPr>
          </w:p>
        </w:tc>
        <w:tc>
          <w:tcPr>
            <w:tcW w:w="647" w:type="dxa"/>
            <w:vAlign w:val="top"/>
          </w:tcPr>
          <w:p w14:paraId="0FD0D1EA">
            <w:pPr>
              <w:spacing w:line="225" w:lineRule="exact"/>
              <w:rPr>
                <w:rFonts w:ascii="Arial"/>
                <w:sz w:val="19"/>
                <w:highlight w:val="none"/>
              </w:rPr>
            </w:pPr>
          </w:p>
        </w:tc>
        <w:tc>
          <w:tcPr>
            <w:tcW w:w="1105" w:type="dxa"/>
            <w:tcBorders>
              <w:right w:val="single" w:color="000000" w:sz="10" w:space="0"/>
            </w:tcBorders>
            <w:vAlign w:val="top"/>
          </w:tcPr>
          <w:p w14:paraId="16306AF0">
            <w:pPr>
              <w:pStyle w:val="6"/>
              <w:spacing w:before="60" w:line="170" w:lineRule="auto"/>
              <w:ind w:left="247"/>
              <w:rPr>
                <w:highlight w:val="none"/>
              </w:rPr>
            </w:pPr>
            <w:r>
              <w:rPr>
                <w:highlight w:val="none"/>
              </w:rPr>
              <w:fldChar w:fldCharType="begin"/>
            </w:r>
            <w:r>
              <w:rPr>
                <w:highlight w:val="none"/>
              </w:rPr>
              <w:instrText xml:space="preserve"> HYPERLINK "3.3.1.4" </w:instrText>
            </w:r>
            <w:r>
              <w:rPr>
                <w:highlight w:val="none"/>
              </w:rPr>
              <w:fldChar w:fldCharType="separate"/>
            </w:r>
            <w:r>
              <w:rPr>
                <w:b/>
                <w:bCs/>
                <w:spacing w:val="-4"/>
                <w:highlight w:val="none"/>
              </w:rPr>
              <w:t>3.3.1.4</w:t>
            </w:r>
            <w:r>
              <w:rPr>
                <w:b/>
                <w:bCs/>
                <w:spacing w:val="-4"/>
                <w:highlight w:val="none"/>
              </w:rPr>
              <w:fldChar w:fldCharType="end"/>
            </w:r>
          </w:p>
        </w:tc>
      </w:tr>
      <w:tr w14:paraId="57E9C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910" w:type="dxa"/>
            <w:tcBorders>
              <w:left w:val="single" w:color="000000" w:sz="10" w:space="0"/>
            </w:tcBorders>
            <w:vAlign w:val="top"/>
          </w:tcPr>
          <w:p w14:paraId="1EB37283">
            <w:pPr>
              <w:pStyle w:val="6"/>
              <w:spacing w:before="178" w:line="182" w:lineRule="auto"/>
              <w:ind w:left="223"/>
              <w:rPr>
                <w:highlight w:val="none"/>
              </w:rPr>
            </w:pPr>
            <w:r>
              <w:rPr>
                <w:b/>
                <w:bCs/>
                <w:spacing w:val="-4"/>
                <w:highlight w:val="none"/>
              </w:rPr>
              <w:t>3.1.4</w:t>
            </w:r>
          </w:p>
        </w:tc>
        <w:tc>
          <w:tcPr>
            <w:tcW w:w="5055" w:type="dxa"/>
            <w:vAlign w:val="top"/>
          </w:tcPr>
          <w:p w14:paraId="2456CF71">
            <w:pPr>
              <w:pStyle w:val="6"/>
              <w:spacing w:before="34" w:line="218" w:lineRule="auto"/>
              <w:ind w:left="100" w:right="104" w:firstLine="2"/>
              <w:rPr>
                <w:highlight w:val="none"/>
              </w:rPr>
            </w:pPr>
            <w:r>
              <w:rPr>
                <w:spacing w:val="-1"/>
                <w:highlight w:val="none"/>
              </w:rPr>
              <w:t>设备设施的危险部位应设置安全警示标志。外文标注的安全警</w:t>
            </w:r>
            <w:r>
              <w:rPr>
                <w:spacing w:val="4"/>
                <w:highlight w:val="none"/>
              </w:rPr>
              <w:t xml:space="preserve"> </w:t>
            </w:r>
            <w:r>
              <w:rPr>
                <w:spacing w:val="-2"/>
                <w:highlight w:val="none"/>
              </w:rPr>
              <w:t>示标志应翻译成中文，且中外文对照。</w:t>
            </w:r>
          </w:p>
        </w:tc>
        <w:tc>
          <w:tcPr>
            <w:tcW w:w="860" w:type="dxa"/>
            <w:vAlign w:val="top"/>
          </w:tcPr>
          <w:p w14:paraId="246C3747">
            <w:pPr>
              <w:rPr>
                <w:rFonts w:ascii="Arial"/>
                <w:sz w:val="21"/>
                <w:highlight w:val="none"/>
              </w:rPr>
            </w:pPr>
          </w:p>
        </w:tc>
        <w:tc>
          <w:tcPr>
            <w:tcW w:w="863" w:type="dxa"/>
            <w:vAlign w:val="top"/>
          </w:tcPr>
          <w:p w14:paraId="377CEF25">
            <w:pPr>
              <w:rPr>
                <w:rFonts w:ascii="Arial"/>
                <w:sz w:val="21"/>
                <w:highlight w:val="none"/>
              </w:rPr>
            </w:pPr>
          </w:p>
        </w:tc>
        <w:tc>
          <w:tcPr>
            <w:tcW w:w="858" w:type="dxa"/>
            <w:vAlign w:val="top"/>
          </w:tcPr>
          <w:p w14:paraId="6FC4C19E">
            <w:pPr>
              <w:pStyle w:val="6"/>
              <w:spacing w:before="179" w:line="181" w:lineRule="auto"/>
              <w:ind w:left="386"/>
              <w:rPr>
                <w:highlight w:val="none"/>
              </w:rPr>
            </w:pPr>
            <w:r>
              <w:rPr>
                <w:b/>
                <w:bCs/>
                <w:spacing w:val="-2"/>
                <w:highlight w:val="none"/>
              </w:rPr>
              <w:t>2</w:t>
            </w:r>
          </w:p>
        </w:tc>
        <w:tc>
          <w:tcPr>
            <w:tcW w:w="3567" w:type="dxa"/>
            <w:vAlign w:val="top"/>
          </w:tcPr>
          <w:p w14:paraId="12BAA55D">
            <w:pPr>
              <w:pStyle w:val="6"/>
              <w:spacing w:before="149" w:line="220"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2" w:type="dxa"/>
            <w:vAlign w:val="top"/>
          </w:tcPr>
          <w:p w14:paraId="5F39C5CD">
            <w:pPr>
              <w:rPr>
                <w:rFonts w:ascii="Arial"/>
                <w:sz w:val="21"/>
                <w:highlight w:val="none"/>
              </w:rPr>
            </w:pPr>
          </w:p>
        </w:tc>
        <w:tc>
          <w:tcPr>
            <w:tcW w:w="647" w:type="dxa"/>
            <w:vAlign w:val="top"/>
          </w:tcPr>
          <w:p w14:paraId="5BF9D628">
            <w:pPr>
              <w:rPr>
                <w:rFonts w:ascii="Arial"/>
                <w:sz w:val="21"/>
                <w:highlight w:val="none"/>
              </w:rPr>
            </w:pPr>
          </w:p>
        </w:tc>
        <w:tc>
          <w:tcPr>
            <w:tcW w:w="1105" w:type="dxa"/>
            <w:tcBorders>
              <w:right w:val="single" w:color="000000" w:sz="10" w:space="0"/>
            </w:tcBorders>
            <w:vAlign w:val="top"/>
          </w:tcPr>
          <w:p w14:paraId="7922B7FF">
            <w:pPr>
              <w:pStyle w:val="6"/>
              <w:spacing w:before="178" w:line="182" w:lineRule="auto"/>
              <w:ind w:left="247"/>
              <w:rPr>
                <w:highlight w:val="none"/>
              </w:rPr>
            </w:pPr>
            <w:r>
              <w:rPr>
                <w:highlight w:val="none"/>
              </w:rPr>
              <w:fldChar w:fldCharType="begin"/>
            </w:r>
            <w:r>
              <w:rPr>
                <w:highlight w:val="none"/>
              </w:rPr>
              <w:instrText xml:space="preserve"> HYPERLINK "3.3.1.5" </w:instrText>
            </w:r>
            <w:r>
              <w:rPr>
                <w:highlight w:val="none"/>
              </w:rPr>
              <w:fldChar w:fldCharType="separate"/>
            </w:r>
            <w:r>
              <w:rPr>
                <w:b/>
                <w:bCs/>
                <w:spacing w:val="-4"/>
                <w:highlight w:val="none"/>
              </w:rPr>
              <w:t>3.3.1.5</w:t>
            </w:r>
            <w:r>
              <w:rPr>
                <w:b/>
                <w:bCs/>
                <w:spacing w:val="-4"/>
                <w:highlight w:val="none"/>
              </w:rPr>
              <w:fldChar w:fldCharType="end"/>
            </w:r>
          </w:p>
        </w:tc>
      </w:tr>
      <w:tr w14:paraId="76A35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trPr>
        <w:tc>
          <w:tcPr>
            <w:tcW w:w="910" w:type="dxa"/>
            <w:tcBorders>
              <w:left w:val="single" w:color="000000" w:sz="10" w:space="0"/>
            </w:tcBorders>
            <w:vAlign w:val="top"/>
          </w:tcPr>
          <w:p w14:paraId="79F4E5FD">
            <w:pPr>
              <w:pStyle w:val="6"/>
              <w:spacing w:before="298" w:line="182" w:lineRule="auto"/>
              <w:ind w:left="223"/>
              <w:rPr>
                <w:highlight w:val="none"/>
              </w:rPr>
            </w:pPr>
            <w:r>
              <w:rPr>
                <w:b/>
                <w:bCs/>
                <w:spacing w:val="-4"/>
                <w:highlight w:val="none"/>
              </w:rPr>
              <w:t>3.1.5</w:t>
            </w:r>
          </w:p>
        </w:tc>
        <w:tc>
          <w:tcPr>
            <w:tcW w:w="5055" w:type="dxa"/>
            <w:vAlign w:val="top"/>
          </w:tcPr>
          <w:p w14:paraId="57C68197">
            <w:pPr>
              <w:pStyle w:val="6"/>
              <w:spacing w:before="36" w:line="224" w:lineRule="auto"/>
              <w:ind w:left="101" w:right="104" w:firstLine="18"/>
              <w:jc w:val="both"/>
              <w:rPr>
                <w:highlight w:val="none"/>
              </w:rPr>
            </w:pPr>
            <w:r>
              <w:rPr>
                <w:spacing w:val="-4"/>
                <w:highlight w:val="none"/>
              </w:rPr>
              <w:t>以作业人员的操作位置为基准，凡高度在</w:t>
            </w:r>
            <w:r>
              <w:rPr>
                <w:spacing w:val="-19"/>
                <w:highlight w:val="none"/>
              </w:rPr>
              <w:t xml:space="preserve"> </w:t>
            </w:r>
            <w:r>
              <w:rPr>
                <w:b/>
                <w:bCs/>
                <w:spacing w:val="-4"/>
                <w:highlight w:val="none"/>
              </w:rPr>
              <w:t>2</w:t>
            </w:r>
            <w:r>
              <w:rPr>
                <w:spacing w:val="-4"/>
                <w:highlight w:val="none"/>
              </w:rPr>
              <w:t xml:space="preserve"> </w:t>
            </w:r>
            <w:r>
              <w:rPr>
                <w:b/>
                <w:bCs/>
                <w:spacing w:val="-4"/>
                <w:highlight w:val="none"/>
              </w:rPr>
              <w:t>m</w:t>
            </w:r>
            <w:r>
              <w:rPr>
                <w:spacing w:val="-4"/>
                <w:highlight w:val="none"/>
              </w:rPr>
              <w:t xml:space="preserve"> 以下的所有传动</w:t>
            </w:r>
            <w:r>
              <w:rPr>
                <w:highlight w:val="none"/>
              </w:rPr>
              <w:t xml:space="preserve"> </w:t>
            </w:r>
            <w:r>
              <w:rPr>
                <w:spacing w:val="-1"/>
                <w:highlight w:val="none"/>
              </w:rPr>
              <w:t>带、转轴、传动链、联轴节、带轮、齿轮、飞轮、链轮等外露</w:t>
            </w:r>
            <w:r>
              <w:rPr>
                <w:spacing w:val="4"/>
                <w:highlight w:val="none"/>
              </w:rPr>
              <w:t xml:space="preserve"> </w:t>
            </w:r>
            <w:r>
              <w:rPr>
                <w:spacing w:val="-1"/>
                <w:highlight w:val="none"/>
              </w:rPr>
              <w:t>危险零部件及危险部位，应设安全防护装置。</w:t>
            </w:r>
          </w:p>
        </w:tc>
        <w:tc>
          <w:tcPr>
            <w:tcW w:w="860" w:type="dxa"/>
            <w:vAlign w:val="top"/>
          </w:tcPr>
          <w:p w14:paraId="173B1E16">
            <w:pPr>
              <w:rPr>
                <w:rFonts w:ascii="Arial"/>
                <w:sz w:val="21"/>
                <w:highlight w:val="none"/>
              </w:rPr>
            </w:pPr>
          </w:p>
        </w:tc>
        <w:tc>
          <w:tcPr>
            <w:tcW w:w="863" w:type="dxa"/>
            <w:vAlign w:val="top"/>
          </w:tcPr>
          <w:p w14:paraId="2B45CE7E">
            <w:pPr>
              <w:rPr>
                <w:rFonts w:ascii="Arial"/>
                <w:sz w:val="21"/>
                <w:highlight w:val="none"/>
              </w:rPr>
            </w:pPr>
          </w:p>
        </w:tc>
        <w:tc>
          <w:tcPr>
            <w:tcW w:w="858" w:type="dxa"/>
            <w:vAlign w:val="top"/>
          </w:tcPr>
          <w:p w14:paraId="3C92AF54">
            <w:pPr>
              <w:pStyle w:val="6"/>
              <w:spacing w:before="299" w:line="181" w:lineRule="auto"/>
              <w:ind w:left="384"/>
              <w:rPr>
                <w:highlight w:val="none"/>
              </w:rPr>
            </w:pPr>
            <w:r>
              <w:rPr>
                <w:b/>
                <w:bCs/>
                <w:spacing w:val="-2"/>
                <w:highlight w:val="none"/>
              </w:rPr>
              <w:t>4</w:t>
            </w:r>
          </w:p>
        </w:tc>
        <w:tc>
          <w:tcPr>
            <w:tcW w:w="3567" w:type="dxa"/>
            <w:vAlign w:val="top"/>
          </w:tcPr>
          <w:p w14:paraId="218D7E9D">
            <w:pPr>
              <w:pStyle w:val="6"/>
              <w:spacing w:before="269" w:line="220" w:lineRule="auto"/>
              <w:ind w:left="112"/>
              <w:rPr>
                <w:highlight w:val="none"/>
              </w:rPr>
            </w:pPr>
            <w:r>
              <w:rPr>
                <w:spacing w:val="-1"/>
                <w:highlight w:val="none"/>
              </w:rPr>
              <w:t>每有一处不符合要求，不得分。</w:t>
            </w:r>
          </w:p>
        </w:tc>
        <w:tc>
          <w:tcPr>
            <w:tcW w:w="642" w:type="dxa"/>
            <w:vAlign w:val="top"/>
          </w:tcPr>
          <w:p w14:paraId="066D422F">
            <w:pPr>
              <w:rPr>
                <w:rFonts w:ascii="Arial"/>
                <w:sz w:val="21"/>
                <w:highlight w:val="none"/>
              </w:rPr>
            </w:pPr>
          </w:p>
        </w:tc>
        <w:tc>
          <w:tcPr>
            <w:tcW w:w="647" w:type="dxa"/>
            <w:vAlign w:val="top"/>
          </w:tcPr>
          <w:p w14:paraId="5A02A141">
            <w:pPr>
              <w:rPr>
                <w:rFonts w:ascii="Arial"/>
                <w:sz w:val="21"/>
                <w:highlight w:val="none"/>
              </w:rPr>
            </w:pPr>
          </w:p>
        </w:tc>
        <w:tc>
          <w:tcPr>
            <w:tcW w:w="1105" w:type="dxa"/>
            <w:tcBorders>
              <w:right w:val="single" w:color="000000" w:sz="10" w:space="0"/>
            </w:tcBorders>
            <w:vAlign w:val="top"/>
          </w:tcPr>
          <w:p w14:paraId="57CD4820">
            <w:pPr>
              <w:pStyle w:val="6"/>
              <w:spacing w:before="298" w:line="182" w:lineRule="auto"/>
              <w:ind w:left="247"/>
              <w:rPr>
                <w:highlight w:val="none"/>
              </w:rPr>
            </w:pPr>
            <w:r>
              <w:rPr>
                <w:highlight w:val="none"/>
              </w:rPr>
              <w:fldChar w:fldCharType="begin"/>
            </w:r>
            <w:r>
              <w:rPr>
                <w:highlight w:val="none"/>
              </w:rPr>
              <w:instrText xml:space="preserve"> HYPERLINK "3.3.1.6" </w:instrText>
            </w:r>
            <w:r>
              <w:rPr>
                <w:highlight w:val="none"/>
              </w:rPr>
              <w:fldChar w:fldCharType="separate"/>
            </w:r>
            <w:r>
              <w:rPr>
                <w:b/>
                <w:bCs/>
                <w:spacing w:val="-4"/>
                <w:highlight w:val="none"/>
              </w:rPr>
              <w:t>3.3.1.6</w:t>
            </w:r>
            <w:r>
              <w:rPr>
                <w:b/>
                <w:bCs/>
                <w:spacing w:val="-4"/>
                <w:highlight w:val="none"/>
              </w:rPr>
              <w:fldChar w:fldCharType="end"/>
            </w:r>
          </w:p>
        </w:tc>
      </w:tr>
      <w:tr w14:paraId="1F5B6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10" w:type="dxa"/>
            <w:tcBorders>
              <w:left w:val="single" w:color="000000" w:sz="10" w:space="0"/>
            </w:tcBorders>
            <w:vAlign w:val="top"/>
          </w:tcPr>
          <w:p w14:paraId="2FD7EB91">
            <w:pPr>
              <w:pStyle w:val="6"/>
              <w:spacing w:before="69" w:line="164" w:lineRule="auto"/>
              <w:ind w:left="223"/>
              <w:rPr>
                <w:highlight w:val="none"/>
              </w:rPr>
            </w:pPr>
            <w:r>
              <w:rPr>
                <w:b/>
                <w:bCs/>
                <w:spacing w:val="-4"/>
                <w:highlight w:val="none"/>
              </w:rPr>
              <w:t>3.1.6</w:t>
            </w:r>
          </w:p>
        </w:tc>
        <w:tc>
          <w:tcPr>
            <w:tcW w:w="5055" w:type="dxa"/>
            <w:vAlign w:val="top"/>
          </w:tcPr>
          <w:p w14:paraId="4482AB75">
            <w:pPr>
              <w:pStyle w:val="6"/>
              <w:spacing w:before="39" w:line="194" w:lineRule="auto"/>
              <w:ind w:left="102"/>
              <w:rPr>
                <w:highlight w:val="none"/>
              </w:rPr>
            </w:pPr>
            <w:r>
              <w:rPr>
                <w:spacing w:val="-1"/>
                <w:highlight w:val="none"/>
              </w:rPr>
              <w:t>设备设施的外壳保护接地线连接可靠。</w:t>
            </w:r>
          </w:p>
        </w:tc>
        <w:tc>
          <w:tcPr>
            <w:tcW w:w="860" w:type="dxa"/>
            <w:vAlign w:val="top"/>
          </w:tcPr>
          <w:p w14:paraId="2429ECCD">
            <w:pPr>
              <w:spacing w:line="228" w:lineRule="exact"/>
              <w:rPr>
                <w:rFonts w:ascii="Arial"/>
                <w:sz w:val="19"/>
                <w:highlight w:val="none"/>
              </w:rPr>
            </w:pPr>
          </w:p>
        </w:tc>
        <w:tc>
          <w:tcPr>
            <w:tcW w:w="863" w:type="dxa"/>
            <w:vAlign w:val="top"/>
          </w:tcPr>
          <w:p w14:paraId="73034E44">
            <w:pPr>
              <w:spacing w:line="228" w:lineRule="exact"/>
              <w:rPr>
                <w:rFonts w:ascii="Arial"/>
                <w:sz w:val="19"/>
                <w:highlight w:val="none"/>
              </w:rPr>
            </w:pPr>
          </w:p>
        </w:tc>
        <w:tc>
          <w:tcPr>
            <w:tcW w:w="858" w:type="dxa"/>
            <w:vAlign w:val="top"/>
          </w:tcPr>
          <w:p w14:paraId="40A68DB9">
            <w:pPr>
              <w:pStyle w:val="6"/>
              <w:spacing w:before="70" w:line="163" w:lineRule="auto"/>
              <w:ind w:left="386"/>
              <w:rPr>
                <w:highlight w:val="none"/>
              </w:rPr>
            </w:pPr>
            <w:r>
              <w:rPr>
                <w:b/>
                <w:bCs/>
                <w:spacing w:val="-2"/>
                <w:highlight w:val="none"/>
              </w:rPr>
              <w:t>2</w:t>
            </w:r>
          </w:p>
        </w:tc>
        <w:tc>
          <w:tcPr>
            <w:tcW w:w="3567" w:type="dxa"/>
            <w:vAlign w:val="top"/>
          </w:tcPr>
          <w:p w14:paraId="75C4B019">
            <w:pPr>
              <w:pStyle w:val="6"/>
              <w:spacing w:before="39" w:line="194" w:lineRule="auto"/>
              <w:ind w:left="112"/>
              <w:rPr>
                <w:highlight w:val="none"/>
              </w:rPr>
            </w:pPr>
            <w:r>
              <w:rPr>
                <w:spacing w:val="-1"/>
                <w:highlight w:val="none"/>
              </w:rPr>
              <w:t>每有一处不符合要求，不得分。</w:t>
            </w:r>
          </w:p>
        </w:tc>
        <w:tc>
          <w:tcPr>
            <w:tcW w:w="642" w:type="dxa"/>
            <w:vAlign w:val="top"/>
          </w:tcPr>
          <w:p w14:paraId="62762E6B">
            <w:pPr>
              <w:spacing w:line="228" w:lineRule="exact"/>
              <w:rPr>
                <w:rFonts w:ascii="Arial"/>
                <w:sz w:val="19"/>
                <w:highlight w:val="none"/>
              </w:rPr>
            </w:pPr>
          </w:p>
        </w:tc>
        <w:tc>
          <w:tcPr>
            <w:tcW w:w="647" w:type="dxa"/>
            <w:vAlign w:val="top"/>
          </w:tcPr>
          <w:p w14:paraId="6271BBE8">
            <w:pPr>
              <w:spacing w:line="228" w:lineRule="exact"/>
              <w:rPr>
                <w:rFonts w:ascii="Arial"/>
                <w:sz w:val="19"/>
                <w:highlight w:val="none"/>
              </w:rPr>
            </w:pPr>
          </w:p>
        </w:tc>
        <w:tc>
          <w:tcPr>
            <w:tcW w:w="1105" w:type="dxa"/>
            <w:tcBorders>
              <w:right w:val="single" w:color="000000" w:sz="10" w:space="0"/>
            </w:tcBorders>
            <w:vAlign w:val="top"/>
          </w:tcPr>
          <w:p w14:paraId="4317147A">
            <w:pPr>
              <w:pStyle w:val="6"/>
              <w:spacing w:before="69" w:line="164" w:lineRule="auto"/>
              <w:ind w:left="247"/>
              <w:rPr>
                <w:highlight w:val="none"/>
              </w:rPr>
            </w:pPr>
            <w:r>
              <w:rPr>
                <w:highlight w:val="none"/>
              </w:rPr>
              <w:fldChar w:fldCharType="begin"/>
            </w:r>
            <w:r>
              <w:rPr>
                <w:highlight w:val="none"/>
              </w:rPr>
              <w:instrText xml:space="preserve"> HYPERLINK "3.3.1.7" </w:instrText>
            </w:r>
            <w:r>
              <w:rPr>
                <w:highlight w:val="none"/>
              </w:rPr>
              <w:fldChar w:fldCharType="separate"/>
            </w:r>
            <w:r>
              <w:rPr>
                <w:b/>
                <w:bCs/>
                <w:spacing w:val="-4"/>
                <w:highlight w:val="none"/>
              </w:rPr>
              <w:t>3.3.1.7</w:t>
            </w:r>
            <w:r>
              <w:rPr>
                <w:b/>
                <w:bCs/>
                <w:spacing w:val="-4"/>
                <w:highlight w:val="none"/>
              </w:rPr>
              <w:fldChar w:fldCharType="end"/>
            </w:r>
          </w:p>
        </w:tc>
      </w:tr>
      <w:tr w14:paraId="74CE6A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trPr>
        <w:tc>
          <w:tcPr>
            <w:tcW w:w="910" w:type="dxa"/>
            <w:tcBorders>
              <w:left w:val="single" w:color="000000" w:sz="10" w:space="0"/>
            </w:tcBorders>
            <w:vAlign w:val="top"/>
          </w:tcPr>
          <w:p w14:paraId="5F96EFFB">
            <w:pPr>
              <w:rPr>
                <w:rFonts w:ascii="Arial"/>
                <w:sz w:val="21"/>
                <w:highlight w:val="none"/>
              </w:rPr>
            </w:pPr>
          </w:p>
          <w:p w14:paraId="4DE625E2">
            <w:pPr>
              <w:pStyle w:val="6"/>
              <w:spacing w:before="58" w:line="182" w:lineRule="auto"/>
              <w:ind w:left="223"/>
              <w:rPr>
                <w:highlight w:val="none"/>
              </w:rPr>
            </w:pPr>
            <w:r>
              <w:rPr>
                <w:b/>
                <w:bCs/>
                <w:spacing w:val="-4"/>
                <w:highlight w:val="none"/>
              </w:rPr>
              <w:t>3.1.7</w:t>
            </w:r>
          </w:p>
        </w:tc>
        <w:tc>
          <w:tcPr>
            <w:tcW w:w="5055" w:type="dxa"/>
            <w:vAlign w:val="top"/>
          </w:tcPr>
          <w:p w14:paraId="050FC080">
            <w:pPr>
              <w:pStyle w:val="6"/>
              <w:spacing w:before="36" w:line="224" w:lineRule="auto"/>
              <w:ind w:left="99" w:right="104" w:firstLine="2"/>
              <w:jc w:val="both"/>
              <w:rPr>
                <w:highlight w:val="none"/>
              </w:rPr>
            </w:pPr>
            <w:r>
              <w:rPr>
                <w:spacing w:val="-1"/>
                <w:highlight w:val="none"/>
              </w:rPr>
              <w:t>设备设施之间应有足够的安全距离。大型设备设施间距应不小</w:t>
            </w:r>
            <w:r>
              <w:rPr>
                <w:spacing w:val="4"/>
                <w:highlight w:val="none"/>
              </w:rPr>
              <w:t xml:space="preserve"> </w:t>
            </w:r>
            <w:r>
              <w:rPr>
                <w:spacing w:val="-2"/>
                <w:highlight w:val="none"/>
              </w:rPr>
              <w:t>于</w:t>
            </w:r>
            <w:r>
              <w:rPr>
                <w:spacing w:val="-25"/>
                <w:highlight w:val="none"/>
              </w:rPr>
              <w:t xml:space="preserve"> </w:t>
            </w:r>
            <w:r>
              <w:rPr>
                <w:b/>
                <w:bCs/>
                <w:spacing w:val="-2"/>
                <w:highlight w:val="none"/>
              </w:rPr>
              <w:t>2</w:t>
            </w:r>
            <w:r>
              <w:rPr>
                <w:spacing w:val="-2"/>
                <w:highlight w:val="none"/>
              </w:rPr>
              <w:t xml:space="preserve"> </w:t>
            </w:r>
            <w:r>
              <w:rPr>
                <w:b/>
                <w:bCs/>
                <w:spacing w:val="-2"/>
                <w:highlight w:val="none"/>
              </w:rPr>
              <w:t>m</w:t>
            </w:r>
            <w:r>
              <w:rPr>
                <w:spacing w:val="-2"/>
                <w:highlight w:val="none"/>
              </w:rPr>
              <w:t>，中型设备设施间距应不小于</w:t>
            </w:r>
            <w:r>
              <w:rPr>
                <w:spacing w:val="-24"/>
                <w:highlight w:val="none"/>
              </w:rPr>
              <w:t xml:space="preserve"> </w:t>
            </w:r>
            <w:r>
              <w:rPr>
                <w:b/>
                <w:bCs/>
                <w:spacing w:val="-2"/>
                <w:highlight w:val="none"/>
              </w:rPr>
              <w:t>1</w:t>
            </w:r>
            <w:r>
              <w:rPr>
                <w:spacing w:val="-2"/>
                <w:highlight w:val="none"/>
              </w:rPr>
              <w:t xml:space="preserve"> </w:t>
            </w:r>
            <w:r>
              <w:rPr>
                <w:b/>
                <w:bCs/>
                <w:spacing w:val="-2"/>
                <w:highlight w:val="none"/>
              </w:rPr>
              <w:t>m</w:t>
            </w:r>
            <w:r>
              <w:rPr>
                <w:spacing w:val="-2"/>
                <w:highlight w:val="none"/>
              </w:rPr>
              <w:t>，小型设备设施间距</w:t>
            </w:r>
            <w:r>
              <w:rPr>
                <w:highlight w:val="none"/>
              </w:rPr>
              <w:t xml:space="preserve">  </w:t>
            </w:r>
            <w:r>
              <w:rPr>
                <w:spacing w:val="-3"/>
                <w:highlight w:val="none"/>
              </w:rPr>
              <w:t>应不小于</w:t>
            </w:r>
            <w:r>
              <w:rPr>
                <w:spacing w:val="-30"/>
                <w:highlight w:val="none"/>
              </w:rPr>
              <w:t xml:space="preserve"> </w:t>
            </w:r>
            <w:r>
              <w:rPr>
                <w:b/>
                <w:bCs/>
                <w:spacing w:val="-3"/>
                <w:highlight w:val="none"/>
              </w:rPr>
              <w:t>0.7</w:t>
            </w:r>
            <w:r>
              <w:rPr>
                <w:spacing w:val="-3"/>
                <w:highlight w:val="none"/>
              </w:rPr>
              <w:t xml:space="preserve"> </w:t>
            </w:r>
            <w:r>
              <w:rPr>
                <w:b/>
                <w:bCs/>
                <w:spacing w:val="-3"/>
                <w:highlight w:val="none"/>
              </w:rPr>
              <w:t>m</w:t>
            </w:r>
            <w:r>
              <w:rPr>
                <w:spacing w:val="-3"/>
                <w:highlight w:val="none"/>
              </w:rPr>
              <w:t>。</w:t>
            </w:r>
          </w:p>
        </w:tc>
        <w:tc>
          <w:tcPr>
            <w:tcW w:w="860" w:type="dxa"/>
            <w:vAlign w:val="top"/>
          </w:tcPr>
          <w:p w14:paraId="0E83B482">
            <w:pPr>
              <w:rPr>
                <w:rFonts w:ascii="Arial"/>
                <w:sz w:val="21"/>
                <w:highlight w:val="none"/>
              </w:rPr>
            </w:pPr>
          </w:p>
        </w:tc>
        <w:tc>
          <w:tcPr>
            <w:tcW w:w="863" w:type="dxa"/>
            <w:vAlign w:val="top"/>
          </w:tcPr>
          <w:p w14:paraId="49E68493">
            <w:pPr>
              <w:rPr>
                <w:rFonts w:ascii="Arial"/>
                <w:sz w:val="21"/>
                <w:highlight w:val="none"/>
              </w:rPr>
            </w:pPr>
          </w:p>
        </w:tc>
        <w:tc>
          <w:tcPr>
            <w:tcW w:w="858" w:type="dxa"/>
            <w:vAlign w:val="top"/>
          </w:tcPr>
          <w:p w14:paraId="15C1A981">
            <w:pPr>
              <w:spacing w:line="241" w:lineRule="auto"/>
              <w:rPr>
                <w:rFonts w:ascii="Arial"/>
                <w:sz w:val="21"/>
                <w:highlight w:val="none"/>
              </w:rPr>
            </w:pPr>
          </w:p>
          <w:p w14:paraId="592BEFAC">
            <w:pPr>
              <w:pStyle w:val="6"/>
              <w:spacing w:before="58" w:line="181" w:lineRule="auto"/>
              <w:ind w:left="386"/>
              <w:rPr>
                <w:highlight w:val="none"/>
              </w:rPr>
            </w:pPr>
            <w:r>
              <w:rPr>
                <w:b/>
                <w:bCs/>
                <w:spacing w:val="-2"/>
                <w:highlight w:val="none"/>
              </w:rPr>
              <w:t>2</w:t>
            </w:r>
          </w:p>
        </w:tc>
        <w:tc>
          <w:tcPr>
            <w:tcW w:w="3567" w:type="dxa"/>
            <w:vAlign w:val="top"/>
          </w:tcPr>
          <w:p w14:paraId="1D6D5216">
            <w:pPr>
              <w:pStyle w:val="6"/>
              <w:spacing w:before="271" w:line="220"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2" w:type="dxa"/>
            <w:vAlign w:val="top"/>
          </w:tcPr>
          <w:p w14:paraId="323C0C4D">
            <w:pPr>
              <w:rPr>
                <w:rFonts w:ascii="Arial"/>
                <w:sz w:val="21"/>
                <w:highlight w:val="none"/>
              </w:rPr>
            </w:pPr>
          </w:p>
        </w:tc>
        <w:tc>
          <w:tcPr>
            <w:tcW w:w="647" w:type="dxa"/>
            <w:vAlign w:val="top"/>
          </w:tcPr>
          <w:p w14:paraId="66F32171">
            <w:pPr>
              <w:rPr>
                <w:rFonts w:ascii="Arial"/>
                <w:sz w:val="21"/>
                <w:highlight w:val="none"/>
              </w:rPr>
            </w:pPr>
          </w:p>
        </w:tc>
        <w:tc>
          <w:tcPr>
            <w:tcW w:w="1105" w:type="dxa"/>
            <w:tcBorders>
              <w:right w:val="single" w:color="000000" w:sz="10" w:space="0"/>
            </w:tcBorders>
            <w:vAlign w:val="top"/>
          </w:tcPr>
          <w:p w14:paraId="6A5D7112">
            <w:pPr>
              <w:rPr>
                <w:rFonts w:ascii="Arial"/>
                <w:sz w:val="21"/>
                <w:highlight w:val="none"/>
              </w:rPr>
            </w:pPr>
          </w:p>
          <w:p w14:paraId="00B2447D">
            <w:pPr>
              <w:pStyle w:val="6"/>
              <w:spacing w:before="58" w:line="182" w:lineRule="auto"/>
              <w:ind w:left="247"/>
              <w:rPr>
                <w:highlight w:val="none"/>
              </w:rPr>
            </w:pPr>
            <w:r>
              <w:rPr>
                <w:highlight w:val="none"/>
              </w:rPr>
              <w:fldChar w:fldCharType="begin"/>
            </w:r>
            <w:r>
              <w:rPr>
                <w:highlight w:val="none"/>
              </w:rPr>
              <w:instrText xml:space="preserve"> HYPERLINK "3.3.1.8" </w:instrText>
            </w:r>
            <w:r>
              <w:rPr>
                <w:highlight w:val="none"/>
              </w:rPr>
              <w:fldChar w:fldCharType="separate"/>
            </w:r>
            <w:r>
              <w:rPr>
                <w:b/>
                <w:bCs/>
                <w:spacing w:val="-4"/>
                <w:highlight w:val="none"/>
              </w:rPr>
              <w:t>3.3.1.8</w:t>
            </w:r>
            <w:r>
              <w:rPr>
                <w:b/>
                <w:bCs/>
                <w:spacing w:val="-4"/>
                <w:highlight w:val="none"/>
              </w:rPr>
              <w:fldChar w:fldCharType="end"/>
            </w:r>
          </w:p>
        </w:tc>
      </w:tr>
      <w:tr w14:paraId="03AF6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910" w:type="dxa"/>
            <w:tcBorders>
              <w:left w:val="single" w:color="000000" w:sz="10" w:space="0"/>
            </w:tcBorders>
            <w:vAlign w:val="top"/>
          </w:tcPr>
          <w:p w14:paraId="27A6ECBD">
            <w:pPr>
              <w:pStyle w:val="6"/>
              <w:spacing w:before="188" w:line="182" w:lineRule="auto"/>
              <w:ind w:left="223"/>
              <w:rPr>
                <w:highlight w:val="none"/>
              </w:rPr>
            </w:pPr>
            <w:r>
              <w:rPr>
                <w:b/>
                <w:bCs/>
                <w:spacing w:val="-4"/>
                <w:highlight w:val="none"/>
              </w:rPr>
              <w:t>3.1.8</w:t>
            </w:r>
          </w:p>
        </w:tc>
        <w:tc>
          <w:tcPr>
            <w:tcW w:w="5055" w:type="dxa"/>
            <w:vAlign w:val="top"/>
          </w:tcPr>
          <w:p w14:paraId="6043C19E">
            <w:pPr>
              <w:pStyle w:val="6"/>
              <w:spacing w:before="40" w:line="215" w:lineRule="auto"/>
              <w:ind w:left="102" w:right="104" w:hanging="2"/>
              <w:rPr>
                <w:highlight w:val="none"/>
              </w:rPr>
            </w:pPr>
            <w:r>
              <w:rPr>
                <w:spacing w:val="-1"/>
                <w:highlight w:val="none"/>
              </w:rPr>
              <w:t>属于特种设备的锅炉，其特种设备使用登记证应附着于锅炉明</w:t>
            </w:r>
            <w:r>
              <w:rPr>
                <w:spacing w:val="5"/>
                <w:highlight w:val="none"/>
              </w:rPr>
              <w:t xml:space="preserve"> </w:t>
            </w:r>
            <w:r>
              <w:rPr>
                <w:spacing w:val="-3"/>
                <w:highlight w:val="none"/>
              </w:rPr>
              <w:t>显位置。</w:t>
            </w:r>
          </w:p>
        </w:tc>
        <w:tc>
          <w:tcPr>
            <w:tcW w:w="860" w:type="dxa"/>
            <w:vAlign w:val="top"/>
          </w:tcPr>
          <w:p w14:paraId="7D28F13D">
            <w:pPr>
              <w:rPr>
                <w:rFonts w:ascii="Arial"/>
                <w:sz w:val="21"/>
                <w:highlight w:val="none"/>
              </w:rPr>
            </w:pPr>
          </w:p>
        </w:tc>
        <w:tc>
          <w:tcPr>
            <w:tcW w:w="863" w:type="dxa"/>
            <w:vAlign w:val="top"/>
          </w:tcPr>
          <w:p w14:paraId="777B98AE">
            <w:pPr>
              <w:rPr>
                <w:rFonts w:ascii="Arial"/>
                <w:sz w:val="21"/>
                <w:highlight w:val="none"/>
              </w:rPr>
            </w:pPr>
          </w:p>
        </w:tc>
        <w:tc>
          <w:tcPr>
            <w:tcW w:w="858" w:type="dxa"/>
            <w:vAlign w:val="top"/>
          </w:tcPr>
          <w:p w14:paraId="61464A53">
            <w:pPr>
              <w:pStyle w:val="6"/>
              <w:spacing w:before="189" w:line="181" w:lineRule="auto"/>
              <w:ind w:left="386"/>
              <w:rPr>
                <w:highlight w:val="none"/>
              </w:rPr>
            </w:pPr>
            <w:r>
              <w:rPr>
                <w:b/>
                <w:bCs/>
                <w:spacing w:val="-2"/>
                <w:highlight w:val="none"/>
              </w:rPr>
              <w:t>2</w:t>
            </w:r>
          </w:p>
        </w:tc>
        <w:tc>
          <w:tcPr>
            <w:tcW w:w="3567" w:type="dxa"/>
            <w:vAlign w:val="top"/>
          </w:tcPr>
          <w:p w14:paraId="0D683EC7">
            <w:pPr>
              <w:pStyle w:val="6"/>
              <w:spacing w:before="159" w:line="220"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2" w:type="dxa"/>
            <w:vAlign w:val="top"/>
          </w:tcPr>
          <w:p w14:paraId="297B3E9E">
            <w:pPr>
              <w:rPr>
                <w:rFonts w:ascii="Arial"/>
                <w:sz w:val="21"/>
                <w:highlight w:val="none"/>
              </w:rPr>
            </w:pPr>
          </w:p>
        </w:tc>
        <w:tc>
          <w:tcPr>
            <w:tcW w:w="647" w:type="dxa"/>
            <w:vAlign w:val="top"/>
          </w:tcPr>
          <w:p w14:paraId="33774929">
            <w:pPr>
              <w:rPr>
                <w:rFonts w:ascii="Arial"/>
                <w:sz w:val="21"/>
                <w:highlight w:val="none"/>
              </w:rPr>
            </w:pPr>
          </w:p>
        </w:tc>
        <w:tc>
          <w:tcPr>
            <w:tcW w:w="1105" w:type="dxa"/>
            <w:tcBorders>
              <w:right w:val="single" w:color="000000" w:sz="10" w:space="0"/>
            </w:tcBorders>
            <w:vAlign w:val="top"/>
          </w:tcPr>
          <w:p w14:paraId="4B516002">
            <w:pPr>
              <w:pStyle w:val="6"/>
              <w:spacing w:before="188" w:line="182" w:lineRule="auto"/>
              <w:ind w:left="247"/>
              <w:rPr>
                <w:highlight w:val="none"/>
              </w:rPr>
            </w:pPr>
            <w:r>
              <w:rPr>
                <w:highlight w:val="none"/>
              </w:rPr>
              <w:fldChar w:fldCharType="begin"/>
            </w:r>
            <w:r>
              <w:rPr>
                <w:highlight w:val="none"/>
              </w:rPr>
              <w:instrText xml:space="preserve"> HYPERLINK "3.3.1.9" </w:instrText>
            </w:r>
            <w:r>
              <w:rPr>
                <w:highlight w:val="none"/>
              </w:rPr>
              <w:fldChar w:fldCharType="separate"/>
            </w:r>
            <w:r>
              <w:rPr>
                <w:b/>
                <w:bCs/>
                <w:spacing w:val="-4"/>
                <w:highlight w:val="none"/>
              </w:rPr>
              <w:t>3.3.1.9</w:t>
            </w:r>
            <w:r>
              <w:rPr>
                <w:b/>
                <w:bCs/>
                <w:spacing w:val="-4"/>
                <w:highlight w:val="none"/>
              </w:rPr>
              <w:fldChar w:fldCharType="end"/>
            </w:r>
          </w:p>
        </w:tc>
      </w:tr>
      <w:tr w14:paraId="619A1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10" w:type="dxa"/>
            <w:tcBorders>
              <w:left w:val="single" w:color="000000" w:sz="10" w:space="0"/>
            </w:tcBorders>
            <w:vAlign w:val="top"/>
          </w:tcPr>
          <w:p w14:paraId="6725BE78">
            <w:pPr>
              <w:pStyle w:val="6"/>
              <w:spacing w:before="73" w:line="153" w:lineRule="exact"/>
              <w:ind w:left="312"/>
              <w:rPr>
                <w:highlight w:val="none"/>
              </w:rPr>
            </w:pPr>
            <w:r>
              <w:rPr>
                <w:b/>
                <w:bCs/>
                <w:spacing w:val="-5"/>
                <w:highlight w:val="none"/>
              </w:rPr>
              <w:t>3.2</w:t>
            </w:r>
          </w:p>
        </w:tc>
        <w:tc>
          <w:tcPr>
            <w:tcW w:w="5055" w:type="dxa"/>
            <w:vAlign w:val="top"/>
          </w:tcPr>
          <w:p w14:paraId="0A779CA6">
            <w:pPr>
              <w:pStyle w:val="6"/>
              <w:spacing w:before="43" w:line="187" w:lineRule="auto"/>
              <w:ind w:left="99"/>
              <w:rPr>
                <w:highlight w:val="none"/>
              </w:rPr>
            </w:pPr>
            <w:r>
              <w:rPr>
                <w:spacing w:val="-2"/>
                <w:highlight w:val="none"/>
              </w:rPr>
              <w:t>锅炉与辅机</w:t>
            </w:r>
          </w:p>
        </w:tc>
        <w:tc>
          <w:tcPr>
            <w:tcW w:w="860" w:type="dxa"/>
            <w:vAlign w:val="top"/>
          </w:tcPr>
          <w:p w14:paraId="66FB0728">
            <w:pPr>
              <w:spacing w:line="226" w:lineRule="exact"/>
              <w:rPr>
                <w:rFonts w:ascii="Arial"/>
                <w:sz w:val="19"/>
                <w:highlight w:val="none"/>
              </w:rPr>
            </w:pPr>
          </w:p>
        </w:tc>
        <w:tc>
          <w:tcPr>
            <w:tcW w:w="863" w:type="dxa"/>
            <w:vAlign w:val="top"/>
          </w:tcPr>
          <w:p w14:paraId="29DDC582">
            <w:pPr>
              <w:pStyle w:val="6"/>
              <w:spacing w:before="73" w:line="153" w:lineRule="exact"/>
              <w:ind w:left="347"/>
              <w:rPr>
                <w:highlight w:val="none"/>
              </w:rPr>
            </w:pPr>
            <w:r>
              <w:rPr>
                <w:b/>
                <w:bCs/>
                <w:spacing w:val="-7"/>
                <w:position w:val="-3"/>
                <w:highlight w:val="none"/>
              </w:rPr>
              <w:t>79</w:t>
            </w:r>
          </w:p>
        </w:tc>
        <w:tc>
          <w:tcPr>
            <w:tcW w:w="858" w:type="dxa"/>
            <w:vAlign w:val="top"/>
          </w:tcPr>
          <w:p w14:paraId="3F249C7B">
            <w:pPr>
              <w:spacing w:line="226" w:lineRule="exact"/>
              <w:rPr>
                <w:rFonts w:ascii="Arial"/>
                <w:sz w:val="19"/>
                <w:highlight w:val="none"/>
              </w:rPr>
            </w:pPr>
          </w:p>
        </w:tc>
        <w:tc>
          <w:tcPr>
            <w:tcW w:w="3567" w:type="dxa"/>
            <w:vAlign w:val="top"/>
          </w:tcPr>
          <w:p w14:paraId="3D4E1F85">
            <w:pPr>
              <w:spacing w:line="226" w:lineRule="exact"/>
              <w:rPr>
                <w:rFonts w:ascii="Arial"/>
                <w:sz w:val="19"/>
                <w:highlight w:val="none"/>
              </w:rPr>
            </w:pPr>
          </w:p>
        </w:tc>
        <w:tc>
          <w:tcPr>
            <w:tcW w:w="642" w:type="dxa"/>
            <w:vAlign w:val="top"/>
          </w:tcPr>
          <w:p w14:paraId="08678793">
            <w:pPr>
              <w:spacing w:line="226" w:lineRule="exact"/>
              <w:rPr>
                <w:rFonts w:ascii="Arial"/>
                <w:sz w:val="19"/>
                <w:highlight w:val="none"/>
              </w:rPr>
            </w:pPr>
          </w:p>
        </w:tc>
        <w:tc>
          <w:tcPr>
            <w:tcW w:w="647" w:type="dxa"/>
            <w:vAlign w:val="top"/>
          </w:tcPr>
          <w:p w14:paraId="16BA7BA1">
            <w:pPr>
              <w:spacing w:line="226" w:lineRule="exact"/>
              <w:rPr>
                <w:rFonts w:ascii="Arial"/>
                <w:sz w:val="19"/>
                <w:highlight w:val="none"/>
              </w:rPr>
            </w:pPr>
          </w:p>
        </w:tc>
        <w:tc>
          <w:tcPr>
            <w:tcW w:w="1105" w:type="dxa"/>
            <w:tcBorders>
              <w:right w:val="single" w:color="000000" w:sz="10" w:space="0"/>
            </w:tcBorders>
            <w:vAlign w:val="top"/>
          </w:tcPr>
          <w:p w14:paraId="00623BCA">
            <w:pPr>
              <w:pStyle w:val="6"/>
              <w:spacing w:before="73" w:line="153" w:lineRule="exact"/>
              <w:ind w:left="335"/>
              <w:rPr>
                <w:highlight w:val="none"/>
              </w:rPr>
            </w:pPr>
            <w:r>
              <w:rPr>
                <w:b/>
                <w:bCs/>
                <w:spacing w:val="-4"/>
                <w:highlight w:val="none"/>
              </w:rPr>
              <w:t>3.3.2</w:t>
            </w:r>
          </w:p>
        </w:tc>
      </w:tr>
      <w:tr w14:paraId="0FA68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10" w:type="dxa"/>
            <w:tcBorders>
              <w:left w:val="single" w:color="000000" w:sz="10" w:space="0"/>
            </w:tcBorders>
            <w:vAlign w:val="top"/>
          </w:tcPr>
          <w:p w14:paraId="7C33EFCF">
            <w:pPr>
              <w:pStyle w:val="6"/>
              <w:spacing w:before="73" w:line="159" w:lineRule="auto"/>
              <w:ind w:left="223"/>
              <w:rPr>
                <w:highlight w:val="none"/>
              </w:rPr>
            </w:pPr>
            <w:r>
              <w:rPr>
                <w:b/>
                <w:bCs/>
                <w:highlight w:val="none"/>
              </w:rPr>
              <w:t>3.2.1</w:t>
            </w:r>
          </w:p>
        </w:tc>
        <w:tc>
          <w:tcPr>
            <w:tcW w:w="5055" w:type="dxa"/>
            <w:vAlign w:val="top"/>
          </w:tcPr>
          <w:p w14:paraId="33C39320">
            <w:pPr>
              <w:pStyle w:val="6"/>
              <w:spacing w:before="44" w:line="189" w:lineRule="auto"/>
              <w:ind w:left="102"/>
              <w:rPr>
                <w:highlight w:val="none"/>
              </w:rPr>
            </w:pPr>
            <w:r>
              <w:rPr>
                <w:spacing w:val="-3"/>
                <w:highlight w:val="none"/>
              </w:rPr>
              <w:t>一般要求</w:t>
            </w:r>
          </w:p>
        </w:tc>
        <w:tc>
          <w:tcPr>
            <w:tcW w:w="860" w:type="dxa"/>
            <w:vAlign w:val="top"/>
          </w:tcPr>
          <w:p w14:paraId="06A28858">
            <w:pPr>
              <w:spacing w:line="228" w:lineRule="exact"/>
              <w:rPr>
                <w:rFonts w:ascii="Arial"/>
                <w:sz w:val="19"/>
                <w:highlight w:val="none"/>
              </w:rPr>
            </w:pPr>
          </w:p>
        </w:tc>
        <w:tc>
          <w:tcPr>
            <w:tcW w:w="863" w:type="dxa"/>
            <w:vAlign w:val="top"/>
          </w:tcPr>
          <w:p w14:paraId="3A2381C2">
            <w:pPr>
              <w:spacing w:line="228" w:lineRule="exact"/>
              <w:rPr>
                <w:rFonts w:ascii="Arial"/>
                <w:sz w:val="19"/>
                <w:highlight w:val="none"/>
              </w:rPr>
            </w:pPr>
          </w:p>
        </w:tc>
        <w:tc>
          <w:tcPr>
            <w:tcW w:w="858" w:type="dxa"/>
            <w:vAlign w:val="top"/>
          </w:tcPr>
          <w:p w14:paraId="60FC5B5A">
            <w:pPr>
              <w:spacing w:line="228" w:lineRule="exact"/>
              <w:rPr>
                <w:rFonts w:ascii="Arial"/>
                <w:sz w:val="19"/>
                <w:highlight w:val="none"/>
              </w:rPr>
            </w:pPr>
          </w:p>
        </w:tc>
        <w:tc>
          <w:tcPr>
            <w:tcW w:w="3567" w:type="dxa"/>
            <w:vAlign w:val="top"/>
          </w:tcPr>
          <w:p w14:paraId="10644F9B">
            <w:pPr>
              <w:spacing w:line="228" w:lineRule="exact"/>
              <w:rPr>
                <w:rFonts w:ascii="Arial"/>
                <w:sz w:val="19"/>
                <w:highlight w:val="none"/>
              </w:rPr>
            </w:pPr>
          </w:p>
        </w:tc>
        <w:tc>
          <w:tcPr>
            <w:tcW w:w="642" w:type="dxa"/>
            <w:vAlign w:val="top"/>
          </w:tcPr>
          <w:p w14:paraId="0C0D7CD6">
            <w:pPr>
              <w:spacing w:line="228" w:lineRule="exact"/>
              <w:rPr>
                <w:rFonts w:ascii="Arial"/>
                <w:sz w:val="19"/>
                <w:highlight w:val="none"/>
              </w:rPr>
            </w:pPr>
          </w:p>
        </w:tc>
        <w:tc>
          <w:tcPr>
            <w:tcW w:w="647" w:type="dxa"/>
            <w:vAlign w:val="top"/>
          </w:tcPr>
          <w:p w14:paraId="5C1E38E0">
            <w:pPr>
              <w:spacing w:line="228" w:lineRule="exact"/>
              <w:rPr>
                <w:rFonts w:ascii="Arial"/>
                <w:sz w:val="19"/>
                <w:highlight w:val="none"/>
              </w:rPr>
            </w:pPr>
          </w:p>
        </w:tc>
        <w:tc>
          <w:tcPr>
            <w:tcW w:w="1105" w:type="dxa"/>
            <w:tcBorders>
              <w:right w:val="single" w:color="000000" w:sz="10" w:space="0"/>
            </w:tcBorders>
            <w:vAlign w:val="top"/>
          </w:tcPr>
          <w:p w14:paraId="5734C79E">
            <w:pPr>
              <w:pStyle w:val="6"/>
              <w:spacing w:before="73" w:line="159" w:lineRule="auto"/>
              <w:ind w:left="247"/>
              <w:rPr>
                <w:highlight w:val="none"/>
              </w:rPr>
            </w:pPr>
            <w:r>
              <w:rPr>
                <w:highlight w:val="none"/>
              </w:rPr>
              <w:fldChar w:fldCharType="begin"/>
            </w:r>
            <w:r>
              <w:rPr>
                <w:highlight w:val="none"/>
              </w:rPr>
              <w:instrText xml:space="preserve"> HYPERLINK "3.3.2.1" </w:instrText>
            </w:r>
            <w:r>
              <w:rPr>
                <w:highlight w:val="none"/>
              </w:rPr>
              <w:fldChar w:fldCharType="separate"/>
            </w:r>
            <w:r>
              <w:rPr>
                <w:b/>
                <w:bCs/>
                <w:spacing w:val="-4"/>
                <w:highlight w:val="none"/>
              </w:rPr>
              <w:t>3.3.2.1</w:t>
            </w:r>
            <w:r>
              <w:rPr>
                <w:b/>
                <w:bCs/>
                <w:spacing w:val="-4"/>
                <w:highlight w:val="none"/>
              </w:rPr>
              <w:fldChar w:fldCharType="end"/>
            </w:r>
          </w:p>
        </w:tc>
      </w:tr>
      <w:tr w14:paraId="14228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910" w:type="dxa"/>
            <w:tcBorders>
              <w:left w:val="single" w:color="000000" w:sz="10" w:space="0"/>
              <w:bottom w:val="single" w:color="000000" w:sz="10" w:space="0"/>
            </w:tcBorders>
            <w:vAlign w:val="top"/>
          </w:tcPr>
          <w:p w14:paraId="39761414">
            <w:pPr>
              <w:pStyle w:val="6"/>
              <w:spacing w:before="192" w:line="182" w:lineRule="auto"/>
              <w:ind w:left="132"/>
              <w:rPr>
                <w:highlight w:val="none"/>
              </w:rPr>
            </w:pPr>
            <w:r>
              <w:rPr>
                <w:highlight w:val="none"/>
              </w:rPr>
              <w:fldChar w:fldCharType="begin"/>
            </w:r>
            <w:r>
              <w:rPr>
                <w:highlight w:val="none"/>
              </w:rPr>
              <w:instrText xml:space="preserve"> HYPERLINK "3.2.1.1" </w:instrText>
            </w:r>
            <w:r>
              <w:rPr>
                <w:highlight w:val="none"/>
              </w:rPr>
              <w:fldChar w:fldCharType="separate"/>
            </w:r>
            <w:r>
              <w:rPr>
                <w:b/>
                <w:bCs/>
                <w:spacing w:val="-4"/>
                <w:highlight w:val="none"/>
              </w:rPr>
              <w:t>3.2.1.1</w:t>
            </w:r>
            <w:r>
              <w:rPr>
                <w:b/>
                <w:bCs/>
                <w:spacing w:val="-4"/>
                <w:highlight w:val="none"/>
              </w:rPr>
              <w:fldChar w:fldCharType="end"/>
            </w:r>
          </w:p>
        </w:tc>
        <w:tc>
          <w:tcPr>
            <w:tcW w:w="5055" w:type="dxa"/>
            <w:tcBorders>
              <w:bottom w:val="single" w:color="000000" w:sz="10" w:space="0"/>
            </w:tcBorders>
            <w:vAlign w:val="top"/>
          </w:tcPr>
          <w:p w14:paraId="2A35B529">
            <w:pPr>
              <w:pStyle w:val="6"/>
              <w:spacing w:before="46" w:line="222" w:lineRule="auto"/>
              <w:ind w:left="100" w:right="104"/>
              <w:rPr>
                <w:highlight w:val="none"/>
              </w:rPr>
            </w:pPr>
            <w:r>
              <w:rPr>
                <w:spacing w:val="-1"/>
                <w:highlight w:val="none"/>
              </w:rPr>
              <w:t>属于特种设备的锅炉，应按照检验结论确定允许的参数使用锅</w:t>
            </w:r>
            <w:r>
              <w:rPr>
                <w:spacing w:val="5"/>
                <w:highlight w:val="none"/>
              </w:rPr>
              <w:t xml:space="preserve"> </w:t>
            </w:r>
            <w:r>
              <w:rPr>
                <w:spacing w:val="-5"/>
                <w:highlight w:val="none"/>
              </w:rPr>
              <w:t>炉。</w:t>
            </w:r>
          </w:p>
        </w:tc>
        <w:tc>
          <w:tcPr>
            <w:tcW w:w="860" w:type="dxa"/>
            <w:tcBorders>
              <w:bottom w:val="single" w:color="000000" w:sz="10" w:space="0"/>
            </w:tcBorders>
            <w:vAlign w:val="top"/>
          </w:tcPr>
          <w:p w14:paraId="752D9A2C">
            <w:pPr>
              <w:rPr>
                <w:rFonts w:ascii="Arial"/>
                <w:sz w:val="21"/>
                <w:highlight w:val="none"/>
              </w:rPr>
            </w:pPr>
          </w:p>
        </w:tc>
        <w:tc>
          <w:tcPr>
            <w:tcW w:w="863" w:type="dxa"/>
            <w:tcBorders>
              <w:bottom w:val="single" w:color="000000" w:sz="10" w:space="0"/>
            </w:tcBorders>
            <w:vAlign w:val="top"/>
          </w:tcPr>
          <w:p w14:paraId="290C6CFC">
            <w:pPr>
              <w:rPr>
                <w:rFonts w:ascii="Arial"/>
                <w:sz w:val="21"/>
                <w:highlight w:val="none"/>
              </w:rPr>
            </w:pPr>
          </w:p>
        </w:tc>
        <w:tc>
          <w:tcPr>
            <w:tcW w:w="858" w:type="dxa"/>
            <w:tcBorders>
              <w:bottom w:val="single" w:color="000000" w:sz="10" w:space="0"/>
            </w:tcBorders>
            <w:vAlign w:val="top"/>
          </w:tcPr>
          <w:p w14:paraId="3399298B">
            <w:pPr>
              <w:pStyle w:val="6"/>
              <w:spacing w:before="193" w:line="181" w:lineRule="auto"/>
              <w:ind w:left="388"/>
              <w:rPr>
                <w:highlight w:val="none"/>
              </w:rPr>
            </w:pPr>
            <w:r>
              <w:rPr>
                <w:b/>
                <w:bCs/>
                <w:spacing w:val="-2"/>
                <w:highlight w:val="none"/>
              </w:rPr>
              <w:t>3</w:t>
            </w:r>
          </w:p>
        </w:tc>
        <w:tc>
          <w:tcPr>
            <w:tcW w:w="3567" w:type="dxa"/>
            <w:tcBorders>
              <w:bottom w:val="single" w:color="000000" w:sz="10" w:space="0"/>
            </w:tcBorders>
            <w:vAlign w:val="top"/>
          </w:tcPr>
          <w:p w14:paraId="0403620E">
            <w:pPr>
              <w:pStyle w:val="6"/>
              <w:spacing w:before="163" w:line="220" w:lineRule="auto"/>
              <w:ind w:left="112"/>
              <w:rPr>
                <w:highlight w:val="none"/>
              </w:rPr>
            </w:pPr>
            <w:r>
              <w:rPr>
                <w:spacing w:val="-1"/>
                <w:highlight w:val="none"/>
              </w:rPr>
              <w:t>每有一处不符合要求，不得分。</w:t>
            </w:r>
          </w:p>
        </w:tc>
        <w:tc>
          <w:tcPr>
            <w:tcW w:w="642" w:type="dxa"/>
            <w:tcBorders>
              <w:bottom w:val="single" w:color="000000" w:sz="10" w:space="0"/>
            </w:tcBorders>
            <w:vAlign w:val="top"/>
          </w:tcPr>
          <w:p w14:paraId="06AF5C52">
            <w:pPr>
              <w:rPr>
                <w:rFonts w:ascii="Arial"/>
                <w:sz w:val="21"/>
                <w:highlight w:val="none"/>
              </w:rPr>
            </w:pPr>
          </w:p>
        </w:tc>
        <w:tc>
          <w:tcPr>
            <w:tcW w:w="647" w:type="dxa"/>
            <w:tcBorders>
              <w:bottom w:val="single" w:color="000000" w:sz="10" w:space="0"/>
            </w:tcBorders>
            <w:vAlign w:val="top"/>
          </w:tcPr>
          <w:p w14:paraId="42CBC12C">
            <w:pPr>
              <w:rPr>
                <w:rFonts w:ascii="Arial"/>
                <w:sz w:val="21"/>
                <w:highlight w:val="none"/>
              </w:rPr>
            </w:pPr>
          </w:p>
        </w:tc>
        <w:tc>
          <w:tcPr>
            <w:tcW w:w="1105" w:type="dxa"/>
            <w:tcBorders>
              <w:bottom w:val="single" w:color="000000" w:sz="10" w:space="0"/>
              <w:right w:val="single" w:color="000000" w:sz="10" w:space="0"/>
            </w:tcBorders>
            <w:vAlign w:val="top"/>
          </w:tcPr>
          <w:p w14:paraId="2C7AAF93">
            <w:pPr>
              <w:pStyle w:val="6"/>
              <w:spacing w:before="192" w:line="182" w:lineRule="auto"/>
              <w:ind w:left="155"/>
              <w:rPr>
                <w:highlight w:val="none"/>
              </w:rPr>
            </w:pPr>
            <w:r>
              <w:rPr>
                <w:b/>
                <w:bCs/>
                <w:spacing w:val="-3"/>
                <w:highlight w:val="none"/>
              </w:rPr>
              <w:t>3.3.2.1.2</w:t>
            </w:r>
          </w:p>
        </w:tc>
      </w:tr>
    </w:tbl>
    <w:p w14:paraId="49531C76">
      <w:pPr>
        <w:rPr>
          <w:rFonts w:ascii="Arial"/>
          <w:sz w:val="21"/>
          <w:highlight w:val="none"/>
        </w:rPr>
      </w:pPr>
    </w:p>
    <w:p w14:paraId="57BDD914">
      <w:pPr>
        <w:rPr>
          <w:rFonts w:ascii="Arial" w:hAnsi="Arial" w:eastAsia="Arial" w:cs="Arial"/>
          <w:sz w:val="21"/>
          <w:szCs w:val="21"/>
          <w:highlight w:val="none"/>
        </w:rPr>
        <w:sectPr>
          <w:footerReference r:id="rId36" w:type="default"/>
          <w:pgSz w:w="16840" w:h="11900"/>
          <w:pgMar w:top="1011" w:right="1011" w:bottom="1312" w:left="1296" w:header="0" w:footer="1135" w:gutter="0"/>
          <w:cols w:space="720" w:num="1"/>
        </w:sectPr>
      </w:pPr>
    </w:p>
    <w:p w14:paraId="49CA40C8">
      <w:pPr>
        <w:spacing w:line="359" w:lineRule="auto"/>
        <w:rPr>
          <w:rFonts w:ascii="Arial"/>
          <w:sz w:val="21"/>
          <w:highlight w:val="none"/>
        </w:rPr>
      </w:pPr>
    </w:p>
    <w:p w14:paraId="4B2ECDE7">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2B66882C">
      <w:pPr>
        <w:pStyle w:val="2"/>
        <w:spacing w:before="243" w:line="222" w:lineRule="auto"/>
        <w:ind w:left="4516"/>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D.1</w:t>
      </w:r>
      <w:r>
        <w:rPr>
          <w:spacing w:val="-1"/>
          <w:sz w:val="21"/>
          <w:szCs w:val="21"/>
          <w:highlight w:val="none"/>
        </w:rPr>
        <w:t xml:space="preserve">  生产设备设施要素的安全生产等级评定细则</w:t>
      </w:r>
      <w:r>
        <w:rPr>
          <w:rFonts w:ascii="宋体" w:hAnsi="宋体" w:eastAsia="宋体" w:cs="宋体"/>
          <w:spacing w:val="-1"/>
          <w:sz w:val="21"/>
          <w:szCs w:val="21"/>
          <w:highlight w:val="none"/>
        </w:rPr>
        <w:t>（续）</w:t>
      </w:r>
    </w:p>
    <w:p w14:paraId="5100AD09">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5056"/>
        <w:gridCol w:w="859"/>
        <w:gridCol w:w="862"/>
        <w:gridCol w:w="858"/>
        <w:gridCol w:w="3568"/>
        <w:gridCol w:w="642"/>
        <w:gridCol w:w="647"/>
        <w:gridCol w:w="1105"/>
      </w:tblGrid>
      <w:tr w14:paraId="13BC6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0" w:type="dxa"/>
            <w:tcBorders>
              <w:top w:val="single" w:color="000000" w:sz="10" w:space="0"/>
              <w:left w:val="single" w:color="000000" w:sz="10" w:space="0"/>
              <w:bottom w:val="single" w:color="000000" w:sz="10" w:space="0"/>
            </w:tcBorders>
            <w:vAlign w:val="top"/>
          </w:tcPr>
          <w:p w14:paraId="6258D5D5">
            <w:pPr>
              <w:pStyle w:val="6"/>
              <w:spacing w:before="146" w:line="222" w:lineRule="auto"/>
              <w:ind w:left="264"/>
              <w:rPr>
                <w:highlight w:val="none"/>
              </w:rPr>
            </w:pPr>
            <w:r>
              <w:rPr>
                <w:spacing w:val="-4"/>
                <w:highlight w:val="none"/>
              </w:rPr>
              <w:t>序号</w:t>
            </w:r>
          </w:p>
        </w:tc>
        <w:tc>
          <w:tcPr>
            <w:tcW w:w="5056" w:type="dxa"/>
            <w:tcBorders>
              <w:top w:val="single" w:color="000000" w:sz="10" w:space="0"/>
              <w:bottom w:val="single" w:color="000000" w:sz="10" w:space="0"/>
            </w:tcBorders>
            <w:vAlign w:val="top"/>
          </w:tcPr>
          <w:p w14:paraId="04DA8362">
            <w:pPr>
              <w:pStyle w:val="6"/>
              <w:spacing w:before="147" w:line="220" w:lineRule="auto"/>
              <w:ind w:left="2162"/>
              <w:rPr>
                <w:highlight w:val="none"/>
              </w:rPr>
            </w:pPr>
            <w:r>
              <w:rPr>
                <w:spacing w:val="-2"/>
                <w:highlight w:val="none"/>
              </w:rPr>
              <w:t>评定内容</w:t>
            </w:r>
          </w:p>
        </w:tc>
        <w:tc>
          <w:tcPr>
            <w:tcW w:w="859" w:type="dxa"/>
            <w:tcBorders>
              <w:top w:val="single" w:color="000000" w:sz="10" w:space="0"/>
              <w:bottom w:val="single" w:color="000000" w:sz="10" w:space="0"/>
            </w:tcBorders>
            <w:vAlign w:val="top"/>
          </w:tcPr>
          <w:p w14:paraId="2D622493">
            <w:pPr>
              <w:pStyle w:val="6"/>
              <w:spacing w:before="29" w:line="228" w:lineRule="auto"/>
              <w:ind w:left="156" w:right="160" w:hanging="2"/>
              <w:rPr>
                <w:highlight w:val="none"/>
              </w:rPr>
            </w:pPr>
            <w:r>
              <w:rPr>
                <w:spacing w:val="-3"/>
                <w:highlight w:val="none"/>
              </w:rPr>
              <w:t>评定要</w:t>
            </w:r>
            <w:r>
              <w:rPr>
                <w:spacing w:val="1"/>
                <w:highlight w:val="none"/>
              </w:rPr>
              <w:t xml:space="preserve"> </w:t>
            </w:r>
            <w:r>
              <w:rPr>
                <w:spacing w:val="-4"/>
                <w:highlight w:val="none"/>
              </w:rPr>
              <w:t>素分值</w:t>
            </w:r>
          </w:p>
        </w:tc>
        <w:tc>
          <w:tcPr>
            <w:tcW w:w="862" w:type="dxa"/>
            <w:tcBorders>
              <w:top w:val="single" w:color="000000" w:sz="10" w:space="0"/>
              <w:bottom w:val="single" w:color="000000" w:sz="10" w:space="0"/>
            </w:tcBorders>
            <w:vAlign w:val="top"/>
          </w:tcPr>
          <w:p w14:paraId="79278F36">
            <w:pPr>
              <w:pStyle w:val="6"/>
              <w:spacing w:before="29" w:line="228" w:lineRule="auto"/>
              <w:ind w:left="160" w:right="160"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234ED788">
            <w:pPr>
              <w:pStyle w:val="6"/>
              <w:spacing w:before="29" w:line="228" w:lineRule="auto"/>
              <w:ind w:left="162" w:right="152" w:hanging="1"/>
              <w:rPr>
                <w:highlight w:val="none"/>
              </w:rPr>
            </w:pPr>
            <w:r>
              <w:rPr>
                <w:spacing w:val="-3"/>
                <w:highlight w:val="none"/>
              </w:rPr>
              <w:t>评定条</w:t>
            </w:r>
            <w:r>
              <w:rPr>
                <w:spacing w:val="1"/>
                <w:highlight w:val="none"/>
              </w:rPr>
              <w:t xml:space="preserve"> </w:t>
            </w:r>
            <w:r>
              <w:rPr>
                <w:spacing w:val="-3"/>
                <w:highlight w:val="none"/>
              </w:rPr>
              <w:t>款分值</w:t>
            </w:r>
          </w:p>
        </w:tc>
        <w:tc>
          <w:tcPr>
            <w:tcW w:w="3568" w:type="dxa"/>
            <w:tcBorders>
              <w:top w:val="single" w:color="000000" w:sz="10" w:space="0"/>
              <w:bottom w:val="single" w:color="000000" w:sz="10" w:space="0"/>
            </w:tcBorders>
            <w:vAlign w:val="top"/>
          </w:tcPr>
          <w:p w14:paraId="429C06DF">
            <w:pPr>
              <w:pStyle w:val="6"/>
              <w:spacing w:before="146" w:line="221" w:lineRule="auto"/>
              <w:ind w:left="1430"/>
              <w:rPr>
                <w:highlight w:val="none"/>
              </w:rPr>
            </w:pPr>
            <w:r>
              <w:rPr>
                <w:spacing w:val="-2"/>
                <w:highlight w:val="none"/>
              </w:rPr>
              <w:t>评分标准</w:t>
            </w:r>
          </w:p>
        </w:tc>
        <w:tc>
          <w:tcPr>
            <w:tcW w:w="642" w:type="dxa"/>
            <w:tcBorders>
              <w:top w:val="single" w:color="000000" w:sz="10" w:space="0"/>
              <w:bottom w:val="single" w:color="000000" w:sz="10" w:space="0"/>
            </w:tcBorders>
            <w:vAlign w:val="top"/>
          </w:tcPr>
          <w:p w14:paraId="74930620">
            <w:pPr>
              <w:pStyle w:val="6"/>
              <w:spacing w:before="29" w:line="228" w:lineRule="auto"/>
              <w:ind w:left="152" w:right="126" w:hanging="1"/>
              <w:rPr>
                <w:highlight w:val="none"/>
              </w:rPr>
            </w:pPr>
            <w:r>
              <w:rPr>
                <w:spacing w:val="-4"/>
                <w:highlight w:val="none"/>
              </w:rPr>
              <w:t>评定</w:t>
            </w:r>
            <w:r>
              <w:rPr>
                <w:highlight w:val="none"/>
              </w:rPr>
              <w:t xml:space="preserve"> </w:t>
            </w:r>
            <w:r>
              <w:rPr>
                <w:spacing w:val="-4"/>
                <w:highlight w:val="none"/>
              </w:rPr>
              <w:t>得分</w:t>
            </w:r>
          </w:p>
        </w:tc>
        <w:tc>
          <w:tcPr>
            <w:tcW w:w="647" w:type="dxa"/>
            <w:tcBorders>
              <w:top w:val="single" w:color="000000" w:sz="10" w:space="0"/>
              <w:bottom w:val="single" w:color="000000" w:sz="10" w:space="0"/>
            </w:tcBorders>
            <w:vAlign w:val="top"/>
          </w:tcPr>
          <w:p w14:paraId="02F5FEB5">
            <w:pPr>
              <w:pStyle w:val="6"/>
              <w:spacing w:before="29" w:line="228" w:lineRule="auto"/>
              <w:ind w:left="158" w:right="127"/>
              <w:rPr>
                <w:highlight w:val="none"/>
              </w:rPr>
            </w:pPr>
            <w:r>
              <w:rPr>
                <w:spacing w:val="-5"/>
                <w:highlight w:val="none"/>
              </w:rPr>
              <w:t>扣分</w:t>
            </w:r>
            <w:r>
              <w:rPr>
                <w:highlight w:val="none"/>
              </w:rPr>
              <w:t xml:space="preserve"> </w:t>
            </w:r>
            <w:r>
              <w:rPr>
                <w:spacing w:val="-5"/>
                <w:highlight w:val="none"/>
              </w:rPr>
              <w:t>说明</w:t>
            </w:r>
          </w:p>
        </w:tc>
        <w:tc>
          <w:tcPr>
            <w:tcW w:w="1105" w:type="dxa"/>
            <w:tcBorders>
              <w:top w:val="single" w:color="000000" w:sz="10" w:space="0"/>
              <w:bottom w:val="single" w:color="000000" w:sz="10" w:space="0"/>
              <w:right w:val="single" w:color="000000" w:sz="10" w:space="0"/>
            </w:tcBorders>
            <w:vAlign w:val="top"/>
          </w:tcPr>
          <w:p w14:paraId="6F5A53F3">
            <w:pPr>
              <w:pStyle w:val="6"/>
              <w:spacing w:before="29" w:line="228" w:lineRule="auto"/>
              <w:ind w:left="379" w:right="176" w:hanging="182"/>
              <w:rPr>
                <w:highlight w:val="none"/>
              </w:rPr>
            </w:pPr>
            <w:r>
              <w:rPr>
                <w:spacing w:val="-2"/>
                <w:highlight w:val="none"/>
              </w:rPr>
              <w:t>对应条款</w:t>
            </w:r>
            <w:r>
              <w:rPr>
                <w:highlight w:val="none"/>
              </w:rPr>
              <w:t xml:space="preserve"> </w:t>
            </w:r>
            <w:r>
              <w:rPr>
                <w:spacing w:val="-5"/>
                <w:highlight w:val="none"/>
              </w:rPr>
              <w:t>编号</w:t>
            </w:r>
          </w:p>
        </w:tc>
      </w:tr>
      <w:tr w14:paraId="00074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910" w:type="dxa"/>
            <w:tcBorders>
              <w:top w:val="single" w:color="000000" w:sz="10" w:space="0"/>
              <w:left w:val="single" w:color="000000" w:sz="10" w:space="0"/>
            </w:tcBorders>
            <w:vAlign w:val="top"/>
          </w:tcPr>
          <w:p w14:paraId="783CF98F">
            <w:pPr>
              <w:pStyle w:val="6"/>
              <w:spacing w:before="281" w:line="182" w:lineRule="auto"/>
              <w:ind w:left="132"/>
              <w:rPr>
                <w:highlight w:val="none"/>
              </w:rPr>
            </w:pPr>
            <w:r>
              <w:rPr>
                <w:highlight w:val="none"/>
              </w:rPr>
              <w:fldChar w:fldCharType="begin"/>
            </w:r>
            <w:r>
              <w:rPr>
                <w:highlight w:val="none"/>
              </w:rPr>
              <w:instrText xml:space="preserve"> HYPERLINK "3.2.1.2" </w:instrText>
            </w:r>
            <w:r>
              <w:rPr>
                <w:highlight w:val="none"/>
              </w:rPr>
              <w:fldChar w:fldCharType="separate"/>
            </w:r>
            <w:r>
              <w:rPr>
                <w:b/>
                <w:bCs/>
                <w:spacing w:val="-4"/>
                <w:highlight w:val="none"/>
              </w:rPr>
              <w:t>3.2.1.2</w:t>
            </w:r>
            <w:r>
              <w:rPr>
                <w:b/>
                <w:bCs/>
                <w:spacing w:val="-4"/>
                <w:highlight w:val="none"/>
              </w:rPr>
              <w:fldChar w:fldCharType="end"/>
            </w:r>
          </w:p>
        </w:tc>
        <w:tc>
          <w:tcPr>
            <w:tcW w:w="5056" w:type="dxa"/>
            <w:tcBorders>
              <w:top w:val="single" w:color="000000" w:sz="10" w:space="0"/>
            </w:tcBorders>
            <w:vAlign w:val="top"/>
          </w:tcPr>
          <w:p w14:paraId="2148F44E">
            <w:pPr>
              <w:pStyle w:val="6"/>
              <w:spacing w:before="18" w:line="228" w:lineRule="auto"/>
              <w:ind w:left="99" w:right="53"/>
              <w:jc w:val="both"/>
              <w:rPr>
                <w:highlight w:val="none"/>
              </w:rPr>
            </w:pPr>
            <w:r>
              <w:rPr>
                <w:spacing w:val="-4"/>
                <w:highlight w:val="none"/>
              </w:rPr>
              <w:t>锅炉本体应无漏风、漏烟、漏汽（气）、漏油等现象，炉墙无</w:t>
            </w:r>
            <w:r>
              <w:rPr>
                <w:spacing w:val="4"/>
                <w:highlight w:val="none"/>
              </w:rPr>
              <w:t xml:space="preserve">  </w:t>
            </w:r>
            <w:r>
              <w:rPr>
                <w:spacing w:val="-5"/>
                <w:highlight w:val="none"/>
              </w:rPr>
              <w:t>裂纹，炉拱无松垮，隔烟墙无烟气短路。炉体</w:t>
            </w:r>
            <w:r>
              <w:rPr>
                <w:spacing w:val="-6"/>
                <w:highlight w:val="none"/>
              </w:rPr>
              <w:t>完好，构架牢靠，</w:t>
            </w:r>
            <w:r>
              <w:rPr>
                <w:highlight w:val="none"/>
              </w:rPr>
              <w:t xml:space="preserve"> </w:t>
            </w:r>
            <w:r>
              <w:rPr>
                <w:spacing w:val="-2"/>
                <w:highlight w:val="none"/>
              </w:rPr>
              <w:t>基础牢固。</w:t>
            </w:r>
          </w:p>
        </w:tc>
        <w:tc>
          <w:tcPr>
            <w:tcW w:w="859" w:type="dxa"/>
            <w:tcBorders>
              <w:top w:val="single" w:color="000000" w:sz="10" w:space="0"/>
            </w:tcBorders>
            <w:vAlign w:val="top"/>
          </w:tcPr>
          <w:p w14:paraId="651A8B29">
            <w:pPr>
              <w:rPr>
                <w:rFonts w:ascii="Arial"/>
                <w:sz w:val="21"/>
                <w:highlight w:val="none"/>
              </w:rPr>
            </w:pPr>
          </w:p>
        </w:tc>
        <w:tc>
          <w:tcPr>
            <w:tcW w:w="862" w:type="dxa"/>
            <w:tcBorders>
              <w:top w:val="single" w:color="000000" w:sz="10" w:space="0"/>
            </w:tcBorders>
            <w:vAlign w:val="top"/>
          </w:tcPr>
          <w:p w14:paraId="7617572D">
            <w:pPr>
              <w:rPr>
                <w:rFonts w:ascii="Arial"/>
                <w:sz w:val="21"/>
                <w:highlight w:val="none"/>
              </w:rPr>
            </w:pPr>
          </w:p>
        </w:tc>
        <w:tc>
          <w:tcPr>
            <w:tcW w:w="858" w:type="dxa"/>
            <w:tcBorders>
              <w:top w:val="single" w:color="000000" w:sz="10" w:space="0"/>
            </w:tcBorders>
            <w:vAlign w:val="top"/>
          </w:tcPr>
          <w:p w14:paraId="20482260">
            <w:pPr>
              <w:pStyle w:val="6"/>
              <w:spacing w:before="282" w:line="181" w:lineRule="auto"/>
              <w:ind w:left="387"/>
              <w:rPr>
                <w:highlight w:val="none"/>
              </w:rPr>
            </w:pPr>
            <w:r>
              <w:rPr>
                <w:b/>
                <w:bCs/>
                <w:spacing w:val="-2"/>
                <w:highlight w:val="none"/>
              </w:rPr>
              <w:t>2</w:t>
            </w:r>
          </w:p>
        </w:tc>
        <w:tc>
          <w:tcPr>
            <w:tcW w:w="3568" w:type="dxa"/>
            <w:tcBorders>
              <w:top w:val="single" w:color="000000" w:sz="10" w:space="0"/>
            </w:tcBorders>
            <w:vAlign w:val="top"/>
          </w:tcPr>
          <w:p w14:paraId="072EF77B">
            <w:pPr>
              <w:pStyle w:val="6"/>
              <w:spacing w:before="252" w:line="220" w:lineRule="auto"/>
              <w:ind w:left="113"/>
              <w:rPr>
                <w:highlight w:val="none"/>
              </w:rPr>
            </w:pPr>
            <w:r>
              <w:rPr>
                <w:spacing w:val="-1"/>
                <w:highlight w:val="none"/>
              </w:rPr>
              <w:t>每有一处不符合要求，不得分。</w:t>
            </w:r>
          </w:p>
        </w:tc>
        <w:tc>
          <w:tcPr>
            <w:tcW w:w="642" w:type="dxa"/>
            <w:tcBorders>
              <w:top w:val="single" w:color="000000" w:sz="10" w:space="0"/>
            </w:tcBorders>
            <w:vAlign w:val="top"/>
          </w:tcPr>
          <w:p w14:paraId="27E4154C">
            <w:pPr>
              <w:rPr>
                <w:rFonts w:ascii="Arial"/>
                <w:sz w:val="21"/>
                <w:highlight w:val="none"/>
              </w:rPr>
            </w:pPr>
          </w:p>
        </w:tc>
        <w:tc>
          <w:tcPr>
            <w:tcW w:w="647" w:type="dxa"/>
            <w:tcBorders>
              <w:top w:val="single" w:color="000000" w:sz="10" w:space="0"/>
            </w:tcBorders>
            <w:vAlign w:val="top"/>
          </w:tcPr>
          <w:p w14:paraId="5BBAF064">
            <w:pPr>
              <w:rPr>
                <w:rFonts w:ascii="Arial"/>
                <w:sz w:val="21"/>
                <w:highlight w:val="none"/>
              </w:rPr>
            </w:pPr>
          </w:p>
        </w:tc>
        <w:tc>
          <w:tcPr>
            <w:tcW w:w="1105" w:type="dxa"/>
            <w:tcBorders>
              <w:top w:val="single" w:color="000000" w:sz="10" w:space="0"/>
              <w:right w:val="single" w:color="000000" w:sz="10" w:space="0"/>
            </w:tcBorders>
            <w:vAlign w:val="top"/>
          </w:tcPr>
          <w:p w14:paraId="5396D25C">
            <w:pPr>
              <w:pStyle w:val="6"/>
              <w:spacing w:before="281" w:line="182" w:lineRule="auto"/>
              <w:ind w:left="155"/>
              <w:rPr>
                <w:highlight w:val="none"/>
              </w:rPr>
            </w:pPr>
            <w:r>
              <w:rPr>
                <w:b/>
                <w:bCs/>
                <w:spacing w:val="-3"/>
                <w:highlight w:val="none"/>
              </w:rPr>
              <w:t>3.3.2.1.3</w:t>
            </w:r>
          </w:p>
        </w:tc>
      </w:tr>
      <w:tr w14:paraId="74CC8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10" w:type="dxa"/>
            <w:tcBorders>
              <w:left w:val="single" w:color="000000" w:sz="10" w:space="0"/>
            </w:tcBorders>
            <w:vAlign w:val="top"/>
          </w:tcPr>
          <w:p w14:paraId="6E3FF6C6">
            <w:pPr>
              <w:pStyle w:val="6"/>
              <w:spacing w:before="59" w:line="174" w:lineRule="auto"/>
              <w:ind w:left="223"/>
              <w:rPr>
                <w:highlight w:val="none"/>
              </w:rPr>
            </w:pPr>
            <w:r>
              <w:rPr>
                <w:b/>
                <w:bCs/>
                <w:spacing w:val="-4"/>
                <w:highlight w:val="none"/>
              </w:rPr>
              <w:t>3.2.2</w:t>
            </w:r>
          </w:p>
        </w:tc>
        <w:tc>
          <w:tcPr>
            <w:tcW w:w="5056" w:type="dxa"/>
            <w:vAlign w:val="top"/>
          </w:tcPr>
          <w:p w14:paraId="1579EE9C">
            <w:pPr>
              <w:pStyle w:val="6"/>
              <w:spacing w:before="29" w:line="205" w:lineRule="auto"/>
              <w:ind w:left="99"/>
              <w:rPr>
                <w:highlight w:val="none"/>
              </w:rPr>
            </w:pPr>
            <w:r>
              <w:rPr>
                <w:spacing w:val="-2"/>
                <w:highlight w:val="none"/>
              </w:rPr>
              <w:t>承压蒸汽锅炉</w:t>
            </w:r>
          </w:p>
        </w:tc>
        <w:tc>
          <w:tcPr>
            <w:tcW w:w="859" w:type="dxa"/>
            <w:vAlign w:val="top"/>
          </w:tcPr>
          <w:p w14:paraId="758C7CFF">
            <w:pPr>
              <w:spacing w:line="229" w:lineRule="exact"/>
              <w:rPr>
                <w:rFonts w:ascii="Arial"/>
                <w:sz w:val="19"/>
                <w:highlight w:val="none"/>
              </w:rPr>
            </w:pPr>
          </w:p>
        </w:tc>
        <w:tc>
          <w:tcPr>
            <w:tcW w:w="862" w:type="dxa"/>
            <w:vAlign w:val="top"/>
          </w:tcPr>
          <w:p w14:paraId="2F73AC32">
            <w:pPr>
              <w:spacing w:line="229" w:lineRule="exact"/>
              <w:rPr>
                <w:rFonts w:ascii="Arial"/>
                <w:sz w:val="19"/>
                <w:highlight w:val="none"/>
              </w:rPr>
            </w:pPr>
          </w:p>
        </w:tc>
        <w:tc>
          <w:tcPr>
            <w:tcW w:w="858" w:type="dxa"/>
            <w:vAlign w:val="top"/>
          </w:tcPr>
          <w:p w14:paraId="2FA8AD31">
            <w:pPr>
              <w:spacing w:line="229" w:lineRule="exact"/>
              <w:rPr>
                <w:rFonts w:ascii="Arial"/>
                <w:sz w:val="19"/>
                <w:highlight w:val="none"/>
              </w:rPr>
            </w:pPr>
          </w:p>
        </w:tc>
        <w:tc>
          <w:tcPr>
            <w:tcW w:w="3568" w:type="dxa"/>
            <w:vAlign w:val="top"/>
          </w:tcPr>
          <w:p w14:paraId="71292E6A">
            <w:pPr>
              <w:spacing w:line="229" w:lineRule="exact"/>
              <w:rPr>
                <w:rFonts w:ascii="Arial"/>
                <w:sz w:val="19"/>
                <w:highlight w:val="none"/>
              </w:rPr>
            </w:pPr>
          </w:p>
        </w:tc>
        <w:tc>
          <w:tcPr>
            <w:tcW w:w="642" w:type="dxa"/>
            <w:vAlign w:val="top"/>
          </w:tcPr>
          <w:p w14:paraId="75E04AB0">
            <w:pPr>
              <w:spacing w:line="229" w:lineRule="exact"/>
              <w:rPr>
                <w:rFonts w:ascii="Arial"/>
                <w:sz w:val="19"/>
                <w:highlight w:val="none"/>
              </w:rPr>
            </w:pPr>
          </w:p>
        </w:tc>
        <w:tc>
          <w:tcPr>
            <w:tcW w:w="647" w:type="dxa"/>
            <w:vAlign w:val="top"/>
          </w:tcPr>
          <w:p w14:paraId="370127C6">
            <w:pPr>
              <w:spacing w:line="229" w:lineRule="exact"/>
              <w:rPr>
                <w:rFonts w:ascii="Arial"/>
                <w:sz w:val="19"/>
                <w:highlight w:val="none"/>
              </w:rPr>
            </w:pPr>
          </w:p>
        </w:tc>
        <w:tc>
          <w:tcPr>
            <w:tcW w:w="1105" w:type="dxa"/>
            <w:tcBorders>
              <w:right w:val="single" w:color="000000" w:sz="10" w:space="0"/>
            </w:tcBorders>
            <w:vAlign w:val="top"/>
          </w:tcPr>
          <w:p w14:paraId="7508EE7C">
            <w:pPr>
              <w:pStyle w:val="6"/>
              <w:spacing w:before="59" w:line="174" w:lineRule="auto"/>
              <w:ind w:left="247"/>
              <w:rPr>
                <w:highlight w:val="none"/>
              </w:rPr>
            </w:pPr>
            <w:r>
              <w:rPr>
                <w:highlight w:val="none"/>
              </w:rPr>
              <w:fldChar w:fldCharType="begin"/>
            </w:r>
            <w:r>
              <w:rPr>
                <w:highlight w:val="none"/>
              </w:rPr>
              <w:instrText xml:space="preserve"> HYPERLINK "3.3.2.2" </w:instrText>
            </w:r>
            <w:r>
              <w:rPr>
                <w:highlight w:val="none"/>
              </w:rPr>
              <w:fldChar w:fldCharType="separate"/>
            </w:r>
            <w:r>
              <w:rPr>
                <w:b/>
                <w:bCs/>
                <w:spacing w:val="-4"/>
                <w:highlight w:val="none"/>
              </w:rPr>
              <w:t>3.3.2.2</w:t>
            </w:r>
            <w:r>
              <w:rPr>
                <w:b/>
                <w:bCs/>
                <w:spacing w:val="-4"/>
                <w:highlight w:val="none"/>
              </w:rPr>
              <w:fldChar w:fldCharType="end"/>
            </w:r>
          </w:p>
        </w:tc>
      </w:tr>
      <w:tr w14:paraId="10C01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10" w:type="dxa"/>
            <w:tcBorders>
              <w:left w:val="single" w:color="000000" w:sz="10" w:space="0"/>
            </w:tcBorders>
            <w:vAlign w:val="top"/>
          </w:tcPr>
          <w:p w14:paraId="2A656282">
            <w:pPr>
              <w:pStyle w:val="6"/>
              <w:spacing w:before="174" w:line="182" w:lineRule="auto"/>
              <w:ind w:left="132"/>
              <w:rPr>
                <w:highlight w:val="none"/>
              </w:rPr>
            </w:pPr>
            <w:r>
              <w:rPr>
                <w:highlight w:val="none"/>
              </w:rPr>
              <w:fldChar w:fldCharType="begin"/>
            </w:r>
            <w:r>
              <w:rPr>
                <w:highlight w:val="none"/>
              </w:rPr>
              <w:instrText xml:space="preserve"> HYPERLINK "3.2.2.1" </w:instrText>
            </w:r>
            <w:r>
              <w:rPr>
                <w:highlight w:val="none"/>
              </w:rPr>
              <w:fldChar w:fldCharType="separate"/>
            </w:r>
            <w:r>
              <w:rPr>
                <w:b/>
                <w:bCs/>
                <w:spacing w:val="-4"/>
                <w:highlight w:val="none"/>
              </w:rPr>
              <w:t>3.2.2.1</w:t>
            </w:r>
            <w:r>
              <w:rPr>
                <w:b/>
                <w:bCs/>
                <w:spacing w:val="-4"/>
                <w:highlight w:val="none"/>
              </w:rPr>
              <w:fldChar w:fldCharType="end"/>
            </w:r>
          </w:p>
        </w:tc>
        <w:tc>
          <w:tcPr>
            <w:tcW w:w="5056" w:type="dxa"/>
            <w:vAlign w:val="top"/>
          </w:tcPr>
          <w:p w14:paraId="6CF17F50">
            <w:pPr>
              <w:pStyle w:val="6"/>
              <w:spacing w:before="28" w:line="222" w:lineRule="auto"/>
              <w:ind w:left="110" w:right="179" w:hanging="11"/>
              <w:rPr>
                <w:highlight w:val="none"/>
              </w:rPr>
            </w:pPr>
            <w:r>
              <w:rPr>
                <w:spacing w:val="-2"/>
                <w:highlight w:val="none"/>
              </w:rPr>
              <w:t>额定蒸发量小于或者等于</w:t>
            </w:r>
            <w:r>
              <w:rPr>
                <w:spacing w:val="-25"/>
                <w:highlight w:val="none"/>
              </w:rPr>
              <w:t xml:space="preserve"> </w:t>
            </w:r>
            <w:r>
              <w:rPr>
                <w:b/>
                <w:bCs/>
                <w:spacing w:val="-2"/>
                <w:highlight w:val="none"/>
              </w:rPr>
              <w:t>75</w:t>
            </w:r>
            <w:r>
              <w:rPr>
                <w:spacing w:val="-2"/>
                <w:highlight w:val="none"/>
              </w:rPr>
              <w:t xml:space="preserve"> </w:t>
            </w:r>
            <w:r>
              <w:rPr>
                <w:b/>
                <w:bCs/>
                <w:spacing w:val="-2"/>
                <w:highlight w:val="none"/>
              </w:rPr>
              <w:t>t/h</w:t>
            </w:r>
            <w:r>
              <w:rPr>
                <w:spacing w:val="-21"/>
                <w:highlight w:val="none"/>
              </w:rPr>
              <w:t xml:space="preserve"> </w:t>
            </w:r>
            <w:r>
              <w:rPr>
                <w:spacing w:val="-2"/>
                <w:highlight w:val="none"/>
              </w:rPr>
              <w:t>的，在炉膛和烟道上应设置</w:t>
            </w:r>
            <w:r>
              <w:rPr>
                <w:highlight w:val="none"/>
              </w:rPr>
              <w:t xml:space="preserve"> </w:t>
            </w:r>
            <w:r>
              <w:rPr>
                <w:spacing w:val="-1"/>
                <w:highlight w:val="none"/>
              </w:rPr>
              <w:t>防爆门，防爆门的设置不应危及人身安全。</w:t>
            </w:r>
          </w:p>
        </w:tc>
        <w:tc>
          <w:tcPr>
            <w:tcW w:w="859" w:type="dxa"/>
            <w:vAlign w:val="top"/>
          </w:tcPr>
          <w:p w14:paraId="53838BA2">
            <w:pPr>
              <w:rPr>
                <w:rFonts w:ascii="Arial"/>
                <w:sz w:val="21"/>
                <w:highlight w:val="none"/>
              </w:rPr>
            </w:pPr>
          </w:p>
        </w:tc>
        <w:tc>
          <w:tcPr>
            <w:tcW w:w="862" w:type="dxa"/>
            <w:vAlign w:val="top"/>
          </w:tcPr>
          <w:p w14:paraId="47F7BFD5">
            <w:pPr>
              <w:rPr>
                <w:rFonts w:ascii="Arial"/>
                <w:sz w:val="21"/>
                <w:highlight w:val="none"/>
              </w:rPr>
            </w:pPr>
          </w:p>
        </w:tc>
        <w:tc>
          <w:tcPr>
            <w:tcW w:w="858" w:type="dxa"/>
            <w:vAlign w:val="top"/>
          </w:tcPr>
          <w:p w14:paraId="3DAA3769">
            <w:pPr>
              <w:pStyle w:val="6"/>
              <w:spacing w:before="175" w:line="181" w:lineRule="auto"/>
              <w:ind w:left="389"/>
              <w:rPr>
                <w:highlight w:val="none"/>
              </w:rPr>
            </w:pPr>
            <w:r>
              <w:rPr>
                <w:b/>
                <w:bCs/>
                <w:spacing w:val="-2"/>
                <w:highlight w:val="none"/>
              </w:rPr>
              <w:t>3</w:t>
            </w:r>
          </w:p>
        </w:tc>
        <w:tc>
          <w:tcPr>
            <w:tcW w:w="3568" w:type="dxa"/>
            <w:vAlign w:val="top"/>
          </w:tcPr>
          <w:p w14:paraId="1DD9574C">
            <w:pPr>
              <w:pStyle w:val="6"/>
              <w:spacing w:before="145" w:line="220" w:lineRule="auto"/>
              <w:ind w:left="113"/>
              <w:rPr>
                <w:highlight w:val="none"/>
              </w:rPr>
            </w:pPr>
            <w:r>
              <w:rPr>
                <w:spacing w:val="-1"/>
                <w:highlight w:val="none"/>
              </w:rPr>
              <w:t>每有一处不符合要求，不得分。</w:t>
            </w:r>
          </w:p>
        </w:tc>
        <w:tc>
          <w:tcPr>
            <w:tcW w:w="642" w:type="dxa"/>
            <w:vAlign w:val="top"/>
          </w:tcPr>
          <w:p w14:paraId="34D3EAC9">
            <w:pPr>
              <w:rPr>
                <w:rFonts w:ascii="Arial"/>
                <w:sz w:val="21"/>
                <w:highlight w:val="none"/>
              </w:rPr>
            </w:pPr>
          </w:p>
        </w:tc>
        <w:tc>
          <w:tcPr>
            <w:tcW w:w="647" w:type="dxa"/>
            <w:vAlign w:val="top"/>
          </w:tcPr>
          <w:p w14:paraId="5263DA49">
            <w:pPr>
              <w:rPr>
                <w:rFonts w:ascii="Arial"/>
                <w:sz w:val="21"/>
                <w:highlight w:val="none"/>
              </w:rPr>
            </w:pPr>
          </w:p>
        </w:tc>
        <w:tc>
          <w:tcPr>
            <w:tcW w:w="1105" w:type="dxa"/>
            <w:tcBorders>
              <w:right w:val="single" w:color="000000" w:sz="10" w:space="0"/>
            </w:tcBorders>
            <w:vAlign w:val="top"/>
          </w:tcPr>
          <w:p w14:paraId="7578CEF1">
            <w:pPr>
              <w:pStyle w:val="6"/>
              <w:spacing w:before="174" w:line="182" w:lineRule="auto"/>
              <w:ind w:left="155"/>
              <w:rPr>
                <w:highlight w:val="none"/>
              </w:rPr>
            </w:pPr>
            <w:r>
              <w:rPr>
                <w:b/>
                <w:bCs/>
                <w:spacing w:val="-3"/>
                <w:highlight w:val="none"/>
              </w:rPr>
              <w:t>3.3.2.2.1</w:t>
            </w:r>
          </w:p>
        </w:tc>
      </w:tr>
      <w:tr w14:paraId="2E497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910" w:type="dxa"/>
            <w:tcBorders>
              <w:left w:val="single" w:color="000000" w:sz="10" w:space="0"/>
            </w:tcBorders>
            <w:vAlign w:val="top"/>
          </w:tcPr>
          <w:p w14:paraId="3676973F">
            <w:pPr>
              <w:pStyle w:val="6"/>
              <w:spacing w:before="174" w:line="181" w:lineRule="auto"/>
              <w:ind w:left="132"/>
              <w:rPr>
                <w:highlight w:val="none"/>
              </w:rPr>
            </w:pPr>
            <w:r>
              <w:rPr>
                <w:highlight w:val="none"/>
              </w:rPr>
              <w:fldChar w:fldCharType="begin"/>
            </w:r>
            <w:r>
              <w:rPr>
                <w:highlight w:val="none"/>
              </w:rPr>
              <w:instrText xml:space="preserve"> HYPERLINK "3.2.2.2" </w:instrText>
            </w:r>
            <w:r>
              <w:rPr>
                <w:highlight w:val="none"/>
              </w:rPr>
              <w:fldChar w:fldCharType="separate"/>
            </w:r>
            <w:r>
              <w:rPr>
                <w:b/>
                <w:bCs/>
                <w:spacing w:val="-4"/>
                <w:highlight w:val="none"/>
              </w:rPr>
              <w:t>3.2.2.2</w:t>
            </w:r>
            <w:r>
              <w:rPr>
                <w:b/>
                <w:bCs/>
                <w:spacing w:val="-4"/>
                <w:highlight w:val="none"/>
              </w:rPr>
              <w:fldChar w:fldCharType="end"/>
            </w:r>
          </w:p>
        </w:tc>
        <w:tc>
          <w:tcPr>
            <w:tcW w:w="5056" w:type="dxa"/>
            <w:vAlign w:val="top"/>
          </w:tcPr>
          <w:p w14:paraId="7591E4D1">
            <w:pPr>
              <w:pStyle w:val="6"/>
              <w:spacing w:before="28" w:line="220" w:lineRule="auto"/>
              <w:ind w:left="99" w:right="52"/>
              <w:rPr>
                <w:highlight w:val="none"/>
              </w:rPr>
            </w:pPr>
            <w:r>
              <w:rPr>
                <w:spacing w:val="-5"/>
                <w:highlight w:val="none"/>
              </w:rPr>
              <w:t>微正压燃烧的锅炉，炉墙、烟道和各部位门孔</w:t>
            </w:r>
            <w:r>
              <w:rPr>
                <w:spacing w:val="-6"/>
                <w:highlight w:val="none"/>
              </w:rPr>
              <w:t>应有可靠的密封，</w:t>
            </w:r>
            <w:r>
              <w:rPr>
                <w:highlight w:val="none"/>
              </w:rPr>
              <w:t xml:space="preserve"> </w:t>
            </w:r>
            <w:r>
              <w:rPr>
                <w:spacing w:val="-1"/>
                <w:highlight w:val="none"/>
              </w:rPr>
              <w:t>看火孔应装设防止火焰喷出的联锁装置。</w:t>
            </w:r>
          </w:p>
        </w:tc>
        <w:tc>
          <w:tcPr>
            <w:tcW w:w="859" w:type="dxa"/>
            <w:vAlign w:val="top"/>
          </w:tcPr>
          <w:p w14:paraId="6D86516C">
            <w:pPr>
              <w:rPr>
                <w:rFonts w:ascii="Arial"/>
                <w:sz w:val="21"/>
                <w:highlight w:val="none"/>
              </w:rPr>
            </w:pPr>
          </w:p>
        </w:tc>
        <w:tc>
          <w:tcPr>
            <w:tcW w:w="862" w:type="dxa"/>
            <w:vAlign w:val="top"/>
          </w:tcPr>
          <w:p w14:paraId="2CE73205">
            <w:pPr>
              <w:rPr>
                <w:rFonts w:ascii="Arial"/>
                <w:sz w:val="21"/>
                <w:highlight w:val="none"/>
              </w:rPr>
            </w:pPr>
          </w:p>
        </w:tc>
        <w:tc>
          <w:tcPr>
            <w:tcW w:w="858" w:type="dxa"/>
            <w:vAlign w:val="top"/>
          </w:tcPr>
          <w:p w14:paraId="77F15FEC">
            <w:pPr>
              <w:pStyle w:val="6"/>
              <w:spacing w:before="174" w:line="181" w:lineRule="auto"/>
              <w:ind w:left="387"/>
              <w:rPr>
                <w:highlight w:val="none"/>
              </w:rPr>
            </w:pPr>
            <w:r>
              <w:rPr>
                <w:b/>
                <w:bCs/>
                <w:spacing w:val="-2"/>
                <w:highlight w:val="none"/>
              </w:rPr>
              <w:t>2</w:t>
            </w:r>
          </w:p>
        </w:tc>
        <w:tc>
          <w:tcPr>
            <w:tcW w:w="3568" w:type="dxa"/>
            <w:vAlign w:val="top"/>
          </w:tcPr>
          <w:p w14:paraId="47AD40C2">
            <w:pPr>
              <w:pStyle w:val="6"/>
              <w:spacing w:before="144" w:line="220" w:lineRule="auto"/>
              <w:ind w:left="113"/>
              <w:rPr>
                <w:highlight w:val="none"/>
              </w:rPr>
            </w:pPr>
            <w:r>
              <w:rPr>
                <w:spacing w:val="-1"/>
                <w:highlight w:val="none"/>
              </w:rPr>
              <w:t>每有一处不符合要求，不得分。</w:t>
            </w:r>
          </w:p>
        </w:tc>
        <w:tc>
          <w:tcPr>
            <w:tcW w:w="642" w:type="dxa"/>
            <w:vAlign w:val="top"/>
          </w:tcPr>
          <w:p w14:paraId="7BCE2DC0">
            <w:pPr>
              <w:rPr>
                <w:rFonts w:ascii="Arial"/>
                <w:sz w:val="21"/>
                <w:highlight w:val="none"/>
              </w:rPr>
            </w:pPr>
          </w:p>
        </w:tc>
        <w:tc>
          <w:tcPr>
            <w:tcW w:w="647" w:type="dxa"/>
            <w:vAlign w:val="top"/>
          </w:tcPr>
          <w:p w14:paraId="1EEA99AA">
            <w:pPr>
              <w:rPr>
                <w:rFonts w:ascii="Arial"/>
                <w:sz w:val="21"/>
                <w:highlight w:val="none"/>
              </w:rPr>
            </w:pPr>
          </w:p>
        </w:tc>
        <w:tc>
          <w:tcPr>
            <w:tcW w:w="1105" w:type="dxa"/>
            <w:tcBorders>
              <w:right w:val="single" w:color="000000" w:sz="10" w:space="0"/>
            </w:tcBorders>
            <w:vAlign w:val="top"/>
          </w:tcPr>
          <w:p w14:paraId="13A7BCB2">
            <w:pPr>
              <w:pStyle w:val="6"/>
              <w:spacing w:before="174" w:line="181" w:lineRule="auto"/>
              <w:ind w:left="155"/>
              <w:rPr>
                <w:highlight w:val="none"/>
              </w:rPr>
            </w:pPr>
            <w:r>
              <w:rPr>
                <w:b/>
                <w:bCs/>
                <w:spacing w:val="-3"/>
                <w:highlight w:val="none"/>
              </w:rPr>
              <w:t>3.3.2.2.2</w:t>
            </w:r>
          </w:p>
        </w:tc>
      </w:tr>
      <w:tr w14:paraId="270CD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10" w:type="dxa"/>
            <w:tcBorders>
              <w:left w:val="single" w:color="000000" w:sz="10" w:space="0"/>
            </w:tcBorders>
            <w:vAlign w:val="top"/>
          </w:tcPr>
          <w:p w14:paraId="36C3BA56">
            <w:pPr>
              <w:pStyle w:val="6"/>
              <w:spacing w:before="179" w:line="181" w:lineRule="auto"/>
              <w:ind w:left="132"/>
              <w:rPr>
                <w:highlight w:val="none"/>
              </w:rPr>
            </w:pPr>
            <w:r>
              <w:rPr>
                <w:highlight w:val="none"/>
              </w:rPr>
              <w:fldChar w:fldCharType="begin"/>
            </w:r>
            <w:r>
              <w:rPr>
                <w:highlight w:val="none"/>
              </w:rPr>
              <w:instrText xml:space="preserve"> HYPERLINK "3.2.2.3" </w:instrText>
            </w:r>
            <w:r>
              <w:rPr>
                <w:highlight w:val="none"/>
              </w:rPr>
              <w:fldChar w:fldCharType="separate"/>
            </w:r>
            <w:r>
              <w:rPr>
                <w:b/>
                <w:bCs/>
                <w:spacing w:val="-4"/>
                <w:highlight w:val="none"/>
              </w:rPr>
              <w:t>3.2.2.3</w:t>
            </w:r>
            <w:r>
              <w:rPr>
                <w:b/>
                <w:bCs/>
                <w:spacing w:val="-4"/>
                <w:highlight w:val="none"/>
              </w:rPr>
              <w:fldChar w:fldCharType="end"/>
            </w:r>
          </w:p>
        </w:tc>
        <w:tc>
          <w:tcPr>
            <w:tcW w:w="5056" w:type="dxa"/>
            <w:vAlign w:val="top"/>
          </w:tcPr>
          <w:p w14:paraId="556AE448">
            <w:pPr>
              <w:pStyle w:val="6"/>
              <w:spacing w:before="33" w:line="219" w:lineRule="auto"/>
              <w:ind w:left="98" w:right="105"/>
              <w:rPr>
                <w:highlight w:val="none"/>
              </w:rPr>
            </w:pPr>
            <w:r>
              <w:rPr>
                <w:spacing w:val="-2"/>
                <w:highlight w:val="none"/>
              </w:rPr>
              <w:t>操作人员立足地点距离地面高度超过</w:t>
            </w:r>
            <w:r>
              <w:rPr>
                <w:spacing w:val="-36"/>
                <w:highlight w:val="none"/>
              </w:rPr>
              <w:t xml:space="preserve"> </w:t>
            </w:r>
            <w:r>
              <w:rPr>
                <w:b/>
                <w:bCs/>
                <w:spacing w:val="-2"/>
                <w:highlight w:val="none"/>
              </w:rPr>
              <w:t>2</w:t>
            </w:r>
            <w:r>
              <w:rPr>
                <w:spacing w:val="-2"/>
                <w:highlight w:val="none"/>
              </w:rPr>
              <w:t xml:space="preserve"> </w:t>
            </w:r>
            <w:r>
              <w:rPr>
                <w:b/>
                <w:bCs/>
                <w:spacing w:val="-2"/>
                <w:highlight w:val="none"/>
              </w:rPr>
              <w:t>m</w:t>
            </w:r>
            <w:r>
              <w:rPr>
                <w:spacing w:val="-22"/>
                <w:highlight w:val="none"/>
              </w:rPr>
              <w:t xml:space="preserve"> </w:t>
            </w:r>
            <w:r>
              <w:rPr>
                <w:spacing w:val="-2"/>
                <w:highlight w:val="none"/>
              </w:rPr>
              <w:t>的锅炉顶部，应装设</w:t>
            </w:r>
            <w:r>
              <w:rPr>
                <w:highlight w:val="none"/>
              </w:rPr>
              <w:t xml:space="preserve"> </w:t>
            </w:r>
            <w:r>
              <w:rPr>
                <w:spacing w:val="-3"/>
                <w:highlight w:val="none"/>
              </w:rPr>
              <w:t>平台。</w:t>
            </w:r>
          </w:p>
        </w:tc>
        <w:tc>
          <w:tcPr>
            <w:tcW w:w="859" w:type="dxa"/>
            <w:vAlign w:val="top"/>
          </w:tcPr>
          <w:p w14:paraId="2B9B5EFA">
            <w:pPr>
              <w:rPr>
                <w:rFonts w:ascii="Arial"/>
                <w:sz w:val="21"/>
                <w:highlight w:val="none"/>
              </w:rPr>
            </w:pPr>
          </w:p>
        </w:tc>
        <w:tc>
          <w:tcPr>
            <w:tcW w:w="862" w:type="dxa"/>
            <w:vAlign w:val="top"/>
          </w:tcPr>
          <w:p w14:paraId="19FE95B9">
            <w:pPr>
              <w:rPr>
                <w:rFonts w:ascii="Arial"/>
                <w:sz w:val="21"/>
                <w:highlight w:val="none"/>
              </w:rPr>
            </w:pPr>
          </w:p>
        </w:tc>
        <w:tc>
          <w:tcPr>
            <w:tcW w:w="858" w:type="dxa"/>
            <w:vAlign w:val="top"/>
          </w:tcPr>
          <w:p w14:paraId="0DFAB762">
            <w:pPr>
              <w:pStyle w:val="6"/>
              <w:spacing w:before="179" w:line="181" w:lineRule="auto"/>
              <w:ind w:left="389"/>
              <w:rPr>
                <w:highlight w:val="none"/>
              </w:rPr>
            </w:pPr>
            <w:r>
              <w:rPr>
                <w:b/>
                <w:bCs/>
                <w:spacing w:val="-2"/>
                <w:highlight w:val="none"/>
              </w:rPr>
              <w:t>3</w:t>
            </w:r>
          </w:p>
        </w:tc>
        <w:tc>
          <w:tcPr>
            <w:tcW w:w="3568" w:type="dxa"/>
            <w:vAlign w:val="top"/>
          </w:tcPr>
          <w:p w14:paraId="74E7FD01">
            <w:pPr>
              <w:pStyle w:val="6"/>
              <w:spacing w:before="149" w:line="220" w:lineRule="auto"/>
              <w:ind w:left="113"/>
              <w:rPr>
                <w:highlight w:val="none"/>
              </w:rPr>
            </w:pPr>
            <w:r>
              <w:rPr>
                <w:spacing w:val="-1"/>
                <w:highlight w:val="none"/>
              </w:rPr>
              <w:t>每有一处不符合要求，不得分。</w:t>
            </w:r>
          </w:p>
        </w:tc>
        <w:tc>
          <w:tcPr>
            <w:tcW w:w="642" w:type="dxa"/>
            <w:vAlign w:val="top"/>
          </w:tcPr>
          <w:p w14:paraId="5D667895">
            <w:pPr>
              <w:rPr>
                <w:rFonts w:ascii="Arial"/>
                <w:sz w:val="21"/>
                <w:highlight w:val="none"/>
              </w:rPr>
            </w:pPr>
          </w:p>
        </w:tc>
        <w:tc>
          <w:tcPr>
            <w:tcW w:w="647" w:type="dxa"/>
            <w:vAlign w:val="top"/>
          </w:tcPr>
          <w:p w14:paraId="07202DB4">
            <w:pPr>
              <w:rPr>
                <w:rFonts w:ascii="Arial"/>
                <w:sz w:val="21"/>
                <w:highlight w:val="none"/>
              </w:rPr>
            </w:pPr>
          </w:p>
        </w:tc>
        <w:tc>
          <w:tcPr>
            <w:tcW w:w="1105" w:type="dxa"/>
            <w:tcBorders>
              <w:right w:val="single" w:color="000000" w:sz="10" w:space="0"/>
            </w:tcBorders>
            <w:vAlign w:val="top"/>
          </w:tcPr>
          <w:p w14:paraId="2096A65C">
            <w:pPr>
              <w:pStyle w:val="6"/>
              <w:spacing w:before="179" w:line="181" w:lineRule="auto"/>
              <w:ind w:left="155"/>
              <w:rPr>
                <w:highlight w:val="none"/>
              </w:rPr>
            </w:pPr>
            <w:r>
              <w:rPr>
                <w:b/>
                <w:bCs/>
                <w:spacing w:val="-3"/>
                <w:highlight w:val="none"/>
              </w:rPr>
              <w:t>3.3.2.2.3</w:t>
            </w:r>
          </w:p>
        </w:tc>
      </w:tr>
      <w:tr w14:paraId="4B66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10" w:type="dxa"/>
            <w:tcBorders>
              <w:left w:val="single" w:color="000000" w:sz="10" w:space="0"/>
            </w:tcBorders>
            <w:vAlign w:val="top"/>
          </w:tcPr>
          <w:p w14:paraId="4841F96F">
            <w:pPr>
              <w:pStyle w:val="6"/>
              <w:spacing w:before="298" w:line="181" w:lineRule="auto"/>
              <w:ind w:left="132"/>
              <w:rPr>
                <w:highlight w:val="none"/>
              </w:rPr>
            </w:pPr>
            <w:r>
              <w:rPr>
                <w:highlight w:val="none"/>
              </w:rPr>
              <w:fldChar w:fldCharType="begin"/>
            </w:r>
            <w:r>
              <w:rPr>
                <w:highlight w:val="none"/>
              </w:rPr>
              <w:instrText xml:space="preserve"> HYPERLINK "3.2.2.4" </w:instrText>
            </w:r>
            <w:r>
              <w:rPr>
                <w:highlight w:val="none"/>
              </w:rPr>
              <w:fldChar w:fldCharType="separate"/>
            </w:r>
            <w:r>
              <w:rPr>
                <w:b/>
                <w:bCs/>
                <w:spacing w:val="-4"/>
                <w:highlight w:val="none"/>
              </w:rPr>
              <w:t>3.2.2.4</w:t>
            </w:r>
            <w:r>
              <w:rPr>
                <w:b/>
                <w:bCs/>
                <w:spacing w:val="-4"/>
                <w:highlight w:val="none"/>
              </w:rPr>
              <w:fldChar w:fldCharType="end"/>
            </w:r>
          </w:p>
        </w:tc>
        <w:tc>
          <w:tcPr>
            <w:tcW w:w="5056" w:type="dxa"/>
            <w:vAlign w:val="top"/>
          </w:tcPr>
          <w:p w14:paraId="3ED1376B">
            <w:pPr>
              <w:pStyle w:val="6"/>
              <w:spacing w:before="31" w:line="226" w:lineRule="auto"/>
              <w:ind w:left="100" w:right="139" w:firstLine="9"/>
              <w:jc w:val="both"/>
              <w:rPr>
                <w:highlight w:val="none"/>
              </w:rPr>
            </w:pPr>
            <w:r>
              <w:rPr>
                <w:spacing w:val="-2"/>
                <w:highlight w:val="none"/>
              </w:rPr>
              <w:t>除额定蒸发量小于或者等于</w:t>
            </w:r>
            <w:r>
              <w:rPr>
                <w:spacing w:val="-22"/>
                <w:highlight w:val="none"/>
              </w:rPr>
              <w:t xml:space="preserve"> </w:t>
            </w:r>
            <w:r>
              <w:rPr>
                <w:b/>
                <w:bCs/>
                <w:spacing w:val="-2"/>
                <w:highlight w:val="none"/>
              </w:rPr>
              <w:t>0.5</w:t>
            </w:r>
            <w:r>
              <w:rPr>
                <w:spacing w:val="-2"/>
                <w:highlight w:val="none"/>
              </w:rPr>
              <w:t xml:space="preserve"> </w:t>
            </w:r>
            <w:r>
              <w:rPr>
                <w:b/>
                <w:bCs/>
                <w:spacing w:val="-2"/>
                <w:highlight w:val="none"/>
              </w:rPr>
              <w:t>t/h</w:t>
            </w:r>
            <w:r>
              <w:rPr>
                <w:spacing w:val="-2"/>
                <w:highlight w:val="none"/>
              </w:rPr>
              <w:t>，或者额定蒸发量小于</w:t>
            </w:r>
            <w:r>
              <w:rPr>
                <w:spacing w:val="-38"/>
                <w:highlight w:val="none"/>
              </w:rPr>
              <w:t xml:space="preserve"> </w:t>
            </w:r>
            <w:r>
              <w:rPr>
                <w:b/>
                <w:bCs/>
                <w:spacing w:val="-2"/>
                <w:highlight w:val="none"/>
              </w:rPr>
              <w:t>4</w:t>
            </w:r>
            <w:r>
              <w:rPr>
                <w:highlight w:val="none"/>
              </w:rPr>
              <w:t xml:space="preserve"> </w:t>
            </w:r>
            <w:r>
              <w:rPr>
                <w:b/>
                <w:bCs/>
                <w:spacing w:val="-1"/>
                <w:highlight w:val="none"/>
              </w:rPr>
              <w:t>t/h</w:t>
            </w:r>
            <w:r>
              <w:rPr>
                <w:spacing w:val="-33"/>
                <w:highlight w:val="none"/>
              </w:rPr>
              <w:t xml:space="preserve"> </w:t>
            </w:r>
            <w:r>
              <w:rPr>
                <w:spacing w:val="-1"/>
                <w:highlight w:val="none"/>
              </w:rPr>
              <w:t>且装有可靠的超压联锁保护装置的蒸汽锅炉外，每台锅炉</w:t>
            </w:r>
            <w:r>
              <w:rPr>
                <w:highlight w:val="none"/>
              </w:rPr>
              <w:t xml:space="preserve"> </w:t>
            </w:r>
            <w:r>
              <w:rPr>
                <w:spacing w:val="-3"/>
                <w:highlight w:val="none"/>
              </w:rPr>
              <w:t>至少应装设</w:t>
            </w:r>
            <w:r>
              <w:rPr>
                <w:spacing w:val="-30"/>
                <w:highlight w:val="none"/>
              </w:rPr>
              <w:t xml:space="preserve"> </w:t>
            </w:r>
            <w:r>
              <w:rPr>
                <w:b/>
                <w:bCs/>
                <w:spacing w:val="-3"/>
                <w:highlight w:val="none"/>
              </w:rPr>
              <w:t>2</w:t>
            </w:r>
            <w:r>
              <w:rPr>
                <w:spacing w:val="-36"/>
                <w:highlight w:val="none"/>
              </w:rPr>
              <w:t xml:space="preserve"> </w:t>
            </w:r>
            <w:r>
              <w:rPr>
                <w:spacing w:val="-3"/>
                <w:highlight w:val="none"/>
              </w:rPr>
              <w:t>个安全阀。</w:t>
            </w:r>
          </w:p>
        </w:tc>
        <w:tc>
          <w:tcPr>
            <w:tcW w:w="859" w:type="dxa"/>
            <w:vAlign w:val="top"/>
          </w:tcPr>
          <w:p w14:paraId="77F2CA68">
            <w:pPr>
              <w:rPr>
                <w:rFonts w:ascii="Arial"/>
                <w:sz w:val="21"/>
                <w:highlight w:val="none"/>
              </w:rPr>
            </w:pPr>
          </w:p>
        </w:tc>
        <w:tc>
          <w:tcPr>
            <w:tcW w:w="862" w:type="dxa"/>
            <w:vAlign w:val="top"/>
          </w:tcPr>
          <w:p w14:paraId="1CD51F97">
            <w:pPr>
              <w:rPr>
                <w:rFonts w:ascii="Arial"/>
                <w:sz w:val="21"/>
                <w:highlight w:val="none"/>
              </w:rPr>
            </w:pPr>
          </w:p>
        </w:tc>
        <w:tc>
          <w:tcPr>
            <w:tcW w:w="858" w:type="dxa"/>
            <w:vAlign w:val="top"/>
          </w:tcPr>
          <w:p w14:paraId="4A52A5EF">
            <w:pPr>
              <w:pStyle w:val="6"/>
              <w:spacing w:before="298" w:line="181" w:lineRule="auto"/>
              <w:ind w:left="387"/>
              <w:rPr>
                <w:highlight w:val="none"/>
              </w:rPr>
            </w:pPr>
            <w:r>
              <w:rPr>
                <w:b/>
                <w:bCs/>
                <w:spacing w:val="-2"/>
                <w:highlight w:val="none"/>
              </w:rPr>
              <w:t>2</w:t>
            </w:r>
          </w:p>
        </w:tc>
        <w:tc>
          <w:tcPr>
            <w:tcW w:w="3568" w:type="dxa"/>
            <w:vAlign w:val="top"/>
          </w:tcPr>
          <w:p w14:paraId="505BB493">
            <w:pPr>
              <w:pStyle w:val="6"/>
              <w:spacing w:before="268" w:line="220" w:lineRule="auto"/>
              <w:ind w:left="113"/>
              <w:rPr>
                <w:highlight w:val="none"/>
              </w:rPr>
            </w:pPr>
            <w:r>
              <w:rPr>
                <w:spacing w:val="-1"/>
                <w:highlight w:val="none"/>
              </w:rPr>
              <w:t>每有一处不符合要求，不得分。</w:t>
            </w:r>
          </w:p>
        </w:tc>
        <w:tc>
          <w:tcPr>
            <w:tcW w:w="642" w:type="dxa"/>
            <w:vAlign w:val="top"/>
          </w:tcPr>
          <w:p w14:paraId="201EBD35">
            <w:pPr>
              <w:rPr>
                <w:rFonts w:ascii="Arial"/>
                <w:sz w:val="21"/>
                <w:highlight w:val="none"/>
              </w:rPr>
            </w:pPr>
          </w:p>
        </w:tc>
        <w:tc>
          <w:tcPr>
            <w:tcW w:w="647" w:type="dxa"/>
            <w:vAlign w:val="top"/>
          </w:tcPr>
          <w:p w14:paraId="3F0B0DAA">
            <w:pPr>
              <w:rPr>
                <w:rFonts w:ascii="Arial"/>
                <w:sz w:val="21"/>
                <w:highlight w:val="none"/>
              </w:rPr>
            </w:pPr>
          </w:p>
        </w:tc>
        <w:tc>
          <w:tcPr>
            <w:tcW w:w="1105" w:type="dxa"/>
            <w:tcBorders>
              <w:right w:val="single" w:color="000000" w:sz="10" w:space="0"/>
            </w:tcBorders>
            <w:vAlign w:val="top"/>
          </w:tcPr>
          <w:p w14:paraId="61A3B0ED">
            <w:pPr>
              <w:pStyle w:val="6"/>
              <w:spacing w:before="298" w:line="181" w:lineRule="auto"/>
              <w:ind w:left="155"/>
              <w:rPr>
                <w:highlight w:val="none"/>
              </w:rPr>
            </w:pPr>
            <w:r>
              <w:rPr>
                <w:b/>
                <w:bCs/>
                <w:spacing w:val="-3"/>
                <w:highlight w:val="none"/>
              </w:rPr>
              <w:t>3.3.2.2.4</w:t>
            </w:r>
          </w:p>
        </w:tc>
      </w:tr>
      <w:tr w14:paraId="11915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910" w:type="dxa"/>
            <w:tcBorders>
              <w:left w:val="single" w:color="000000" w:sz="10" w:space="0"/>
            </w:tcBorders>
            <w:vAlign w:val="top"/>
          </w:tcPr>
          <w:p w14:paraId="496354A5">
            <w:pPr>
              <w:spacing w:line="354" w:lineRule="auto"/>
              <w:rPr>
                <w:rFonts w:ascii="Arial"/>
                <w:sz w:val="21"/>
                <w:highlight w:val="none"/>
              </w:rPr>
            </w:pPr>
          </w:p>
          <w:p w14:paraId="1831D8A4">
            <w:pPr>
              <w:pStyle w:val="6"/>
              <w:spacing w:before="59" w:line="181" w:lineRule="auto"/>
              <w:ind w:left="132"/>
              <w:rPr>
                <w:highlight w:val="none"/>
              </w:rPr>
            </w:pPr>
            <w:r>
              <w:rPr>
                <w:highlight w:val="none"/>
              </w:rPr>
              <w:fldChar w:fldCharType="begin"/>
            </w:r>
            <w:r>
              <w:rPr>
                <w:highlight w:val="none"/>
              </w:rPr>
              <w:instrText xml:space="preserve"> HYPERLINK "3.2.2.5" </w:instrText>
            </w:r>
            <w:r>
              <w:rPr>
                <w:highlight w:val="none"/>
              </w:rPr>
              <w:fldChar w:fldCharType="separate"/>
            </w:r>
            <w:r>
              <w:rPr>
                <w:b/>
                <w:bCs/>
                <w:spacing w:val="-4"/>
                <w:highlight w:val="none"/>
              </w:rPr>
              <w:t>3.2.2.5</w:t>
            </w:r>
            <w:r>
              <w:rPr>
                <w:b/>
                <w:bCs/>
                <w:spacing w:val="-4"/>
                <w:highlight w:val="none"/>
              </w:rPr>
              <w:fldChar w:fldCharType="end"/>
            </w:r>
          </w:p>
        </w:tc>
        <w:tc>
          <w:tcPr>
            <w:tcW w:w="5056" w:type="dxa"/>
            <w:vAlign w:val="top"/>
          </w:tcPr>
          <w:p w14:paraId="6B464A6F">
            <w:pPr>
              <w:pStyle w:val="6"/>
              <w:spacing w:before="33" w:line="229" w:lineRule="auto"/>
              <w:ind w:left="98" w:right="103"/>
              <w:jc w:val="both"/>
              <w:rPr>
                <w:highlight w:val="none"/>
              </w:rPr>
            </w:pPr>
            <w:r>
              <w:rPr>
                <w:spacing w:val="-1"/>
                <w:highlight w:val="none"/>
              </w:rPr>
              <w:t>承压蒸汽锅炉锅筒</w:t>
            </w:r>
            <w:r>
              <w:rPr>
                <w:b/>
                <w:bCs/>
                <w:spacing w:val="-1"/>
                <w:highlight w:val="none"/>
              </w:rPr>
              <w:t>(</w:t>
            </w:r>
            <w:r>
              <w:rPr>
                <w:spacing w:val="-1"/>
                <w:highlight w:val="none"/>
              </w:rPr>
              <w:t>壳</w:t>
            </w:r>
            <w:r>
              <w:rPr>
                <w:b/>
                <w:bCs/>
                <w:spacing w:val="-1"/>
                <w:highlight w:val="none"/>
              </w:rPr>
              <w:t>)</w:t>
            </w:r>
            <w:r>
              <w:rPr>
                <w:spacing w:val="-1"/>
                <w:highlight w:val="none"/>
              </w:rPr>
              <w:t>的蒸汽空间、给水调节阀前、可分式省</w:t>
            </w:r>
            <w:r>
              <w:rPr>
                <w:spacing w:val="4"/>
                <w:highlight w:val="none"/>
              </w:rPr>
              <w:t xml:space="preserve"> </w:t>
            </w:r>
            <w:r>
              <w:rPr>
                <w:spacing w:val="-1"/>
                <w:highlight w:val="none"/>
              </w:rPr>
              <w:t>煤器出口、过热器出口和主汽阀之间、再热器出、入口、直流</w:t>
            </w:r>
            <w:r>
              <w:rPr>
                <w:spacing w:val="10"/>
                <w:highlight w:val="none"/>
              </w:rPr>
              <w:t xml:space="preserve"> </w:t>
            </w:r>
            <w:r>
              <w:rPr>
                <w:spacing w:val="-1"/>
                <w:highlight w:val="none"/>
              </w:rPr>
              <w:t>蒸汽锅炉的启动分离器或其出口管道上、省煤器入口、储水箱</w:t>
            </w:r>
            <w:r>
              <w:rPr>
                <w:spacing w:val="7"/>
                <w:highlight w:val="none"/>
              </w:rPr>
              <w:t xml:space="preserve"> </w:t>
            </w:r>
            <w:r>
              <w:rPr>
                <w:spacing w:val="-1"/>
                <w:highlight w:val="none"/>
              </w:rPr>
              <w:t>和循环泵出口等处，都应装有压力表。</w:t>
            </w:r>
          </w:p>
        </w:tc>
        <w:tc>
          <w:tcPr>
            <w:tcW w:w="859" w:type="dxa"/>
            <w:vAlign w:val="top"/>
          </w:tcPr>
          <w:p w14:paraId="32775444">
            <w:pPr>
              <w:rPr>
                <w:rFonts w:ascii="Arial"/>
                <w:sz w:val="21"/>
                <w:highlight w:val="none"/>
              </w:rPr>
            </w:pPr>
          </w:p>
        </w:tc>
        <w:tc>
          <w:tcPr>
            <w:tcW w:w="862" w:type="dxa"/>
            <w:vAlign w:val="top"/>
          </w:tcPr>
          <w:p w14:paraId="5BDD39DB">
            <w:pPr>
              <w:rPr>
                <w:rFonts w:ascii="Arial"/>
                <w:sz w:val="21"/>
                <w:highlight w:val="none"/>
              </w:rPr>
            </w:pPr>
          </w:p>
        </w:tc>
        <w:tc>
          <w:tcPr>
            <w:tcW w:w="858" w:type="dxa"/>
            <w:vAlign w:val="top"/>
          </w:tcPr>
          <w:p w14:paraId="589B5C69">
            <w:pPr>
              <w:spacing w:line="354" w:lineRule="auto"/>
              <w:rPr>
                <w:rFonts w:ascii="Arial"/>
                <w:sz w:val="21"/>
                <w:highlight w:val="none"/>
              </w:rPr>
            </w:pPr>
          </w:p>
          <w:p w14:paraId="0C57D2FA">
            <w:pPr>
              <w:pStyle w:val="6"/>
              <w:spacing w:before="59" w:line="181" w:lineRule="auto"/>
              <w:ind w:left="387"/>
              <w:rPr>
                <w:highlight w:val="none"/>
              </w:rPr>
            </w:pPr>
            <w:r>
              <w:rPr>
                <w:b/>
                <w:bCs/>
                <w:spacing w:val="-2"/>
                <w:highlight w:val="none"/>
              </w:rPr>
              <w:t>2</w:t>
            </w:r>
          </w:p>
        </w:tc>
        <w:tc>
          <w:tcPr>
            <w:tcW w:w="3568" w:type="dxa"/>
            <w:vAlign w:val="top"/>
          </w:tcPr>
          <w:p w14:paraId="1ABE6646">
            <w:pPr>
              <w:spacing w:line="324" w:lineRule="auto"/>
              <w:rPr>
                <w:rFonts w:ascii="Arial"/>
                <w:sz w:val="21"/>
                <w:highlight w:val="none"/>
              </w:rPr>
            </w:pPr>
          </w:p>
          <w:p w14:paraId="09FDD0DE">
            <w:pPr>
              <w:pStyle w:val="6"/>
              <w:spacing w:before="59" w:line="220" w:lineRule="auto"/>
              <w:ind w:left="113"/>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2" w:type="dxa"/>
            <w:vAlign w:val="top"/>
          </w:tcPr>
          <w:p w14:paraId="7B13D511">
            <w:pPr>
              <w:rPr>
                <w:rFonts w:ascii="Arial"/>
                <w:sz w:val="21"/>
                <w:highlight w:val="none"/>
              </w:rPr>
            </w:pPr>
          </w:p>
        </w:tc>
        <w:tc>
          <w:tcPr>
            <w:tcW w:w="647" w:type="dxa"/>
            <w:vAlign w:val="top"/>
          </w:tcPr>
          <w:p w14:paraId="60296C69">
            <w:pPr>
              <w:rPr>
                <w:rFonts w:ascii="Arial"/>
                <w:sz w:val="21"/>
                <w:highlight w:val="none"/>
              </w:rPr>
            </w:pPr>
          </w:p>
        </w:tc>
        <w:tc>
          <w:tcPr>
            <w:tcW w:w="1105" w:type="dxa"/>
            <w:tcBorders>
              <w:right w:val="single" w:color="000000" w:sz="10" w:space="0"/>
            </w:tcBorders>
            <w:vAlign w:val="top"/>
          </w:tcPr>
          <w:p w14:paraId="57699AD2">
            <w:pPr>
              <w:spacing w:line="354" w:lineRule="auto"/>
              <w:rPr>
                <w:rFonts w:ascii="Arial"/>
                <w:sz w:val="21"/>
                <w:highlight w:val="none"/>
              </w:rPr>
            </w:pPr>
          </w:p>
          <w:p w14:paraId="3F29A7EF">
            <w:pPr>
              <w:pStyle w:val="6"/>
              <w:spacing w:before="59" w:line="181" w:lineRule="auto"/>
              <w:ind w:left="155"/>
              <w:rPr>
                <w:highlight w:val="none"/>
              </w:rPr>
            </w:pPr>
            <w:r>
              <w:rPr>
                <w:b/>
                <w:bCs/>
                <w:spacing w:val="-3"/>
                <w:highlight w:val="none"/>
              </w:rPr>
              <w:t>3.3.2.2.5</w:t>
            </w:r>
          </w:p>
        </w:tc>
      </w:tr>
      <w:tr w14:paraId="00FF42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10" w:type="dxa"/>
            <w:tcBorders>
              <w:left w:val="single" w:color="000000" w:sz="10" w:space="0"/>
            </w:tcBorders>
            <w:vAlign w:val="top"/>
          </w:tcPr>
          <w:p w14:paraId="66AB20D6">
            <w:pPr>
              <w:spacing w:line="358" w:lineRule="auto"/>
              <w:rPr>
                <w:rFonts w:ascii="Arial"/>
                <w:sz w:val="21"/>
                <w:highlight w:val="none"/>
              </w:rPr>
            </w:pPr>
          </w:p>
          <w:p w14:paraId="09DF2B6F">
            <w:pPr>
              <w:pStyle w:val="6"/>
              <w:spacing w:before="58" w:line="181" w:lineRule="auto"/>
              <w:ind w:left="132"/>
              <w:rPr>
                <w:highlight w:val="none"/>
              </w:rPr>
            </w:pPr>
            <w:r>
              <w:rPr>
                <w:highlight w:val="none"/>
              </w:rPr>
              <w:fldChar w:fldCharType="begin"/>
            </w:r>
            <w:r>
              <w:rPr>
                <w:highlight w:val="none"/>
              </w:rPr>
              <w:instrText xml:space="preserve"> HYPERLINK "3.2.2.6" </w:instrText>
            </w:r>
            <w:r>
              <w:rPr>
                <w:highlight w:val="none"/>
              </w:rPr>
              <w:fldChar w:fldCharType="separate"/>
            </w:r>
            <w:r>
              <w:rPr>
                <w:b/>
                <w:bCs/>
                <w:spacing w:val="-4"/>
                <w:highlight w:val="none"/>
              </w:rPr>
              <w:t>3.2.2.6</w:t>
            </w:r>
            <w:r>
              <w:rPr>
                <w:b/>
                <w:bCs/>
                <w:spacing w:val="-4"/>
                <w:highlight w:val="none"/>
              </w:rPr>
              <w:fldChar w:fldCharType="end"/>
            </w:r>
          </w:p>
        </w:tc>
        <w:tc>
          <w:tcPr>
            <w:tcW w:w="5056" w:type="dxa"/>
            <w:vAlign w:val="top"/>
          </w:tcPr>
          <w:p w14:paraId="2CB6D287">
            <w:pPr>
              <w:pStyle w:val="6"/>
              <w:spacing w:before="39" w:line="227" w:lineRule="auto"/>
              <w:ind w:left="99" w:right="105" w:firstLine="10"/>
              <w:jc w:val="both"/>
              <w:rPr>
                <w:highlight w:val="none"/>
              </w:rPr>
            </w:pPr>
            <w:r>
              <w:rPr>
                <w:spacing w:val="-2"/>
                <w:highlight w:val="none"/>
              </w:rPr>
              <w:t>除额定蒸发量小于或者等于</w:t>
            </w:r>
            <w:r>
              <w:rPr>
                <w:spacing w:val="-25"/>
                <w:highlight w:val="none"/>
              </w:rPr>
              <w:t xml:space="preserve"> </w:t>
            </w:r>
            <w:r>
              <w:rPr>
                <w:b/>
                <w:bCs/>
                <w:spacing w:val="-2"/>
                <w:highlight w:val="none"/>
              </w:rPr>
              <w:t>0.5</w:t>
            </w:r>
            <w:r>
              <w:rPr>
                <w:spacing w:val="-2"/>
                <w:highlight w:val="none"/>
              </w:rPr>
              <w:t xml:space="preserve"> </w:t>
            </w:r>
            <w:r>
              <w:rPr>
                <w:b/>
                <w:bCs/>
                <w:spacing w:val="-2"/>
                <w:highlight w:val="none"/>
              </w:rPr>
              <w:t>t/h</w:t>
            </w:r>
            <w:r>
              <w:rPr>
                <w:spacing w:val="-2"/>
                <w:highlight w:val="none"/>
              </w:rPr>
              <w:t>，或者额定蒸发量小于</w:t>
            </w:r>
            <w:r>
              <w:rPr>
                <w:spacing w:val="-35"/>
                <w:highlight w:val="none"/>
              </w:rPr>
              <w:t xml:space="preserve"> </w:t>
            </w:r>
            <w:r>
              <w:rPr>
                <w:b/>
                <w:bCs/>
                <w:spacing w:val="-2"/>
                <w:highlight w:val="none"/>
              </w:rPr>
              <w:t>2</w:t>
            </w:r>
            <w:r>
              <w:rPr>
                <w:highlight w:val="none"/>
              </w:rPr>
              <w:t xml:space="preserve">  </w:t>
            </w:r>
            <w:r>
              <w:rPr>
                <w:b/>
                <w:bCs/>
                <w:spacing w:val="-1"/>
                <w:highlight w:val="none"/>
              </w:rPr>
              <w:t>t/h</w:t>
            </w:r>
            <w:r>
              <w:rPr>
                <w:spacing w:val="-32"/>
                <w:highlight w:val="none"/>
              </w:rPr>
              <w:t xml:space="preserve"> </w:t>
            </w:r>
            <w:r>
              <w:rPr>
                <w:spacing w:val="-1"/>
                <w:highlight w:val="none"/>
              </w:rPr>
              <w:t>且装有一套可靠的水位示控装置，或装有两套各自独立的</w:t>
            </w:r>
            <w:r>
              <w:rPr>
                <w:highlight w:val="none"/>
              </w:rPr>
              <w:t xml:space="preserve"> </w:t>
            </w:r>
            <w:r>
              <w:rPr>
                <w:spacing w:val="-1"/>
                <w:highlight w:val="none"/>
              </w:rPr>
              <w:t>远程水位测量装置的蒸汽锅炉外，每台蒸汽锅炉锅筒</w:t>
            </w:r>
            <w:r>
              <w:rPr>
                <w:b/>
                <w:bCs/>
                <w:spacing w:val="-1"/>
                <w:highlight w:val="none"/>
              </w:rPr>
              <w:t>(</w:t>
            </w:r>
            <w:r>
              <w:rPr>
                <w:spacing w:val="-1"/>
                <w:highlight w:val="none"/>
              </w:rPr>
              <w:t>壳</w:t>
            </w:r>
            <w:r>
              <w:rPr>
                <w:b/>
                <w:bCs/>
                <w:spacing w:val="-1"/>
                <w:highlight w:val="none"/>
              </w:rPr>
              <w:t>)</w:t>
            </w:r>
            <w:r>
              <w:rPr>
                <w:spacing w:val="-1"/>
                <w:highlight w:val="none"/>
              </w:rPr>
              <w:t>至少</w:t>
            </w:r>
            <w:r>
              <w:rPr>
                <w:spacing w:val="4"/>
                <w:highlight w:val="none"/>
              </w:rPr>
              <w:t xml:space="preserve"> </w:t>
            </w:r>
            <w:r>
              <w:rPr>
                <w:spacing w:val="-2"/>
                <w:highlight w:val="none"/>
              </w:rPr>
              <w:t>应装设</w:t>
            </w:r>
            <w:r>
              <w:rPr>
                <w:spacing w:val="-30"/>
                <w:highlight w:val="none"/>
              </w:rPr>
              <w:t xml:space="preserve"> </w:t>
            </w:r>
            <w:r>
              <w:rPr>
                <w:b/>
                <w:bCs/>
                <w:spacing w:val="-2"/>
                <w:highlight w:val="none"/>
              </w:rPr>
              <w:t>2</w:t>
            </w:r>
            <w:r>
              <w:rPr>
                <w:spacing w:val="-36"/>
                <w:highlight w:val="none"/>
              </w:rPr>
              <w:t xml:space="preserve"> </w:t>
            </w:r>
            <w:r>
              <w:rPr>
                <w:spacing w:val="-2"/>
                <w:highlight w:val="none"/>
              </w:rPr>
              <w:t>个彼此独立的直读式水位表。</w:t>
            </w:r>
          </w:p>
        </w:tc>
        <w:tc>
          <w:tcPr>
            <w:tcW w:w="859" w:type="dxa"/>
            <w:vAlign w:val="top"/>
          </w:tcPr>
          <w:p w14:paraId="45A2E7D0">
            <w:pPr>
              <w:rPr>
                <w:rFonts w:ascii="Arial"/>
                <w:sz w:val="21"/>
                <w:highlight w:val="none"/>
              </w:rPr>
            </w:pPr>
          </w:p>
        </w:tc>
        <w:tc>
          <w:tcPr>
            <w:tcW w:w="862" w:type="dxa"/>
            <w:vAlign w:val="top"/>
          </w:tcPr>
          <w:p w14:paraId="44C28727">
            <w:pPr>
              <w:rPr>
                <w:rFonts w:ascii="Arial"/>
                <w:sz w:val="21"/>
                <w:highlight w:val="none"/>
              </w:rPr>
            </w:pPr>
          </w:p>
        </w:tc>
        <w:tc>
          <w:tcPr>
            <w:tcW w:w="858" w:type="dxa"/>
            <w:vAlign w:val="top"/>
          </w:tcPr>
          <w:p w14:paraId="158D7EDF">
            <w:pPr>
              <w:spacing w:line="357" w:lineRule="auto"/>
              <w:rPr>
                <w:rFonts w:ascii="Arial"/>
                <w:sz w:val="21"/>
                <w:highlight w:val="none"/>
              </w:rPr>
            </w:pPr>
          </w:p>
          <w:p w14:paraId="0D5F6881">
            <w:pPr>
              <w:pStyle w:val="6"/>
              <w:spacing w:before="58" w:line="182" w:lineRule="auto"/>
              <w:ind w:left="399"/>
              <w:rPr>
                <w:highlight w:val="none"/>
              </w:rPr>
            </w:pPr>
            <w:r>
              <w:rPr>
                <w:b/>
                <w:bCs/>
                <w:spacing w:val="-2"/>
                <w:highlight w:val="none"/>
              </w:rPr>
              <w:t>1</w:t>
            </w:r>
          </w:p>
        </w:tc>
        <w:tc>
          <w:tcPr>
            <w:tcW w:w="3568" w:type="dxa"/>
            <w:vAlign w:val="top"/>
          </w:tcPr>
          <w:p w14:paraId="47650E91">
            <w:pPr>
              <w:spacing w:line="328" w:lineRule="auto"/>
              <w:rPr>
                <w:rFonts w:ascii="Arial"/>
                <w:sz w:val="21"/>
                <w:highlight w:val="none"/>
              </w:rPr>
            </w:pPr>
          </w:p>
          <w:p w14:paraId="7E22A5A2">
            <w:pPr>
              <w:pStyle w:val="6"/>
              <w:spacing w:before="58" w:line="220" w:lineRule="auto"/>
              <w:ind w:left="113"/>
              <w:rPr>
                <w:highlight w:val="none"/>
              </w:rPr>
            </w:pPr>
            <w:r>
              <w:rPr>
                <w:spacing w:val="-1"/>
                <w:highlight w:val="none"/>
              </w:rPr>
              <w:t>每有一处不符合要求，不得分。</w:t>
            </w:r>
          </w:p>
        </w:tc>
        <w:tc>
          <w:tcPr>
            <w:tcW w:w="642" w:type="dxa"/>
            <w:vAlign w:val="top"/>
          </w:tcPr>
          <w:p w14:paraId="710B5A0A">
            <w:pPr>
              <w:rPr>
                <w:rFonts w:ascii="Arial"/>
                <w:sz w:val="21"/>
                <w:highlight w:val="none"/>
              </w:rPr>
            </w:pPr>
          </w:p>
        </w:tc>
        <w:tc>
          <w:tcPr>
            <w:tcW w:w="647" w:type="dxa"/>
            <w:vAlign w:val="top"/>
          </w:tcPr>
          <w:p w14:paraId="3582788C">
            <w:pPr>
              <w:rPr>
                <w:rFonts w:ascii="Arial"/>
                <w:sz w:val="21"/>
                <w:highlight w:val="none"/>
              </w:rPr>
            </w:pPr>
          </w:p>
        </w:tc>
        <w:tc>
          <w:tcPr>
            <w:tcW w:w="1105" w:type="dxa"/>
            <w:tcBorders>
              <w:right w:val="single" w:color="000000" w:sz="10" w:space="0"/>
            </w:tcBorders>
            <w:vAlign w:val="top"/>
          </w:tcPr>
          <w:p w14:paraId="51643DEC">
            <w:pPr>
              <w:spacing w:line="358" w:lineRule="auto"/>
              <w:rPr>
                <w:rFonts w:ascii="Arial"/>
                <w:sz w:val="21"/>
                <w:highlight w:val="none"/>
              </w:rPr>
            </w:pPr>
          </w:p>
          <w:p w14:paraId="7D0CDE47">
            <w:pPr>
              <w:pStyle w:val="6"/>
              <w:spacing w:before="58" w:line="181" w:lineRule="auto"/>
              <w:ind w:left="155"/>
              <w:rPr>
                <w:highlight w:val="none"/>
              </w:rPr>
            </w:pPr>
            <w:r>
              <w:rPr>
                <w:b/>
                <w:bCs/>
                <w:spacing w:val="-3"/>
                <w:highlight w:val="none"/>
              </w:rPr>
              <w:t>3.3.2.2.6</w:t>
            </w:r>
          </w:p>
        </w:tc>
      </w:tr>
      <w:tr w14:paraId="5A94E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4" w:hRule="atLeast"/>
        </w:trPr>
        <w:tc>
          <w:tcPr>
            <w:tcW w:w="910" w:type="dxa"/>
            <w:tcBorders>
              <w:left w:val="single" w:color="000000" w:sz="10" w:space="0"/>
              <w:bottom w:val="single" w:color="000000" w:sz="10" w:space="0"/>
            </w:tcBorders>
            <w:vAlign w:val="top"/>
          </w:tcPr>
          <w:p w14:paraId="0119AB17">
            <w:pPr>
              <w:spacing w:line="264" w:lineRule="auto"/>
              <w:rPr>
                <w:rFonts w:ascii="Arial"/>
                <w:sz w:val="21"/>
                <w:highlight w:val="none"/>
              </w:rPr>
            </w:pPr>
          </w:p>
          <w:p w14:paraId="1C152920">
            <w:pPr>
              <w:spacing w:line="264" w:lineRule="auto"/>
              <w:rPr>
                <w:rFonts w:ascii="Arial"/>
                <w:sz w:val="21"/>
                <w:highlight w:val="none"/>
              </w:rPr>
            </w:pPr>
          </w:p>
          <w:p w14:paraId="38AB882D">
            <w:pPr>
              <w:spacing w:line="264" w:lineRule="auto"/>
              <w:rPr>
                <w:rFonts w:ascii="Arial"/>
                <w:sz w:val="21"/>
                <w:highlight w:val="none"/>
              </w:rPr>
            </w:pPr>
          </w:p>
          <w:p w14:paraId="657EB822">
            <w:pPr>
              <w:spacing w:line="265" w:lineRule="auto"/>
              <w:rPr>
                <w:rFonts w:ascii="Arial"/>
                <w:sz w:val="21"/>
                <w:highlight w:val="none"/>
              </w:rPr>
            </w:pPr>
          </w:p>
          <w:p w14:paraId="3EB0ACA7">
            <w:pPr>
              <w:pStyle w:val="6"/>
              <w:spacing w:before="59" w:line="181" w:lineRule="auto"/>
              <w:ind w:left="132"/>
              <w:rPr>
                <w:highlight w:val="none"/>
              </w:rPr>
            </w:pPr>
            <w:r>
              <w:rPr>
                <w:highlight w:val="none"/>
              </w:rPr>
              <w:fldChar w:fldCharType="begin"/>
            </w:r>
            <w:r>
              <w:rPr>
                <w:highlight w:val="none"/>
              </w:rPr>
              <w:instrText xml:space="preserve"> HYPERLINK "3.2.2.7" </w:instrText>
            </w:r>
            <w:r>
              <w:rPr>
                <w:highlight w:val="none"/>
              </w:rPr>
              <w:fldChar w:fldCharType="separate"/>
            </w:r>
            <w:r>
              <w:rPr>
                <w:b/>
                <w:bCs/>
                <w:spacing w:val="-4"/>
                <w:highlight w:val="none"/>
              </w:rPr>
              <w:t>3.2.2.7</w:t>
            </w:r>
            <w:r>
              <w:rPr>
                <w:b/>
                <w:bCs/>
                <w:spacing w:val="-4"/>
                <w:highlight w:val="none"/>
              </w:rPr>
              <w:fldChar w:fldCharType="end"/>
            </w:r>
          </w:p>
        </w:tc>
        <w:tc>
          <w:tcPr>
            <w:tcW w:w="5056" w:type="dxa"/>
            <w:tcBorders>
              <w:bottom w:val="single" w:color="000000" w:sz="10" w:space="0"/>
            </w:tcBorders>
            <w:vAlign w:val="top"/>
          </w:tcPr>
          <w:p w14:paraId="0B46A4C0">
            <w:pPr>
              <w:pStyle w:val="6"/>
              <w:spacing w:before="41" w:line="220" w:lineRule="auto"/>
              <w:ind w:left="103"/>
              <w:rPr>
                <w:highlight w:val="none"/>
              </w:rPr>
            </w:pPr>
            <w:r>
              <w:rPr>
                <w:spacing w:val="-3"/>
                <w:highlight w:val="none"/>
              </w:rPr>
              <w:t>安全保护装置应符合下列要求：</w:t>
            </w:r>
          </w:p>
          <w:p w14:paraId="339468D9">
            <w:pPr>
              <w:pStyle w:val="6"/>
              <w:spacing w:before="17" w:line="234" w:lineRule="auto"/>
              <w:ind w:left="100" w:right="104"/>
              <w:jc w:val="both"/>
              <w:rPr>
                <w:highlight w:val="none"/>
              </w:rPr>
            </w:pPr>
            <w:r>
              <w:rPr>
                <w:b/>
                <w:bCs/>
                <w:spacing w:val="-3"/>
                <w:highlight w:val="none"/>
              </w:rPr>
              <w:t>a</w:t>
            </w:r>
            <w:r>
              <w:rPr>
                <w:spacing w:val="-3"/>
                <w:highlight w:val="none"/>
              </w:rPr>
              <w:t>）蒸汽锅炉应装设高、低水位报警。额定蒸发量大于或等于</w:t>
            </w:r>
            <w:r>
              <w:rPr>
                <w:spacing w:val="-30"/>
                <w:highlight w:val="none"/>
              </w:rPr>
              <w:t xml:space="preserve"> </w:t>
            </w:r>
            <w:r>
              <w:rPr>
                <w:b/>
                <w:bCs/>
                <w:spacing w:val="-3"/>
                <w:highlight w:val="none"/>
              </w:rPr>
              <w:t>2</w:t>
            </w:r>
            <w:r>
              <w:rPr>
                <w:highlight w:val="none"/>
              </w:rPr>
              <w:t xml:space="preserve"> </w:t>
            </w:r>
            <w:r>
              <w:rPr>
                <w:b/>
                <w:bCs/>
                <w:spacing w:val="-2"/>
                <w:highlight w:val="none"/>
              </w:rPr>
              <w:t>t/h</w:t>
            </w:r>
            <w:r>
              <w:rPr>
                <w:spacing w:val="-5"/>
                <w:highlight w:val="none"/>
              </w:rPr>
              <w:t xml:space="preserve"> </w:t>
            </w:r>
            <w:r>
              <w:rPr>
                <w:spacing w:val="-2"/>
                <w:highlight w:val="none"/>
              </w:rPr>
              <w:t>的锅炉，还应装设低水位联锁保护装置，保护装置应灵敏</w:t>
            </w:r>
            <w:r>
              <w:rPr>
                <w:highlight w:val="none"/>
              </w:rPr>
              <w:t xml:space="preserve"> </w:t>
            </w:r>
            <w:r>
              <w:rPr>
                <w:spacing w:val="-3"/>
                <w:highlight w:val="none"/>
              </w:rPr>
              <w:t>可靠；</w:t>
            </w:r>
          </w:p>
          <w:p w14:paraId="6AAF21D4">
            <w:pPr>
              <w:pStyle w:val="6"/>
              <w:spacing w:before="17" w:line="233" w:lineRule="auto"/>
              <w:ind w:left="97" w:right="105" w:hanging="1"/>
              <w:jc w:val="both"/>
              <w:rPr>
                <w:highlight w:val="none"/>
              </w:rPr>
            </w:pPr>
            <w:r>
              <w:rPr>
                <w:b/>
                <w:bCs/>
                <w:spacing w:val="-2"/>
                <w:highlight w:val="none"/>
              </w:rPr>
              <w:t>b</w:t>
            </w:r>
            <w:r>
              <w:rPr>
                <w:spacing w:val="-2"/>
                <w:highlight w:val="none"/>
              </w:rPr>
              <w:t>）额定蒸发量大于或者等于</w:t>
            </w:r>
            <w:r>
              <w:rPr>
                <w:spacing w:val="-22"/>
                <w:highlight w:val="none"/>
              </w:rPr>
              <w:t xml:space="preserve"> </w:t>
            </w:r>
            <w:r>
              <w:rPr>
                <w:b/>
                <w:bCs/>
                <w:spacing w:val="-2"/>
                <w:highlight w:val="none"/>
              </w:rPr>
              <w:t>6</w:t>
            </w:r>
            <w:r>
              <w:rPr>
                <w:spacing w:val="-2"/>
                <w:highlight w:val="none"/>
              </w:rPr>
              <w:t xml:space="preserve"> </w:t>
            </w:r>
            <w:r>
              <w:rPr>
                <w:b/>
                <w:bCs/>
                <w:spacing w:val="-2"/>
                <w:highlight w:val="none"/>
              </w:rPr>
              <w:t>t/h</w:t>
            </w:r>
            <w:r>
              <w:rPr>
                <w:spacing w:val="-21"/>
                <w:highlight w:val="none"/>
              </w:rPr>
              <w:t xml:space="preserve"> </w:t>
            </w:r>
            <w:r>
              <w:rPr>
                <w:spacing w:val="-2"/>
                <w:highlight w:val="none"/>
              </w:rPr>
              <w:t>的锅炉，应装设蒸汽超压</w:t>
            </w:r>
            <w:r>
              <w:rPr>
                <w:highlight w:val="none"/>
              </w:rPr>
              <w:t xml:space="preserve">  </w:t>
            </w:r>
            <w:r>
              <w:rPr>
                <w:spacing w:val="-1"/>
                <w:highlight w:val="none"/>
              </w:rPr>
              <w:t>报警和联锁保护装置，超压联锁保护装置动作整定值应低于安</w:t>
            </w:r>
            <w:r>
              <w:rPr>
                <w:spacing w:val="8"/>
                <w:highlight w:val="none"/>
              </w:rPr>
              <w:t xml:space="preserve"> </w:t>
            </w:r>
            <w:r>
              <w:rPr>
                <w:spacing w:val="-1"/>
                <w:highlight w:val="none"/>
              </w:rPr>
              <w:t>全阀较低整定压力值；</w:t>
            </w:r>
          </w:p>
          <w:p w14:paraId="500F76BD">
            <w:pPr>
              <w:pStyle w:val="6"/>
              <w:spacing w:before="16" w:line="229" w:lineRule="auto"/>
              <w:ind w:left="98" w:right="103" w:firstLine="4"/>
              <w:jc w:val="both"/>
              <w:rPr>
                <w:highlight w:val="none"/>
              </w:rPr>
            </w:pPr>
            <w:r>
              <w:rPr>
                <w:b/>
                <w:bCs/>
                <w:spacing w:val="-1"/>
                <w:highlight w:val="none"/>
              </w:rPr>
              <w:t>c</w:t>
            </w:r>
            <w:r>
              <w:rPr>
                <w:spacing w:val="-1"/>
                <w:highlight w:val="none"/>
              </w:rPr>
              <w:t>）锅炉的过热器和再热器，应采取相应的保护措施，防止金</w:t>
            </w:r>
            <w:r>
              <w:rPr>
                <w:spacing w:val="7"/>
                <w:highlight w:val="none"/>
              </w:rPr>
              <w:t xml:space="preserve">  </w:t>
            </w:r>
            <w:r>
              <w:rPr>
                <w:spacing w:val="-1"/>
                <w:highlight w:val="none"/>
              </w:rPr>
              <w:t>属壁超温。再热蒸汽系统应设置事故喷水装置，并且能自动投</w:t>
            </w:r>
            <w:r>
              <w:rPr>
                <w:spacing w:val="10"/>
                <w:highlight w:val="none"/>
              </w:rPr>
              <w:t xml:space="preserve"> </w:t>
            </w:r>
            <w:r>
              <w:rPr>
                <w:spacing w:val="-9"/>
                <w:highlight w:val="none"/>
              </w:rPr>
              <w:t>入使用；</w:t>
            </w:r>
          </w:p>
        </w:tc>
        <w:tc>
          <w:tcPr>
            <w:tcW w:w="859" w:type="dxa"/>
            <w:tcBorders>
              <w:bottom w:val="single" w:color="000000" w:sz="10" w:space="0"/>
            </w:tcBorders>
            <w:vAlign w:val="top"/>
          </w:tcPr>
          <w:p w14:paraId="5F29A7D6">
            <w:pPr>
              <w:rPr>
                <w:rFonts w:ascii="Arial"/>
                <w:sz w:val="21"/>
                <w:highlight w:val="none"/>
              </w:rPr>
            </w:pPr>
          </w:p>
        </w:tc>
        <w:tc>
          <w:tcPr>
            <w:tcW w:w="862" w:type="dxa"/>
            <w:tcBorders>
              <w:bottom w:val="single" w:color="000000" w:sz="10" w:space="0"/>
            </w:tcBorders>
            <w:vAlign w:val="top"/>
          </w:tcPr>
          <w:p w14:paraId="037A4014">
            <w:pPr>
              <w:rPr>
                <w:rFonts w:ascii="Arial"/>
                <w:sz w:val="21"/>
                <w:highlight w:val="none"/>
              </w:rPr>
            </w:pPr>
          </w:p>
        </w:tc>
        <w:tc>
          <w:tcPr>
            <w:tcW w:w="858" w:type="dxa"/>
            <w:tcBorders>
              <w:bottom w:val="single" w:color="000000" w:sz="10" w:space="0"/>
            </w:tcBorders>
            <w:vAlign w:val="top"/>
          </w:tcPr>
          <w:p w14:paraId="31F2F4AC">
            <w:pPr>
              <w:spacing w:line="264" w:lineRule="auto"/>
              <w:rPr>
                <w:rFonts w:ascii="Arial"/>
                <w:sz w:val="21"/>
                <w:highlight w:val="none"/>
              </w:rPr>
            </w:pPr>
          </w:p>
          <w:p w14:paraId="0C19ED7B">
            <w:pPr>
              <w:spacing w:line="264" w:lineRule="auto"/>
              <w:rPr>
                <w:rFonts w:ascii="Arial"/>
                <w:sz w:val="21"/>
                <w:highlight w:val="none"/>
              </w:rPr>
            </w:pPr>
          </w:p>
          <w:p w14:paraId="5F42E012">
            <w:pPr>
              <w:spacing w:line="264" w:lineRule="auto"/>
              <w:rPr>
                <w:rFonts w:ascii="Arial"/>
                <w:sz w:val="21"/>
                <w:highlight w:val="none"/>
              </w:rPr>
            </w:pPr>
          </w:p>
          <w:p w14:paraId="2B9888ED">
            <w:pPr>
              <w:spacing w:line="265" w:lineRule="auto"/>
              <w:rPr>
                <w:rFonts w:ascii="Arial"/>
                <w:sz w:val="21"/>
                <w:highlight w:val="none"/>
              </w:rPr>
            </w:pPr>
          </w:p>
          <w:p w14:paraId="71C45829">
            <w:pPr>
              <w:pStyle w:val="6"/>
              <w:spacing w:before="59" w:line="181" w:lineRule="auto"/>
              <w:ind w:left="387"/>
              <w:rPr>
                <w:highlight w:val="none"/>
              </w:rPr>
            </w:pPr>
            <w:r>
              <w:rPr>
                <w:b/>
                <w:bCs/>
                <w:spacing w:val="-2"/>
                <w:highlight w:val="none"/>
              </w:rPr>
              <w:t>2</w:t>
            </w:r>
          </w:p>
        </w:tc>
        <w:tc>
          <w:tcPr>
            <w:tcW w:w="3568" w:type="dxa"/>
            <w:tcBorders>
              <w:bottom w:val="single" w:color="000000" w:sz="10" w:space="0"/>
            </w:tcBorders>
            <w:vAlign w:val="top"/>
          </w:tcPr>
          <w:p w14:paraId="143ADC50">
            <w:pPr>
              <w:spacing w:line="256" w:lineRule="auto"/>
              <w:rPr>
                <w:rFonts w:ascii="Arial"/>
                <w:sz w:val="21"/>
                <w:highlight w:val="none"/>
              </w:rPr>
            </w:pPr>
          </w:p>
          <w:p w14:paraId="645217ED">
            <w:pPr>
              <w:spacing w:line="257" w:lineRule="auto"/>
              <w:rPr>
                <w:rFonts w:ascii="Arial"/>
                <w:sz w:val="21"/>
                <w:highlight w:val="none"/>
              </w:rPr>
            </w:pPr>
          </w:p>
          <w:p w14:paraId="08CA9F73">
            <w:pPr>
              <w:spacing w:line="257" w:lineRule="auto"/>
              <w:rPr>
                <w:rFonts w:ascii="Arial"/>
                <w:sz w:val="21"/>
                <w:highlight w:val="none"/>
              </w:rPr>
            </w:pPr>
          </w:p>
          <w:p w14:paraId="74B04B42">
            <w:pPr>
              <w:spacing w:line="257" w:lineRule="auto"/>
              <w:rPr>
                <w:rFonts w:ascii="Arial"/>
                <w:sz w:val="21"/>
                <w:highlight w:val="none"/>
              </w:rPr>
            </w:pPr>
          </w:p>
          <w:p w14:paraId="28012EC3">
            <w:pPr>
              <w:pStyle w:val="6"/>
              <w:spacing w:before="59" w:line="220" w:lineRule="auto"/>
              <w:ind w:left="113"/>
              <w:rPr>
                <w:highlight w:val="none"/>
              </w:rPr>
            </w:pPr>
            <w:r>
              <w:rPr>
                <w:spacing w:val="-1"/>
                <w:highlight w:val="none"/>
              </w:rPr>
              <w:t>每有一处不符合要求，不得分。</w:t>
            </w:r>
          </w:p>
        </w:tc>
        <w:tc>
          <w:tcPr>
            <w:tcW w:w="642" w:type="dxa"/>
            <w:tcBorders>
              <w:bottom w:val="single" w:color="000000" w:sz="10" w:space="0"/>
            </w:tcBorders>
            <w:vAlign w:val="top"/>
          </w:tcPr>
          <w:p w14:paraId="3A6AAFA0">
            <w:pPr>
              <w:rPr>
                <w:rFonts w:ascii="Arial"/>
                <w:sz w:val="21"/>
                <w:highlight w:val="none"/>
              </w:rPr>
            </w:pPr>
          </w:p>
        </w:tc>
        <w:tc>
          <w:tcPr>
            <w:tcW w:w="647" w:type="dxa"/>
            <w:tcBorders>
              <w:bottom w:val="single" w:color="000000" w:sz="10" w:space="0"/>
            </w:tcBorders>
            <w:vAlign w:val="top"/>
          </w:tcPr>
          <w:p w14:paraId="2B726321">
            <w:pPr>
              <w:rPr>
                <w:rFonts w:ascii="Arial"/>
                <w:sz w:val="21"/>
                <w:highlight w:val="none"/>
              </w:rPr>
            </w:pPr>
          </w:p>
        </w:tc>
        <w:tc>
          <w:tcPr>
            <w:tcW w:w="1105" w:type="dxa"/>
            <w:tcBorders>
              <w:bottom w:val="single" w:color="000000" w:sz="10" w:space="0"/>
              <w:right w:val="single" w:color="000000" w:sz="10" w:space="0"/>
            </w:tcBorders>
            <w:vAlign w:val="top"/>
          </w:tcPr>
          <w:p w14:paraId="737C7AF7">
            <w:pPr>
              <w:spacing w:line="264" w:lineRule="auto"/>
              <w:rPr>
                <w:rFonts w:ascii="Arial"/>
                <w:sz w:val="21"/>
                <w:highlight w:val="none"/>
              </w:rPr>
            </w:pPr>
          </w:p>
          <w:p w14:paraId="2EFE3A8F">
            <w:pPr>
              <w:spacing w:line="264" w:lineRule="auto"/>
              <w:rPr>
                <w:rFonts w:ascii="Arial"/>
                <w:sz w:val="21"/>
                <w:highlight w:val="none"/>
              </w:rPr>
            </w:pPr>
          </w:p>
          <w:p w14:paraId="42E5B427">
            <w:pPr>
              <w:spacing w:line="264" w:lineRule="auto"/>
              <w:rPr>
                <w:rFonts w:ascii="Arial"/>
                <w:sz w:val="21"/>
                <w:highlight w:val="none"/>
              </w:rPr>
            </w:pPr>
          </w:p>
          <w:p w14:paraId="2B8F5779">
            <w:pPr>
              <w:spacing w:line="265" w:lineRule="auto"/>
              <w:rPr>
                <w:rFonts w:ascii="Arial"/>
                <w:sz w:val="21"/>
                <w:highlight w:val="none"/>
              </w:rPr>
            </w:pPr>
          </w:p>
          <w:p w14:paraId="685D7A2E">
            <w:pPr>
              <w:pStyle w:val="6"/>
              <w:spacing w:before="59" w:line="181" w:lineRule="auto"/>
              <w:ind w:left="155"/>
              <w:rPr>
                <w:highlight w:val="none"/>
              </w:rPr>
            </w:pPr>
            <w:r>
              <w:rPr>
                <w:b/>
                <w:bCs/>
                <w:spacing w:val="-3"/>
                <w:highlight w:val="none"/>
              </w:rPr>
              <w:t>3.3.2.2.7</w:t>
            </w:r>
          </w:p>
        </w:tc>
      </w:tr>
    </w:tbl>
    <w:p w14:paraId="285E7D2C">
      <w:pPr>
        <w:rPr>
          <w:rFonts w:ascii="Arial"/>
          <w:sz w:val="21"/>
          <w:highlight w:val="none"/>
        </w:rPr>
      </w:pPr>
    </w:p>
    <w:p w14:paraId="48279CF7">
      <w:pPr>
        <w:rPr>
          <w:rFonts w:ascii="Arial" w:hAnsi="Arial" w:eastAsia="Arial" w:cs="Arial"/>
          <w:sz w:val="21"/>
          <w:szCs w:val="21"/>
          <w:highlight w:val="none"/>
        </w:rPr>
        <w:sectPr>
          <w:footerReference r:id="rId37" w:type="default"/>
          <w:pgSz w:w="16840" w:h="11900"/>
          <w:pgMar w:top="1011" w:right="1011" w:bottom="1313" w:left="1296" w:header="0" w:footer="1135" w:gutter="0"/>
          <w:cols w:space="720" w:num="1"/>
        </w:sectPr>
      </w:pPr>
    </w:p>
    <w:p w14:paraId="2B31C418">
      <w:pPr>
        <w:spacing w:line="359" w:lineRule="auto"/>
        <w:rPr>
          <w:rFonts w:ascii="Arial"/>
          <w:sz w:val="21"/>
          <w:highlight w:val="none"/>
        </w:rPr>
      </w:pPr>
    </w:p>
    <w:p w14:paraId="69E25D2A">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187F91D6">
      <w:pPr>
        <w:pStyle w:val="2"/>
        <w:spacing w:before="23" w:line="222" w:lineRule="auto"/>
        <w:ind w:left="4516"/>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D.1</w:t>
      </w:r>
      <w:r>
        <w:rPr>
          <w:spacing w:val="-1"/>
          <w:sz w:val="21"/>
          <w:szCs w:val="21"/>
          <w:highlight w:val="none"/>
        </w:rPr>
        <w:t xml:space="preserve">  生产设备设施要素的安全生产等级评定细则</w:t>
      </w:r>
      <w:r>
        <w:rPr>
          <w:rFonts w:ascii="宋体" w:hAnsi="宋体" w:eastAsia="宋体" w:cs="宋体"/>
          <w:spacing w:val="-1"/>
          <w:sz w:val="21"/>
          <w:szCs w:val="21"/>
          <w:highlight w:val="none"/>
        </w:rPr>
        <w:t>（续）</w:t>
      </w:r>
    </w:p>
    <w:p w14:paraId="15A98824">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5056"/>
        <w:gridCol w:w="859"/>
        <w:gridCol w:w="862"/>
        <w:gridCol w:w="858"/>
        <w:gridCol w:w="3568"/>
        <w:gridCol w:w="642"/>
        <w:gridCol w:w="647"/>
        <w:gridCol w:w="1105"/>
      </w:tblGrid>
      <w:tr w14:paraId="59DC7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0" w:type="dxa"/>
            <w:tcBorders>
              <w:top w:val="single" w:color="000000" w:sz="10" w:space="0"/>
              <w:left w:val="single" w:color="000000" w:sz="10" w:space="0"/>
              <w:bottom w:val="single" w:color="000000" w:sz="10" w:space="0"/>
            </w:tcBorders>
            <w:vAlign w:val="top"/>
          </w:tcPr>
          <w:p w14:paraId="32153F92">
            <w:pPr>
              <w:pStyle w:val="6"/>
              <w:spacing w:before="146" w:line="222" w:lineRule="auto"/>
              <w:ind w:left="264"/>
              <w:rPr>
                <w:highlight w:val="none"/>
              </w:rPr>
            </w:pPr>
            <w:r>
              <w:rPr>
                <w:spacing w:val="-4"/>
                <w:highlight w:val="none"/>
              </w:rPr>
              <w:t>序号</w:t>
            </w:r>
          </w:p>
        </w:tc>
        <w:tc>
          <w:tcPr>
            <w:tcW w:w="5056" w:type="dxa"/>
            <w:tcBorders>
              <w:top w:val="single" w:color="000000" w:sz="10" w:space="0"/>
              <w:bottom w:val="single" w:color="000000" w:sz="10" w:space="0"/>
            </w:tcBorders>
            <w:vAlign w:val="top"/>
          </w:tcPr>
          <w:p w14:paraId="126B004A">
            <w:pPr>
              <w:pStyle w:val="6"/>
              <w:spacing w:before="147" w:line="220" w:lineRule="auto"/>
              <w:ind w:left="2162"/>
              <w:rPr>
                <w:highlight w:val="none"/>
              </w:rPr>
            </w:pPr>
            <w:r>
              <w:rPr>
                <w:spacing w:val="-2"/>
                <w:highlight w:val="none"/>
              </w:rPr>
              <w:t>评定内容</w:t>
            </w:r>
          </w:p>
        </w:tc>
        <w:tc>
          <w:tcPr>
            <w:tcW w:w="859" w:type="dxa"/>
            <w:tcBorders>
              <w:top w:val="single" w:color="000000" w:sz="10" w:space="0"/>
              <w:bottom w:val="single" w:color="000000" w:sz="10" w:space="0"/>
            </w:tcBorders>
            <w:vAlign w:val="top"/>
          </w:tcPr>
          <w:p w14:paraId="01537233">
            <w:pPr>
              <w:pStyle w:val="6"/>
              <w:spacing w:before="31" w:line="227" w:lineRule="auto"/>
              <w:ind w:left="156" w:right="160" w:hanging="2"/>
              <w:rPr>
                <w:highlight w:val="none"/>
              </w:rPr>
            </w:pPr>
            <w:r>
              <w:rPr>
                <w:spacing w:val="-3"/>
                <w:highlight w:val="none"/>
              </w:rPr>
              <w:t>评定要</w:t>
            </w:r>
            <w:r>
              <w:rPr>
                <w:spacing w:val="1"/>
                <w:highlight w:val="none"/>
              </w:rPr>
              <w:t xml:space="preserve"> </w:t>
            </w:r>
            <w:r>
              <w:rPr>
                <w:spacing w:val="-4"/>
                <w:highlight w:val="none"/>
              </w:rPr>
              <w:t>素分值</w:t>
            </w:r>
          </w:p>
        </w:tc>
        <w:tc>
          <w:tcPr>
            <w:tcW w:w="862" w:type="dxa"/>
            <w:tcBorders>
              <w:top w:val="single" w:color="000000" w:sz="10" w:space="0"/>
              <w:bottom w:val="single" w:color="000000" w:sz="10" w:space="0"/>
            </w:tcBorders>
            <w:vAlign w:val="top"/>
          </w:tcPr>
          <w:p w14:paraId="60D28A28">
            <w:pPr>
              <w:pStyle w:val="6"/>
              <w:spacing w:before="31" w:line="227" w:lineRule="auto"/>
              <w:ind w:left="160" w:right="160"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1AC67E6B">
            <w:pPr>
              <w:pStyle w:val="6"/>
              <w:spacing w:before="31" w:line="227" w:lineRule="auto"/>
              <w:ind w:left="162" w:right="152" w:hanging="1"/>
              <w:rPr>
                <w:highlight w:val="none"/>
              </w:rPr>
            </w:pPr>
            <w:r>
              <w:rPr>
                <w:spacing w:val="-3"/>
                <w:highlight w:val="none"/>
              </w:rPr>
              <w:t>评定条</w:t>
            </w:r>
            <w:r>
              <w:rPr>
                <w:spacing w:val="1"/>
                <w:highlight w:val="none"/>
              </w:rPr>
              <w:t xml:space="preserve"> </w:t>
            </w:r>
            <w:r>
              <w:rPr>
                <w:spacing w:val="-3"/>
                <w:highlight w:val="none"/>
              </w:rPr>
              <w:t>款分值</w:t>
            </w:r>
          </w:p>
        </w:tc>
        <w:tc>
          <w:tcPr>
            <w:tcW w:w="3568" w:type="dxa"/>
            <w:tcBorders>
              <w:top w:val="single" w:color="000000" w:sz="10" w:space="0"/>
              <w:bottom w:val="single" w:color="000000" w:sz="10" w:space="0"/>
            </w:tcBorders>
            <w:vAlign w:val="top"/>
          </w:tcPr>
          <w:p w14:paraId="132F5A36">
            <w:pPr>
              <w:pStyle w:val="6"/>
              <w:spacing w:before="146" w:line="221" w:lineRule="auto"/>
              <w:ind w:left="1430"/>
              <w:rPr>
                <w:highlight w:val="none"/>
              </w:rPr>
            </w:pPr>
            <w:r>
              <w:rPr>
                <w:spacing w:val="-2"/>
                <w:highlight w:val="none"/>
              </w:rPr>
              <w:t>评分标准</w:t>
            </w:r>
          </w:p>
        </w:tc>
        <w:tc>
          <w:tcPr>
            <w:tcW w:w="642" w:type="dxa"/>
            <w:tcBorders>
              <w:top w:val="single" w:color="000000" w:sz="10" w:space="0"/>
              <w:bottom w:val="single" w:color="000000" w:sz="10" w:space="0"/>
            </w:tcBorders>
            <w:vAlign w:val="top"/>
          </w:tcPr>
          <w:p w14:paraId="3AC11336">
            <w:pPr>
              <w:pStyle w:val="6"/>
              <w:spacing w:before="31" w:line="227" w:lineRule="auto"/>
              <w:ind w:left="152" w:right="126" w:hanging="1"/>
              <w:rPr>
                <w:highlight w:val="none"/>
              </w:rPr>
            </w:pPr>
            <w:r>
              <w:rPr>
                <w:spacing w:val="-4"/>
                <w:highlight w:val="none"/>
              </w:rPr>
              <w:t>评定</w:t>
            </w:r>
            <w:r>
              <w:rPr>
                <w:highlight w:val="none"/>
              </w:rPr>
              <w:t xml:space="preserve"> </w:t>
            </w:r>
            <w:r>
              <w:rPr>
                <w:spacing w:val="-4"/>
                <w:highlight w:val="none"/>
              </w:rPr>
              <w:t>得分</w:t>
            </w:r>
          </w:p>
        </w:tc>
        <w:tc>
          <w:tcPr>
            <w:tcW w:w="647" w:type="dxa"/>
            <w:tcBorders>
              <w:top w:val="single" w:color="000000" w:sz="10" w:space="0"/>
              <w:bottom w:val="single" w:color="000000" w:sz="10" w:space="0"/>
            </w:tcBorders>
            <w:vAlign w:val="top"/>
          </w:tcPr>
          <w:p w14:paraId="070079BC">
            <w:pPr>
              <w:pStyle w:val="6"/>
              <w:spacing w:before="31" w:line="227" w:lineRule="auto"/>
              <w:ind w:left="158" w:right="127"/>
              <w:rPr>
                <w:highlight w:val="none"/>
              </w:rPr>
            </w:pPr>
            <w:r>
              <w:rPr>
                <w:spacing w:val="-5"/>
                <w:highlight w:val="none"/>
              </w:rPr>
              <w:t>扣分</w:t>
            </w:r>
            <w:r>
              <w:rPr>
                <w:highlight w:val="none"/>
              </w:rPr>
              <w:t xml:space="preserve"> </w:t>
            </w:r>
            <w:r>
              <w:rPr>
                <w:spacing w:val="-5"/>
                <w:highlight w:val="none"/>
              </w:rPr>
              <w:t>说明</w:t>
            </w:r>
          </w:p>
        </w:tc>
        <w:tc>
          <w:tcPr>
            <w:tcW w:w="1105" w:type="dxa"/>
            <w:tcBorders>
              <w:top w:val="single" w:color="000000" w:sz="10" w:space="0"/>
              <w:bottom w:val="single" w:color="000000" w:sz="10" w:space="0"/>
              <w:right w:val="single" w:color="000000" w:sz="10" w:space="0"/>
            </w:tcBorders>
            <w:vAlign w:val="top"/>
          </w:tcPr>
          <w:p w14:paraId="354F645C">
            <w:pPr>
              <w:pStyle w:val="6"/>
              <w:spacing w:before="31" w:line="227" w:lineRule="auto"/>
              <w:ind w:left="379" w:right="176" w:hanging="182"/>
              <w:rPr>
                <w:highlight w:val="none"/>
              </w:rPr>
            </w:pPr>
            <w:r>
              <w:rPr>
                <w:spacing w:val="-2"/>
                <w:highlight w:val="none"/>
              </w:rPr>
              <w:t>对应条款</w:t>
            </w:r>
            <w:r>
              <w:rPr>
                <w:highlight w:val="none"/>
              </w:rPr>
              <w:t xml:space="preserve"> </w:t>
            </w:r>
            <w:r>
              <w:rPr>
                <w:spacing w:val="-5"/>
                <w:highlight w:val="none"/>
              </w:rPr>
              <w:t>编号</w:t>
            </w:r>
          </w:p>
        </w:tc>
      </w:tr>
      <w:tr w14:paraId="68D5B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4" w:hRule="atLeast"/>
        </w:trPr>
        <w:tc>
          <w:tcPr>
            <w:tcW w:w="910" w:type="dxa"/>
            <w:tcBorders>
              <w:top w:val="single" w:color="000000" w:sz="10" w:space="0"/>
              <w:left w:val="single" w:color="000000" w:sz="10" w:space="0"/>
            </w:tcBorders>
            <w:vAlign w:val="top"/>
          </w:tcPr>
          <w:p w14:paraId="75C52045">
            <w:pPr>
              <w:spacing w:line="285" w:lineRule="auto"/>
              <w:rPr>
                <w:rFonts w:ascii="Arial"/>
                <w:sz w:val="21"/>
                <w:highlight w:val="none"/>
              </w:rPr>
            </w:pPr>
          </w:p>
          <w:p w14:paraId="7D329A5C">
            <w:pPr>
              <w:spacing w:line="286" w:lineRule="auto"/>
              <w:rPr>
                <w:rFonts w:ascii="Arial"/>
                <w:sz w:val="21"/>
                <w:highlight w:val="none"/>
              </w:rPr>
            </w:pPr>
          </w:p>
          <w:p w14:paraId="18455A78">
            <w:pPr>
              <w:pStyle w:val="6"/>
              <w:spacing w:before="58" w:line="181" w:lineRule="auto"/>
              <w:ind w:left="132"/>
              <w:rPr>
                <w:highlight w:val="none"/>
              </w:rPr>
            </w:pPr>
            <w:r>
              <w:rPr>
                <w:highlight w:val="none"/>
              </w:rPr>
              <w:fldChar w:fldCharType="begin"/>
            </w:r>
            <w:r>
              <w:rPr>
                <w:highlight w:val="none"/>
              </w:rPr>
              <w:instrText xml:space="preserve"> HYPERLINK "3.2.2.7" </w:instrText>
            </w:r>
            <w:r>
              <w:rPr>
                <w:highlight w:val="none"/>
              </w:rPr>
              <w:fldChar w:fldCharType="separate"/>
            </w:r>
            <w:r>
              <w:rPr>
                <w:b/>
                <w:bCs/>
                <w:spacing w:val="-4"/>
                <w:highlight w:val="none"/>
              </w:rPr>
              <w:t>3.2.2.7</w:t>
            </w:r>
            <w:r>
              <w:rPr>
                <w:b/>
                <w:bCs/>
                <w:spacing w:val="-4"/>
                <w:highlight w:val="none"/>
              </w:rPr>
              <w:fldChar w:fldCharType="end"/>
            </w:r>
          </w:p>
        </w:tc>
        <w:tc>
          <w:tcPr>
            <w:tcW w:w="5056" w:type="dxa"/>
            <w:tcBorders>
              <w:top w:val="single" w:color="000000" w:sz="10" w:space="0"/>
            </w:tcBorders>
            <w:vAlign w:val="top"/>
          </w:tcPr>
          <w:p w14:paraId="35C4AB2F">
            <w:pPr>
              <w:pStyle w:val="6"/>
              <w:spacing w:before="18" w:line="230" w:lineRule="auto"/>
              <w:ind w:left="100" w:right="182" w:firstLine="2"/>
              <w:rPr>
                <w:highlight w:val="none"/>
              </w:rPr>
            </w:pPr>
            <w:r>
              <w:rPr>
                <w:b/>
                <w:bCs/>
                <w:spacing w:val="-1"/>
                <w:highlight w:val="none"/>
              </w:rPr>
              <w:t>d</w:t>
            </w:r>
            <w:r>
              <w:rPr>
                <w:spacing w:val="-1"/>
                <w:highlight w:val="none"/>
              </w:rPr>
              <w:t>）安置在多层或者高层建筑物内的锅炉，每台锅炉应配备超</w:t>
            </w:r>
            <w:r>
              <w:rPr>
                <w:spacing w:val="14"/>
                <w:highlight w:val="none"/>
              </w:rPr>
              <w:t xml:space="preserve"> </w:t>
            </w:r>
            <w:r>
              <w:rPr>
                <w:spacing w:val="-1"/>
                <w:highlight w:val="none"/>
              </w:rPr>
              <w:t>压（温）联锁保护装置和低水位联锁保护装置；</w:t>
            </w:r>
          </w:p>
          <w:p w14:paraId="55FF034B">
            <w:pPr>
              <w:pStyle w:val="6"/>
              <w:spacing w:before="17" w:line="231" w:lineRule="auto"/>
              <w:ind w:left="100" w:right="182" w:firstLine="3"/>
              <w:rPr>
                <w:highlight w:val="none"/>
              </w:rPr>
            </w:pPr>
            <w:r>
              <w:rPr>
                <w:b/>
                <w:bCs/>
                <w:spacing w:val="-1"/>
                <w:highlight w:val="none"/>
              </w:rPr>
              <w:t>e</w:t>
            </w:r>
            <w:r>
              <w:rPr>
                <w:spacing w:val="-1"/>
                <w:highlight w:val="none"/>
              </w:rPr>
              <w:t>）室燃锅炉应装设送风和燃料联锁装置、点火程序控制装置</w:t>
            </w:r>
            <w:r>
              <w:rPr>
                <w:spacing w:val="13"/>
                <w:highlight w:val="none"/>
              </w:rPr>
              <w:t xml:space="preserve"> </w:t>
            </w:r>
            <w:r>
              <w:rPr>
                <w:spacing w:val="-1"/>
                <w:highlight w:val="none"/>
              </w:rPr>
              <w:t>和熄火保护装置，且应灵敏、可靠；</w:t>
            </w:r>
          </w:p>
          <w:p w14:paraId="6FA5E7B2">
            <w:pPr>
              <w:pStyle w:val="6"/>
              <w:spacing w:before="18" w:line="221" w:lineRule="auto"/>
              <w:ind w:left="99" w:right="52" w:firstLine="2"/>
              <w:rPr>
                <w:highlight w:val="none"/>
              </w:rPr>
            </w:pPr>
            <w:r>
              <w:rPr>
                <w:b/>
                <w:bCs/>
                <w:spacing w:val="-2"/>
                <w:highlight w:val="none"/>
              </w:rPr>
              <w:t>f</w:t>
            </w:r>
            <w:r>
              <w:rPr>
                <w:spacing w:val="-2"/>
                <w:highlight w:val="none"/>
              </w:rPr>
              <w:t>）安全保护装置的备用电源或者气源应可靠，</w:t>
            </w:r>
            <w:r>
              <w:rPr>
                <w:spacing w:val="-3"/>
                <w:highlight w:val="none"/>
              </w:rPr>
              <w:t>不应退出备用，</w:t>
            </w:r>
            <w:r>
              <w:rPr>
                <w:highlight w:val="none"/>
              </w:rPr>
              <w:t xml:space="preserve"> </w:t>
            </w:r>
            <w:r>
              <w:rPr>
                <w:spacing w:val="-1"/>
                <w:highlight w:val="none"/>
              </w:rPr>
              <w:t>且定期进行备用电源或者气源自投试验。</w:t>
            </w:r>
          </w:p>
        </w:tc>
        <w:tc>
          <w:tcPr>
            <w:tcW w:w="859" w:type="dxa"/>
            <w:tcBorders>
              <w:top w:val="single" w:color="000000" w:sz="10" w:space="0"/>
            </w:tcBorders>
            <w:vAlign w:val="top"/>
          </w:tcPr>
          <w:p w14:paraId="311343A2">
            <w:pPr>
              <w:rPr>
                <w:rFonts w:ascii="Arial"/>
                <w:sz w:val="21"/>
                <w:highlight w:val="none"/>
              </w:rPr>
            </w:pPr>
          </w:p>
        </w:tc>
        <w:tc>
          <w:tcPr>
            <w:tcW w:w="862" w:type="dxa"/>
            <w:tcBorders>
              <w:top w:val="single" w:color="000000" w:sz="10" w:space="0"/>
            </w:tcBorders>
            <w:vAlign w:val="top"/>
          </w:tcPr>
          <w:p w14:paraId="5C94AF28">
            <w:pPr>
              <w:rPr>
                <w:rFonts w:ascii="Arial"/>
                <w:sz w:val="21"/>
                <w:highlight w:val="none"/>
              </w:rPr>
            </w:pPr>
          </w:p>
        </w:tc>
        <w:tc>
          <w:tcPr>
            <w:tcW w:w="858" w:type="dxa"/>
            <w:tcBorders>
              <w:top w:val="single" w:color="000000" w:sz="10" w:space="0"/>
            </w:tcBorders>
            <w:vAlign w:val="top"/>
          </w:tcPr>
          <w:p w14:paraId="57418093">
            <w:pPr>
              <w:rPr>
                <w:rFonts w:ascii="Arial"/>
                <w:sz w:val="21"/>
                <w:highlight w:val="none"/>
              </w:rPr>
            </w:pPr>
          </w:p>
        </w:tc>
        <w:tc>
          <w:tcPr>
            <w:tcW w:w="3568" w:type="dxa"/>
            <w:tcBorders>
              <w:top w:val="single" w:color="000000" w:sz="10" w:space="0"/>
            </w:tcBorders>
            <w:vAlign w:val="top"/>
          </w:tcPr>
          <w:p w14:paraId="3FA62EFA">
            <w:pPr>
              <w:spacing w:line="270" w:lineRule="auto"/>
              <w:rPr>
                <w:rFonts w:ascii="Arial"/>
                <w:sz w:val="21"/>
                <w:highlight w:val="none"/>
              </w:rPr>
            </w:pPr>
          </w:p>
          <w:p w14:paraId="408BBD35">
            <w:pPr>
              <w:spacing w:line="270" w:lineRule="auto"/>
              <w:rPr>
                <w:rFonts w:ascii="Arial"/>
                <w:sz w:val="21"/>
                <w:highlight w:val="none"/>
              </w:rPr>
            </w:pPr>
          </w:p>
          <w:p w14:paraId="5B69561B">
            <w:pPr>
              <w:pStyle w:val="6"/>
              <w:spacing w:before="59" w:line="220" w:lineRule="auto"/>
              <w:ind w:left="113"/>
              <w:rPr>
                <w:highlight w:val="none"/>
              </w:rPr>
            </w:pPr>
            <w:r>
              <w:rPr>
                <w:spacing w:val="-1"/>
                <w:highlight w:val="none"/>
              </w:rPr>
              <w:t>每有一处不符合要求，不得分。</w:t>
            </w:r>
          </w:p>
        </w:tc>
        <w:tc>
          <w:tcPr>
            <w:tcW w:w="642" w:type="dxa"/>
            <w:tcBorders>
              <w:top w:val="single" w:color="000000" w:sz="10" w:space="0"/>
            </w:tcBorders>
            <w:vAlign w:val="top"/>
          </w:tcPr>
          <w:p w14:paraId="587E52A8">
            <w:pPr>
              <w:rPr>
                <w:rFonts w:ascii="Arial"/>
                <w:sz w:val="21"/>
                <w:highlight w:val="none"/>
              </w:rPr>
            </w:pPr>
          </w:p>
        </w:tc>
        <w:tc>
          <w:tcPr>
            <w:tcW w:w="647" w:type="dxa"/>
            <w:tcBorders>
              <w:top w:val="single" w:color="000000" w:sz="10" w:space="0"/>
            </w:tcBorders>
            <w:vAlign w:val="top"/>
          </w:tcPr>
          <w:p w14:paraId="5B4FE088">
            <w:pPr>
              <w:rPr>
                <w:rFonts w:ascii="Arial"/>
                <w:sz w:val="21"/>
                <w:highlight w:val="none"/>
              </w:rPr>
            </w:pPr>
          </w:p>
        </w:tc>
        <w:tc>
          <w:tcPr>
            <w:tcW w:w="1105" w:type="dxa"/>
            <w:tcBorders>
              <w:top w:val="single" w:color="000000" w:sz="10" w:space="0"/>
              <w:right w:val="single" w:color="000000" w:sz="10" w:space="0"/>
            </w:tcBorders>
            <w:vAlign w:val="top"/>
          </w:tcPr>
          <w:p w14:paraId="370A93F9">
            <w:pPr>
              <w:spacing w:line="285" w:lineRule="auto"/>
              <w:rPr>
                <w:rFonts w:ascii="Arial"/>
                <w:sz w:val="21"/>
                <w:highlight w:val="none"/>
              </w:rPr>
            </w:pPr>
          </w:p>
          <w:p w14:paraId="52B80CA3">
            <w:pPr>
              <w:spacing w:line="286" w:lineRule="auto"/>
              <w:rPr>
                <w:rFonts w:ascii="Arial"/>
                <w:sz w:val="21"/>
                <w:highlight w:val="none"/>
              </w:rPr>
            </w:pPr>
          </w:p>
          <w:p w14:paraId="5AEE63C6">
            <w:pPr>
              <w:pStyle w:val="6"/>
              <w:spacing w:before="58" w:line="181" w:lineRule="auto"/>
              <w:ind w:left="155"/>
              <w:rPr>
                <w:highlight w:val="none"/>
              </w:rPr>
            </w:pPr>
            <w:r>
              <w:rPr>
                <w:b/>
                <w:bCs/>
                <w:spacing w:val="-3"/>
                <w:highlight w:val="none"/>
              </w:rPr>
              <w:t>3.3.2.2.7</w:t>
            </w:r>
          </w:p>
        </w:tc>
      </w:tr>
      <w:tr w14:paraId="2226B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10" w:type="dxa"/>
            <w:tcBorders>
              <w:left w:val="single" w:color="000000" w:sz="10" w:space="0"/>
            </w:tcBorders>
            <w:vAlign w:val="top"/>
          </w:tcPr>
          <w:p w14:paraId="719091CB">
            <w:pPr>
              <w:pStyle w:val="6"/>
              <w:spacing w:before="61" w:line="172" w:lineRule="auto"/>
              <w:ind w:left="223"/>
              <w:rPr>
                <w:highlight w:val="none"/>
              </w:rPr>
            </w:pPr>
            <w:r>
              <w:rPr>
                <w:b/>
                <w:bCs/>
                <w:spacing w:val="-4"/>
                <w:highlight w:val="none"/>
              </w:rPr>
              <w:t>3.2.3</w:t>
            </w:r>
          </w:p>
        </w:tc>
        <w:tc>
          <w:tcPr>
            <w:tcW w:w="5056" w:type="dxa"/>
            <w:vAlign w:val="top"/>
          </w:tcPr>
          <w:p w14:paraId="6829EC4B">
            <w:pPr>
              <w:pStyle w:val="6"/>
              <w:spacing w:before="31" w:line="203" w:lineRule="auto"/>
              <w:ind w:left="99"/>
              <w:rPr>
                <w:highlight w:val="none"/>
              </w:rPr>
            </w:pPr>
            <w:r>
              <w:rPr>
                <w:spacing w:val="-2"/>
                <w:highlight w:val="none"/>
              </w:rPr>
              <w:t>承压热水锅炉</w:t>
            </w:r>
          </w:p>
        </w:tc>
        <w:tc>
          <w:tcPr>
            <w:tcW w:w="859" w:type="dxa"/>
            <w:vAlign w:val="top"/>
          </w:tcPr>
          <w:p w14:paraId="19037847">
            <w:pPr>
              <w:spacing w:line="229" w:lineRule="exact"/>
              <w:rPr>
                <w:rFonts w:ascii="Arial"/>
                <w:sz w:val="19"/>
                <w:highlight w:val="none"/>
              </w:rPr>
            </w:pPr>
          </w:p>
        </w:tc>
        <w:tc>
          <w:tcPr>
            <w:tcW w:w="862" w:type="dxa"/>
            <w:vAlign w:val="top"/>
          </w:tcPr>
          <w:p w14:paraId="35824946">
            <w:pPr>
              <w:spacing w:line="229" w:lineRule="exact"/>
              <w:rPr>
                <w:rFonts w:ascii="Arial"/>
                <w:sz w:val="19"/>
                <w:highlight w:val="none"/>
              </w:rPr>
            </w:pPr>
          </w:p>
        </w:tc>
        <w:tc>
          <w:tcPr>
            <w:tcW w:w="858" w:type="dxa"/>
            <w:vAlign w:val="top"/>
          </w:tcPr>
          <w:p w14:paraId="09B41916">
            <w:pPr>
              <w:spacing w:line="229" w:lineRule="exact"/>
              <w:rPr>
                <w:rFonts w:ascii="Arial"/>
                <w:sz w:val="19"/>
                <w:highlight w:val="none"/>
              </w:rPr>
            </w:pPr>
          </w:p>
        </w:tc>
        <w:tc>
          <w:tcPr>
            <w:tcW w:w="3568" w:type="dxa"/>
            <w:vAlign w:val="top"/>
          </w:tcPr>
          <w:p w14:paraId="217A3940">
            <w:pPr>
              <w:pStyle w:val="6"/>
              <w:spacing w:before="31" w:line="203" w:lineRule="auto"/>
              <w:ind w:left="113"/>
              <w:rPr>
                <w:highlight w:val="none"/>
              </w:rPr>
            </w:pPr>
            <w:r>
              <w:rPr>
                <w:spacing w:val="-1"/>
                <w:highlight w:val="none"/>
              </w:rPr>
              <w:t>每有一处不符合要求，不得分。</w:t>
            </w:r>
          </w:p>
        </w:tc>
        <w:tc>
          <w:tcPr>
            <w:tcW w:w="642" w:type="dxa"/>
            <w:vAlign w:val="top"/>
          </w:tcPr>
          <w:p w14:paraId="5FF8C2CB">
            <w:pPr>
              <w:spacing w:line="229" w:lineRule="exact"/>
              <w:rPr>
                <w:rFonts w:ascii="Arial"/>
                <w:sz w:val="19"/>
                <w:highlight w:val="none"/>
              </w:rPr>
            </w:pPr>
          </w:p>
        </w:tc>
        <w:tc>
          <w:tcPr>
            <w:tcW w:w="647" w:type="dxa"/>
            <w:vAlign w:val="top"/>
          </w:tcPr>
          <w:p w14:paraId="2DFAF827">
            <w:pPr>
              <w:spacing w:line="229" w:lineRule="exact"/>
              <w:rPr>
                <w:rFonts w:ascii="Arial"/>
                <w:sz w:val="19"/>
                <w:highlight w:val="none"/>
              </w:rPr>
            </w:pPr>
          </w:p>
        </w:tc>
        <w:tc>
          <w:tcPr>
            <w:tcW w:w="1105" w:type="dxa"/>
            <w:tcBorders>
              <w:right w:val="single" w:color="000000" w:sz="10" w:space="0"/>
            </w:tcBorders>
            <w:vAlign w:val="top"/>
          </w:tcPr>
          <w:p w14:paraId="51E8C75C">
            <w:pPr>
              <w:pStyle w:val="6"/>
              <w:spacing w:before="61" w:line="172" w:lineRule="auto"/>
              <w:ind w:left="247"/>
              <w:rPr>
                <w:highlight w:val="none"/>
              </w:rPr>
            </w:pPr>
            <w:r>
              <w:rPr>
                <w:highlight w:val="none"/>
              </w:rPr>
              <w:fldChar w:fldCharType="begin"/>
            </w:r>
            <w:r>
              <w:rPr>
                <w:highlight w:val="none"/>
              </w:rPr>
              <w:instrText xml:space="preserve"> HYPERLINK "3.3.2.3" </w:instrText>
            </w:r>
            <w:r>
              <w:rPr>
                <w:highlight w:val="none"/>
              </w:rPr>
              <w:fldChar w:fldCharType="separate"/>
            </w:r>
            <w:r>
              <w:rPr>
                <w:b/>
                <w:bCs/>
                <w:spacing w:val="-4"/>
                <w:highlight w:val="none"/>
              </w:rPr>
              <w:t>3.3.2.3</w:t>
            </w:r>
            <w:r>
              <w:rPr>
                <w:b/>
                <w:bCs/>
                <w:spacing w:val="-4"/>
                <w:highlight w:val="none"/>
              </w:rPr>
              <w:fldChar w:fldCharType="end"/>
            </w:r>
          </w:p>
        </w:tc>
      </w:tr>
      <w:tr w14:paraId="2AA74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10" w:type="dxa"/>
            <w:tcBorders>
              <w:left w:val="single" w:color="000000" w:sz="10" w:space="0"/>
            </w:tcBorders>
            <w:vAlign w:val="top"/>
          </w:tcPr>
          <w:p w14:paraId="02E3E34E">
            <w:pPr>
              <w:spacing w:line="348" w:lineRule="auto"/>
              <w:rPr>
                <w:rFonts w:ascii="Arial"/>
                <w:sz w:val="21"/>
                <w:highlight w:val="none"/>
              </w:rPr>
            </w:pPr>
          </w:p>
          <w:p w14:paraId="0EB43B0E">
            <w:pPr>
              <w:pStyle w:val="6"/>
              <w:spacing w:before="59" w:line="182" w:lineRule="auto"/>
              <w:ind w:left="132"/>
              <w:rPr>
                <w:highlight w:val="none"/>
              </w:rPr>
            </w:pPr>
            <w:r>
              <w:rPr>
                <w:highlight w:val="none"/>
              </w:rPr>
              <w:fldChar w:fldCharType="begin"/>
            </w:r>
            <w:r>
              <w:rPr>
                <w:highlight w:val="none"/>
              </w:rPr>
              <w:instrText xml:space="preserve"> HYPERLINK "3.2.3.1" </w:instrText>
            </w:r>
            <w:r>
              <w:rPr>
                <w:highlight w:val="none"/>
              </w:rPr>
              <w:fldChar w:fldCharType="separate"/>
            </w:r>
            <w:r>
              <w:rPr>
                <w:b/>
                <w:bCs/>
                <w:spacing w:val="-4"/>
                <w:highlight w:val="none"/>
              </w:rPr>
              <w:t>3.2.3.1</w:t>
            </w:r>
            <w:r>
              <w:rPr>
                <w:b/>
                <w:bCs/>
                <w:spacing w:val="-4"/>
                <w:highlight w:val="none"/>
              </w:rPr>
              <w:fldChar w:fldCharType="end"/>
            </w:r>
          </w:p>
        </w:tc>
        <w:tc>
          <w:tcPr>
            <w:tcW w:w="5056" w:type="dxa"/>
            <w:vAlign w:val="top"/>
          </w:tcPr>
          <w:p w14:paraId="7B1BE989">
            <w:pPr>
              <w:pStyle w:val="6"/>
              <w:spacing w:before="28" w:line="230" w:lineRule="auto"/>
              <w:ind w:left="103" w:right="132"/>
              <w:jc w:val="both"/>
              <w:rPr>
                <w:highlight w:val="none"/>
              </w:rPr>
            </w:pPr>
            <w:r>
              <w:rPr>
                <w:spacing w:val="-1"/>
                <w:highlight w:val="none"/>
              </w:rPr>
              <w:t>热水锅炉的安全阀应装设排水管</w:t>
            </w:r>
            <w:r>
              <w:rPr>
                <w:b/>
                <w:bCs/>
                <w:spacing w:val="-1"/>
                <w:highlight w:val="none"/>
              </w:rPr>
              <w:t>(</w:t>
            </w:r>
            <w:r>
              <w:rPr>
                <w:spacing w:val="-1"/>
                <w:highlight w:val="none"/>
              </w:rPr>
              <w:t>如果采用杠杆安全阀应增加</w:t>
            </w:r>
            <w:r>
              <w:rPr>
                <w:spacing w:val="14"/>
                <w:highlight w:val="none"/>
              </w:rPr>
              <w:t xml:space="preserve"> </w:t>
            </w:r>
            <w:r>
              <w:rPr>
                <w:spacing w:val="-1"/>
                <w:highlight w:val="none"/>
              </w:rPr>
              <w:t>阀芯两侧的排水装置</w:t>
            </w:r>
            <w:r>
              <w:rPr>
                <w:b/>
                <w:bCs/>
                <w:spacing w:val="-1"/>
                <w:highlight w:val="none"/>
              </w:rPr>
              <w:t>)</w:t>
            </w:r>
            <w:r>
              <w:rPr>
                <w:spacing w:val="-1"/>
                <w:highlight w:val="none"/>
              </w:rPr>
              <w:t>，排水管应直通安全地点，并且有足够</w:t>
            </w:r>
            <w:r>
              <w:rPr>
                <w:spacing w:val="13"/>
                <w:highlight w:val="none"/>
              </w:rPr>
              <w:t xml:space="preserve"> </w:t>
            </w:r>
            <w:r>
              <w:rPr>
                <w:spacing w:val="-2"/>
                <w:highlight w:val="none"/>
              </w:rPr>
              <w:t>的排放流通面积，保证排放畅通。在排水管上不应装设阀门，</w:t>
            </w:r>
            <w:r>
              <w:rPr>
                <w:spacing w:val="2"/>
                <w:highlight w:val="none"/>
              </w:rPr>
              <w:t xml:space="preserve"> </w:t>
            </w:r>
            <w:r>
              <w:rPr>
                <w:spacing w:val="-2"/>
                <w:highlight w:val="none"/>
              </w:rPr>
              <w:t>并且应有防冻措施。</w:t>
            </w:r>
          </w:p>
        </w:tc>
        <w:tc>
          <w:tcPr>
            <w:tcW w:w="859" w:type="dxa"/>
            <w:vAlign w:val="top"/>
          </w:tcPr>
          <w:p w14:paraId="1959297F">
            <w:pPr>
              <w:rPr>
                <w:rFonts w:ascii="Arial"/>
                <w:sz w:val="21"/>
                <w:highlight w:val="none"/>
              </w:rPr>
            </w:pPr>
          </w:p>
        </w:tc>
        <w:tc>
          <w:tcPr>
            <w:tcW w:w="862" w:type="dxa"/>
            <w:vAlign w:val="top"/>
          </w:tcPr>
          <w:p w14:paraId="2A97F1D9">
            <w:pPr>
              <w:rPr>
                <w:rFonts w:ascii="Arial"/>
                <w:sz w:val="21"/>
                <w:highlight w:val="none"/>
              </w:rPr>
            </w:pPr>
          </w:p>
        </w:tc>
        <w:tc>
          <w:tcPr>
            <w:tcW w:w="858" w:type="dxa"/>
            <w:vAlign w:val="top"/>
          </w:tcPr>
          <w:p w14:paraId="3B16466E">
            <w:pPr>
              <w:spacing w:line="348" w:lineRule="auto"/>
              <w:rPr>
                <w:rFonts w:ascii="Arial"/>
                <w:sz w:val="21"/>
                <w:highlight w:val="none"/>
              </w:rPr>
            </w:pPr>
          </w:p>
          <w:p w14:paraId="1AE60E4C">
            <w:pPr>
              <w:pStyle w:val="6"/>
              <w:spacing w:before="59" w:line="182" w:lineRule="auto"/>
              <w:ind w:left="399"/>
              <w:rPr>
                <w:highlight w:val="none"/>
              </w:rPr>
            </w:pPr>
            <w:r>
              <w:rPr>
                <w:b/>
                <w:bCs/>
                <w:spacing w:val="-2"/>
                <w:highlight w:val="none"/>
              </w:rPr>
              <w:t>1</w:t>
            </w:r>
          </w:p>
        </w:tc>
        <w:tc>
          <w:tcPr>
            <w:tcW w:w="3568" w:type="dxa"/>
            <w:vAlign w:val="top"/>
          </w:tcPr>
          <w:p w14:paraId="2CB0FD51">
            <w:pPr>
              <w:spacing w:line="319" w:lineRule="auto"/>
              <w:rPr>
                <w:rFonts w:ascii="Arial"/>
                <w:sz w:val="21"/>
                <w:highlight w:val="none"/>
              </w:rPr>
            </w:pPr>
          </w:p>
          <w:p w14:paraId="2FA844CF">
            <w:pPr>
              <w:pStyle w:val="6"/>
              <w:spacing w:before="59" w:line="220" w:lineRule="auto"/>
              <w:ind w:left="113"/>
              <w:rPr>
                <w:highlight w:val="none"/>
              </w:rPr>
            </w:pPr>
            <w:r>
              <w:rPr>
                <w:spacing w:val="-1"/>
                <w:highlight w:val="none"/>
              </w:rPr>
              <w:t>每有一处不符合要求，不得分。</w:t>
            </w:r>
          </w:p>
        </w:tc>
        <w:tc>
          <w:tcPr>
            <w:tcW w:w="642" w:type="dxa"/>
            <w:vAlign w:val="top"/>
          </w:tcPr>
          <w:p w14:paraId="19D8CB26">
            <w:pPr>
              <w:rPr>
                <w:rFonts w:ascii="Arial"/>
                <w:sz w:val="21"/>
                <w:highlight w:val="none"/>
              </w:rPr>
            </w:pPr>
          </w:p>
        </w:tc>
        <w:tc>
          <w:tcPr>
            <w:tcW w:w="647" w:type="dxa"/>
            <w:vAlign w:val="top"/>
          </w:tcPr>
          <w:p w14:paraId="4592B916">
            <w:pPr>
              <w:rPr>
                <w:rFonts w:ascii="Arial"/>
                <w:sz w:val="21"/>
                <w:highlight w:val="none"/>
              </w:rPr>
            </w:pPr>
          </w:p>
        </w:tc>
        <w:tc>
          <w:tcPr>
            <w:tcW w:w="1105" w:type="dxa"/>
            <w:tcBorders>
              <w:right w:val="single" w:color="000000" w:sz="10" w:space="0"/>
            </w:tcBorders>
            <w:vAlign w:val="top"/>
          </w:tcPr>
          <w:p w14:paraId="24E1464B">
            <w:pPr>
              <w:spacing w:line="348" w:lineRule="auto"/>
              <w:rPr>
                <w:rFonts w:ascii="Arial"/>
                <w:sz w:val="21"/>
                <w:highlight w:val="none"/>
              </w:rPr>
            </w:pPr>
          </w:p>
          <w:p w14:paraId="460F97F8">
            <w:pPr>
              <w:pStyle w:val="6"/>
              <w:spacing w:before="59" w:line="182" w:lineRule="auto"/>
              <w:ind w:left="155"/>
              <w:rPr>
                <w:highlight w:val="none"/>
              </w:rPr>
            </w:pPr>
            <w:r>
              <w:rPr>
                <w:b/>
                <w:bCs/>
                <w:spacing w:val="-3"/>
                <w:highlight w:val="none"/>
              </w:rPr>
              <w:t>3.3.2.3.1</w:t>
            </w:r>
          </w:p>
        </w:tc>
      </w:tr>
      <w:tr w14:paraId="6C0EF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10" w:type="dxa"/>
            <w:tcBorders>
              <w:left w:val="single" w:color="000000" w:sz="10" w:space="0"/>
            </w:tcBorders>
            <w:vAlign w:val="top"/>
          </w:tcPr>
          <w:p w14:paraId="4A0D47C0">
            <w:pPr>
              <w:pStyle w:val="6"/>
              <w:spacing w:before="180" w:line="181" w:lineRule="auto"/>
              <w:ind w:left="132"/>
              <w:rPr>
                <w:highlight w:val="none"/>
              </w:rPr>
            </w:pPr>
            <w:r>
              <w:rPr>
                <w:highlight w:val="none"/>
              </w:rPr>
              <w:fldChar w:fldCharType="begin"/>
            </w:r>
            <w:r>
              <w:rPr>
                <w:highlight w:val="none"/>
              </w:rPr>
              <w:instrText xml:space="preserve"> HYPERLINK "3.2.3.2" </w:instrText>
            </w:r>
            <w:r>
              <w:rPr>
                <w:highlight w:val="none"/>
              </w:rPr>
              <w:fldChar w:fldCharType="separate"/>
            </w:r>
            <w:r>
              <w:rPr>
                <w:b/>
                <w:bCs/>
                <w:spacing w:val="-4"/>
                <w:highlight w:val="none"/>
              </w:rPr>
              <w:t>3.2.3.2</w:t>
            </w:r>
            <w:r>
              <w:rPr>
                <w:b/>
                <w:bCs/>
                <w:spacing w:val="-4"/>
                <w:highlight w:val="none"/>
              </w:rPr>
              <w:fldChar w:fldCharType="end"/>
            </w:r>
          </w:p>
        </w:tc>
        <w:tc>
          <w:tcPr>
            <w:tcW w:w="5056" w:type="dxa"/>
            <w:vAlign w:val="top"/>
          </w:tcPr>
          <w:p w14:paraId="2F026119">
            <w:pPr>
              <w:pStyle w:val="6"/>
              <w:spacing w:before="35" w:line="218" w:lineRule="auto"/>
              <w:ind w:left="114" w:right="103" w:hanging="11"/>
              <w:rPr>
                <w:highlight w:val="none"/>
              </w:rPr>
            </w:pPr>
            <w:r>
              <w:rPr>
                <w:spacing w:val="-1"/>
                <w:highlight w:val="none"/>
              </w:rPr>
              <w:t>热水锅炉的锅筒</w:t>
            </w:r>
            <w:r>
              <w:rPr>
                <w:b/>
                <w:bCs/>
                <w:spacing w:val="-1"/>
                <w:highlight w:val="none"/>
              </w:rPr>
              <w:t>(</w:t>
            </w:r>
            <w:r>
              <w:rPr>
                <w:spacing w:val="-1"/>
                <w:highlight w:val="none"/>
              </w:rPr>
              <w:t>壳</w:t>
            </w:r>
            <w:r>
              <w:rPr>
                <w:b/>
                <w:bCs/>
                <w:spacing w:val="-1"/>
                <w:highlight w:val="none"/>
              </w:rPr>
              <w:t>)</w:t>
            </w:r>
            <w:r>
              <w:rPr>
                <w:spacing w:val="-1"/>
                <w:highlight w:val="none"/>
              </w:rPr>
              <w:t>上、进水阀出口和出水阀入口、循环水泵</w:t>
            </w:r>
            <w:r>
              <w:rPr>
                <w:spacing w:val="3"/>
                <w:highlight w:val="none"/>
              </w:rPr>
              <w:t xml:space="preserve"> </w:t>
            </w:r>
            <w:r>
              <w:rPr>
                <w:spacing w:val="-2"/>
                <w:highlight w:val="none"/>
              </w:rPr>
              <w:t>的出、入口等处，应装有压力表。</w:t>
            </w:r>
          </w:p>
        </w:tc>
        <w:tc>
          <w:tcPr>
            <w:tcW w:w="859" w:type="dxa"/>
            <w:vAlign w:val="top"/>
          </w:tcPr>
          <w:p w14:paraId="4A7192AE">
            <w:pPr>
              <w:rPr>
                <w:rFonts w:ascii="Arial"/>
                <w:sz w:val="21"/>
                <w:highlight w:val="none"/>
              </w:rPr>
            </w:pPr>
          </w:p>
        </w:tc>
        <w:tc>
          <w:tcPr>
            <w:tcW w:w="862" w:type="dxa"/>
            <w:vAlign w:val="top"/>
          </w:tcPr>
          <w:p w14:paraId="38DF934F">
            <w:pPr>
              <w:rPr>
                <w:rFonts w:ascii="Arial"/>
                <w:sz w:val="21"/>
                <w:highlight w:val="none"/>
              </w:rPr>
            </w:pPr>
          </w:p>
        </w:tc>
        <w:tc>
          <w:tcPr>
            <w:tcW w:w="858" w:type="dxa"/>
            <w:vAlign w:val="top"/>
          </w:tcPr>
          <w:p w14:paraId="72FA9A87">
            <w:pPr>
              <w:pStyle w:val="6"/>
              <w:spacing w:before="180" w:line="181" w:lineRule="auto"/>
              <w:ind w:left="387"/>
              <w:rPr>
                <w:highlight w:val="none"/>
              </w:rPr>
            </w:pPr>
            <w:r>
              <w:rPr>
                <w:b/>
                <w:bCs/>
                <w:spacing w:val="-2"/>
                <w:highlight w:val="none"/>
              </w:rPr>
              <w:t>2</w:t>
            </w:r>
          </w:p>
        </w:tc>
        <w:tc>
          <w:tcPr>
            <w:tcW w:w="3568" w:type="dxa"/>
            <w:vAlign w:val="top"/>
          </w:tcPr>
          <w:p w14:paraId="08C70F5E">
            <w:pPr>
              <w:pStyle w:val="6"/>
              <w:spacing w:before="150" w:line="220" w:lineRule="auto"/>
              <w:ind w:left="113"/>
              <w:rPr>
                <w:highlight w:val="none"/>
              </w:rPr>
            </w:pPr>
            <w:r>
              <w:rPr>
                <w:spacing w:val="-1"/>
                <w:highlight w:val="none"/>
              </w:rPr>
              <w:t>每有一处不符合要求，不得分。</w:t>
            </w:r>
          </w:p>
        </w:tc>
        <w:tc>
          <w:tcPr>
            <w:tcW w:w="642" w:type="dxa"/>
            <w:vAlign w:val="top"/>
          </w:tcPr>
          <w:p w14:paraId="4BDD9577">
            <w:pPr>
              <w:rPr>
                <w:rFonts w:ascii="Arial"/>
                <w:sz w:val="21"/>
                <w:highlight w:val="none"/>
              </w:rPr>
            </w:pPr>
          </w:p>
        </w:tc>
        <w:tc>
          <w:tcPr>
            <w:tcW w:w="647" w:type="dxa"/>
            <w:vAlign w:val="top"/>
          </w:tcPr>
          <w:p w14:paraId="60F691E4">
            <w:pPr>
              <w:rPr>
                <w:rFonts w:ascii="Arial"/>
                <w:sz w:val="21"/>
                <w:highlight w:val="none"/>
              </w:rPr>
            </w:pPr>
          </w:p>
        </w:tc>
        <w:tc>
          <w:tcPr>
            <w:tcW w:w="1105" w:type="dxa"/>
            <w:tcBorders>
              <w:right w:val="single" w:color="000000" w:sz="10" w:space="0"/>
            </w:tcBorders>
            <w:vAlign w:val="top"/>
          </w:tcPr>
          <w:p w14:paraId="566A6820">
            <w:pPr>
              <w:pStyle w:val="6"/>
              <w:spacing w:before="180" w:line="181" w:lineRule="auto"/>
              <w:ind w:left="155"/>
              <w:rPr>
                <w:highlight w:val="none"/>
              </w:rPr>
            </w:pPr>
            <w:r>
              <w:rPr>
                <w:b/>
                <w:bCs/>
                <w:spacing w:val="-3"/>
                <w:highlight w:val="none"/>
              </w:rPr>
              <w:t>3.3.2.3.2</w:t>
            </w:r>
          </w:p>
        </w:tc>
      </w:tr>
      <w:tr w14:paraId="5E5DA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910" w:type="dxa"/>
            <w:tcBorders>
              <w:left w:val="single" w:color="000000" w:sz="10" w:space="0"/>
            </w:tcBorders>
            <w:vAlign w:val="top"/>
          </w:tcPr>
          <w:p w14:paraId="026A6105">
            <w:pPr>
              <w:spacing w:line="471" w:lineRule="auto"/>
              <w:rPr>
                <w:rFonts w:ascii="Arial"/>
                <w:sz w:val="21"/>
                <w:highlight w:val="none"/>
              </w:rPr>
            </w:pPr>
          </w:p>
          <w:p w14:paraId="42F6C7D8">
            <w:pPr>
              <w:pStyle w:val="6"/>
              <w:spacing w:before="58" w:line="181" w:lineRule="auto"/>
              <w:ind w:left="132"/>
              <w:rPr>
                <w:highlight w:val="none"/>
              </w:rPr>
            </w:pPr>
            <w:r>
              <w:rPr>
                <w:highlight w:val="none"/>
              </w:rPr>
              <w:fldChar w:fldCharType="begin"/>
            </w:r>
            <w:r>
              <w:rPr>
                <w:highlight w:val="none"/>
              </w:rPr>
              <w:instrText xml:space="preserve"> HYPERLINK "3.2.3.3" </w:instrText>
            </w:r>
            <w:r>
              <w:rPr>
                <w:highlight w:val="none"/>
              </w:rPr>
              <w:fldChar w:fldCharType="separate"/>
            </w:r>
            <w:r>
              <w:rPr>
                <w:b/>
                <w:bCs/>
                <w:spacing w:val="-4"/>
                <w:highlight w:val="none"/>
              </w:rPr>
              <w:t>3.2.3.3</w:t>
            </w:r>
            <w:r>
              <w:rPr>
                <w:b/>
                <w:bCs/>
                <w:spacing w:val="-4"/>
                <w:highlight w:val="none"/>
              </w:rPr>
              <w:fldChar w:fldCharType="end"/>
            </w:r>
          </w:p>
        </w:tc>
        <w:tc>
          <w:tcPr>
            <w:tcW w:w="5056" w:type="dxa"/>
            <w:vAlign w:val="top"/>
          </w:tcPr>
          <w:p w14:paraId="74468DBA">
            <w:pPr>
              <w:pStyle w:val="6"/>
              <w:spacing w:before="34" w:line="220" w:lineRule="auto"/>
              <w:ind w:left="103"/>
              <w:rPr>
                <w:highlight w:val="none"/>
              </w:rPr>
            </w:pPr>
            <w:r>
              <w:rPr>
                <w:spacing w:val="-4"/>
                <w:highlight w:val="none"/>
              </w:rPr>
              <w:t>热水系统应符合下列要求：</w:t>
            </w:r>
          </w:p>
          <w:p w14:paraId="06B761E1">
            <w:pPr>
              <w:pStyle w:val="6"/>
              <w:spacing w:before="20" w:line="229" w:lineRule="auto"/>
              <w:ind w:left="100" w:right="182"/>
              <w:rPr>
                <w:highlight w:val="none"/>
              </w:rPr>
            </w:pPr>
            <w:r>
              <w:rPr>
                <w:b/>
                <w:bCs/>
                <w:spacing w:val="-1"/>
                <w:highlight w:val="none"/>
              </w:rPr>
              <w:t>a</w:t>
            </w:r>
            <w:r>
              <w:rPr>
                <w:spacing w:val="-1"/>
                <w:highlight w:val="none"/>
              </w:rPr>
              <w:t>）在循环水泵前后管路之间应装设带有止回阀的旁通管，或</w:t>
            </w:r>
            <w:r>
              <w:rPr>
                <w:spacing w:val="17"/>
                <w:highlight w:val="none"/>
              </w:rPr>
              <w:t xml:space="preserve"> </w:t>
            </w:r>
            <w:r>
              <w:rPr>
                <w:spacing w:val="-2"/>
                <w:highlight w:val="none"/>
              </w:rPr>
              <w:t>者采取其它停止突然停泵发生水击的措施；</w:t>
            </w:r>
          </w:p>
          <w:p w14:paraId="095E260E">
            <w:pPr>
              <w:pStyle w:val="6"/>
              <w:spacing w:before="17" w:line="218" w:lineRule="auto"/>
              <w:ind w:left="101" w:right="182" w:hanging="5"/>
              <w:rPr>
                <w:highlight w:val="none"/>
              </w:rPr>
            </w:pPr>
            <w:r>
              <w:rPr>
                <w:b/>
                <w:bCs/>
                <w:highlight w:val="none"/>
              </w:rPr>
              <w:t>b</w:t>
            </w:r>
            <w:r>
              <w:rPr>
                <w:highlight w:val="none"/>
              </w:rPr>
              <w:t>）热水系统的回水干管上应装设除污器，除污</w:t>
            </w:r>
            <w:r>
              <w:rPr>
                <w:spacing w:val="-1"/>
                <w:highlight w:val="none"/>
              </w:rPr>
              <w:t>器应安装在便</w:t>
            </w:r>
            <w:r>
              <w:rPr>
                <w:highlight w:val="none"/>
              </w:rPr>
              <w:t xml:space="preserve"> </w:t>
            </w:r>
            <w:r>
              <w:rPr>
                <w:spacing w:val="-1"/>
                <w:highlight w:val="none"/>
              </w:rPr>
              <w:t>于操作的位置，并且应定期清理。</w:t>
            </w:r>
          </w:p>
        </w:tc>
        <w:tc>
          <w:tcPr>
            <w:tcW w:w="859" w:type="dxa"/>
            <w:vAlign w:val="top"/>
          </w:tcPr>
          <w:p w14:paraId="1850D696">
            <w:pPr>
              <w:rPr>
                <w:rFonts w:ascii="Arial"/>
                <w:sz w:val="21"/>
                <w:highlight w:val="none"/>
              </w:rPr>
            </w:pPr>
          </w:p>
        </w:tc>
        <w:tc>
          <w:tcPr>
            <w:tcW w:w="862" w:type="dxa"/>
            <w:vAlign w:val="top"/>
          </w:tcPr>
          <w:p w14:paraId="751E859C">
            <w:pPr>
              <w:rPr>
                <w:rFonts w:ascii="Arial"/>
                <w:sz w:val="21"/>
                <w:highlight w:val="none"/>
              </w:rPr>
            </w:pPr>
          </w:p>
        </w:tc>
        <w:tc>
          <w:tcPr>
            <w:tcW w:w="858" w:type="dxa"/>
            <w:vAlign w:val="top"/>
          </w:tcPr>
          <w:p w14:paraId="76ED1649">
            <w:pPr>
              <w:spacing w:line="469" w:lineRule="auto"/>
              <w:rPr>
                <w:rFonts w:ascii="Arial"/>
                <w:sz w:val="21"/>
                <w:highlight w:val="none"/>
              </w:rPr>
            </w:pPr>
          </w:p>
          <w:p w14:paraId="673835CB">
            <w:pPr>
              <w:pStyle w:val="6"/>
              <w:spacing w:before="59" w:line="182" w:lineRule="auto"/>
              <w:ind w:left="399"/>
              <w:rPr>
                <w:highlight w:val="none"/>
              </w:rPr>
            </w:pPr>
            <w:r>
              <w:rPr>
                <w:b/>
                <w:bCs/>
                <w:spacing w:val="-2"/>
                <w:highlight w:val="none"/>
              </w:rPr>
              <w:t>1</w:t>
            </w:r>
          </w:p>
        </w:tc>
        <w:tc>
          <w:tcPr>
            <w:tcW w:w="3568" w:type="dxa"/>
            <w:vAlign w:val="top"/>
          </w:tcPr>
          <w:p w14:paraId="31AECDB2">
            <w:pPr>
              <w:spacing w:line="441" w:lineRule="auto"/>
              <w:rPr>
                <w:rFonts w:ascii="Arial"/>
                <w:sz w:val="21"/>
                <w:highlight w:val="none"/>
              </w:rPr>
            </w:pPr>
          </w:p>
          <w:p w14:paraId="482F2916">
            <w:pPr>
              <w:pStyle w:val="6"/>
              <w:spacing w:before="58" w:line="220" w:lineRule="auto"/>
              <w:ind w:left="113"/>
              <w:rPr>
                <w:highlight w:val="none"/>
              </w:rPr>
            </w:pPr>
            <w:r>
              <w:rPr>
                <w:spacing w:val="-1"/>
                <w:highlight w:val="none"/>
              </w:rPr>
              <w:t>每有一处不符合要求，不得分。</w:t>
            </w:r>
          </w:p>
        </w:tc>
        <w:tc>
          <w:tcPr>
            <w:tcW w:w="642" w:type="dxa"/>
            <w:vAlign w:val="top"/>
          </w:tcPr>
          <w:p w14:paraId="4318F0F5">
            <w:pPr>
              <w:rPr>
                <w:rFonts w:ascii="Arial"/>
                <w:sz w:val="21"/>
                <w:highlight w:val="none"/>
              </w:rPr>
            </w:pPr>
          </w:p>
        </w:tc>
        <w:tc>
          <w:tcPr>
            <w:tcW w:w="647" w:type="dxa"/>
            <w:vAlign w:val="top"/>
          </w:tcPr>
          <w:p w14:paraId="696521F5">
            <w:pPr>
              <w:rPr>
                <w:rFonts w:ascii="Arial"/>
                <w:sz w:val="21"/>
                <w:highlight w:val="none"/>
              </w:rPr>
            </w:pPr>
          </w:p>
        </w:tc>
        <w:tc>
          <w:tcPr>
            <w:tcW w:w="1105" w:type="dxa"/>
            <w:tcBorders>
              <w:right w:val="single" w:color="000000" w:sz="10" w:space="0"/>
            </w:tcBorders>
            <w:vAlign w:val="top"/>
          </w:tcPr>
          <w:p w14:paraId="27296429">
            <w:pPr>
              <w:spacing w:line="471" w:lineRule="auto"/>
              <w:rPr>
                <w:rFonts w:ascii="Arial"/>
                <w:sz w:val="21"/>
                <w:highlight w:val="none"/>
              </w:rPr>
            </w:pPr>
          </w:p>
          <w:p w14:paraId="01835083">
            <w:pPr>
              <w:pStyle w:val="6"/>
              <w:spacing w:before="58" w:line="181" w:lineRule="auto"/>
              <w:ind w:left="155"/>
              <w:rPr>
                <w:highlight w:val="none"/>
              </w:rPr>
            </w:pPr>
            <w:r>
              <w:rPr>
                <w:b/>
                <w:bCs/>
                <w:spacing w:val="-3"/>
                <w:highlight w:val="none"/>
              </w:rPr>
              <w:t>3.3.2.3.3</w:t>
            </w:r>
          </w:p>
        </w:tc>
      </w:tr>
      <w:tr w14:paraId="6A23B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9" w:hRule="atLeast"/>
        </w:trPr>
        <w:tc>
          <w:tcPr>
            <w:tcW w:w="910" w:type="dxa"/>
            <w:tcBorders>
              <w:left w:val="single" w:color="000000" w:sz="10" w:space="0"/>
            </w:tcBorders>
            <w:vAlign w:val="top"/>
          </w:tcPr>
          <w:p w14:paraId="2E3907AB">
            <w:pPr>
              <w:spacing w:line="294" w:lineRule="auto"/>
              <w:rPr>
                <w:rFonts w:ascii="Arial"/>
                <w:sz w:val="21"/>
                <w:highlight w:val="none"/>
              </w:rPr>
            </w:pPr>
          </w:p>
          <w:p w14:paraId="0672AF44">
            <w:pPr>
              <w:spacing w:line="295" w:lineRule="auto"/>
              <w:rPr>
                <w:rFonts w:ascii="Arial"/>
                <w:sz w:val="21"/>
                <w:highlight w:val="none"/>
              </w:rPr>
            </w:pPr>
          </w:p>
          <w:p w14:paraId="0BC3AB25">
            <w:pPr>
              <w:pStyle w:val="6"/>
              <w:spacing w:before="59" w:line="181" w:lineRule="auto"/>
              <w:ind w:left="132"/>
              <w:rPr>
                <w:highlight w:val="none"/>
              </w:rPr>
            </w:pPr>
            <w:r>
              <w:rPr>
                <w:highlight w:val="none"/>
              </w:rPr>
              <w:fldChar w:fldCharType="begin"/>
            </w:r>
            <w:r>
              <w:rPr>
                <w:highlight w:val="none"/>
              </w:rPr>
              <w:instrText xml:space="preserve"> HYPERLINK "3.2.3.4" </w:instrText>
            </w:r>
            <w:r>
              <w:rPr>
                <w:highlight w:val="none"/>
              </w:rPr>
              <w:fldChar w:fldCharType="separate"/>
            </w:r>
            <w:r>
              <w:rPr>
                <w:b/>
                <w:bCs/>
                <w:spacing w:val="-4"/>
                <w:highlight w:val="none"/>
              </w:rPr>
              <w:t>3.2.3.4</w:t>
            </w:r>
            <w:r>
              <w:rPr>
                <w:b/>
                <w:bCs/>
                <w:spacing w:val="-4"/>
                <w:highlight w:val="none"/>
              </w:rPr>
              <w:fldChar w:fldCharType="end"/>
            </w:r>
          </w:p>
        </w:tc>
        <w:tc>
          <w:tcPr>
            <w:tcW w:w="5056" w:type="dxa"/>
            <w:vAlign w:val="top"/>
          </w:tcPr>
          <w:p w14:paraId="710AEADD">
            <w:pPr>
              <w:pStyle w:val="6"/>
              <w:spacing w:before="38" w:line="220" w:lineRule="auto"/>
              <w:ind w:left="103"/>
              <w:rPr>
                <w:highlight w:val="none"/>
              </w:rPr>
            </w:pPr>
            <w:r>
              <w:rPr>
                <w:spacing w:val="-3"/>
                <w:highlight w:val="none"/>
              </w:rPr>
              <w:t>安全保护装置应符合下列要求：</w:t>
            </w:r>
          </w:p>
          <w:p w14:paraId="25B48B0B">
            <w:pPr>
              <w:pStyle w:val="6"/>
              <w:spacing w:before="17" w:line="230" w:lineRule="auto"/>
              <w:ind w:left="102" w:right="134" w:hanging="2"/>
              <w:rPr>
                <w:highlight w:val="none"/>
              </w:rPr>
            </w:pPr>
            <w:r>
              <w:rPr>
                <w:b/>
                <w:bCs/>
                <w:spacing w:val="-3"/>
                <w:highlight w:val="none"/>
              </w:rPr>
              <w:t>a</w:t>
            </w:r>
            <w:r>
              <w:rPr>
                <w:spacing w:val="-3"/>
                <w:highlight w:val="none"/>
              </w:rPr>
              <w:t>）</w:t>
            </w:r>
            <w:r>
              <w:rPr>
                <w:b/>
                <w:bCs/>
                <w:spacing w:val="-3"/>
                <w:highlight w:val="none"/>
              </w:rPr>
              <w:t>B</w:t>
            </w:r>
            <w:r>
              <w:rPr>
                <w:spacing w:val="-25"/>
                <w:highlight w:val="none"/>
              </w:rPr>
              <w:t xml:space="preserve"> </w:t>
            </w:r>
            <w:r>
              <w:rPr>
                <w:spacing w:val="-3"/>
                <w:highlight w:val="none"/>
              </w:rPr>
              <w:t>级锅炉及额定热功率大于或等于</w:t>
            </w:r>
            <w:r>
              <w:rPr>
                <w:spacing w:val="-33"/>
                <w:highlight w:val="none"/>
              </w:rPr>
              <w:t xml:space="preserve"> </w:t>
            </w:r>
            <w:r>
              <w:rPr>
                <w:b/>
                <w:bCs/>
                <w:spacing w:val="-3"/>
                <w:highlight w:val="none"/>
              </w:rPr>
              <w:t>7</w:t>
            </w:r>
            <w:r>
              <w:rPr>
                <w:spacing w:val="-3"/>
                <w:highlight w:val="none"/>
              </w:rPr>
              <w:t xml:space="preserve"> </w:t>
            </w:r>
            <w:r>
              <w:rPr>
                <w:b/>
                <w:bCs/>
                <w:spacing w:val="-3"/>
                <w:highlight w:val="none"/>
              </w:rPr>
              <w:t>MW</w:t>
            </w:r>
            <w:r>
              <w:rPr>
                <w:spacing w:val="-24"/>
                <w:highlight w:val="none"/>
              </w:rPr>
              <w:t xml:space="preserve"> </w:t>
            </w:r>
            <w:r>
              <w:rPr>
                <w:spacing w:val="-3"/>
                <w:highlight w:val="none"/>
              </w:rPr>
              <w:t>的</w:t>
            </w:r>
            <w:r>
              <w:rPr>
                <w:spacing w:val="-39"/>
                <w:highlight w:val="none"/>
              </w:rPr>
              <w:t xml:space="preserve"> </w:t>
            </w:r>
            <w:r>
              <w:rPr>
                <w:b/>
                <w:bCs/>
                <w:spacing w:val="-3"/>
                <w:highlight w:val="none"/>
              </w:rPr>
              <w:t>C</w:t>
            </w:r>
            <w:r>
              <w:rPr>
                <w:spacing w:val="-33"/>
                <w:highlight w:val="none"/>
              </w:rPr>
              <w:t xml:space="preserve"> </w:t>
            </w:r>
            <w:r>
              <w:rPr>
                <w:spacing w:val="-3"/>
                <w:highlight w:val="none"/>
              </w:rPr>
              <w:t>级锅炉，应装</w:t>
            </w:r>
            <w:r>
              <w:rPr>
                <w:highlight w:val="none"/>
              </w:rPr>
              <w:t xml:space="preserve"> </w:t>
            </w:r>
            <w:r>
              <w:rPr>
                <w:spacing w:val="-1"/>
                <w:highlight w:val="none"/>
              </w:rPr>
              <w:t>设超温报警装置和联锁保护装置；</w:t>
            </w:r>
          </w:p>
          <w:p w14:paraId="22D9E72E">
            <w:pPr>
              <w:pStyle w:val="6"/>
              <w:spacing w:before="21" w:line="222" w:lineRule="auto"/>
              <w:ind w:left="98" w:right="182" w:hanging="2"/>
              <w:rPr>
                <w:highlight w:val="none"/>
              </w:rPr>
            </w:pPr>
            <w:r>
              <w:rPr>
                <w:b/>
                <w:bCs/>
                <w:highlight w:val="none"/>
              </w:rPr>
              <w:t>b</w:t>
            </w:r>
            <w:r>
              <w:rPr>
                <w:highlight w:val="none"/>
              </w:rPr>
              <w:t>）层燃锅炉应装设当锅炉的压力降低到会发生</w:t>
            </w:r>
            <w:r>
              <w:rPr>
                <w:spacing w:val="-1"/>
                <w:highlight w:val="none"/>
              </w:rPr>
              <w:t>汽化或者水温</w:t>
            </w:r>
            <w:r>
              <w:rPr>
                <w:highlight w:val="none"/>
              </w:rPr>
              <w:t xml:space="preserve"> </w:t>
            </w:r>
            <w:r>
              <w:rPr>
                <w:spacing w:val="-1"/>
                <w:highlight w:val="none"/>
              </w:rPr>
              <w:t>超过了规定值以及循环水泵突然停止运转时，能够自动切断</w:t>
            </w:r>
            <w:r>
              <w:rPr>
                <w:spacing w:val="9"/>
                <w:highlight w:val="none"/>
              </w:rPr>
              <w:t xml:space="preserve">  </w:t>
            </w:r>
            <w:r>
              <w:rPr>
                <w:spacing w:val="-1"/>
                <w:highlight w:val="none"/>
              </w:rPr>
              <w:t>鼓、引风和燃料供应装置。</w:t>
            </w:r>
          </w:p>
        </w:tc>
        <w:tc>
          <w:tcPr>
            <w:tcW w:w="859" w:type="dxa"/>
            <w:vAlign w:val="top"/>
          </w:tcPr>
          <w:p w14:paraId="26FD67B8">
            <w:pPr>
              <w:rPr>
                <w:rFonts w:ascii="Arial"/>
                <w:sz w:val="21"/>
                <w:highlight w:val="none"/>
              </w:rPr>
            </w:pPr>
          </w:p>
        </w:tc>
        <w:tc>
          <w:tcPr>
            <w:tcW w:w="862" w:type="dxa"/>
            <w:vAlign w:val="top"/>
          </w:tcPr>
          <w:p w14:paraId="7AEE04AB">
            <w:pPr>
              <w:rPr>
                <w:rFonts w:ascii="Arial"/>
                <w:sz w:val="21"/>
                <w:highlight w:val="none"/>
              </w:rPr>
            </w:pPr>
          </w:p>
        </w:tc>
        <w:tc>
          <w:tcPr>
            <w:tcW w:w="858" w:type="dxa"/>
            <w:vAlign w:val="top"/>
          </w:tcPr>
          <w:p w14:paraId="1D99A5E8">
            <w:pPr>
              <w:spacing w:line="294" w:lineRule="auto"/>
              <w:rPr>
                <w:rFonts w:ascii="Arial"/>
                <w:sz w:val="21"/>
                <w:highlight w:val="none"/>
              </w:rPr>
            </w:pPr>
          </w:p>
          <w:p w14:paraId="2B0AFDB7">
            <w:pPr>
              <w:spacing w:line="295" w:lineRule="auto"/>
              <w:rPr>
                <w:rFonts w:ascii="Arial"/>
                <w:sz w:val="21"/>
                <w:highlight w:val="none"/>
              </w:rPr>
            </w:pPr>
          </w:p>
          <w:p w14:paraId="5141C07D">
            <w:pPr>
              <w:pStyle w:val="6"/>
              <w:spacing w:before="59" w:line="181" w:lineRule="auto"/>
              <w:ind w:left="387"/>
              <w:rPr>
                <w:highlight w:val="none"/>
              </w:rPr>
            </w:pPr>
            <w:r>
              <w:rPr>
                <w:b/>
                <w:bCs/>
                <w:spacing w:val="-2"/>
                <w:highlight w:val="none"/>
              </w:rPr>
              <w:t>2</w:t>
            </w:r>
          </w:p>
        </w:tc>
        <w:tc>
          <w:tcPr>
            <w:tcW w:w="3568" w:type="dxa"/>
            <w:vAlign w:val="top"/>
          </w:tcPr>
          <w:p w14:paraId="2E1E5B7E">
            <w:pPr>
              <w:spacing w:line="279" w:lineRule="auto"/>
              <w:rPr>
                <w:rFonts w:ascii="Arial"/>
                <w:sz w:val="21"/>
                <w:highlight w:val="none"/>
              </w:rPr>
            </w:pPr>
          </w:p>
          <w:p w14:paraId="09E0A3DF">
            <w:pPr>
              <w:spacing w:line="280" w:lineRule="auto"/>
              <w:rPr>
                <w:rFonts w:ascii="Arial"/>
                <w:sz w:val="21"/>
                <w:highlight w:val="none"/>
              </w:rPr>
            </w:pPr>
          </w:p>
          <w:p w14:paraId="2CA583B1">
            <w:pPr>
              <w:pStyle w:val="6"/>
              <w:spacing w:before="59" w:line="220" w:lineRule="auto"/>
              <w:ind w:left="113"/>
              <w:rPr>
                <w:highlight w:val="none"/>
              </w:rPr>
            </w:pPr>
            <w:r>
              <w:rPr>
                <w:spacing w:val="-1"/>
                <w:highlight w:val="none"/>
              </w:rPr>
              <w:t>每有一处不符合要求，不得分。</w:t>
            </w:r>
          </w:p>
        </w:tc>
        <w:tc>
          <w:tcPr>
            <w:tcW w:w="642" w:type="dxa"/>
            <w:vAlign w:val="top"/>
          </w:tcPr>
          <w:p w14:paraId="75D2BB02">
            <w:pPr>
              <w:rPr>
                <w:rFonts w:ascii="Arial"/>
                <w:sz w:val="21"/>
                <w:highlight w:val="none"/>
              </w:rPr>
            </w:pPr>
          </w:p>
        </w:tc>
        <w:tc>
          <w:tcPr>
            <w:tcW w:w="647" w:type="dxa"/>
            <w:vAlign w:val="top"/>
          </w:tcPr>
          <w:p w14:paraId="4056B8E9">
            <w:pPr>
              <w:rPr>
                <w:rFonts w:ascii="Arial"/>
                <w:sz w:val="21"/>
                <w:highlight w:val="none"/>
              </w:rPr>
            </w:pPr>
          </w:p>
        </w:tc>
        <w:tc>
          <w:tcPr>
            <w:tcW w:w="1105" w:type="dxa"/>
            <w:tcBorders>
              <w:right w:val="single" w:color="000000" w:sz="10" w:space="0"/>
            </w:tcBorders>
            <w:vAlign w:val="top"/>
          </w:tcPr>
          <w:p w14:paraId="4DF26425">
            <w:pPr>
              <w:spacing w:line="294" w:lineRule="auto"/>
              <w:rPr>
                <w:rFonts w:ascii="Arial"/>
                <w:sz w:val="21"/>
                <w:highlight w:val="none"/>
              </w:rPr>
            </w:pPr>
          </w:p>
          <w:p w14:paraId="41213737">
            <w:pPr>
              <w:spacing w:line="295" w:lineRule="auto"/>
              <w:rPr>
                <w:rFonts w:ascii="Arial"/>
                <w:sz w:val="21"/>
                <w:highlight w:val="none"/>
              </w:rPr>
            </w:pPr>
          </w:p>
          <w:p w14:paraId="2AA2E000">
            <w:pPr>
              <w:pStyle w:val="6"/>
              <w:spacing w:before="59" w:line="181" w:lineRule="auto"/>
              <w:ind w:left="155"/>
              <w:rPr>
                <w:highlight w:val="none"/>
              </w:rPr>
            </w:pPr>
            <w:r>
              <w:rPr>
                <w:b/>
                <w:bCs/>
                <w:spacing w:val="-3"/>
                <w:highlight w:val="none"/>
              </w:rPr>
              <w:t>3.3.2.3.4</w:t>
            </w:r>
          </w:p>
        </w:tc>
      </w:tr>
      <w:tr w14:paraId="37C57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10" w:type="dxa"/>
            <w:tcBorders>
              <w:left w:val="single" w:color="000000" w:sz="10" w:space="0"/>
            </w:tcBorders>
            <w:vAlign w:val="top"/>
          </w:tcPr>
          <w:p w14:paraId="6A7CF934">
            <w:pPr>
              <w:pStyle w:val="6"/>
              <w:spacing w:before="74" w:line="158" w:lineRule="auto"/>
              <w:ind w:left="223"/>
              <w:rPr>
                <w:highlight w:val="none"/>
              </w:rPr>
            </w:pPr>
            <w:r>
              <w:rPr>
                <w:b/>
                <w:bCs/>
                <w:spacing w:val="-4"/>
                <w:highlight w:val="none"/>
              </w:rPr>
              <w:t>3.2.4</w:t>
            </w:r>
          </w:p>
        </w:tc>
        <w:tc>
          <w:tcPr>
            <w:tcW w:w="5056" w:type="dxa"/>
            <w:vAlign w:val="top"/>
          </w:tcPr>
          <w:p w14:paraId="3E412AA1">
            <w:pPr>
              <w:pStyle w:val="6"/>
              <w:spacing w:before="44" w:line="189" w:lineRule="auto"/>
              <w:ind w:left="100"/>
              <w:rPr>
                <w:highlight w:val="none"/>
              </w:rPr>
            </w:pPr>
            <w:r>
              <w:rPr>
                <w:spacing w:val="-2"/>
                <w:highlight w:val="none"/>
              </w:rPr>
              <w:t>有机热载体锅炉</w:t>
            </w:r>
          </w:p>
        </w:tc>
        <w:tc>
          <w:tcPr>
            <w:tcW w:w="859" w:type="dxa"/>
            <w:vAlign w:val="top"/>
          </w:tcPr>
          <w:p w14:paraId="43D0B857">
            <w:pPr>
              <w:spacing w:line="228" w:lineRule="exact"/>
              <w:rPr>
                <w:rFonts w:ascii="Arial"/>
                <w:sz w:val="19"/>
                <w:highlight w:val="none"/>
              </w:rPr>
            </w:pPr>
          </w:p>
        </w:tc>
        <w:tc>
          <w:tcPr>
            <w:tcW w:w="862" w:type="dxa"/>
            <w:vAlign w:val="top"/>
          </w:tcPr>
          <w:p w14:paraId="09CD6466">
            <w:pPr>
              <w:spacing w:line="228" w:lineRule="exact"/>
              <w:rPr>
                <w:rFonts w:ascii="Arial"/>
                <w:sz w:val="19"/>
                <w:highlight w:val="none"/>
              </w:rPr>
            </w:pPr>
          </w:p>
        </w:tc>
        <w:tc>
          <w:tcPr>
            <w:tcW w:w="858" w:type="dxa"/>
            <w:vAlign w:val="top"/>
          </w:tcPr>
          <w:p w14:paraId="59EBA17D">
            <w:pPr>
              <w:spacing w:line="228" w:lineRule="exact"/>
              <w:rPr>
                <w:rFonts w:ascii="Arial"/>
                <w:sz w:val="19"/>
                <w:highlight w:val="none"/>
              </w:rPr>
            </w:pPr>
          </w:p>
        </w:tc>
        <w:tc>
          <w:tcPr>
            <w:tcW w:w="3568" w:type="dxa"/>
            <w:vAlign w:val="top"/>
          </w:tcPr>
          <w:p w14:paraId="63B3D691">
            <w:pPr>
              <w:spacing w:line="228" w:lineRule="exact"/>
              <w:rPr>
                <w:rFonts w:ascii="Arial"/>
                <w:sz w:val="19"/>
                <w:highlight w:val="none"/>
              </w:rPr>
            </w:pPr>
          </w:p>
        </w:tc>
        <w:tc>
          <w:tcPr>
            <w:tcW w:w="642" w:type="dxa"/>
            <w:vAlign w:val="top"/>
          </w:tcPr>
          <w:p w14:paraId="575662AE">
            <w:pPr>
              <w:spacing w:line="228" w:lineRule="exact"/>
              <w:rPr>
                <w:rFonts w:ascii="Arial"/>
                <w:sz w:val="19"/>
                <w:highlight w:val="none"/>
              </w:rPr>
            </w:pPr>
          </w:p>
        </w:tc>
        <w:tc>
          <w:tcPr>
            <w:tcW w:w="647" w:type="dxa"/>
            <w:vAlign w:val="top"/>
          </w:tcPr>
          <w:p w14:paraId="03E3F36C">
            <w:pPr>
              <w:spacing w:line="228" w:lineRule="exact"/>
              <w:rPr>
                <w:rFonts w:ascii="Arial"/>
                <w:sz w:val="19"/>
                <w:highlight w:val="none"/>
              </w:rPr>
            </w:pPr>
          </w:p>
        </w:tc>
        <w:tc>
          <w:tcPr>
            <w:tcW w:w="1105" w:type="dxa"/>
            <w:tcBorders>
              <w:right w:val="single" w:color="000000" w:sz="10" w:space="0"/>
            </w:tcBorders>
            <w:vAlign w:val="top"/>
          </w:tcPr>
          <w:p w14:paraId="0F4B0800">
            <w:pPr>
              <w:pStyle w:val="6"/>
              <w:spacing w:before="74" w:line="158" w:lineRule="auto"/>
              <w:ind w:left="247"/>
              <w:rPr>
                <w:highlight w:val="none"/>
              </w:rPr>
            </w:pPr>
            <w:r>
              <w:rPr>
                <w:highlight w:val="none"/>
              </w:rPr>
              <w:fldChar w:fldCharType="begin"/>
            </w:r>
            <w:r>
              <w:rPr>
                <w:highlight w:val="none"/>
              </w:rPr>
              <w:instrText xml:space="preserve"> HYPERLINK "3.3.2.4" </w:instrText>
            </w:r>
            <w:r>
              <w:rPr>
                <w:highlight w:val="none"/>
              </w:rPr>
              <w:fldChar w:fldCharType="separate"/>
            </w:r>
            <w:r>
              <w:rPr>
                <w:b/>
                <w:bCs/>
                <w:spacing w:val="-4"/>
                <w:highlight w:val="none"/>
              </w:rPr>
              <w:t>3.3.2.4</w:t>
            </w:r>
            <w:r>
              <w:rPr>
                <w:b/>
                <w:bCs/>
                <w:spacing w:val="-4"/>
                <w:highlight w:val="none"/>
              </w:rPr>
              <w:fldChar w:fldCharType="end"/>
            </w:r>
          </w:p>
        </w:tc>
      </w:tr>
      <w:tr w14:paraId="2A317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10" w:type="dxa"/>
            <w:tcBorders>
              <w:left w:val="single" w:color="000000" w:sz="10" w:space="0"/>
            </w:tcBorders>
            <w:vAlign w:val="top"/>
          </w:tcPr>
          <w:p w14:paraId="3694AADE">
            <w:pPr>
              <w:pStyle w:val="6"/>
              <w:spacing w:before="190" w:line="182" w:lineRule="auto"/>
              <w:ind w:left="132"/>
              <w:rPr>
                <w:highlight w:val="none"/>
              </w:rPr>
            </w:pPr>
            <w:r>
              <w:rPr>
                <w:highlight w:val="none"/>
              </w:rPr>
              <w:fldChar w:fldCharType="begin"/>
            </w:r>
            <w:r>
              <w:rPr>
                <w:highlight w:val="none"/>
              </w:rPr>
              <w:instrText xml:space="preserve"> HYPERLINK "3.2.4.1" </w:instrText>
            </w:r>
            <w:r>
              <w:rPr>
                <w:highlight w:val="none"/>
              </w:rPr>
              <w:fldChar w:fldCharType="separate"/>
            </w:r>
            <w:r>
              <w:rPr>
                <w:b/>
                <w:bCs/>
                <w:spacing w:val="-4"/>
                <w:highlight w:val="none"/>
              </w:rPr>
              <w:t>3.2.4.1</w:t>
            </w:r>
            <w:r>
              <w:rPr>
                <w:b/>
                <w:bCs/>
                <w:spacing w:val="-4"/>
                <w:highlight w:val="none"/>
              </w:rPr>
              <w:fldChar w:fldCharType="end"/>
            </w:r>
          </w:p>
        </w:tc>
        <w:tc>
          <w:tcPr>
            <w:tcW w:w="5056" w:type="dxa"/>
            <w:vAlign w:val="top"/>
          </w:tcPr>
          <w:p w14:paraId="5911DC7E">
            <w:pPr>
              <w:pStyle w:val="6"/>
              <w:spacing w:before="43" w:line="214" w:lineRule="auto"/>
              <w:ind w:left="100" w:right="105" w:hanging="1"/>
              <w:rPr>
                <w:highlight w:val="none"/>
              </w:rPr>
            </w:pPr>
            <w:r>
              <w:rPr>
                <w:spacing w:val="-2"/>
                <w:highlight w:val="none"/>
              </w:rPr>
              <w:t>每台气相炉至少应安装</w:t>
            </w:r>
            <w:r>
              <w:rPr>
                <w:spacing w:val="-22"/>
                <w:highlight w:val="none"/>
              </w:rPr>
              <w:t xml:space="preserve"> </w:t>
            </w:r>
            <w:r>
              <w:rPr>
                <w:b/>
                <w:bCs/>
                <w:spacing w:val="-2"/>
                <w:highlight w:val="none"/>
              </w:rPr>
              <w:t>2</w:t>
            </w:r>
            <w:r>
              <w:rPr>
                <w:spacing w:val="-36"/>
                <w:highlight w:val="none"/>
              </w:rPr>
              <w:t xml:space="preserve"> </w:t>
            </w:r>
            <w:r>
              <w:rPr>
                <w:spacing w:val="-2"/>
                <w:highlight w:val="none"/>
              </w:rPr>
              <w:t>个安全阀。安全阀与筒体连接的短管</w:t>
            </w:r>
            <w:r>
              <w:rPr>
                <w:highlight w:val="none"/>
              </w:rPr>
              <w:t xml:space="preserve"> </w:t>
            </w:r>
            <w:r>
              <w:rPr>
                <w:spacing w:val="-4"/>
                <w:highlight w:val="none"/>
              </w:rPr>
              <w:t>上应串连</w:t>
            </w:r>
            <w:r>
              <w:rPr>
                <w:spacing w:val="-23"/>
                <w:highlight w:val="none"/>
              </w:rPr>
              <w:t xml:space="preserve"> </w:t>
            </w:r>
            <w:r>
              <w:rPr>
                <w:b/>
                <w:bCs/>
                <w:spacing w:val="-4"/>
                <w:highlight w:val="none"/>
              </w:rPr>
              <w:t>1</w:t>
            </w:r>
            <w:r>
              <w:rPr>
                <w:spacing w:val="-36"/>
                <w:highlight w:val="none"/>
              </w:rPr>
              <w:t xml:space="preserve"> </w:t>
            </w:r>
            <w:r>
              <w:rPr>
                <w:spacing w:val="-4"/>
                <w:highlight w:val="none"/>
              </w:rPr>
              <w:t>个爆破片。</w:t>
            </w:r>
          </w:p>
        </w:tc>
        <w:tc>
          <w:tcPr>
            <w:tcW w:w="859" w:type="dxa"/>
            <w:vAlign w:val="top"/>
          </w:tcPr>
          <w:p w14:paraId="06B86F94">
            <w:pPr>
              <w:rPr>
                <w:rFonts w:ascii="Arial"/>
                <w:sz w:val="21"/>
                <w:highlight w:val="none"/>
              </w:rPr>
            </w:pPr>
          </w:p>
        </w:tc>
        <w:tc>
          <w:tcPr>
            <w:tcW w:w="862" w:type="dxa"/>
            <w:vAlign w:val="top"/>
          </w:tcPr>
          <w:p w14:paraId="40C85991">
            <w:pPr>
              <w:rPr>
                <w:rFonts w:ascii="Arial"/>
                <w:sz w:val="21"/>
                <w:highlight w:val="none"/>
              </w:rPr>
            </w:pPr>
          </w:p>
        </w:tc>
        <w:tc>
          <w:tcPr>
            <w:tcW w:w="858" w:type="dxa"/>
            <w:vAlign w:val="top"/>
          </w:tcPr>
          <w:p w14:paraId="0AFD3F29">
            <w:pPr>
              <w:pStyle w:val="6"/>
              <w:spacing w:before="191" w:line="181" w:lineRule="auto"/>
              <w:ind w:left="387"/>
              <w:rPr>
                <w:highlight w:val="none"/>
              </w:rPr>
            </w:pPr>
            <w:r>
              <w:rPr>
                <w:b/>
                <w:bCs/>
                <w:spacing w:val="-2"/>
                <w:highlight w:val="none"/>
              </w:rPr>
              <w:t>2</w:t>
            </w:r>
          </w:p>
        </w:tc>
        <w:tc>
          <w:tcPr>
            <w:tcW w:w="3568" w:type="dxa"/>
            <w:vAlign w:val="top"/>
          </w:tcPr>
          <w:p w14:paraId="7D6FD117">
            <w:pPr>
              <w:pStyle w:val="6"/>
              <w:spacing w:before="161" w:line="220" w:lineRule="auto"/>
              <w:ind w:left="113"/>
              <w:rPr>
                <w:highlight w:val="none"/>
              </w:rPr>
            </w:pPr>
            <w:r>
              <w:rPr>
                <w:spacing w:val="-1"/>
                <w:highlight w:val="none"/>
              </w:rPr>
              <w:t>每有一处不符合要求，不得分。</w:t>
            </w:r>
          </w:p>
        </w:tc>
        <w:tc>
          <w:tcPr>
            <w:tcW w:w="642" w:type="dxa"/>
            <w:vAlign w:val="top"/>
          </w:tcPr>
          <w:p w14:paraId="1C132466">
            <w:pPr>
              <w:rPr>
                <w:rFonts w:ascii="Arial"/>
                <w:sz w:val="21"/>
                <w:highlight w:val="none"/>
              </w:rPr>
            </w:pPr>
          </w:p>
        </w:tc>
        <w:tc>
          <w:tcPr>
            <w:tcW w:w="647" w:type="dxa"/>
            <w:vAlign w:val="top"/>
          </w:tcPr>
          <w:p w14:paraId="47679AE8">
            <w:pPr>
              <w:rPr>
                <w:rFonts w:ascii="Arial"/>
                <w:sz w:val="21"/>
                <w:highlight w:val="none"/>
              </w:rPr>
            </w:pPr>
          </w:p>
        </w:tc>
        <w:tc>
          <w:tcPr>
            <w:tcW w:w="1105" w:type="dxa"/>
            <w:tcBorders>
              <w:right w:val="single" w:color="000000" w:sz="10" w:space="0"/>
            </w:tcBorders>
            <w:vAlign w:val="top"/>
          </w:tcPr>
          <w:p w14:paraId="59342FDD">
            <w:pPr>
              <w:pStyle w:val="6"/>
              <w:spacing w:before="190" w:line="182" w:lineRule="auto"/>
              <w:ind w:left="155"/>
              <w:rPr>
                <w:highlight w:val="none"/>
              </w:rPr>
            </w:pPr>
            <w:r>
              <w:rPr>
                <w:b/>
                <w:bCs/>
                <w:spacing w:val="-3"/>
                <w:highlight w:val="none"/>
              </w:rPr>
              <w:t>3.3.2.4.1</w:t>
            </w:r>
          </w:p>
        </w:tc>
      </w:tr>
      <w:tr w14:paraId="2A074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10" w:type="dxa"/>
            <w:tcBorders>
              <w:left w:val="single" w:color="000000" w:sz="10" w:space="0"/>
            </w:tcBorders>
            <w:vAlign w:val="top"/>
          </w:tcPr>
          <w:p w14:paraId="6B7A68BE">
            <w:pPr>
              <w:pStyle w:val="6"/>
              <w:spacing w:before="192" w:line="181" w:lineRule="auto"/>
              <w:ind w:left="132"/>
              <w:rPr>
                <w:highlight w:val="none"/>
              </w:rPr>
            </w:pPr>
            <w:r>
              <w:rPr>
                <w:highlight w:val="none"/>
              </w:rPr>
              <w:fldChar w:fldCharType="begin"/>
            </w:r>
            <w:r>
              <w:rPr>
                <w:highlight w:val="none"/>
              </w:rPr>
              <w:instrText xml:space="preserve"> HYPERLINK "3.2.4.2" </w:instrText>
            </w:r>
            <w:r>
              <w:rPr>
                <w:highlight w:val="none"/>
              </w:rPr>
              <w:fldChar w:fldCharType="separate"/>
            </w:r>
            <w:r>
              <w:rPr>
                <w:b/>
                <w:bCs/>
                <w:spacing w:val="-4"/>
                <w:highlight w:val="none"/>
              </w:rPr>
              <w:t>3.2.4.2</w:t>
            </w:r>
            <w:r>
              <w:rPr>
                <w:b/>
                <w:bCs/>
                <w:spacing w:val="-4"/>
                <w:highlight w:val="none"/>
              </w:rPr>
              <w:fldChar w:fldCharType="end"/>
            </w:r>
          </w:p>
        </w:tc>
        <w:tc>
          <w:tcPr>
            <w:tcW w:w="5056" w:type="dxa"/>
            <w:vAlign w:val="top"/>
          </w:tcPr>
          <w:p w14:paraId="01FA5A0F">
            <w:pPr>
              <w:pStyle w:val="6"/>
              <w:spacing w:before="45" w:line="213" w:lineRule="auto"/>
              <w:ind w:left="103" w:right="105" w:hanging="3"/>
              <w:rPr>
                <w:highlight w:val="none"/>
              </w:rPr>
            </w:pPr>
            <w:r>
              <w:rPr>
                <w:spacing w:val="-1"/>
                <w:highlight w:val="none"/>
              </w:rPr>
              <w:t>气相炉安全阀和爆破片爆破时的排放能力，应不小于气相炉额</w:t>
            </w:r>
            <w:r>
              <w:rPr>
                <w:spacing w:val="6"/>
                <w:highlight w:val="none"/>
              </w:rPr>
              <w:t xml:space="preserve"> </w:t>
            </w:r>
            <w:r>
              <w:rPr>
                <w:spacing w:val="-3"/>
                <w:highlight w:val="none"/>
              </w:rPr>
              <w:t>定蒸发量。</w:t>
            </w:r>
          </w:p>
        </w:tc>
        <w:tc>
          <w:tcPr>
            <w:tcW w:w="859" w:type="dxa"/>
            <w:vAlign w:val="top"/>
          </w:tcPr>
          <w:p w14:paraId="16E86827">
            <w:pPr>
              <w:rPr>
                <w:rFonts w:ascii="Arial"/>
                <w:sz w:val="21"/>
                <w:highlight w:val="none"/>
              </w:rPr>
            </w:pPr>
          </w:p>
        </w:tc>
        <w:tc>
          <w:tcPr>
            <w:tcW w:w="862" w:type="dxa"/>
            <w:vAlign w:val="top"/>
          </w:tcPr>
          <w:p w14:paraId="4C45DAD7">
            <w:pPr>
              <w:rPr>
                <w:rFonts w:ascii="Arial"/>
                <w:sz w:val="21"/>
                <w:highlight w:val="none"/>
              </w:rPr>
            </w:pPr>
          </w:p>
        </w:tc>
        <w:tc>
          <w:tcPr>
            <w:tcW w:w="858" w:type="dxa"/>
            <w:vAlign w:val="top"/>
          </w:tcPr>
          <w:p w14:paraId="5B363B8E">
            <w:pPr>
              <w:pStyle w:val="6"/>
              <w:spacing w:before="191" w:line="182" w:lineRule="auto"/>
              <w:ind w:left="399"/>
              <w:rPr>
                <w:highlight w:val="none"/>
              </w:rPr>
            </w:pPr>
            <w:r>
              <w:rPr>
                <w:b/>
                <w:bCs/>
                <w:spacing w:val="-2"/>
                <w:highlight w:val="none"/>
              </w:rPr>
              <w:t>1</w:t>
            </w:r>
          </w:p>
        </w:tc>
        <w:tc>
          <w:tcPr>
            <w:tcW w:w="3568" w:type="dxa"/>
            <w:vAlign w:val="top"/>
          </w:tcPr>
          <w:p w14:paraId="78562E42">
            <w:pPr>
              <w:pStyle w:val="6"/>
              <w:spacing w:before="162" w:line="220" w:lineRule="auto"/>
              <w:ind w:left="113"/>
              <w:rPr>
                <w:highlight w:val="none"/>
              </w:rPr>
            </w:pPr>
            <w:r>
              <w:rPr>
                <w:spacing w:val="-1"/>
                <w:highlight w:val="none"/>
              </w:rPr>
              <w:t>每有一处不符合要求，不得分。</w:t>
            </w:r>
          </w:p>
        </w:tc>
        <w:tc>
          <w:tcPr>
            <w:tcW w:w="642" w:type="dxa"/>
            <w:vAlign w:val="top"/>
          </w:tcPr>
          <w:p w14:paraId="1837A9ED">
            <w:pPr>
              <w:rPr>
                <w:rFonts w:ascii="Arial"/>
                <w:sz w:val="21"/>
                <w:highlight w:val="none"/>
              </w:rPr>
            </w:pPr>
          </w:p>
        </w:tc>
        <w:tc>
          <w:tcPr>
            <w:tcW w:w="647" w:type="dxa"/>
            <w:vAlign w:val="top"/>
          </w:tcPr>
          <w:p w14:paraId="640AEBAE">
            <w:pPr>
              <w:rPr>
                <w:rFonts w:ascii="Arial"/>
                <w:sz w:val="21"/>
                <w:highlight w:val="none"/>
              </w:rPr>
            </w:pPr>
          </w:p>
        </w:tc>
        <w:tc>
          <w:tcPr>
            <w:tcW w:w="1105" w:type="dxa"/>
            <w:tcBorders>
              <w:right w:val="single" w:color="000000" w:sz="10" w:space="0"/>
            </w:tcBorders>
            <w:vAlign w:val="top"/>
          </w:tcPr>
          <w:p w14:paraId="5221AEEA">
            <w:pPr>
              <w:pStyle w:val="6"/>
              <w:spacing w:before="192" w:line="181" w:lineRule="auto"/>
              <w:ind w:left="155"/>
              <w:rPr>
                <w:highlight w:val="none"/>
              </w:rPr>
            </w:pPr>
            <w:r>
              <w:rPr>
                <w:b/>
                <w:bCs/>
                <w:spacing w:val="-3"/>
                <w:highlight w:val="none"/>
              </w:rPr>
              <w:t>3.3.2.4.2</w:t>
            </w:r>
          </w:p>
        </w:tc>
      </w:tr>
      <w:tr w14:paraId="22757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910" w:type="dxa"/>
            <w:tcBorders>
              <w:left w:val="single" w:color="000000" w:sz="10" w:space="0"/>
              <w:bottom w:val="single" w:color="000000" w:sz="10" w:space="0"/>
            </w:tcBorders>
            <w:vAlign w:val="top"/>
          </w:tcPr>
          <w:p w14:paraId="30FF5CEB">
            <w:pPr>
              <w:pStyle w:val="6"/>
              <w:spacing w:before="191" w:line="181" w:lineRule="auto"/>
              <w:ind w:left="132"/>
              <w:rPr>
                <w:highlight w:val="none"/>
              </w:rPr>
            </w:pPr>
            <w:r>
              <w:rPr>
                <w:highlight w:val="none"/>
              </w:rPr>
              <w:fldChar w:fldCharType="begin"/>
            </w:r>
            <w:r>
              <w:rPr>
                <w:highlight w:val="none"/>
              </w:rPr>
              <w:instrText xml:space="preserve"> HYPERLINK "3.2.4.3" </w:instrText>
            </w:r>
            <w:r>
              <w:rPr>
                <w:highlight w:val="none"/>
              </w:rPr>
              <w:fldChar w:fldCharType="separate"/>
            </w:r>
            <w:r>
              <w:rPr>
                <w:b/>
                <w:bCs/>
                <w:spacing w:val="-4"/>
                <w:highlight w:val="none"/>
              </w:rPr>
              <w:t>3.2.4.3</w:t>
            </w:r>
            <w:r>
              <w:rPr>
                <w:b/>
                <w:bCs/>
                <w:spacing w:val="-4"/>
                <w:highlight w:val="none"/>
              </w:rPr>
              <w:fldChar w:fldCharType="end"/>
            </w:r>
          </w:p>
        </w:tc>
        <w:tc>
          <w:tcPr>
            <w:tcW w:w="5056" w:type="dxa"/>
            <w:tcBorders>
              <w:bottom w:val="single" w:color="000000" w:sz="10" w:space="0"/>
            </w:tcBorders>
            <w:vAlign w:val="top"/>
          </w:tcPr>
          <w:p w14:paraId="6FAD0A73">
            <w:pPr>
              <w:pStyle w:val="6"/>
              <w:spacing w:before="47" w:line="223" w:lineRule="auto"/>
              <w:ind w:left="101" w:right="105" w:hanging="5"/>
              <w:rPr>
                <w:highlight w:val="none"/>
              </w:rPr>
            </w:pPr>
            <w:r>
              <w:rPr>
                <w:spacing w:val="-2"/>
                <w:highlight w:val="none"/>
              </w:rPr>
              <w:t>爆破片与锅筒或集箱连接的短管上应安装</w:t>
            </w:r>
            <w:r>
              <w:rPr>
                <w:spacing w:val="-19"/>
                <w:highlight w:val="none"/>
              </w:rPr>
              <w:t xml:space="preserve"> </w:t>
            </w:r>
            <w:r>
              <w:rPr>
                <w:b/>
                <w:bCs/>
                <w:spacing w:val="-2"/>
                <w:highlight w:val="none"/>
              </w:rPr>
              <w:t>1</w:t>
            </w:r>
            <w:r>
              <w:rPr>
                <w:spacing w:val="-37"/>
                <w:highlight w:val="none"/>
              </w:rPr>
              <w:t xml:space="preserve"> </w:t>
            </w:r>
            <w:r>
              <w:rPr>
                <w:spacing w:val="-2"/>
                <w:highlight w:val="none"/>
              </w:rPr>
              <w:t>个截止阀，在气相</w:t>
            </w:r>
            <w:r>
              <w:rPr>
                <w:highlight w:val="none"/>
              </w:rPr>
              <w:t xml:space="preserve"> </w:t>
            </w:r>
            <w:r>
              <w:rPr>
                <w:spacing w:val="-1"/>
                <w:highlight w:val="none"/>
              </w:rPr>
              <w:t>炉运行时截止阀应处于全开位置。</w:t>
            </w:r>
          </w:p>
        </w:tc>
        <w:tc>
          <w:tcPr>
            <w:tcW w:w="859" w:type="dxa"/>
            <w:tcBorders>
              <w:bottom w:val="single" w:color="000000" w:sz="10" w:space="0"/>
            </w:tcBorders>
            <w:vAlign w:val="top"/>
          </w:tcPr>
          <w:p w14:paraId="70794C9A">
            <w:pPr>
              <w:rPr>
                <w:rFonts w:ascii="Arial"/>
                <w:sz w:val="21"/>
                <w:highlight w:val="none"/>
              </w:rPr>
            </w:pPr>
          </w:p>
        </w:tc>
        <w:tc>
          <w:tcPr>
            <w:tcW w:w="862" w:type="dxa"/>
            <w:tcBorders>
              <w:bottom w:val="single" w:color="000000" w:sz="10" w:space="0"/>
            </w:tcBorders>
            <w:vAlign w:val="top"/>
          </w:tcPr>
          <w:p w14:paraId="0DF304AD">
            <w:pPr>
              <w:rPr>
                <w:rFonts w:ascii="Arial"/>
                <w:sz w:val="21"/>
                <w:highlight w:val="none"/>
              </w:rPr>
            </w:pPr>
          </w:p>
        </w:tc>
        <w:tc>
          <w:tcPr>
            <w:tcW w:w="858" w:type="dxa"/>
            <w:tcBorders>
              <w:bottom w:val="single" w:color="000000" w:sz="10" w:space="0"/>
            </w:tcBorders>
            <w:vAlign w:val="top"/>
          </w:tcPr>
          <w:p w14:paraId="72C1A20B">
            <w:pPr>
              <w:pStyle w:val="6"/>
              <w:spacing w:before="190" w:line="182" w:lineRule="auto"/>
              <w:ind w:left="399"/>
              <w:rPr>
                <w:highlight w:val="none"/>
              </w:rPr>
            </w:pPr>
            <w:r>
              <w:rPr>
                <w:b/>
                <w:bCs/>
                <w:spacing w:val="-2"/>
                <w:highlight w:val="none"/>
              </w:rPr>
              <w:t>1</w:t>
            </w:r>
          </w:p>
        </w:tc>
        <w:tc>
          <w:tcPr>
            <w:tcW w:w="3568" w:type="dxa"/>
            <w:tcBorders>
              <w:bottom w:val="single" w:color="000000" w:sz="10" w:space="0"/>
            </w:tcBorders>
            <w:vAlign w:val="top"/>
          </w:tcPr>
          <w:p w14:paraId="4046F151">
            <w:pPr>
              <w:pStyle w:val="6"/>
              <w:spacing w:before="161" w:line="220" w:lineRule="auto"/>
              <w:ind w:left="113"/>
              <w:rPr>
                <w:highlight w:val="none"/>
              </w:rPr>
            </w:pPr>
            <w:r>
              <w:rPr>
                <w:spacing w:val="-1"/>
                <w:highlight w:val="none"/>
              </w:rPr>
              <w:t>每有一处不符合要求，不得分。</w:t>
            </w:r>
          </w:p>
        </w:tc>
        <w:tc>
          <w:tcPr>
            <w:tcW w:w="642" w:type="dxa"/>
            <w:tcBorders>
              <w:bottom w:val="single" w:color="000000" w:sz="10" w:space="0"/>
            </w:tcBorders>
            <w:vAlign w:val="top"/>
          </w:tcPr>
          <w:p w14:paraId="5AED005A">
            <w:pPr>
              <w:rPr>
                <w:rFonts w:ascii="Arial"/>
                <w:sz w:val="21"/>
                <w:highlight w:val="none"/>
              </w:rPr>
            </w:pPr>
          </w:p>
        </w:tc>
        <w:tc>
          <w:tcPr>
            <w:tcW w:w="647" w:type="dxa"/>
            <w:tcBorders>
              <w:bottom w:val="single" w:color="000000" w:sz="10" w:space="0"/>
            </w:tcBorders>
            <w:vAlign w:val="top"/>
          </w:tcPr>
          <w:p w14:paraId="2F7580CD">
            <w:pPr>
              <w:rPr>
                <w:rFonts w:ascii="Arial"/>
                <w:sz w:val="21"/>
                <w:highlight w:val="none"/>
              </w:rPr>
            </w:pPr>
          </w:p>
        </w:tc>
        <w:tc>
          <w:tcPr>
            <w:tcW w:w="1105" w:type="dxa"/>
            <w:tcBorders>
              <w:bottom w:val="single" w:color="000000" w:sz="10" w:space="0"/>
              <w:right w:val="single" w:color="000000" w:sz="10" w:space="0"/>
            </w:tcBorders>
            <w:vAlign w:val="top"/>
          </w:tcPr>
          <w:p w14:paraId="6C2CABC2">
            <w:pPr>
              <w:pStyle w:val="6"/>
              <w:spacing w:before="191" w:line="181" w:lineRule="auto"/>
              <w:ind w:left="155"/>
              <w:rPr>
                <w:highlight w:val="none"/>
              </w:rPr>
            </w:pPr>
            <w:r>
              <w:rPr>
                <w:b/>
                <w:bCs/>
                <w:spacing w:val="-3"/>
                <w:highlight w:val="none"/>
              </w:rPr>
              <w:t>3.3.2.4.3</w:t>
            </w:r>
          </w:p>
        </w:tc>
      </w:tr>
    </w:tbl>
    <w:p w14:paraId="61ABBEFA">
      <w:pPr>
        <w:rPr>
          <w:rFonts w:ascii="Arial"/>
          <w:sz w:val="21"/>
          <w:highlight w:val="none"/>
        </w:rPr>
      </w:pPr>
    </w:p>
    <w:p w14:paraId="70D0EA14">
      <w:pPr>
        <w:rPr>
          <w:rFonts w:ascii="Arial" w:hAnsi="Arial" w:eastAsia="Arial" w:cs="Arial"/>
          <w:sz w:val="21"/>
          <w:szCs w:val="21"/>
          <w:highlight w:val="none"/>
        </w:rPr>
        <w:sectPr>
          <w:footerReference r:id="rId38" w:type="default"/>
          <w:pgSz w:w="16840" w:h="11900"/>
          <w:pgMar w:top="1011" w:right="1011" w:bottom="1312" w:left="1296" w:header="0" w:footer="1135" w:gutter="0"/>
          <w:cols w:space="720" w:num="1"/>
        </w:sectPr>
      </w:pPr>
    </w:p>
    <w:p w14:paraId="1DAD79DB">
      <w:pPr>
        <w:spacing w:line="359" w:lineRule="auto"/>
        <w:rPr>
          <w:rFonts w:ascii="Arial"/>
          <w:sz w:val="21"/>
          <w:highlight w:val="none"/>
        </w:rPr>
      </w:pPr>
    </w:p>
    <w:p w14:paraId="1861B62E">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541D884D">
      <w:pPr>
        <w:pStyle w:val="2"/>
        <w:spacing w:before="243" w:line="222" w:lineRule="auto"/>
        <w:ind w:left="4516"/>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D.1</w:t>
      </w:r>
      <w:r>
        <w:rPr>
          <w:spacing w:val="-1"/>
          <w:sz w:val="21"/>
          <w:szCs w:val="21"/>
          <w:highlight w:val="none"/>
        </w:rPr>
        <w:t xml:space="preserve">  生产设备设施要素的安全生产等级评定细则</w:t>
      </w:r>
      <w:r>
        <w:rPr>
          <w:rFonts w:ascii="宋体" w:hAnsi="宋体" w:eastAsia="宋体" w:cs="宋体"/>
          <w:spacing w:val="-1"/>
          <w:sz w:val="21"/>
          <w:szCs w:val="21"/>
          <w:highlight w:val="none"/>
        </w:rPr>
        <w:t>（续）</w:t>
      </w:r>
    </w:p>
    <w:p w14:paraId="4B316D6C">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5056"/>
        <w:gridCol w:w="858"/>
        <w:gridCol w:w="863"/>
        <w:gridCol w:w="858"/>
        <w:gridCol w:w="3568"/>
        <w:gridCol w:w="642"/>
        <w:gridCol w:w="647"/>
        <w:gridCol w:w="1105"/>
      </w:tblGrid>
      <w:tr w14:paraId="2EFCB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10" w:type="dxa"/>
            <w:tcBorders>
              <w:top w:val="single" w:color="000000" w:sz="10" w:space="0"/>
              <w:left w:val="single" w:color="000000" w:sz="10" w:space="0"/>
              <w:bottom w:val="single" w:color="000000" w:sz="10" w:space="0"/>
            </w:tcBorders>
            <w:vAlign w:val="top"/>
          </w:tcPr>
          <w:p w14:paraId="3BFA3E05">
            <w:pPr>
              <w:pStyle w:val="6"/>
              <w:spacing w:before="146" w:line="222" w:lineRule="auto"/>
              <w:ind w:left="264"/>
              <w:rPr>
                <w:highlight w:val="none"/>
              </w:rPr>
            </w:pPr>
            <w:r>
              <w:rPr>
                <w:spacing w:val="-4"/>
                <w:highlight w:val="none"/>
              </w:rPr>
              <w:t>序号</w:t>
            </w:r>
          </w:p>
        </w:tc>
        <w:tc>
          <w:tcPr>
            <w:tcW w:w="5056" w:type="dxa"/>
            <w:tcBorders>
              <w:top w:val="single" w:color="000000" w:sz="10" w:space="0"/>
              <w:bottom w:val="single" w:color="000000" w:sz="10" w:space="0"/>
            </w:tcBorders>
            <w:vAlign w:val="top"/>
          </w:tcPr>
          <w:p w14:paraId="35C66D65">
            <w:pPr>
              <w:pStyle w:val="6"/>
              <w:spacing w:before="147" w:line="220" w:lineRule="auto"/>
              <w:ind w:left="2162"/>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766ACB7F">
            <w:pPr>
              <w:pStyle w:val="6"/>
              <w:spacing w:before="29" w:line="228" w:lineRule="auto"/>
              <w:ind w:left="156" w:right="159" w:hanging="2"/>
              <w:rPr>
                <w:highlight w:val="none"/>
              </w:rPr>
            </w:pPr>
            <w:r>
              <w:rPr>
                <w:spacing w:val="-3"/>
                <w:highlight w:val="none"/>
              </w:rPr>
              <w:t>评定要</w:t>
            </w:r>
            <w:r>
              <w:rPr>
                <w:spacing w:val="1"/>
                <w:highlight w:val="none"/>
              </w:rPr>
              <w:t xml:space="preserve"> </w:t>
            </w:r>
            <w:r>
              <w:rPr>
                <w:spacing w:val="-4"/>
                <w:highlight w:val="none"/>
              </w:rPr>
              <w:t>素分值</w:t>
            </w:r>
          </w:p>
        </w:tc>
        <w:tc>
          <w:tcPr>
            <w:tcW w:w="863" w:type="dxa"/>
            <w:tcBorders>
              <w:top w:val="single" w:color="000000" w:sz="10" w:space="0"/>
              <w:bottom w:val="single" w:color="000000" w:sz="10" w:space="0"/>
            </w:tcBorders>
            <w:vAlign w:val="top"/>
          </w:tcPr>
          <w:p w14:paraId="19CEDE4D">
            <w:pPr>
              <w:pStyle w:val="6"/>
              <w:spacing w:before="29" w:line="228" w:lineRule="auto"/>
              <w:ind w:left="161" w:right="160"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7BC0192D">
            <w:pPr>
              <w:pStyle w:val="6"/>
              <w:spacing w:before="29" w:line="228" w:lineRule="auto"/>
              <w:ind w:left="162" w:right="152" w:hanging="1"/>
              <w:rPr>
                <w:highlight w:val="none"/>
              </w:rPr>
            </w:pPr>
            <w:r>
              <w:rPr>
                <w:spacing w:val="-3"/>
                <w:highlight w:val="none"/>
              </w:rPr>
              <w:t>评定条</w:t>
            </w:r>
            <w:r>
              <w:rPr>
                <w:spacing w:val="1"/>
                <w:highlight w:val="none"/>
              </w:rPr>
              <w:t xml:space="preserve"> </w:t>
            </w:r>
            <w:r>
              <w:rPr>
                <w:spacing w:val="-3"/>
                <w:highlight w:val="none"/>
              </w:rPr>
              <w:t>款分值</w:t>
            </w:r>
          </w:p>
        </w:tc>
        <w:tc>
          <w:tcPr>
            <w:tcW w:w="3568" w:type="dxa"/>
            <w:tcBorders>
              <w:top w:val="single" w:color="000000" w:sz="10" w:space="0"/>
              <w:bottom w:val="single" w:color="000000" w:sz="10" w:space="0"/>
            </w:tcBorders>
            <w:vAlign w:val="top"/>
          </w:tcPr>
          <w:p w14:paraId="7D0EE196">
            <w:pPr>
              <w:pStyle w:val="6"/>
              <w:spacing w:before="146" w:line="221" w:lineRule="auto"/>
              <w:ind w:left="1430"/>
              <w:rPr>
                <w:highlight w:val="none"/>
              </w:rPr>
            </w:pPr>
            <w:r>
              <w:rPr>
                <w:spacing w:val="-2"/>
                <w:highlight w:val="none"/>
              </w:rPr>
              <w:t>评分标准</w:t>
            </w:r>
          </w:p>
        </w:tc>
        <w:tc>
          <w:tcPr>
            <w:tcW w:w="642" w:type="dxa"/>
            <w:tcBorders>
              <w:top w:val="single" w:color="000000" w:sz="10" w:space="0"/>
              <w:bottom w:val="single" w:color="000000" w:sz="10" w:space="0"/>
            </w:tcBorders>
            <w:vAlign w:val="top"/>
          </w:tcPr>
          <w:p w14:paraId="3D3A5596">
            <w:pPr>
              <w:pStyle w:val="6"/>
              <w:spacing w:before="29" w:line="228" w:lineRule="auto"/>
              <w:ind w:left="152" w:right="126" w:hanging="1"/>
              <w:rPr>
                <w:highlight w:val="none"/>
              </w:rPr>
            </w:pPr>
            <w:r>
              <w:rPr>
                <w:spacing w:val="-4"/>
                <w:highlight w:val="none"/>
              </w:rPr>
              <w:t>评定</w:t>
            </w:r>
            <w:r>
              <w:rPr>
                <w:highlight w:val="none"/>
              </w:rPr>
              <w:t xml:space="preserve"> </w:t>
            </w:r>
            <w:r>
              <w:rPr>
                <w:spacing w:val="-4"/>
                <w:highlight w:val="none"/>
              </w:rPr>
              <w:t>得分</w:t>
            </w:r>
          </w:p>
        </w:tc>
        <w:tc>
          <w:tcPr>
            <w:tcW w:w="647" w:type="dxa"/>
            <w:tcBorders>
              <w:top w:val="single" w:color="000000" w:sz="10" w:space="0"/>
              <w:bottom w:val="single" w:color="000000" w:sz="10" w:space="0"/>
            </w:tcBorders>
            <w:vAlign w:val="top"/>
          </w:tcPr>
          <w:p w14:paraId="4345F1E7">
            <w:pPr>
              <w:pStyle w:val="6"/>
              <w:spacing w:before="29" w:line="228" w:lineRule="auto"/>
              <w:ind w:left="158" w:right="127"/>
              <w:rPr>
                <w:highlight w:val="none"/>
              </w:rPr>
            </w:pPr>
            <w:r>
              <w:rPr>
                <w:spacing w:val="-5"/>
                <w:highlight w:val="none"/>
              </w:rPr>
              <w:t>扣分</w:t>
            </w:r>
            <w:r>
              <w:rPr>
                <w:highlight w:val="none"/>
              </w:rPr>
              <w:t xml:space="preserve"> </w:t>
            </w:r>
            <w:r>
              <w:rPr>
                <w:spacing w:val="-5"/>
                <w:highlight w:val="none"/>
              </w:rPr>
              <w:t>说明</w:t>
            </w:r>
          </w:p>
        </w:tc>
        <w:tc>
          <w:tcPr>
            <w:tcW w:w="1105" w:type="dxa"/>
            <w:tcBorders>
              <w:top w:val="single" w:color="000000" w:sz="10" w:space="0"/>
              <w:bottom w:val="single" w:color="000000" w:sz="10" w:space="0"/>
              <w:right w:val="single" w:color="000000" w:sz="10" w:space="0"/>
            </w:tcBorders>
            <w:vAlign w:val="top"/>
          </w:tcPr>
          <w:p w14:paraId="13ED42DB">
            <w:pPr>
              <w:pStyle w:val="6"/>
              <w:spacing w:before="29" w:line="228" w:lineRule="auto"/>
              <w:ind w:left="379" w:right="176" w:hanging="182"/>
              <w:rPr>
                <w:highlight w:val="none"/>
              </w:rPr>
            </w:pPr>
            <w:r>
              <w:rPr>
                <w:spacing w:val="-2"/>
                <w:highlight w:val="none"/>
              </w:rPr>
              <w:t>对应条款</w:t>
            </w:r>
            <w:r>
              <w:rPr>
                <w:highlight w:val="none"/>
              </w:rPr>
              <w:t xml:space="preserve"> </w:t>
            </w:r>
            <w:r>
              <w:rPr>
                <w:spacing w:val="-5"/>
                <w:highlight w:val="none"/>
              </w:rPr>
              <w:t>编号</w:t>
            </w:r>
          </w:p>
        </w:tc>
      </w:tr>
      <w:tr w14:paraId="561853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910" w:type="dxa"/>
            <w:tcBorders>
              <w:top w:val="single" w:color="000000" w:sz="10" w:space="0"/>
              <w:left w:val="single" w:color="000000" w:sz="10" w:space="0"/>
            </w:tcBorders>
            <w:vAlign w:val="top"/>
          </w:tcPr>
          <w:p w14:paraId="3DBCD86E">
            <w:pPr>
              <w:pStyle w:val="6"/>
              <w:spacing w:before="49" w:line="176" w:lineRule="auto"/>
              <w:ind w:left="132"/>
              <w:rPr>
                <w:highlight w:val="none"/>
              </w:rPr>
            </w:pPr>
            <w:r>
              <w:rPr>
                <w:highlight w:val="none"/>
              </w:rPr>
              <w:fldChar w:fldCharType="begin"/>
            </w:r>
            <w:r>
              <w:rPr>
                <w:highlight w:val="none"/>
              </w:rPr>
              <w:instrText xml:space="preserve"> HYPERLINK "3.2.4.4" </w:instrText>
            </w:r>
            <w:r>
              <w:rPr>
                <w:highlight w:val="none"/>
              </w:rPr>
              <w:fldChar w:fldCharType="separate"/>
            </w:r>
            <w:r>
              <w:rPr>
                <w:b/>
                <w:bCs/>
                <w:spacing w:val="-4"/>
                <w:highlight w:val="none"/>
              </w:rPr>
              <w:t>3.2.4.4</w:t>
            </w:r>
            <w:r>
              <w:rPr>
                <w:b/>
                <w:bCs/>
                <w:spacing w:val="-4"/>
                <w:highlight w:val="none"/>
              </w:rPr>
              <w:fldChar w:fldCharType="end"/>
            </w:r>
          </w:p>
        </w:tc>
        <w:tc>
          <w:tcPr>
            <w:tcW w:w="5056" w:type="dxa"/>
            <w:tcBorders>
              <w:top w:val="single" w:color="000000" w:sz="10" w:space="0"/>
            </w:tcBorders>
            <w:vAlign w:val="top"/>
          </w:tcPr>
          <w:p w14:paraId="59ECC863">
            <w:pPr>
              <w:pStyle w:val="6"/>
              <w:spacing w:before="19" w:line="207" w:lineRule="auto"/>
              <w:ind w:left="100"/>
              <w:rPr>
                <w:highlight w:val="none"/>
              </w:rPr>
            </w:pPr>
            <w:r>
              <w:rPr>
                <w:spacing w:val="-1"/>
                <w:highlight w:val="none"/>
              </w:rPr>
              <w:t>气相炉的锅筒和出口集箱、液相炉进出口管道上应装压力表。</w:t>
            </w:r>
          </w:p>
        </w:tc>
        <w:tc>
          <w:tcPr>
            <w:tcW w:w="858" w:type="dxa"/>
            <w:tcBorders>
              <w:top w:val="single" w:color="000000" w:sz="10" w:space="0"/>
            </w:tcBorders>
            <w:vAlign w:val="top"/>
          </w:tcPr>
          <w:p w14:paraId="585B1DB1">
            <w:pPr>
              <w:spacing w:line="220" w:lineRule="exact"/>
              <w:rPr>
                <w:rFonts w:ascii="Arial"/>
                <w:sz w:val="19"/>
                <w:highlight w:val="none"/>
              </w:rPr>
            </w:pPr>
          </w:p>
        </w:tc>
        <w:tc>
          <w:tcPr>
            <w:tcW w:w="863" w:type="dxa"/>
            <w:tcBorders>
              <w:top w:val="single" w:color="000000" w:sz="10" w:space="0"/>
            </w:tcBorders>
            <w:vAlign w:val="top"/>
          </w:tcPr>
          <w:p w14:paraId="56D65D2C">
            <w:pPr>
              <w:spacing w:line="220" w:lineRule="exact"/>
              <w:rPr>
                <w:rFonts w:ascii="Arial"/>
                <w:sz w:val="19"/>
                <w:highlight w:val="none"/>
              </w:rPr>
            </w:pPr>
          </w:p>
        </w:tc>
        <w:tc>
          <w:tcPr>
            <w:tcW w:w="858" w:type="dxa"/>
            <w:tcBorders>
              <w:top w:val="single" w:color="000000" w:sz="10" w:space="0"/>
            </w:tcBorders>
            <w:vAlign w:val="top"/>
          </w:tcPr>
          <w:p w14:paraId="3F628B2E">
            <w:pPr>
              <w:pStyle w:val="6"/>
              <w:spacing w:before="49" w:line="176" w:lineRule="auto"/>
              <w:ind w:left="387"/>
              <w:rPr>
                <w:highlight w:val="none"/>
              </w:rPr>
            </w:pPr>
            <w:r>
              <w:rPr>
                <w:b/>
                <w:bCs/>
                <w:spacing w:val="-2"/>
                <w:highlight w:val="none"/>
              </w:rPr>
              <w:t>2</w:t>
            </w:r>
          </w:p>
        </w:tc>
        <w:tc>
          <w:tcPr>
            <w:tcW w:w="3568" w:type="dxa"/>
            <w:tcBorders>
              <w:top w:val="single" w:color="000000" w:sz="10" w:space="0"/>
            </w:tcBorders>
            <w:vAlign w:val="top"/>
          </w:tcPr>
          <w:p w14:paraId="0745CFEB">
            <w:pPr>
              <w:pStyle w:val="6"/>
              <w:spacing w:before="19" w:line="207" w:lineRule="auto"/>
              <w:ind w:left="113"/>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2" w:type="dxa"/>
            <w:tcBorders>
              <w:top w:val="single" w:color="000000" w:sz="10" w:space="0"/>
            </w:tcBorders>
            <w:vAlign w:val="top"/>
          </w:tcPr>
          <w:p w14:paraId="0AD56293">
            <w:pPr>
              <w:spacing w:line="220" w:lineRule="exact"/>
              <w:rPr>
                <w:rFonts w:ascii="Arial"/>
                <w:sz w:val="19"/>
                <w:highlight w:val="none"/>
              </w:rPr>
            </w:pPr>
          </w:p>
        </w:tc>
        <w:tc>
          <w:tcPr>
            <w:tcW w:w="647" w:type="dxa"/>
            <w:tcBorders>
              <w:top w:val="single" w:color="000000" w:sz="10" w:space="0"/>
            </w:tcBorders>
            <w:vAlign w:val="top"/>
          </w:tcPr>
          <w:p w14:paraId="2459F95E">
            <w:pPr>
              <w:spacing w:line="220" w:lineRule="exact"/>
              <w:rPr>
                <w:rFonts w:ascii="Arial"/>
                <w:sz w:val="19"/>
                <w:highlight w:val="none"/>
              </w:rPr>
            </w:pPr>
          </w:p>
        </w:tc>
        <w:tc>
          <w:tcPr>
            <w:tcW w:w="1105" w:type="dxa"/>
            <w:tcBorders>
              <w:top w:val="single" w:color="000000" w:sz="10" w:space="0"/>
              <w:right w:val="single" w:color="000000" w:sz="10" w:space="0"/>
            </w:tcBorders>
            <w:vAlign w:val="top"/>
          </w:tcPr>
          <w:p w14:paraId="46E3B222">
            <w:pPr>
              <w:pStyle w:val="6"/>
              <w:spacing w:before="49" w:line="176" w:lineRule="auto"/>
              <w:ind w:left="155"/>
              <w:rPr>
                <w:highlight w:val="none"/>
              </w:rPr>
            </w:pPr>
            <w:r>
              <w:rPr>
                <w:b/>
                <w:bCs/>
                <w:spacing w:val="-3"/>
                <w:highlight w:val="none"/>
              </w:rPr>
              <w:t>3.3.2.4.4</w:t>
            </w:r>
          </w:p>
        </w:tc>
      </w:tr>
      <w:tr w14:paraId="4D285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10" w:type="dxa"/>
            <w:tcBorders>
              <w:left w:val="single" w:color="000000" w:sz="10" w:space="0"/>
            </w:tcBorders>
            <w:vAlign w:val="top"/>
          </w:tcPr>
          <w:p w14:paraId="08BE4A89">
            <w:pPr>
              <w:pStyle w:val="6"/>
              <w:spacing w:before="288" w:line="181" w:lineRule="auto"/>
              <w:ind w:left="132"/>
              <w:rPr>
                <w:highlight w:val="none"/>
              </w:rPr>
            </w:pPr>
            <w:r>
              <w:rPr>
                <w:highlight w:val="none"/>
              </w:rPr>
              <w:fldChar w:fldCharType="begin"/>
            </w:r>
            <w:r>
              <w:rPr>
                <w:highlight w:val="none"/>
              </w:rPr>
              <w:instrText xml:space="preserve"> HYPERLINK "3.2.4.5" </w:instrText>
            </w:r>
            <w:r>
              <w:rPr>
                <w:highlight w:val="none"/>
              </w:rPr>
              <w:fldChar w:fldCharType="separate"/>
            </w:r>
            <w:r>
              <w:rPr>
                <w:b/>
                <w:bCs/>
                <w:spacing w:val="-4"/>
                <w:highlight w:val="none"/>
              </w:rPr>
              <w:t>3.2.4.5</w:t>
            </w:r>
            <w:r>
              <w:rPr>
                <w:b/>
                <w:bCs/>
                <w:spacing w:val="-4"/>
                <w:highlight w:val="none"/>
              </w:rPr>
              <w:fldChar w:fldCharType="end"/>
            </w:r>
          </w:p>
        </w:tc>
        <w:tc>
          <w:tcPr>
            <w:tcW w:w="5056" w:type="dxa"/>
            <w:vAlign w:val="top"/>
          </w:tcPr>
          <w:p w14:paraId="1B5C740C">
            <w:pPr>
              <w:pStyle w:val="6"/>
              <w:spacing w:before="26" w:line="228" w:lineRule="auto"/>
              <w:ind w:left="99" w:right="53"/>
              <w:jc w:val="both"/>
              <w:rPr>
                <w:highlight w:val="none"/>
              </w:rPr>
            </w:pPr>
            <w:r>
              <w:rPr>
                <w:spacing w:val="-2"/>
                <w:highlight w:val="none"/>
              </w:rPr>
              <w:t>气相炉的锅筒上应装</w:t>
            </w:r>
            <w:r>
              <w:rPr>
                <w:spacing w:val="-23"/>
                <w:highlight w:val="none"/>
              </w:rPr>
              <w:t xml:space="preserve"> </w:t>
            </w:r>
            <w:r>
              <w:rPr>
                <w:b/>
                <w:bCs/>
                <w:spacing w:val="-2"/>
                <w:highlight w:val="none"/>
              </w:rPr>
              <w:t>2</w:t>
            </w:r>
            <w:r>
              <w:rPr>
                <w:spacing w:val="-36"/>
                <w:highlight w:val="none"/>
              </w:rPr>
              <w:t xml:space="preserve"> </w:t>
            </w:r>
            <w:r>
              <w:rPr>
                <w:spacing w:val="-2"/>
                <w:highlight w:val="none"/>
              </w:rPr>
              <w:t>个彼此独立的液面计。液相炉的膨胀器</w:t>
            </w:r>
            <w:r>
              <w:rPr>
                <w:highlight w:val="none"/>
              </w:rPr>
              <w:t xml:space="preserve"> </w:t>
            </w:r>
            <w:r>
              <w:rPr>
                <w:spacing w:val="-6"/>
                <w:highlight w:val="none"/>
              </w:rPr>
              <w:t>应安装</w:t>
            </w:r>
            <w:r>
              <w:rPr>
                <w:spacing w:val="-29"/>
                <w:highlight w:val="none"/>
              </w:rPr>
              <w:t xml:space="preserve"> </w:t>
            </w:r>
            <w:r>
              <w:rPr>
                <w:b/>
                <w:bCs/>
                <w:spacing w:val="-6"/>
                <w:highlight w:val="none"/>
              </w:rPr>
              <w:t>1</w:t>
            </w:r>
            <w:r>
              <w:rPr>
                <w:spacing w:val="-43"/>
                <w:highlight w:val="none"/>
              </w:rPr>
              <w:t xml:space="preserve"> </w:t>
            </w:r>
            <w:r>
              <w:rPr>
                <w:spacing w:val="-6"/>
                <w:highlight w:val="none"/>
              </w:rPr>
              <w:t>个液面计。有机热载体炉上不应采用玻璃管式液面计，</w:t>
            </w:r>
            <w:r>
              <w:rPr>
                <w:highlight w:val="none"/>
              </w:rPr>
              <w:t xml:space="preserve"> </w:t>
            </w:r>
            <w:r>
              <w:rPr>
                <w:spacing w:val="-1"/>
                <w:highlight w:val="none"/>
              </w:rPr>
              <w:t>应采用板式液面计。</w:t>
            </w:r>
          </w:p>
        </w:tc>
        <w:tc>
          <w:tcPr>
            <w:tcW w:w="858" w:type="dxa"/>
            <w:vAlign w:val="top"/>
          </w:tcPr>
          <w:p w14:paraId="6D5DD4D5">
            <w:pPr>
              <w:rPr>
                <w:rFonts w:ascii="Arial"/>
                <w:sz w:val="21"/>
                <w:highlight w:val="none"/>
              </w:rPr>
            </w:pPr>
          </w:p>
        </w:tc>
        <w:tc>
          <w:tcPr>
            <w:tcW w:w="863" w:type="dxa"/>
            <w:vAlign w:val="top"/>
          </w:tcPr>
          <w:p w14:paraId="45106833">
            <w:pPr>
              <w:rPr>
                <w:rFonts w:ascii="Arial"/>
                <w:sz w:val="21"/>
                <w:highlight w:val="none"/>
              </w:rPr>
            </w:pPr>
          </w:p>
        </w:tc>
        <w:tc>
          <w:tcPr>
            <w:tcW w:w="858" w:type="dxa"/>
            <w:vAlign w:val="top"/>
          </w:tcPr>
          <w:p w14:paraId="7DAD8370">
            <w:pPr>
              <w:pStyle w:val="6"/>
              <w:spacing w:before="287" w:line="182" w:lineRule="auto"/>
              <w:ind w:left="399"/>
              <w:rPr>
                <w:highlight w:val="none"/>
              </w:rPr>
            </w:pPr>
            <w:r>
              <w:rPr>
                <w:b/>
                <w:bCs/>
                <w:spacing w:val="-2"/>
                <w:highlight w:val="none"/>
              </w:rPr>
              <w:t>1</w:t>
            </w:r>
          </w:p>
        </w:tc>
        <w:tc>
          <w:tcPr>
            <w:tcW w:w="3568" w:type="dxa"/>
            <w:vAlign w:val="top"/>
          </w:tcPr>
          <w:p w14:paraId="1E961D70">
            <w:pPr>
              <w:pStyle w:val="6"/>
              <w:spacing w:before="258" w:line="220" w:lineRule="auto"/>
              <w:ind w:left="113"/>
              <w:rPr>
                <w:highlight w:val="none"/>
              </w:rPr>
            </w:pPr>
            <w:r>
              <w:rPr>
                <w:spacing w:val="-1"/>
                <w:highlight w:val="none"/>
              </w:rPr>
              <w:t>每有一处不符合要求，不得分。</w:t>
            </w:r>
          </w:p>
        </w:tc>
        <w:tc>
          <w:tcPr>
            <w:tcW w:w="642" w:type="dxa"/>
            <w:vAlign w:val="top"/>
          </w:tcPr>
          <w:p w14:paraId="4065AF82">
            <w:pPr>
              <w:rPr>
                <w:rFonts w:ascii="Arial"/>
                <w:sz w:val="21"/>
                <w:highlight w:val="none"/>
              </w:rPr>
            </w:pPr>
          </w:p>
        </w:tc>
        <w:tc>
          <w:tcPr>
            <w:tcW w:w="647" w:type="dxa"/>
            <w:vAlign w:val="top"/>
          </w:tcPr>
          <w:p w14:paraId="156E5CF5">
            <w:pPr>
              <w:rPr>
                <w:rFonts w:ascii="Arial"/>
                <w:sz w:val="21"/>
                <w:highlight w:val="none"/>
              </w:rPr>
            </w:pPr>
          </w:p>
        </w:tc>
        <w:tc>
          <w:tcPr>
            <w:tcW w:w="1105" w:type="dxa"/>
            <w:tcBorders>
              <w:right w:val="single" w:color="000000" w:sz="10" w:space="0"/>
            </w:tcBorders>
            <w:vAlign w:val="top"/>
          </w:tcPr>
          <w:p w14:paraId="7BE84B29">
            <w:pPr>
              <w:pStyle w:val="6"/>
              <w:spacing w:before="288" w:line="181" w:lineRule="auto"/>
              <w:ind w:left="155"/>
              <w:rPr>
                <w:highlight w:val="none"/>
              </w:rPr>
            </w:pPr>
            <w:r>
              <w:rPr>
                <w:b/>
                <w:bCs/>
                <w:spacing w:val="-3"/>
                <w:highlight w:val="none"/>
              </w:rPr>
              <w:t>3.3.2.4.5</w:t>
            </w:r>
          </w:p>
        </w:tc>
      </w:tr>
      <w:tr w14:paraId="65EF1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10" w:type="dxa"/>
            <w:tcBorders>
              <w:left w:val="single" w:color="000000" w:sz="10" w:space="0"/>
            </w:tcBorders>
            <w:vAlign w:val="top"/>
          </w:tcPr>
          <w:p w14:paraId="44B9742F">
            <w:pPr>
              <w:pStyle w:val="6"/>
              <w:spacing w:before="175" w:line="181" w:lineRule="auto"/>
              <w:ind w:left="132"/>
              <w:rPr>
                <w:highlight w:val="none"/>
              </w:rPr>
            </w:pPr>
            <w:r>
              <w:rPr>
                <w:highlight w:val="none"/>
              </w:rPr>
              <w:fldChar w:fldCharType="begin"/>
            </w:r>
            <w:r>
              <w:rPr>
                <w:highlight w:val="none"/>
              </w:rPr>
              <w:instrText xml:space="preserve"> HYPERLINK "3.2.4.6" </w:instrText>
            </w:r>
            <w:r>
              <w:rPr>
                <w:highlight w:val="none"/>
              </w:rPr>
              <w:fldChar w:fldCharType="separate"/>
            </w:r>
            <w:r>
              <w:rPr>
                <w:b/>
                <w:bCs/>
                <w:spacing w:val="-4"/>
                <w:highlight w:val="none"/>
              </w:rPr>
              <w:t>3.2.4.6</w:t>
            </w:r>
            <w:r>
              <w:rPr>
                <w:b/>
                <w:bCs/>
                <w:spacing w:val="-4"/>
                <w:highlight w:val="none"/>
              </w:rPr>
              <w:fldChar w:fldCharType="end"/>
            </w:r>
          </w:p>
        </w:tc>
        <w:tc>
          <w:tcPr>
            <w:tcW w:w="5056" w:type="dxa"/>
            <w:vAlign w:val="top"/>
          </w:tcPr>
          <w:p w14:paraId="5F920577">
            <w:pPr>
              <w:pStyle w:val="6"/>
              <w:spacing w:before="28" w:line="222" w:lineRule="auto"/>
              <w:ind w:left="100" w:right="118"/>
              <w:rPr>
                <w:highlight w:val="none"/>
              </w:rPr>
            </w:pPr>
            <w:r>
              <w:rPr>
                <w:spacing w:val="-1"/>
                <w:highlight w:val="none"/>
              </w:rPr>
              <w:t>液面计的放液管应接到储存罐上，放液管上</w:t>
            </w:r>
            <w:r>
              <w:rPr>
                <w:spacing w:val="-2"/>
                <w:highlight w:val="none"/>
              </w:rPr>
              <w:t>应装有放液旋塞。</w:t>
            </w:r>
            <w:r>
              <w:rPr>
                <w:highlight w:val="none"/>
              </w:rPr>
              <w:t xml:space="preserve"> </w:t>
            </w:r>
            <w:r>
              <w:rPr>
                <w:spacing w:val="-1"/>
                <w:highlight w:val="none"/>
              </w:rPr>
              <w:t>有机热载体炉运行时，放液旋塞应处于关闭状态。</w:t>
            </w:r>
          </w:p>
        </w:tc>
        <w:tc>
          <w:tcPr>
            <w:tcW w:w="858" w:type="dxa"/>
            <w:vAlign w:val="top"/>
          </w:tcPr>
          <w:p w14:paraId="5B893C5E">
            <w:pPr>
              <w:rPr>
                <w:rFonts w:ascii="Arial"/>
                <w:sz w:val="21"/>
                <w:highlight w:val="none"/>
              </w:rPr>
            </w:pPr>
          </w:p>
        </w:tc>
        <w:tc>
          <w:tcPr>
            <w:tcW w:w="863" w:type="dxa"/>
            <w:vAlign w:val="top"/>
          </w:tcPr>
          <w:p w14:paraId="226F7537">
            <w:pPr>
              <w:rPr>
                <w:rFonts w:ascii="Arial"/>
                <w:sz w:val="21"/>
                <w:highlight w:val="none"/>
              </w:rPr>
            </w:pPr>
          </w:p>
        </w:tc>
        <w:tc>
          <w:tcPr>
            <w:tcW w:w="858" w:type="dxa"/>
            <w:vAlign w:val="top"/>
          </w:tcPr>
          <w:p w14:paraId="62EDF919">
            <w:pPr>
              <w:pStyle w:val="6"/>
              <w:spacing w:before="174" w:line="182" w:lineRule="auto"/>
              <w:ind w:left="399"/>
              <w:rPr>
                <w:highlight w:val="none"/>
              </w:rPr>
            </w:pPr>
            <w:r>
              <w:rPr>
                <w:b/>
                <w:bCs/>
                <w:spacing w:val="-2"/>
                <w:highlight w:val="none"/>
              </w:rPr>
              <w:t>1</w:t>
            </w:r>
          </w:p>
        </w:tc>
        <w:tc>
          <w:tcPr>
            <w:tcW w:w="3568" w:type="dxa"/>
            <w:vAlign w:val="top"/>
          </w:tcPr>
          <w:p w14:paraId="36A6021E">
            <w:pPr>
              <w:pStyle w:val="6"/>
              <w:spacing w:before="145" w:line="220" w:lineRule="auto"/>
              <w:ind w:left="113"/>
              <w:rPr>
                <w:highlight w:val="none"/>
              </w:rPr>
            </w:pPr>
            <w:r>
              <w:rPr>
                <w:spacing w:val="-1"/>
                <w:highlight w:val="none"/>
              </w:rPr>
              <w:t>每有一处不符合要求，不得分。</w:t>
            </w:r>
          </w:p>
        </w:tc>
        <w:tc>
          <w:tcPr>
            <w:tcW w:w="642" w:type="dxa"/>
            <w:vAlign w:val="top"/>
          </w:tcPr>
          <w:p w14:paraId="50FAAB0B">
            <w:pPr>
              <w:rPr>
                <w:rFonts w:ascii="Arial"/>
                <w:sz w:val="21"/>
                <w:highlight w:val="none"/>
              </w:rPr>
            </w:pPr>
          </w:p>
        </w:tc>
        <w:tc>
          <w:tcPr>
            <w:tcW w:w="647" w:type="dxa"/>
            <w:vAlign w:val="top"/>
          </w:tcPr>
          <w:p w14:paraId="30367119">
            <w:pPr>
              <w:rPr>
                <w:rFonts w:ascii="Arial"/>
                <w:sz w:val="21"/>
                <w:highlight w:val="none"/>
              </w:rPr>
            </w:pPr>
          </w:p>
        </w:tc>
        <w:tc>
          <w:tcPr>
            <w:tcW w:w="1105" w:type="dxa"/>
            <w:tcBorders>
              <w:right w:val="single" w:color="000000" w:sz="10" w:space="0"/>
            </w:tcBorders>
            <w:vAlign w:val="top"/>
          </w:tcPr>
          <w:p w14:paraId="2BD9B57B">
            <w:pPr>
              <w:pStyle w:val="6"/>
              <w:spacing w:before="175" w:line="181" w:lineRule="auto"/>
              <w:ind w:left="155"/>
              <w:rPr>
                <w:highlight w:val="none"/>
              </w:rPr>
            </w:pPr>
            <w:r>
              <w:rPr>
                <w:b/>
                <w:bCs/>
                <w:spacing w:val="-3"/>
                <w:highlight w:val="none"/>
              </w:rPr>
              <w:t>3.3.2.4.6</w:t>
            </w:r>
          </w:p>
        </w:tc>
      </w:tr>
      <w:tr w14:paraId="572A07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3" w:hRule="atLeast"/>
        </w:trPr>
        <w:tc>
          <w:tcPr>
            <w:tcW w:w="910" w:type="dxa"/>
            <w:tcBorders>
              <w:left w:val="single" w:color="000000" w:sz="10" w:space="0"/>
            </w:tcBorders>
            <w:vAlign w:val="top"/>
          </w:tcPr>
          <w:p w14:paraId="5820AE7D">
            <w:pPr>
              <w:spacing w:line="251" w:lineRule="auto"/>
              <w:rPr>
                <w:rFonts w:ascii="Arial"/>
                <w:sz w:val="21"/>
                <w:highlight w:val="none"/>
              </w:rPr>
            </w:pPr>
          </w:p>
          <w:p w14:paraId="4B47481C">
            <w:pPr>
              <w:spacing w:line="251" w:lineRule="auto"/>
              <w:rPr>
                <w:rFonts w:ascii="Arial"/>
                <w:sz w:val="21"/>
                <w:highlight w:val="none"/>
              </w:rPr>
            </w:pPr>
          </w:p>
          <w:p w14:paraId="256E4FE4">
            <w:pPr>
              <w:spacing w:line="251" w:lineRule="auto"/>
              <w:rPr>
                <w:rFonts w:ascii="Arial"/>
                <w:sz w:val="21"/>
                <w:highlight w:val="none"/>
              </w:rPr>
            </w:pPr>
          </w:p>
          <w:p w14:paraId="1575D1A3">
            <w:pPr>
              <w:spacing w:line="251" w:lineRule="auto"/>
              <w:rPr>
                <w:rFonts w:ascii="Arial"/>
                <w:sz w:val="21"/>
                <w:highlight w:val="none"/>
              </w:rPr>
            </w:pPr>
          </w:p>
          <w:p w14:paraId="5A26EA31">
            <w:pPr>
              <w:spacing w:line="252" w:lineRule="auto"/>
              <w:rPr>
                <w:rFonts w:ascii="Arial"/>
                <w:sz w:val="21"/>
                <w:highlight w:val="none"/>
              </w:rPr>
            </w:pPr>
          </w:p>
          <w:p w14:paraId="3D565EF2">
            <w:pPr>
              <w:spacing w:line="252" w:lineRule="auto"/>
              <w:rPr>
                <w:rFonts w:ascii="Arial"/>
                <w:sz w:val="21"/>
                <w:highlight w:val="none"/>
              </w:rPr>
            </w:pPr>
          </w:p>
          <w:p w14:paraId="40F194B2">
            <w:pPr>
              <w:pStyle w:val="6"/>
              <w:spacing w:before="59" w:line="181" w:lineRule="auto"/>
              <w:ind w:left="132"/>
              <w:rPr>
                <w:highlight w:val="none"/>
              </w:rPr>
            </w:pPr>
            <w:r>
              <w:rPr>
                <w:highlight w:val="none"/>
              </w:rPr>
              <w:fldChar w:fldCharType="begin"/>
            </w:r>
            <w:r>
              <w:rPr>
                <w:highlight w:val="none"/>
              </w:rPr>
              <w:instrText xml:space="preserve"> HYPERLINK "3.2.4.7" </w:instrText>
            </w:r>
            <w:r>
              <w:rPr>
                <w:highlight w:val="none"/>
              </w:rPr>
              <w:fldChar w:fldCharType="separate"/>
            </w:r>
            <w:r>
              <w:rPr>
                <w:b/>
                <w:bCs/>
                <w:spacing w:val="-4"/>
                <w:highlight w:val="none"/>
              </w:rPr>
              <w:t>3.2.4.7</w:t>
            </w:r>
            <w:r>
              <w:rPr>
                <w:b/>
                <w:bCs/>
                <w:spacing w:val="-4"/>
                <w:highlight w:val="none"/>
              </w:rPr>
              <w:fldChar w:fldCharType="end"/>
            </w:r>
          </w:p>
        </w:tc>
        <w:tc>
          <w:tcPr>
            <w:tcW w:w="5056" w:type="dxa"/>
            <w:vAlign w:val="top"/>
          </w:tcPr>
          <w:p w14:paraId="047116F1">
            <w:pPr>
              <w:pStyle w:val="6"/>
              <w:spacing w:before="29" w:line="220" w:lineRule="auto"/>
              <w:ind w:left="103"/>
              <w:rPr>
                <w:highlight w:val="none"/>
              </w:rPr>
            </w:pPr>
            <w:r>
              <w:rPr>
                <w:spacing w:val="-3"/>
                <w:highlight w:val="none"/>
              </w:rPr>
              <w:t>安全保护装置应符合下列要求：</w:t>
            </w:r>
          </w:p>
          <w:p w14:paraId="3B28C48B">
            <w:pPr>
              <w:pStyle w:val="6"/>
              <w:spacing w:before="19" w:line="233" w:lineRule="auto"/>
              <w:ind w:left="98" w:right="105" w:firstLine="1"/>
              <w:jc w:val="both"/>
              <w:rPr>
                <w:highlight w:val="none"/>
              </w:rPr>
            </w:pPr>
            <w:r>
              <w:rPr>
                <w:b/>
                <w:bCs/>
                <w:spacing w:val="-1"/>
                <w:highlight w:val="none"/>
              </w:rPr>
              <w:t>a</w:t>
            </w:r>
            <w:r>
              <w:rPr>
                <w:spacing w:val="-1"/>
                <w:highlight w:val="none"/>
              </w:rPr>
              <w:t>）锅炉及系统内气相有机热载体总注入量大于</w:t>
            </w:r>
            <w:r>
              <w:rPr>
                <w:spacing w:val="-27"/>
                <w:highlight w:val="none"/>
              </w:rPr>
              <w:t xml:space="preserve"> </w:t>
            </w:r>
            <w:r>
              <w:rPr>
                <w:b/>
                <w:bCs/>
                <w:spacing w:val="-2"/>
                <w:highlight w:val="none"/>
              </w:rPr>
              <w:t>l</w:t>
            </w:r>
            <w:r>
              <w:rPr>
                <w:spacing w:val="-2"/>
                <w:highlight w:val="none"/>
              </w:rPr>
              <w:t xml:space="preserve"> </w:t>
            </w:r>
            <w:r>
              <w:rPr>
                <w:b/>
                <w:bCs/>
                <w:spacing w:val="-2"/>
                <w:highlight w:val="none"/>
              </w:rPr>
              <w:t>m</w:t>
            </w:r>
            <w:r>
              <w:rPr>
                <w:b/>
                <w:bCs/>
                <w:spacing w:val="-2"/>
                <w:position w:val="9"/>
                <w:sz w:val="9"/>
                <w:szCs w:val="9"/>
                <w:highlight w:val="none"/>
              </w:rPr>
              <w:t>3</w:t>
            </w:r>
            <w:r>
              <w:rPr>
                <w:spacing w:val="-17"/>
                <w:position w:val="9"/>
                <w:sz w:val="9"/>
                <w:szCs w:val="9"/>
                <w:highlight w:val="none"/>
              </w:rPr>
              <w:t xml:space="preserve"> </w:t>
            </w:r>
            <w:r>
              <w:rPr>
                <w:spacing w:val="-2"/>
                <w:highlight w:val="none"/>
              </w:rPr>
              <w:t>及液相有</w:t>
            </w:r>
            <w:r>
              <w:rPr>
                <w:highlight w:val="none"/>
              </w:rPr>
              <w:t xml:space="preserve"> </w:t>
            </w:r>
            <w:r>
              <w:rPr>
                <w:spacing w:val="-2"/>
                <w:highlight w:val="none"/>
              </w:rPr>
              <w:t>机热载体总注入量大于</w:t>
            </w:r>
            <w:r>
              <w:rPr>
                <w:spacing w:val="-19"/>
                <w:highlight w:val="none"/>
              </w:rPr>
              <w:t xml:space="preserve"> </w:t>
            </w:r>
            <w:r>
              <w:rPr>
                <w:b/>
                <w:bCs/>
                <w:spacing w:val="-2"/>
                <w:highlight w:val="none"/>
              </w:rPr>
              <w:t>5</w:t>
            </w:r>
            <w:r>
              <w:rPr>
                <w:spacing w:val="-32"/>
                <w:highlight w:val="none"/>
              </w:rPr>
              <w:t xml:space="preserve"> </w:t>
            </w:r>
            <w:r>
              <w:rPr>
                <w:b/>
                <w:bCs/>
                <w:spacing w:val="-2"/>
                <w:highlight w:val="none"/>
              </w:rPr>
              <w:t>m</w:t>
            </w:r>
            <w:r>
              <w:rPr>
                <w:b/>
                <w:bCs/>
                <w:spacing w:val="-2"/>
                <w:position w:val="9"/>
                <w:sz w:val="9"/>
                <w:szCs w:val="9"/>
                <w:highlight w:val="none"/>
              </w:rPr>
              <w:t>3</w:t>
            </w:r>
            <w:r>
              <w:rPr>
                <w:spacing w:val="-8"/>
                <w:position w:val="9"/>
                <w:sz w:val="9"/>
                <w:szCs w:val="9"/>
                <w:highlight w:val="none"/>
              </w:rPr>
              <w:t xml:space="preserve"> </w:t>
            </w:r>
            <w:r>
              <w:rPr>
                <w:spacing w:val="-2"/>
                <w:highlight w:val="none"/>
              </w:rPr>
              <w:t>时，火焰加热锅炉的炉膛应配备惰</w:t>
            </w:r>
            <w:r>
              <w:rPr>
                <w:highlight w:val="none"/>
              </w:rPr>
              <w:t xml:space="preserve"> </w:t>
            </w:r>
            <w:r>
              <w:rPr>
                <w:spacing w:val="-1"/>
                <w:highlight w:val="none"/>
              </w:rPr>
              <w:t>性气体灭火系统；</w:t>
            </w:r>
          </w:p>
          <w:p w14:paraId="0DD562F2">
            <w:pPr>
              <w:pStyle w:val="6"/>
              <w:spacing w:before="18" w:line="220" w:lineRule="auto"/>
              <w:ind w:left="96"/>
              <w:rPr>
                <w:highlight w:val="none"/>
              </w:rPr>
            </w:pPr>
            <w:r>
              <w:rPr>
                <w:b/>
                <w:bCs/>
                <w:spacing w:val="-1"/>
                <w:highlight w:val="none"/>
              </w:rPr>
              <w:t>b</w:t>
            </w:r>
            <w:r>
              <w:rPr>
                <w:spacing w:val="-1"/>
                <w:highlight w:val="none"/>
              </w:rPr>
              <w:t>）在相应位置应安装系统报警装置；</w:t>
            </w:r>
          </w:p>
          <w:p w14:paraId="1853D62E">
            <w:pPr>
              <w:pStyle w:val="6"/>
              <w:spacing w:before="18" w:line="220" w:lineRule="auto"/>
              <w:ind w:left="103"/>
              <w:rPr>
                <w:highlight w:val="none"/>
              </w:rPr>
            </w:pPr>
            <w:r>
              <w:rPr>
                <w:b/>
                <w:bCs/>
                <w:spacing w:val="-3"/>
                <w:highlight w:val="none"/>
              </w:rPr>
              <w:t>c</w:t>
            </w:r>
            <w:r>
              <w:rPr>
                <w:spacing w:val="-3"/>
                <w:highlight w:val="none"/>
              </w:rPr>
              <w:t>）</w:t>
            </w:r>
            <w:r>
              <w:rPr>
                <w:spacing w:val="-34"/>
                <w:highlight w:val="none"/>
              </w:rPr>
              <w:t xml:space="preserve"> </w:t>
            </w:r>
            <w:r>
              <w:rPr>
                <w:spacing w:val="-3"/>
                <w:highlight w:val="none"/>
              </w:rPr>
              <w:t>自然循环气相锅炉出口处应装设超压报警装置；</w:t>
            </w:r>
          </w:p>
          <w:p w14:paraId="01FB60D6">
            <w:pPr>
              <w:pStyle w:val="6"/>
              <w:spacing w:before="17" w:line="231" w:lineRule="auto"/>
              <w:ind w:left="98" w:right="208" w:firstLine="4"/>
              <w:rPr>
                <w:highlight w:val="none"/>
              </w:rPr>
            </w:pPr>
            <w:r>
              <w:rPr>
                <w:b/>
                <w:bCs/>
                <w:spacing w:val="-2"/>
                <w:highlight w:val="none"/>
              </w:rPr>
              <w:t>d</w:t>
            </w:r>
            <w:r>
              <w:rPr>
                <w:spacing w:val="-2"/>
                <w:highlight w:val="none"/>
              </w:rPr>
              <w:t>）液相强制循环锅炉的出口处应装设有机热载体的低流量、</w:t>
            </w:r>
            <w:r>
              <w:rPr>
                <w:spacing w:val="15"/>
                <w:highlight w:val="none"/>
              </w:rPr>
              <w:t xml:space="preserve"> </w:t>
            </w:r>
            <w:r>
              <w:rPr>
                <w:spacing w:val="-1"/>
                <w:highlight w:val="none"/>
              </w:rPr>
              <w:t>超温、超压和低压报警装置；</w:t>
            </w:r>
          </w:p>
          <w:p w14:paraId="3519D1D7">
            <w:pPr>
              <w:pStyle w:val="6"/>
              <w:spacing w:before="18" w:line="220" w:lineRule="auto"/>
              <w:ind w:left="103"/>
              <w:rPr>
                <w:highlight w:val="none"/>
              </w:rPr>
            </w:pPr>
            <w:r>
              <w:rPr>
                <w:b/>
                <w:bCs/>
                <w:spacing w:val="-1"/>
                <w:highlight w:val="none"/>
              </w:rPr>
              <w:t>e</w:t>
            </w:r>
            <w:r>
              <w:rPr>
                <w:spacing w:val="-1"/>
                <w:highlight w:val="none"/>
              </w:rPr>
              <w:t>）火焰加热锅炉应装设出口烟气超温报警装置；</w:t>
            </w:r>
          </w:p>
          <w:p w14:paraId="1E6E6330">
            <w:pPr>
              <w:pStyle w:val="6"/>
              <w:spacing w:before="17" w:line="235" w:lineRule="auto"/>
              <w:ind w:left="98" w:right="134" w:firstLine="4"/>
              <w:rPr>
                <w:highlight w:val="none"/>
              </w:rPr>
            </w:pPr>
            <w:r>
              <w:rPr>
                <w:b/>
                <w:bCs/>
                <w:spacing w:val="-1"/>
                <w:highlight w:val="none"/>
              </w:rPr>
              <w:t>f</w:t>
            </w:r>
            <w:r>
              <w:rPr>
                <w:spacing w:val="-1"/>
                <w:highlight w:val="none"/>
              </w:rPr>
              <w:t>）闪蒸罐、冷凝液罐和膨胀罐应装设高液位和低液位报警装</w:t>
            </w:r>
            <w:r>
              <w:rPr>
                <w:spacing w:val="15"/>
                <w:highlight w:val="none"/>
              </w:rPr>
              <w:t xml:space="preserve"> </w:t>
            </w:r>
            <w:r>
              <w:rPr>
                <w:spacing w:val="-2"/>
                <w:highlight w:val="none"/>
              </w:rPr>
              <w:t>置，闪蒸罐、冷凝液罐和闭式膨胀罐还应装设超压报警装置；</w:t>
            </w:r>
            <w:r>
              <w:rPr>
                <w:spacing w:val="6"/>
                <w:highlight w:val="none"/>
              </w:rPr>
              <w:t xml:space="preserve"> </w:t>
            </w:r>
            <w:r>
              <w:rPr>
                <w:b/>
                <w:bCs/>
                <w:highlight w:val="none"/>
              </w:rPr>
              <w:t>g</w:t>
            </w:r>
            <w:r>
              <w:rPr>
                <w:highlight w:val="none"/>
              </w:rPr>
              <w:t>）膨胀罐的快速排放阀和膨胀管的快速切</w:t>
            </w:r>
            <w:r>
              <w:rPr>
                <w:spacing w:val="-1"/>
                <w:highlight w:val="none"/>
              </w:rPr>
              <w:t>断阀应设置动作报</w:t>
            </w:r>
            <w:r>
              <w:rPr>
                <w:highlight w:val="none"/>
              </w:rPr>
              <w:t xml:space="preserve"> </w:t>
            </w:r>
            <w:r>
              <w:rPr>
                <w:spacing w:val="-2"/>
                <w:highlight w:val="none"/>
              </w:rPr>
              <w:t>警装置；</w:t>
            </w:r>
          </w:p>
          <w:p w14:paraId="0180A73B">
            <w:pPr>
              <w:pStyle w:val="6"/>
              <w:spacing w:before="18" w:line="195" w:lineRule="auto"/>
              <w:ind w:left="97"/>
              <w:rPr>
                <w:highlight w:val="none"/>
              </w:rPr>
            </w:pPr>
            <w:r>
              <w:rPr>
                <w:b/>
                <w:bCs/>
                <w:spacing w:val="-1"/>
                <w:highlight w:val="none"/>
              </w:rPr>
              <w:t>h</w:t>
            </w:r>
            <w:r>
              <w:rPr>
                <w:spacing w:val="-1"/>
                <w:highlight w:val="none"/>
              </w:rPr>
              <w:t>）安全保护装置应能够切断加热装置，并且发出报警。</w:t>
            </w:r>
          </w:p>
        </w:tc>
        <w:tc>
          <w:tcPr>
            <w:tcW w:w="858" w:type="dxa"/>
            <w:vAlign w:val="top"/>
          </w:tcPr>
          <w:p w14:paraId="17A58BE3">
            <w:pPr>
              <w:rPr>
                <w:rFonts w:ascii="Arial"/>
                <w:sz w:val="21"/>
                <w:highlight w:val="none"/>
              </w:rPr>
            </w:pPr>
          </w:p>
        </w:tc>
        <w:tc>
          <w:tcPr>
            <w:tcW w:w="863" w:type="dxa"/>
            <w:vAlign w:val="top"/>
          </w:tcPr>
          <w:p w14:paraId="62898EC5">
            <w:pPr>
              <w:rPr>
                <w:rFonts w:ascii="Arial"/>
                <w:sz w:val="21"/>
                <w:highlight w:val="none"/>
              </w:rPr>
            </w:pPr>
          </w:p>
        </w:tc>
        <w:tc>
          <w:tcPr>
            <w:tcW w:w="858" w:type="dxa"/>
            <w:vAlign w:val="top"/>
          </w:tcPr>
          <w:p w14:paraId="584426B5">
            <w:pPr>
              <w:spacing w:line="251" w:lineRule="auto"/>
              <w:rPr>
                <w:rFonts w:ascii="Arial"/>
                <w:sz w:val="21"/>
                <w:highlight w:val="none"/>
              </w:rPr>
            </w:pPr>
          </w:p>
          <w:p w14:paraId="6808A1ED">
            <w:pPr>
              <w:spacing w:line="251" w:lineRule="auto"/>
              <w:rPr>
                <w:rFonts w:ascii="Arial"/>
                <w:sz w:val="21"/>
                <w:highlight w:val="none"/>
              </w:rPr>
            </w:pPr>
          </w:p>
          <w:p w14:paraId="34A13A45">
            <w:pPr>
              <w:spacing w:line="251" w:lineRule="auto"/>
              <w:rPr>
                <w:rFonts w:ascii="Arial"/>
                <w:sz w:val="21"/>
                <w:highlight w:val="none"/>
              </w:rPr>
            </w:pPr>
          </w:p>
          <w:p w14:paraId="481637CA">
            <w:pPr>
              <w:spacing w:line="251" w:lineRule="auto"/>
              <w:rPr>
                <w:rFonts w:ascii="Arial"/>
                <w:sz w:val="21"/>
                <w:highlight w:val="none"/>
              </w:rPr>
            </w:pPr>
          </w:p>
          <w:p w14:paraId="6068BC09">
            <w:pPr>
              <w:spacing w:line="252" w:lineRule="auto"/>
              <w:rPr>
                <w:rFonts w:ascii="Arial"/>
                <w:sz w:val="21"/>
                <w:highlight w:val="none"/>
              </w:rPr>
            </w:pPr>
          </w:p>
          <w:p w14:paraId="56A81FAF">
            <w:pPr>
              <w:spacing w:line="252" w:lineRule="auto"/>
              <w:rPr>
                <w:rFonts w:ascii="Arial"/>
                <w:sz w:val="21"/>
                <w:highlight w:val="none"/>
              </w:rPr>
            </w:pPr>
          </w:p>
          <w:p w14:paraId="40ED5E7A">
            <w:pPr>
              <w:pStyle w:val="6"/>
              <w:spacing w:before="59" w:line="181" w:lineRule="auto"/>
              <w:ind w:left="387"/>
              <w:rPr>
                <w:highlight w:val="none"/>
              </w:rPr>
            </w:pPr>
            <w:r>
              <w:rPr>
                <w:b/>
                <w:bCs/>
                <w:spacing w:val="-2"/>
                <w:highlight w:val="none"/>
              </w:rPr>
              <w:t>2</w:t>
            </w:r>
          </w:p>
        </w:tc>
        <w:tc>
          <w:tcPr>
            <w:tcW w:w="3568" w:type="dxa"/>
            <w:vAlign w:val="top"/>
          </w:tcPr>
          <w:p w14:paraId="44E374A9">
            <w:pPr>
              <w:spacing w:line="246" w:lineRule="auto"/>
              <w:rPr>
                <w:rFonts w:ascii="Arial"/>
                <w:sz w:val="21"/>
                <w:highlight w:val="none"/>
              </w:rPr>
            </w:pPr>
          </w:p>
          <w:p w14:paraId="5ACE7154">
            <w:pPr>
              <w:spacing w:line="246" w:lineRule="auto"/>
              <w:rPr>
                <w:rFonts w:ascii="Arial"/>
                <w:sz w:val="21"/>
                <w:highlight w:val="none"/>
              </w:rPr>
            </w:pPr>
          </w:p>
          <w:p w14:paraId="130F8BA1">
            <w:pPr>
              <w:spacing w:line="246" w:lineRule="auto"/>
              <w:rPr>
                <w:rFonts w:ascii="Arial"/>
                <w:sz w:val="21"/>
                <w:highlight w:val="none"/>
              </w:rPr>
            </w:pPr>
          </w:p>
          <w:p w14:paraId="5D6E46B2">
            <w:pPr>
              <w:spacing w:line="246" w:lineRule="auto"/>
              <w:rPr>
                <w:rFonts w:ascii="Arial"/>
                <w:sz w:val="21"/>
                <w:highlight w:val="none"/>
              </w:rPr>
            </w:pPr>
          </w:p>
          <w:p w14:paraId="1D6233A8">
            <w:pPr>
              <w:spacing w:line="247" w:lineRule="auto"/>
              <w:rPr>
                <w:rFonts w:ascii="Arial"/>
                <w:sz w:val="21"/>
                <w:highlight w:val="none"/>
              </w:rPr>
            </w:pPr>
          </w:p>
          <w:p w14:paraId="544C28AF">
            <w:pPr>
              <w:spacing w:line="247" w:lineRule="auto"/>
              <w:rPr>
                <w:rFonts w:ascii="Arial"/>
                <w:sz w:val="21"/>
                <w:highlight w:val="none"/>
              </w:rPr>
            </w:pPr>
          </w:p>
          <w:p w14:paraId="10A2088C">
            <w:pPr>
              <w:pStyle w:val="6"/>
              <w:spacing w:before="59" w:line="220" w:lineRule="auto"/>
              <w:ind w:left="113"/>
              <w:rPr>
                <w:highlight w:val="none"/>
              </w:rPr>
            </w:pPr>
            <w:r>
              <w:rPr>
                <w:spacing w:val="-1"/>
                <w:highlight w:val="none"/>
              </w:rPr>
              <w:t>每有一处不符合要求，不得分。</w:t>
            </w:r>
          </w:p>
        </w:tc>
        <w:tc>
          <w:tcPr>
            <w:tcW w:w="642" w:type="dxa"/>
            <w:vAlign w:val="top"/>
          </w:tcPr>
          <w:p w14:paraId="5E52D93A">
            <w:pPr>
              <w:rPr>
                <w:rFonts w:ascii="Arial"/>
                <w:sz w:val="21"/>
                <w:highlight w:val="none"/>
              </w:rPr>
            </w:pPr>
          </w:p>
        </w:tc>
        <w:tc>
          <w:tcPr>
            <w:tcW w:w="647" w:type="dxa"/>
            <w:vAlign w:val="top"/>
          </w:tcPr>
          <w:p w14:paraId="561F92F2">
            <w:pPr>
              <w:rPr>
                <w:rFonts w:ascii="Arial"/>
                <w:sz w:val="21"/>
                <w:highlight w:val="none"/>
              </w:rPr>
            </w:pPr>
          </w:p>
        </w:tc>
        <w:tc>
          <w:tcPr>
            <w:tcW w:w="1105" w:type="dxa"/>
            <w:tcBorders>
              <w:right w:val="single" w:color="000000" w:sz="10" w:space="0"/>
            </w:tcBorders>
            <w:vAlign w:val="top"/>
          </w:tcPr>
          <w:p w14:paraId="77F7DC8B">
            <w:pPr>
              <w:spacing w:line="251" w:lineRule="auto"/>
              <w:rPr>
                <w:rFonts w:ascii="Arial"/>
                <w:sz w:val="21"/>
                <w:highlight w:val="none"/>
              </w:rPr>
            </w:pPr>
          </w:p>
          <w:p w14:paraId="089F8C40">
            <w:pPr>
              <w:spacing w:line="251" w:lineRule="auto"/>
              <w:rPr>
                <w:rFonts w:ascii="Arial"/>
                <w:sz w:val="21"/>
                <w:highlight w:val="none"/>
              </w:rPr>
            </w:pPr>
          </w:p>
          <w:p w14:paraId="5DC2CABC">
            <w:pPr>
              <w:spacing w:line="251" w:lineRule="auto"/>
              <w:rPr>
                <w:rFonts w:ascii="Arial"/>
                <w:sz w:val="21"/>
                <w:highlight w:val="none"/>
              </w:rPr>
            </w:pPr>
          </w:p>
          <w:p w14:paraId="559D1332">
            <w:pPr>
              <w:spacing w:line="251" w:lineRule="auto"/>
              <w:rPr>
                <w:rFonts w:ascii="Arial"/>
                <w:sz w:val="21"/>
                <w:highlight w:val="none"/>
              </w:rPr>
            </w:pPr>
          </w:p>
          <w:p w14:paraId="7B2BB84E">
            <w:pPr>
              <w:spacing w:line="252" w:lineRule="auto"/>
              <w:rPr>
                <w:rFonts w:ascii="Arial"/>
                <w:sz w:val="21"/>
                <w:highlight w:val="none"/>
              </w:rPr>
            </w:pPr>
          </w:p>
          <w:p w14:paraId="1E97F803">
            <w:pPr>
              <w:spacing w:line="252" w:lineRule="auto"/>
              <w:rPr>
                <w:rFonts w:ascii="Arial"/>
                <w:sz w:val="21"/>
                <w:highlight w:val="none"/>
              </w:rPr>
            </w:pPr>
          </w:p>
          <w:p w14:paraId="0533CD55">
            <w:pPr>
              <w:pStyle w:val="6"/>
              <w:spacing w:before="59" w:line="181" w:lineRule="auto"/>
              <w:ind w:left="155"/>
              <w:rPr>
                <w:highlight w:val="none"/>
              </w:rPr>
            </w:pPr>
            <w:r>
              <w:rPr>
                <w:b/>
                <w:bCs/>
                <w:spacing w:val="-3"/>
                <w:highlight w:val="none"/>
              </w:rPr>
              <w:t>3.3.2.4.7</w:t>
            </w:r>
          </w:p>
        </w:tc>
      </w:tr>
      <w:tr w14:paraId="36FEF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10" w:type="dxa"/>
            <w:tcBorders>
              <w:left w:val="single" w:color="000000" w:sz="10" w:space="0"/>
            </w:tcBorders>
            <w:vAlign w:val="top"/>
          </w:tcPr>
          <w:p w14:paraId="100F3782">
            <w:pPr>
              <w:pStyle w:val="6"/>
              <w:spacing w:before="70" w:line="160" w:lineRule="auto"/>
              <w:ind w:left="223"/>
              <w:rPr>
                <w:highlight w:val="none"/>
              </w:rPr>
            </w:pPr>
            <w:r>
              <w:rPr>
                <w:b/>
                <w:bCs/>
                <w:spacing w:val="-4"/>
                <w:highlight w:val="none"/>
              </w:rPr>
              <w:t>3.2.5</w:t>
            </w:r>
          </w:p>
        </w:tc>
        <w:tc>
          <w:tcPr>
            <w:tcW w:w="5056" w:type="dxa"/>
            <w:vAlign w:val="top"/>
          </w:tcPr>
          <w:p w14:paraId="451A78AF">
            <w:pPr>
              <w:pStyle w:val="6"/>
              <w:spacing w:before="39" w:line="191" w:lineRule="auto"/>
              <w:ind w:left="103"/>
              <w:rPr>
                <w:highlight w:val="none"/>
              </w:rPr>
            </w:pPr>
            <w:r>
              <w:rPr>
                <w:spacing w:val="-2"/>
                <w:highlight w:val="none"/>
              </w:rPr>
              <w:t>常压热水锅炉</w:t>
            </w:r>
          </w:p>
        </w:tc>
        <w:tc>
          <w:tcPr>
            <w:tcW w:w="858" w:type="dxa"/>
            <w:vAlign w:val="top"/>
          </w:tcPr>
          <w:p w14:paraId="725A0006">
            <w:pPr>
              <w:spacing w:line="226" w:lineRule="exact"/>
              <w:rPr>
                <w:rFonts w:ascii="Arial"/>
                <w:sz w:val="19"/>
                <w:highlight w:val="none"/>
              </w:rPr>
            </w:pPr>
          </w:p>
        </w:tc>
        <w:tc>
          <w:tcPr>
            <w:tcW w:w="863" w:type="dxa"/>
            <w:vAlign w:val="top"/>
          </w:tcPr>
          <w:p w14:paraId="26FFF618">
            <w:pPr>
              <w:spacing w:line="226" w:lineRule="exact"/>
              <w:rPr>
                <w:rFonts w:ascii="Arial"/>
                <w:sz w:val="19"/>
                <w:highlight w:val="none"/>
              </w:rPr>
            </w:pPr>
          </w:p>
        </w:tc>
        <w:tc>
          <w:tcPr>
            <w:tcW w:w="858" w:type="dxa"/>
            <w:vAlign w:val="top"/>
          </w:tcPr>
          <w:p w14:paraId="2FE838FE">
            <w:pPr>
              <w:spacing w:line="226" w:lineRule="exact"/>
              <w:rPr>
                <w:rFonts w:ascii="Arial"/>
                <w:sz w:val="19"/>
                <w:highlight w:val="none"/>
              </w:rPr>
            </w:pPr>
          </w:p>
        </w:tc>
        <w:tc>
          <w:tcPr>
            <w:tcW w:w="3568" w:type="dxa"/>
            <w:vAlign w:val="top"/>
          </w:tcPr>
          <w:p w14:paraId="44EAA1AF">
            <w:pPr>
              <w:spacing w:line="226" w:lineRule="exact"/>
              <w:rPr>
                <w:rFonts w:ascii="Arial"/>
                <w:sz w:val="19"/>
                <w:highlight w:val="none"/>
              </w:rPr>
            </w:pPr>
          </w:p>
        </w:tc>
        <w:tc>
          <w:tcPr>
            <w:tcW w:w="642" w:type="dxa"/>
            <w:vAlign w:val="top"/>
          </w:tcPr>
          <w:p w14:paraId="2CEB1180">
            <w:pPr>
              <w:spacing w:line="226" w:lineRule="exact"/>
              <w:rPr>
                <w:rFonts w:ascii="Arial"/>
                <w:sz w:val="19"/>
                <w:highlight w:val="none"/>
              </w:rPr>
            </w:pPr>
          </w:p>
        </w:tc>
        <w:tc>
          <w:tcPr>
            <w:tcW w:w="647" w:type="dxa"/>
            <w:vAlign w:val="top"/>
          </w:tcPr>
          <w:p w14:paraId="3F5A25F3">
            <w:pPr>
              <w:spacing w:line="226" w:lineRule="exact"/>
              <w:rPr>
                <w:rFonts w:ascii="Arial"/>
                <w:sz w:val="19"/>
                <w:highlight w:val="none"/>
              </w:rPr>
            </w:pPr>
          </w:p>
        </w:tc>
        <w:tc>
          <w:tcPr>
            <w:tcW w:w="1105" w:type="dxa"/>
            <w:tcBorders>
              <w:right w:val="single" w:color="000000" w:sz="10" w:space="0"/>
            </w:tcBorders>
            <w:vAlign w:val="top"/>
          </w:tcPr>
          <w:p w14:paraId="6FC261D5">
            <w:pPr>
              <w:pStyle w:val="6"/>
              <w:spacing w:before="70" w:line="160" w:lineRule="auto"/>
              <w:ind w:left="247"/>
              <w:rPr>
                <w:highlight w:val="none"/>
              </w:rPr>
            </w:pPr>
            <w:r>
              <w:rPr>
                <w:highlight w:val="none"/>
              </w:rPr>
              <w:fldChar w:fldCharType="begin"/>
            </w:r>
            <w:r>
              <w:rPr>
                <w:highlight w:val="none"/>
              </w:rPr>
              <w:instrText xml:space="preserve"> HYPERLINK "3.3.2.5" </w:instrText>
            </w:r>
            <w:r>
              <w:rPr>
                <w:highlight w:val="none"/>
              </w:rPr>
              <w:fldChar w:fldCharType="separate"/>
            </w:r>
            <w:r>
              <w:rPr>
                <w:b/>
                <w:bCs/>
                <w:spacing w:val="-4"/>
                <w:highlight w:val="none"/>
              </w:rPr>
              <w:t>3.3.2.5</w:t>
            </w:r>
            <w:r>
              <w:rPr>
                <w:b/>
                <w:bCs/>
                <w:spacing w:val="-4"/>
                <w:highlight w:val="none"/>
              </w:rPr>
              <w:fldChar w:fldCharType="end"/>
            </w:r>
          </w:p>
        </w:tc>
      </w:tr>
      <w:tr w14:paraId="6A7D6B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10" w:type="dxa"/>
            <w:tcBorders>
              <w:left w:val="single" w:color="000000" w:sz="10" w:space="0"/>
            </w:tcBorders>
            <w:vAlign w:val="top"/>
          </w:tcPr>
          <w:p w14:paraId="319F6A9F">
            <w:pPr>
              <w:pStyle w:val="6"/>
              <w:spacing w:before="70" w:line="163" w:lineRule="auto"/>
              <w:ind w:left="132"/>
              <w:rPr>
                <w:highlight w:val="none"/>
              </w:rPr>
            </w:pPr>
            <w:r>
              <w:rPr>
                <w:highlight w:val="none"/>
              </w:rPr>
              <w:fldChar w:fldCharType="begin"/>
            </w:r>
            <w:r>
              <w:rPr>
                <w:highlight w:val="none"/>
              </w:rPr>
              <w:instrText xml:space="preserve"> HYPERLINK "3.2.5.1" </w:instrText>
            </w:r>
            <w:r>
              <w:rPr>
                <w:highlight w:val="none"/>
              </w:rPr>
              <w:fldChar w:fldCharType="separate"/>
            </w:r>
            <w:r>
              <w:rPr>
                <w:b/>
                <w:bCs/>
                <w:spacing w:val="-4"/>
                <w:highlight w:val="none"/>
              </w:rPr>
              <w:t>3.2.5.1</w:t>
            </w:r>
            <w:r>
              <w:rPr>
                <w:b/>
                <w:bCs/>
                <w:spacing w:val="-4"/>
                <w:highlight w:val="none"/>
              </w:rPr>
              <w:fldChar w:fldCharType="end"/>
            </w:r>
          </w:p>
        </w:tc>
        <w:tc>
          <w:tcPr>
            <w:tcW w:w="5056" w:type="dxa"/>
            <w:vAlign w:val="top"/>
          </w:tcPr>
          <w:p w14:paraId="32E17BCC">
            <w:pPr>
              <w:pStyle w:val="6"/>
              <w:spacing w:before="40" w:line="193" w:lineRule="auto"/>
              <w:ind w:left="101"/>
              <w:rPr>
                <w:highlight w:val="none"/>
              </w:rPr>
            </w:pPr>
            <w:r>
              <w:rPr>
                <w:spacing w:val="-1"/>
                <w:highlight w:val="none"/>
              </w:rPr>
              <w:t>水质化验合格，记录完整。</w:t>
            </w:r>
          </w:p>
        </w:tc>
        <w:tc>
          <w:tcPr>
            <w:tcW w:w="858" w:type="dxa"/>
            <w:vAlign w:val="top"/>
          </w:tcPr>
          <w:p w14:paraId="399AA741">
            <w:pPr>
              <w:spacing w:line="228" w:lineRule="exact"/>
              <w:rPr>
                <w:rFonts w:ascii="Arial"/>
                <w:sz w:val="19"/>
                <w:highlight w:val="none"/>
              </w:rPr>
            </w:pPr>
          </w:p>
        </w:tc>
        <w:tc>
          <w:tcPr>
            <w:tcW w:w="863" w:type="dxa"/>
            <w:vAlign w:val="top"/>
          </w:tcPr>
          <w:p w14:paraId="1C8587A1">
            <w:pPr>
              <w:spacing w:line="228" w:lineRule="exact"/>
              <w:rPr>
                <w:rFonts w:ascii="Arial"/>
                <w:sz w:val="19"/>
                <w:highlight w:val="none"/>
              </w:rPr>
            </w:pPr>
          </w:p>
        </w:tc>
        <w:tc>
          <w:tcPr>
            <w:tcW w:w="858" w:type="dxa"/>
            <w:vAlign w:val="top"/>
          </w:tcPr>
          <w:p w14:paraId="4B745FA4">
            <w:pPr>
              <w:pStyle w:val="6"/>
              <w:spacing w:before="71" w:line="162" w:lineRule="auto"/>
              <w:ind w:left="387"/>
              <w:rPr>
                <w:highlight w:val="none"/>
              </w:rPr>
            </w:pPr>
            <w:r>
              <w:rPr>
                <w:b/>
                <w:bCs/>
                <w:spacing w:val="-2"/>
                <w:highlight w:val="none"/>
              </w:rPr>
              <w:t>2</w:t>
            </w:r>
          </w:p>
        </w:tc>
        <w:tc>
          <w:tcPr>
            <w:tcW w:w="3568" w:type="dxa"/>
            <w:vAlign w:val="top"/>
          </w:tcPr>
          <w:p w14:paraId="3A058192">
            <w:pPr>
              <w:pStyle w:val="6"/>
              <w:spacing w:before="40" w:line="193" w:lineRule="auto"/>
              <w:ind w:left="116"/>
              <w:rPr>
                <w:highlight w:val="none"/>
              </w:rPr>
            </w:pPr>
            <w:r>
              <w:rPr>
                <w:spacing w:val="-1"/>
                <w:highlight w:val="none"/>
              </w:rPr>
              <w:t>不符合要求，不得分。</w:t>
            </w:r>
          </w:p>
        </w:tc>
        <w:tc>
          <w:tcPr>
            <w:tcW w:w="642" w:type="dxa"/>
            <w:vAlign w:val="top"/>
          </w:tcPr>
          <w:p w14:paraId="3E91FAB5">
            <w:pPr>
              <w:spacing w:line="228" w:lineRule="exact"/>
              <w:rPr>
                <w:rFonts w:ascii="Arial"/>
                <w:sz w:val="19"/>
                <w:highlight w:val="none"/>
              </w:rPr>
            </w:pPr>
          </w:p>
        </w:tc>
        <w:tc>
          <w:tcPr>
            <w:tcW w:w="647" w:type="dxa"/>
            <w:vAlign w:val="top"/>
          </w:tcPr>
          <w:p w14:paraId="4FC16D00">
            <w:pPr>
              <w:spacing w:line="228" w:lineRule="exact"/>
              <w:rPr>
                <w:rFonts w:ascii="Arial"/>
                <w:sz w:val="19"/>
                <w:highlight w:val="none"/>
              </w:rPr>
            </w:pPr>
          </w:p>
        </w:tc>
        <w:tc>
          <w:tcPr>
            <w:tcW w:w="1105" w:type="dxa"/>
            <w:tcBorders>
              <w:right w:val="single" w:color="000000" w:sz="10" w:space="0"/>
            </w:tcBorders>
            <w:vAlign w:val="top"/>
          </w:tcPr>
          <w:p w14:paraId="54A4162E">
            <w:pPr>
              <w:pStyle w:val="6"/>
              <w:spacing w:before="70" w:line="163" w:lineRule="auto"/>
              <w:ind w:left="155"/>
              <w:rPr>
                <w:highlight w:val="none"/>
              </w:rPr>
            </w:pPr>
            <w:r>
              <w:rPr>
                <w:b/>
                <w:bCs/>
                <w:spacing w:val="-3"/>
                <w:highlight w:val="none"/>
              </w:rPr>
              <w:t>3.3.2.5.1</w:t>
            </w:r>
          </w:p>
        </w:tc>
      </w:tr>
      <w:tr w14:paraId="418AC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21" w:hRule="atLeast"/>
        </w:trPr>
        <w:tc>
          <w:tcPr>
            <w:tcW w:w="910" w:type="dxa"/>
            <w:tcBorders>
              <w:left w:val="single" w:color="000000" w:sz="10" w:space="0"/>
              <w:bottom w:val="single" w:color="000000" w:sz="10" w:space="0"/>
            </w:tcBorders>
            <w:vAlign w:val="top"/>
          </w:tcPr>
          <w:p w14:paraId="54B66DC3">
            <w:pPr>
              <w:spacing w:line="313" w:lineRule="auto"/>
              <w:rPr>
                <w:rFonts w:ascii="Arial"/>
                <w:sz w:val="21"/>
                <w:highlight w:val="none"/>
              </w:rPr>
            </w:pPr>
          </w:p>
          <w:p w14:paraId="72A7C7C3">
            <w:pPr>
              <w:spacing w:line="313" w:lineRule="auto"/>
              <w:rPr>
                <w:rFonts w:ascii="Arial"/>
                <w:sz w:val="21"/>
                <w:highlight w:val="none"/>
              </w:rPr>
            </w:pPr>
          </w:p>
          <w:p w14:paraId="238DFA99">
            <w:pPr>
              <w:spacing w:line="314" w:lineRule="auto"/>
              <w:rPr>
                <w:rFonts w:ascii="Arial"/>
                <w:sz w:val="21"/>
                <w:highlight w:val="none"/>
              </w:rPr>
            </w:pPr>
          </w:p>
          <w:p w14:paraId="297E57C5">
            <w:pPr>
              <w:pStyle w:val="6"/>
              <w:spacing w:before="59" w:line="181" w:lineRule="auto"/>
              <w:ind w:left="132"/>
              <w:rPr>
                <w:highlight w:val="none"/>
              </w:rPr>
            </w:pPr>
            <w:r>
              <w:rPr>
                <w:highlight w:val="none"/>
              </w:rPr>
              <w:fldChar w:fldCharType="begin"/>
            </w:r>
            <w:r>
              <w:rPr>
                <w:highlight w:val="none"/>
              </w:rPr>
              <w:instrText xml:space="preserve"> HYPERLINK "3.2.5.2" </w:instrText>
            </w:r>
            <w:r>
              <w:rPr>
                <w:highlight w:val="none"/>
              </w:rPr>
              <w:fldChar w:fldCharType="separate"/>
            </w:r>
            <w:r>
              <w:rPr>
                <w:b/>
                <w:bCs/>
                <w:spacing w:val="-4"/>
                <w:highlight w:val="none"/>
              </w:rPr>
              <w:t>3.2.5.2</w:t>
            </w:r>
            <w:r>
              <w:rPr>
                <w:b/>
                <w:bCs/>
                <w:spacing w:val="-4"/>
                <w:highlight w:val="none"/>
              </w:rPr>
              <w:fldChar w:fldCharType="end"/>
            </w:r>
          </w:p>
        </w:tc>
        <w:tc>
          <w:tcPr>
            <w:tcW w:w="5056" w:type="dxa"/>
            <w:tcBorders>
              <w:bottom w:val="single" w:color="000000" w:sz="10" w:space="0"/>
            </w:tcBorders>
            <w:vAlign w:val="top"/>
          </w:tcPr>
          <w:p w14:paraId="10BB28D1">
            <w:pPr>
              <w:pStyle w:val="6"/>
              <w:spacing w:before="41" w:line="220" w:lineRule="auto"/>
              <w:ind w:left="103"/>
              <w:rPr>
                <w:highlight w:val="none"/>
              </w:rPr>
            </w:pPr>
            <w:r>
              <w:rPr>
                <w:spacing w:val="-3"/>
                <w:highlight w:val="none"/>
              </w:rPr>
              <w:t>常压热水锅炉应符合下列要求：</w:t>
            </w:r>
          </w:p>
          <w:p w14:paraId="4DE2CD5C">
            <w:pPr>
              <w:pStyle w:val="6"/>
              <w:spacing w:before="18" w:line="220" w:lineRule="auto"/>
              <w:ind w:left="100"/>
              <w:rPr>
                <w:highlight w:val="none"/>
              </w:rPr>
            </w:pPr>
            <w:r>
              <w:rPr>
                <w:b/>
                <w:bCs/>
                <w:spacing w:val="-1"/>
                <w:highlight w:val="none"/>
              </w:rPr>
              <w:t>a</w:t>
            </w:r>
            <w:r>
              <w:rPr>
                <w:spacing w:val="-1"/>
                <w:highlight w:val="none"/>
              </w:rPr>
              <w:t>）锅炉大气连通管上不应安装任何阀门；</w:t>
            </w:r>
          </w:p>
          <w:p w14:paraId="12908BF4">
            <w:pPr>
              <w:pStyle w:val="6"/>
              <w:spacing w:before="18" w:line="220" w:lineRule="auto"/>
              <w:ind w:left="96"/>
              <w:rPr>
                <w:highlight w:val="none"/>
              </w:rPr>
            </w:pPr>
            <w:r>
              <w:rPr>
                <w:b/>
                <w:bCs/>
                <w:spacing w:val="-1"/>
                <w:highlight w:val="none"/>
              </w:rPr>
              <w:t>b</w:t>
            </w:r>
            <w:r>
              <w:rPr>
                <w:spacing w:val="-1"/>
                <w:highlight w:val="none"/>
              </w:rPr>
              <w:t>）系统中应装设防止停泵时回水溢出的装置；</w:t>
            </w:r>
          </w:p>
          <w:p w14:paraId="43E9F6BE">
            <w:pPr>
              <w:pStyle w:val="6"/>
              <w:spacing w:before="19" w:line="230" w:lineRule="auto"/>
              <w:ind w:left="102" w:right="182"/>
              <w:rPr>
                <w:highlight w:val="none"/>
              </w:rPr>
            </w:pPr>
            <w:r>
              <w:rPr>
                <w:b/>
                <w:bCs/>
                <w:spacing w:val="-1"/>
                <w:highlight w:val="none"/>
              </w:rPr>
              <w:t>c</w:t>
            </w:r>
            <w:r>
              <w:rPr>
                <w:spacing w:val="-1"/>
                <w:highlight w:val="none"/>
              </w:rPr>
              <w:t>）对于直接加热式的锅炉，系统中循环泵应安装在锅炉出水</w:t>
            </w:r>
            <w:r>
              <w:rPr>
                <w:spacing w:val="14"/>
                <w:highlight w:val="none"/>
              </w:rPr>
              <w:t xml:space="preserve"> </w:t>
            </w:r>
            <w:r>
              <w:rPr>
                <w:spacing w:val="-4"/>
                <w:highlight w:val="none"/>
              </w:rPr>
              <w:t>一侧；</w:t>
            </w:r>
          </w:p>
          <w:p w14:paraId="43FD1AD5">
            <w:pPr>
              <w:pStyle w:val="6"/>
              <w:spacing w:before="18" w:line="220" w:lineRule="auto"/>
              <w:ind w:left="103"/>
              <w:rPr>
                <w:highlight w:val="none"/>
              </w:rPr>
            </w:pPr>
            <w:r>
              <w:rPr>
                <w:b/>
                <w:bCs/>
                <w:spacing w:val="-1"/>
                <w:highlight w:val="none"/>
              </w:rPr>
              <w:t>d</w:t>
            </w:r>
            <w:r>
              <w:rPr>
                <w:spacing w:val="-1"/>
                <w:highlight w:val="none"/>
              </w:rPr>
              <w:t>）系统中应装设自动和手动补水装置；</w:t>
            </w:r>
          </w:p>
          <w:p w14:paraId="04695D37">
            <w:pPr>
              <w:pStyle w:val="6"/>
              <w:spacing w:before="17" w:line="232" w:lineRule="auto"/>
              <w:ind w:left="98" w:right="182" w:firstLine="5"/>
              <w:rPr>
                <w:highlight w:val="none"/>
              </w:rPr>
            </w:pPr>
            <w:r>
              <w:rPr>
                <w:b/>
                <w:bCs/>
                <w:spacing w:val="-1"/>
                <w:highlight w:val="none"/>
              </w:rPr>
              <w:t>e</w:t>
            </w:r>
            <w:r>
              <w:rPr>
                <w:spacing w:val="-1"/>
                <w:highlight w:val="none"/>
              </w:rPr>
              <w:t>）系统中应有可靠的定压措施和保护循环水膨胀或冷却的装</w:t>
            </w:r>
            <w:r>
              <w:rPr>
                <w:spacing w:val="13"/>
                <w:highlight w:val="none"/>
              </w:rPr>
              <w:t xml:space="preserve"> </w:t>
            </w:r>
            <w:r>
              <w:rPr>
                <w:spacing w:val="-3"/>
                <w:highlight w:val="none"/>
              </w:rPr>
              <w:t>置；</w:t>
            </w:r>
          </w:p>
          <w:p w14:paraId="0CC5701A">
            <w:pPr>
              <w:pStyle w:val="6"/>
              <w:spacing w:before="16" w:line="208" w:lineRule="auto"/>
              <w:ind w:left="102"/>
              <w:rPr>
                <w:highlight w:val="none"/>
              </w:rPr>
            </w:pPr>
            <w:r>
              <w:rPr>
                <w:b/>
                <w:bCs/>
                <w:spacing w:val="-1"/>
                <w:highlight w:val="none"/>
              </w:rPr>
              <w:t>f</w:t>
            </w:r>
            <w:r>
              <w:rPr>
                <w:spacing w:val="-1"/>
                <w:highlight w:val="none"/>
              </w:rPr>
              <w:t>）系统中应有防止停泵造成水击事故的装置。</w:t>
            </w:r>
          </w:p>
        </w:tc>
        <w:tc>
          <w:tcPr>
            <w:tcW w:w="858" w:type="dxa"/>
            <w:tcBorders>
              <w:bottom w:val="single" w:color="000000" w:sz="10" w:space="0"/>
            </w:tcBorders>
            <w:vAlign w:val="top"/>
          </w:tcPr>
          <w:p w14:paraId="148C9938">
            <w:pPr>
              <w:rPr>
                <w:rFonts w:ascii="Arial"/>
                <w:sz w:val="21"/>
                <w:highlight w:val="none"/>
              </w:rPr>
            </w:pPr>
          </w:p>
        </w:tc>
        <w:tc>
          <w:tcPr>
            <w:tcW w:w="863" w:type="dxa"/>
            <w:tcBorders>
              <w:bottom w:val="single" w:color="000000" w:sz="10" w:space="0"/>
            </w:tcBorders>
            <w:vAlign w:val="top"/>
          </w:tcPr>
          <w:p w14:paraId="112A0C61">
            <w:pPr>
              <w:rPr>
                <w:rFonts w:ascii="Arial"/>
                <w:sz w:val="21"/>
                <w:highlight w:val="none"/>
              </w:rPr>
            </w:pPr>
          </w:p>
        </w:tc>
        <w:tc>
          <w:tcPr>
            <w:tcW w:w="858" w:type="dxa"/>
            <w:tcBorders>
              <w:bottom w:val="single" w:color="000000" w:sz="10" w:space="0"/>
            </w:tcBorders>
            <w:vAlign w:val="top"/>
          </w:tcPr>
          <w:p w14:paraId="563D53CE">
            <w:pPr>
              <w:spacing w:line="313" w:lineRule="auto"/>
              <w:rPr>
                <w:rFonts w:ascii="Arial"/>
                <w:sz w:val="21"/>
                <w:highlight w:val="none"/>
              </w:rPr>
            </w:pPr>
          </w:p>
          <w:p w14:paraId="0C0B1D3A">
            <w:pPr>
              <w:spacing w:line="313" w:lineRule="auto"/>
              <w:rPr>
                <w:rFonts w:ascii="Arial"/>
                <w:sz w:val="21"/>
                <w:highlight w:val="none"/>
              </w:rPr>
            </w:pPr>
          </w:p>
          <w:p w14:paraId="0E137C44">
            <w:pPr>
              <w:spacing w:line="314" w:lineRule="auto"/>
              <w:rPr>
                <w:rFonts w:ascii="Arial"/>
                <w:sz w:val="21"/>
                <w:highlight w:val="none"/>
              </w:rPr>
            </w:pPr>
          </w:p>
          <w:p w14:paraId="33020A39">
            <w:pPr>
              <w:pStyle w:val="6"/>
              <w:spacing w:before="59" w:line="181" w:lineRule="auto"/>
              <w:ind w:left="387"/>
              <w:rPr>
                <w:highlight w:val="none"/>
              </w:rPr>
            </w:pPr>
            <w:r>
              <w:rPr>
                <w:b/>
                <w:bCs/>
                <w:spacing w:val="-2"/>
                <w:highlight w:val="none"/>
              </w:rPr>
              <w:t>2</w:t>
            </w:r>
          </w:p>
        </w:tc>
        <w:tc>
          <w:tcPr>
            <w:tcW w:w="3568" w:type="dxa"/>
            <w:tcBorders>
              <w:bottom w:val="single" w:color="000000" w:sz="10" w:space="0"/>
            </w:tcBorders>
            <w:vAlign w:val="top"/>
          </w:tcPr>
          <w:p w14:paraId="38BB8F27">
            <w:pPr>
              <w:spacing w:line="303" w:lineRule="auto"/>
              <w:rPr>
                <w:rFonts w:ascii="Arial"/>
                <w:sz w:val="21"/>
                <w:highlight w:val="none"/>
              </w:rPr>
            </w:pPr>
          </w:p>
          <w:p w14:paraId="5D0CB52C">
            <w:pPr>
              <w:spacing w:line="303" w:lineRule="auto"/>
              <w:rPr>
                <w:rFonts w:ascii="Arial"/>
                <w:sz w:val="21"/>
                <w:highlight w:val="none"/>
              </w:rPr>
            </w:pPr>
          </w:p>
          <w:p w14:paraId="19CDB805">
            <w:pPr>
              <w:spacing w:line="304" w:lineRule="auto"/>
              <w:rPr>
                <w:rFonts w:ascii="Arial"/>
                <w:sz w:val="21"/>
                <w:highlight w:val="none"/>
              </w:rPr>
            </w:pPr>
          </w:p>
          <w:p w14:paraId="28A6A4AC">
            <w:pPr>
              <w:pStyle w:val="6"/>
              <w:spacing w:before="59" w:line="220" w:lineRule="auto"/>
              <w:ind w:left="113"/>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2" w:type="dxa"/>
            <w:tcBorders>
              <w:bottom w:val="single" w:color="000000" w:sz="10" w:space="0"/>
            </w:tcBorders>
            <w:vAlign w:val="top"/>
          </w:tcPr>
          <w:p w14:paraId="329193AF">
            <w:pPr>
              <w:rPr>
                <w:rFonts w:ascii="Arial"/>
                <w:sz w:val="21"/>
                <w:highlight w:val="none"/>
              </w:rPr>
            </w:pPr>
          </w:p>
        </w:tc>
        <w:tc>
          <w:tcPr>
            <w:tcW w:w="647" w:type="dxa"/>
            <w:tcBorders>
              <w:bottom w:val="single" w:color="000000" w:sz="10" w:space="0"/>
            </w:tcBorders>
            <w:vAlign w:val="top"/>
          </w:tcPr>
          <w:p w14:paraId="115EC4AB">
            <w:pPr>
              <w:rPr>
                <w:rFonts w:ascii="Arial"/>
                <w:sz w:val="21"/>
                <w:highlight w:val="none"/>
              </w:rPr>
            </w:pPr>
          </w:p>
        </w:tc>
        <w:tc>
          <w:tcPr>
            <w:tcW w:w="1105" w:type="dxa"/>
            <w:tcBorders>
              <w:bottom w:val="single" w:color="000000" w:sz="10" w:space="0"/>
              <w:right w:val="single" w:color="000000" w:sz="10" w:space="0"/>
            </w:tcBorders>
            <w:vAlign w:val="top"/>
          </w:tcPr>
          <w:p w14:paraId="7D8D0997">
            <w:pPr>
              <w:spacing w:line="313" w:lineRule="auto"/>
              <w:rPr>
                <w:rFonts w:ascii="Arial"/>
                <w:sz w:val="21"/>
                <w:highlight w:val="none"/>
              </w:rPr>
            </w:pPr>
          </w:p>
          <w:p w14:paraId="78D16F72">
            <w:pPr>
              <w:spacing w:line="313" w:lineRule="auto"/>
              <w:rPr>
                <w:rFonts w:ascii="Arial"/>
                <w:sz w:val="21"/>
                <w:highlight w:val="none"/>
              </w:rPr>
            </w:pPr>
          </w:p>
          <w:p w14:paraId="74C48C3F">
            <w:pPr>
              <w:spacing w:line="314" w:lineRule="auto"/>
              <w:rPr>
                <w:rFonts w:ascii="Arial"/>
                <w:sz w:val="21"/>
                <w:highlight w:val="none"/>
              </w:rPr>
            </w:pPr>
          </w:p>
          <w:p w14:paraId="3C161A8E">
            <w:pPr>
              <w:pStyle w:val="6"/>
              <w:spacing w:before="59" w:line="181" w:lineRule="auto"/>
              <w:ind w:left="124"/>
              <w:rPr>
                <w:highlight w:val="none"/>
              </w:rPr>
            </w:pPr>
            <w:r>
              <w:rPr>
                <w:b/>
                <w:bCs/>
                <w:spacing w:val="-3"/>
                <w:highlight w:val="none"/>
              </w:rPr>
              <w:t>3.3.2.5.2</w:t>
            </w:r>
          </w:p>
        </w:tc>
      </w:tr>
    </w:tbl>
    <w:p w14:paraId="49386B2B">
      <w:pPr>
        <w:rPr>
          <w:rFonts w:ascii="Arial"/>
          <w:sz w:val="21"/>
          <w:highlight w:val="none"/>
        </w:rPr>
      </w:pPr>
    </w:p>
    <w:p w14:paraId="28E2E179">
      <w:pPr>
        <w:rPr>
          <w:rFonts w:ascii="Arial" w:hAnsi="Arial" w:eastAsia="Arial" w:cs="Arial"/>
          <w:sz w:val="21"/>
          <w:szCs w:val="21"/>
          <w:highlight w:val="none"/>
        </w:rPr>
        <w:sectPr>
          <w:footerReference r:id="rId39" w:type="default"/>
          <w:pgSz w:w="16840" w:h="11900"/>
          <w:pgMar w:top="1011" w:right="1011" w:bottom="1312" w:left="1296" w:header="0" w:footer="1135" w:gutter="0"/>
          <w:cols w:space="720" w:num="1"/>
        </w:sectPr>
      </w:pPr>
    </w:p>
    <w:p w14:paraId="5EA3369B">
      <w:pPr>
        <w:spacing w:line="359" w:lineRule="auto"/>
        <w:rPr>
          <w:rFonts w:ascii="Arial"/>
          <w:sz w:val="21"/>
          <w:highlight w:val="none"/>
        </w:rPr>
      </w:pPr>
    </w:p>
    <w:p w14:paraId="4F64CBBE">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4A28423C">
      <w:pPr>
        <w:pStyle w:val="2"/>
        <w:spacing w:before="23" w:line="222" w:lineRule="auto"/>
        <w:ind w:left="4516"/>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D.1</w:t>
      </w:r>
      <w:r>
        <w:rPr>
          <w:spacing w:val="-1"/>
          <w:sz w:val="21"/>
          <w:szCs w:val="21"/>
          <w:highlight w:val="none"/>
        </w:rPr>
        <w:t xml:space="preserve">  生产设备设施要素的安全生产等级评定细则</w:t>
      </w:r>
      <w:r>
        <w:rPr>
          <w:rFonts w:ascii="宋体" w:hAnsi="宋体" w:eastAsia="宋体" w:cs="宋体"/>
          <w:spacing w:val="-1"/>
          <w:sz w:val="21"/>
          <w:szCs w:val="21"/>
          <w:highlight w:val="none"/>
        </w:rPr>
        <w:t>（续）</w:t>
      </w:r>
    </w:p>
    <w:p w14:paraId="25B9C725">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9"/>
        <w:gridCol w:w="5043"/>
        <w:gridCol w:w="838"/>
        <w:gridCol w:w="855"/>
        <w:gridCol w:w="851"/>
        <w:gridCol w:w="3558"/>
        <w:gridCol w:w="642"/>
        <w:gridCol w:w="642"/>
        <w:gridCol w:w="1129"/>
      </w:tblGrid>
      <w:tr w14:paraId="224D8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49" w:type="dxa"/>
            <w:tcBorders>
              <w:top w:val="single" w:color="000000" w:sz="10" w:space="0"/>
              <w:left w:val="single" w:color="000000" w:sz="10" w:space="0"/>
              <w:bottom w:val="single" w:color="000000" w:sz="10" w:space="0"/>
            </w:tcBorders>
            <w:vAlign w:val="top"/>
          </w:tcPr>
          <w:p w14:paraId="68CDB00E">
            <w:pPr>
              <w:pStyle w:val="6"/>
              <w:spacing w:before="146" w:line="222" w:lineRule="auto"/>
              <w:ind w:left="283"/>
              <w:rPr>
                <w:highlight w:val="none"/>
              </w:rPr>
            </w:pPr>
            <w:r>
              <w:rPr>
                <w:spacing w:val="-4"/>
                <w:highlight w:val="none"/>
              </w:rPr>
              <w:t>序号</w:t>
            </w:r>
          </w:p>
        </w:tc>
        <w:tc>
          <w:tcPr>
            <w:tcW w:w="5043" w:type="dxa"/>
            <w:tcBorders>
              <w:top w:val="single" w:color="000000" w:sz="10" w:space="0"/>
              <w:bottom w:val="single" w:color="000000" w:sz="10" w:space="0"/>
            </w:tcBorders>
            <w:vAlign w:val="top"/>
          </w:tcPr>
          <w:p w14:paraId="362EAB41">
            <w:pPr>
              <w:pStyle w:val="6"/>
              <w:spacing w:before="147" w:line="220" w:lineRule="auto"/>
              <w:ind w:left="2155"/>
              <w:rPr>
                <w:highlight w:val="none"/>
              </w:rPr>
            </w:pPr>
            <w:r>
              <w:rPr>
                <w:spacing w:val="-2"/>
                <w:highlight w:val="none"/>
              </w:rPr>
              <w:t>评定内容</w:t>
            </w:r>
          </w:p>
        </w:tc>
        <w:tc>
          <w:tcPr>
            <w:tcW w:w="838" w:type="dxa"/>
            <w:tcBorders>
              <w:top w:val="single" w:color="000000" w:sz="10" w:space="0"/>
              <w:bottom w:val="single" w:color="000000" w:sz="10" w:space="0"/>
            </w:tcBorders>
            <w:vAlign w:val="top"/>
          </w:tcPr>
          <w:p w14:paraId="663DC025">
            <w:pPr>
              <w:pStyle w:val="6"/>
              <w:spacing w:before="31" w:line="227" w:lineRule="auto"/>
              <w:ind w:left="149" w:right="146" w:hanging="2"/>
              <w:rPr>
                <w:highlight w:val="none"/>
              </w:rPr>
            </w:pPr>
            <w:r>
              <w:rPr>
                <w:spacing w:val="-3"/>
                <w:highlight w:val="none"/>
              </w:rPr>
              <w:t>评定要</w:t>
            </w:r>
            <w:r>
              <w:rPr>
                <w:spacing w:val="1"/>
                <w:highlight w:val="none"/>
              </w:rPr>
              <w:t xml:space="preserve"> </w:t>
            </w:r>
            <w:r>
              <w:rPr>
                <w:spacing w:val="-4"/>
                <w:highlight w:val="none"/>
              </w:rPr>
              <w:t>素分值</w:t>
            </w:r>
          </w:p>
        </w:tc>
        <w:tc>
          <w:tcPr>
            <w:tcW w:w="855" w:type="dxa"/>
            <w:tcBorders>
              <w:top w:val="single" w:color="000000" w:sz="10" w:space="0"/>
              <w:bottom w:val="single" w:color="000000" w:sz="10" w:space="0"/>
            </w:tcBorders>
            <w:vAlign w:val="top"/>
          </w:tcPr>
          <w:p w14:paraId="68B5F3A5">
            <w:pPr>
              <w:pStyle w:val="6"/>
              <w:spacing w:before="31" w:line="227" w:lineRule="auto"/>
              <w:ind w:left="162" w:right="151" w:hanging="3"/>
              <w:rPr>
                <w:highlight w:val="none"/>
              </w:rPr>
            </w:pPr>
            <w:r>
              <w:rPr>
                <w:spacing w:val="-3"/>
                <w:highlight w:val="none"/>
              </w:rPr>
              <w:t>评定细</w:t>
            </w:r>
            <w:r>
              <w:rPr>
                <w:spacing w:val="1"/>
                <w:highlight w:val="none"/>
              </w:rPr>
              <w:t xml:space="preserve"> </w:t>
            </w:r>
            <w:r>
              <w:rPr>
                <w:spacing w:val="-4"/>
                <w:highlight w:val="none"/>
              </w:rPr>
              <w:t>项分值</w:t>
            </w:r>
          </w:p>
        </w:tc>
        <w:tc>
          <w:tcPr>
            <w:tcW w:w="851" w:type="dxa"/>
            <w:tcBorders>
              <w:top w:val="single" w:color="000000" w:sz="10" w:space="0"/>
              <w:bottom w:val="single" w:color="000000" w:sz="10" w:space="0"/>
            </w:tcBorders>
            <w:vAlign w:val="top"/>
          </w:tcPr>
          <w:p w14:paraId="31437A36">
            <w:pPr>
              <w:pStyle w:val="6"/>
              <w:spacing w:before="31" w:line="227" w:lineRule="auto"/>
              <w:ind w:left="160" w:right="148" w:hanging="1"/>
              <w:rPr>
                <w:highlight w:val="none"/>
              </w:rPr>
            </w:pPr>
            <w:r>
              <w:rPr>
                <w:spacing w:val="-3"/>
                <w:highlight w:val="none"/>
              </w:rPr>
              <w:t>评定条</w:t>
            </w:r>
            <w:r>
              <w:rPr>
                <w:spacing w:val="1"/>
                <w:highlight w:val="none"/>
              </w:rPr>
              <w:t xml:space="preserve"> </w:t>
            </w:r>
            <w:r>
              <w:rPr>
                <w:spacing w:val="-3"/>
                <w:highlight w:val="none"/>
              </w:rPr>
              <w:t>款分值</w:t>
            </w:r>
          </w:p>
        </w:tc>
        <w:tc>
          <w:tcPr>
            <w:tcW w:w="3558" w:type="dxa"/>
            <w:tcBorders>
              <w:top w:val="single" w:color="000000" w:sz="10" w:space="0"/>
              <w:bottom w:val="single" w:color="000000" w:sz="10" w:space="0"/>
            </w:tcBorders>
            <w:vAlign w:val="top"/>
          </w:tcPr>
          <w:p w14:paraId="59AEB00F">
            <w:pPr>
              <w:pStyle w:val="6"/>
              <w:spacing w:before="146" w:line="221" w:lineRule="auto"/>
              <w:ind w:left="1424"/>
              <w:rPr>
                <w:highlight w:val="none"/>
              </w:rPr>
            </w:pPr>
            <w:r>
              <w:rPr>
                <w:spacing w:val="-2"/>
                <w:highlight w:val="none"/>
              </w:rPr>
              <w:t>评分标准</w:t>
            </w:r>
          </w:p>
        </w:tc>
        <w:tc>
          <w:tcPr>
            <w:tcW w:w="642" w:type="dxa"/>
            <w:tcBorders>
              <w:top w:val="single" w:color="000000" w:sz="10" w:space="0"/>
              <w:bottom w:val="single" w:color="000000" w:sz="10" w:space="0"/>
            </w:tcBorders>
            <w:vAlign w:val="top"/>
          </w:tcPr>
          <w:p w14:paraId="734947C7">
            <w:pPr>
              <w:pStyle w:val="6"/>
              <w:spacing w:before="31" w:line="227" w:lineRule="auto"/>
              <w:ind w:left="152" w:right="126"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74ED5DD6">
            <w:pPr>
              <w:pStyle w:val="6"/>
              <w:spacing w:before="31" w:line="227" w:lineRule="auto"/>
              <w:ind w:left="153" w:right="127"/>
              <w:rPr>
                <w:highlight w:val="none"/>
              </w:rPr>
            </w:pPr>
            <w:r>
              <w:rPr>
                <w:spacing w:val="-5"/>
                <w:highlight w:val="none"/>
              </w:rPr>
              <w:t>扣分</w:t>
            </w:r>
            <w:r>
              <w:rPr>
                <w:highlight w:val="none"/>
              </w:rPr>
              <w:t xml:space="preserve"> </w:t>
            </w:r>
            <w:r>
              <w:rPr>
                <w:spacing w:val="-5"/>
                <w:highlight w:val="none"/>
              </w:rPr>
              <w:t>说明</w:t>
            </w:r>
          </w:p>
        </w:tc>
        <w:tc>
          <w:tcPr>
            <w:tcW w:w="1129" w:type="dxa"/>
            <w:tcBorders>
              <w:top w:val="single" w:color="000000" w:sz="10" w:space="0"/>
              <w:bottom w:val="single" w:color="000000" w:sz="10" w:space="0"/>
              <w:right w:val="single" w:color="000000" w:sz="10" w:space="0"/>
            </w:tcBorders>
            <w:vAlign w:val="top"/>
          </w:tcPr>
          <w:p w14:paraId="7C05D63B">
            <w:pPr>
              <w:pStyle w:val="6"/>
              <w:spacing w:before="31" w:line="227" w:lineRule="auto"/>
              <w:ind w:left="483" w:right="99" w:hanging="365"/>
              <w:rPr>
                <w:highlight w:val="none"/>
              </w:rPr>
            </w:pPr>
            <w:r>
              <w:rPr>
                <w:spacing w:val="-2"/>
                <w:highlight w:val="none"/>
              </w:rPr>
              <w:t>对应条款编</w:t>
            </w:r>
            <w:r>
              <w:rPr>
                <w:spacing w:val="2"/>
                <w:highlight w:val="none"/>
              </w:rPr>
              <w:t xml:space="preserve"> </w:t>
            </w:r>
            <w:r>
              <w:rPr>
                <w:highlight w:val="none"/>
              </w:rPr>
              <w:t>号</w:t>
            </w:r>
          </w:p>
        </w:tc>
      </w:tr>
      <w:tr w14:paraId="69BA7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949" w:type="dxa"/>
            <w:tcBorders>
              <w:top w:val="single" w:color="000000" w:sz="10" w:space="0"/>
              <w:left w:val="single" w:color="000000" w:sz="10" w:space="0"/>
            </w:tcBorders>
            <w:vAlign w:val="top"/>
          </w:tcPr>
          <w:p w14:paraId="2B47F60A">
            <w:pPr>
              <w:pStyle w:val="6"/>
              <w:spacing w:before="49" w:line="176" w:lineRule="auto"/>
              <w:ind w:left="242"/>
              <w:rPr>
                <w:highlight w:val="none"/>
              </w:rPr>
            </w:pPr>
            <w:r>
              <w:rPr>
                <w:b/>
                <w:bCs/>
                <w:spacing w:val="-4"/>
                <w:highlight w:val="none"/>
              </w:rPr>
              <w:t>3.2.6</w:t>
            </w:r>
          </w:p>
        </w:tc>
        <w:tc>
          <w:tcPr>
            <w:tcW w:w="5043" w:type="dxa"/>
            <w:tcBorders>
              <w:top w:val="single" w:color="000000" w:sz="10" w:space="0"/>
            </w:tcBorders>
            <w:vAlign w:val="top"/>
          </w:tcPr>
          <w:p w14:paraId="08093FD2">
            <w:pPr>
              <w:pStyle w:val="6"/>
              <w:spacing w:before="19" w:line="207" w:lineRule="auto"/>
              <w:ind w:left="100"/>
              <w:rPr>
                <w:highlight w:val="none"/>
              </w:rPr>
            </w:pPr>
            <w:r>
              <w:rPr>
                <w:spacing w:val="-4"/>
                <w:highlight w:val="none"/>
              </w:rPr>
              <w:t>安全阀</w:t>
            </w:r>
          </w:p>
        </w:tc>
        <w:tc>
          <w:tcPr>
            <w:tcW w:w="838" w:type="dxa"/>
            <w:tcBorders>
              <w:top w:val="single" w:color="000000" w:sz="10" w:space="0"/>
            </w:tcBorders>
            <w:vAlign w:val="top"/>
          </w:tcPr>
          <w:p w14:paraId="5E17C9D8">
            <w:pPr>
              <w:spacing w:line="220" w:lineRule="exact"/>
              <w:rPr>
                <w:rFonts w:ascii="Arial"/>
                <w:sz w:val="19"/>
                <w:highlight w:val="none"/>
              </w:rPr>
            </w:pPr>
          </w:p>
        </w:tc>
        <w:tc>
          <w:tcPr>
            <w:tcW w:w="855" w:type="dxa"/>
            <w:tcBorders>
              <w:top w:val="single" w:color="000000" w:sz="10" w:space="0"/>
            </w:tcBorders>
            <w:vAlign w:val="top"/>
          </w:tcPr>
          <w:p w14:paraId="0DDD047E">
            <w:pPr>
              <w:spacing w:line="220" w:lineRule="exact"/>
              <w:rPr>
                <w:rFonts w:ascii="Arial"/>
                <w:sz w:val="19"/>
                <w:highlight w:val="none"/>
              </w:rPr>
            </w:pPr>
          </w:p>
        </w:tc>
        <w:tc>
          <w:tcPr>
            <w:tcW w:w="851" w:type="dxa"/>
            <w:tcBorders>
              <w:top w:val="single" w:color="000000" w:sz="10" w:space="0"/>
            </w:tcBorders>
            <w:vAlign w:val="top"/>
          </w:tcPr>
          <w:p w14:paraId="1881A060">
            <w:pPr>
              <w:spacing w:line="220" w:lineRule="exact"/>
              <w:rPr>
                <w:rFonts w:ascii="Arial"/>
                <w:sz w:val="19"/>
                <w:highlight w:val="none"/>
              </w:rPr>
            </w:pPr>
          </w:p>
        </w:tc>
        <w:tc>
          <w:tcPr>
            <w:tcW w:w="3558" w:type="dxa"/>
            <w:tcBorders>
              <w:top w:val="single" w:color="000000" w:sz="10" w:space="0"/>
            </w:tcBorders>
            <w:vAlign w:val="top"/>
          </w:tcPr>
          <w:p w14:paraId="37E256F5">
            <w:pPr>
              <w:spacing w:line="220" w:lineRule="exact"/>
              <w:rPr>
                <w:rFonts w:ascii="Arial"/>
                <w:sz w:val="19"/>
                <w:highlight w:val="none"/>
              </w:rPr>
            </w:pPr>
          </w:p>
        </w:tc>
        <w:tc>
          <w:tcPr>
            <w:tcW w:w="642" w:type="dxa"/>
            <w:tcBorders>
              <w:top w:val="single" w:color="000000" w:sz="10" w:space="0"/>
            </w:tcBorders>
            <w:vAlign w:val="top"/>
          </w:tcPr>
          <w:p w14:paraId="16921BD4">
            <w:pPr>
              <w:spacing w:line="220" w:lineRule="exact"/>
              <w:rPr>
                <w:rFonts w:ascii="Arial"/>
                <w:sz w:val="19"/>
                <w:highlight w:val="none"/>
              </w:rPr>
            </w:pPr>
          </w:p>
        </w:tc>
        <w:tc>
          <w:tcPr>
            <w:tcW w:w="642" w:type="dxa"/>
            <w:tcBorders>
              <w:top w:val="single" w:color="000000" w:sz="10" w:space="0"/>
            </w:tcBorders>
            <w:vAlign w:val="top"/>
          </w:tcPr>
          <w:p w14:paraId="1B65AEB1">
            <w:pPr>
              <w:spacing w:line="220" w:lineRule="exact"/>
              <w:rPr>
                <w:rFonts w:ascii="Arial"/>
                <w:sz w:val="19"/>
                <w:highlight w:val="none"/>
              </w:rPr>
            </w:pPr>
          </w:p>
        </w:tc>
        <w:tc>
          <w:tcPr>
            <w:tcW w:w="1129" w:type="dxa"/>
            <w:tcBorders>
              <w:top w:val="single" w:color="000000" w:sz="10" w:space="0"/>
              <w:right w:val="single" w:color="000000" w:sz="10" w:space="0"/>
            </w:tcBorders>
            <w:vAlign w:val="top"/>
          </w:tcPr>
          <w:p w14:paraId="021780CA">
            <w:pPr>
              <w:pStyle w:val="6"/>
              <w:spacing w:before="48" w:line="177" w:lineRule="auto"/>
              <w:ind w:left="165"/>
              <w:rPr>
                <w:highlight w:val="none"/>
              </w:rPr>
            </w:pPr>
            <w:r>
              <w:rPr>
                <w:b/>
                <w:bCs/>
                <w:spacing w:val="-3"/>
                <w:highlight w:val="none"/>
              </w:rPr>
              <w:t>3.3.2.6.1</w:t>
            </w:r>
          </w:p>
        </w:tc>
      </w:tr>
      <w:tr w14:paraId="4AB56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949" w:type="dxa"/>
            <w:tcBorders>
              <w:left w:val="single" w:color="000000" w:sz="10" w:space="0"/>
            </w:tcBorders>
            <w:vAlign w:val="top"/>
          </w:tcPr>
          <w:p w14:paraId="40498F75">
            <w:pPr>
              <w:spacing w:line="461" w:lineRule="auto"/>
              <w:rPr>
                <w:rFonts w:ascii="Arial"/>
                <w:sz w:val="21"/>
                <w:highlight w:val="none"/>
              </w:rPr>
            </w:pPr>
          </w:p>
          <w:p w14:paraId="286F04FF">
            <w:pPr>
              <w:pStyle w:val="6"/>
              <w:spacing w:before="59" w:line="182" w:lineRule="auto"/>
              <w:ind w:left="151"/>
              <w:rPr>
                <w:highlight w:val="none"/>
              </w:rPr>
            </w:pPr>
            <w:r>
              <w:rPr>
                <w:highlight w:val="none"/>
              </w:rPr>
              <w:fldChar w:fldCharType="begin"/>
            </w:r>
            <w:r>
              <w:rPr>
                <w:highlight w:val="none"/>
              </w:rPr>
              <w:instrText xml:space="preserve"> HYPERLINK "3.2.6.1" </w:instrText>
            </w:r>
            <w:r>
              <w:rPr>
                <w:highlight w:val="none"/>
              </w:rPr>
              <w:fldChar w:fldCharType="separate"/>
            </w:r>
            <w:r>
              <w:rPr>
                <w:b/>
                <w:bCs/>
                <w:spacing w:val="-4"/>
                <w:highlight w:val="none"/>
              </w:rPr>
              <w:t>3.2.6.1</w:t>
            </w:r>
            <w:r>
              <w:rPr>
                <w:b/>
                <w:bCs/>
                <w:spacing w:val="-4"/>
                <w:highlight w:val="none"/>
              </w:rPr>
              <w:fldChar w:fldCharType="end"/>
            </w:r>
          </w:p>
        </w:tc>
        <w:tc>
          <w:tcPr>
            <w:tcW w:w="5043" w:type="dxa"/>
            <w:vAlign w:val="top"/>
          </w:tcPr>
          <w:p w14:paraId="027CA736">
            <w:pPr>
              <w:pStyle w:val="6"/>
              <w:spacing w:before="28" w:line="232" w:lineRule="auto"/>
              <w:ind w:left="95" w:right="105"/>
              <w:jc w:val="both"/>
              <w:rPr>
                <w:highlight w:val="none"/>
              </w:rPr>
            </w:pPr>
            <w:r>
              <w:rPr>
                <w:spacing w:val="-1"/>
                <w:highlight w:val="none"/>
              </w:rPr>
              <w:t>选型正确。蒸汽锅炉的安全阀应采用全启式弹簧安</w:t>
            </w:r>
            <w:r>
              <w:rPr>
                <w:spacing w:val="-2"/>
                <w:highlight w:val="none"/>
              </w:rPr>
              <w:t>全阀、杠杆</w:t>
            </w:r>
            <w:r>
              <w:rPr>
                <w:highlight w:val="none"/>
              </w:rPr>
              <w:t xml:space="preserve"> 式安全阀或者控制式安全阀</w:t>
            </w:r>
            <w:r>
              <w:rPr>
                <w:b/>
                <w:bCs/>
                <w:highlight w:val="none"/>
              </w:rPr>
              <w:t>(</w:t>
            </w:r>
            <w:r>
              <w:rPr>
                <w:highlight w:val="none"/>
              </w:rPr>
              <w:t>脉冲式、气动</w:t>
            </w:r>
            <w:r>
              <w:rPr>
                <w:spacing w:val="-1"/>
                <w:highlight w:val="none"/>
              </w:rPr>
              <w:t>式、液动式和电磁</w:t>
            </w:r>
            <w:r>
              <w:rPr>
                <w:highlight w:val="none"/>
              </w:rPr>
              <w:t xml:space="preserve"> 式等</w:t>
            </w:r>
            <w:r>
              <w:rPr>
                <w:b/>
                <w:bCs/>
                <w:highlight w:val="none"/>
              </w:rPr>
              <w:t>)</w:t>
            </w:r>
            <w:r>
              <w:rPr>
                <w:highlight w:val="none"/>
              </w:rPr>
              <w:t>，热水锅炉宜采用微启式弹簧安全阀</w:t>
            </w:r>
            <w:r>
              <w:rPr>
                <w:spacing w:val="-1"/>
                <w:highlight w:val="none"/>
              </w:rPr>
              <w:t>、杠杆式安全阀或</w:t>
            </w:r>
            <w:r>
              <w:rPr>
                <w:highlight w:val="none"/>
              </w:rPr>
              <w:t xml:space="preserve"> </w:t>
            </w:r>
            <w:r>
              <w:rPr>
                <w:spacing w:val="-1"/>
                <w:highlight w:val="none"/>
              </w:rPr>
              <w:t>者控制式安全阀，有机热载体锅炉应安装不带手柄的全启</w:t>
            </w:r>
            <w:r>
              <w:rPr>
                <w:spacing w:val="-2"/>
                <w:highlight w:val="none"/>
              </w:rPr>
              <w:t>式弹</w:t>
            </w:r>
            <w:r>
              <w:rPr>
                <w:highlight w:val="none"/>
              </w:rPr>
              <w:t xml:space="preserve"> </w:t>
            </w:r>
            <w:r>
              <w:rPr>
                <w:spacing w:val="-2"/>
                <w:highlight w:val="none"/>
              </w:rPr>
              <w:t>簧式安全阀。</w:t>
            </w:r>
          </w:p>
        </w:tc>
        <w:tc>
          <w:tcPr>
            <w:tcW w:w="838" w:type="dxa"/>
            <w:vAlign w:val="top"/>
          </w:tcPr>
          <w:p w14:paraId="2526016C">
            <w:pPr>
              <w:rPr>
                <w:rFonts w:ascii="Arial"/>
                <w:sz w:val="21"/>
                <w:highlight w:val="none"/>
              </w:rPr>
            </w:pPr>
          </w:p>
        </w:tc>
        <w:tc>
          <w:tcPr>
            <w:tcW w:w="855" w:type="dxa"/>
            <w:vAlign w:val="top"/>
          </w:tcPr>
          <w:p w14:paraId="1BD34156">
            <w:pPr>
              <w:rPr>
                <w:rFonts w:ascii="Arial"/>
                <w:sz w:val="21"/>
                <w:highlight w:val="none"/>
              </w:rPr>
            </w:pPr>
          </w:p>
        </w:tc>
        <w:tc>
          <w:tcPr>
            <w:tcW w:w="851" w:type="dxa"/>
            <w:vAlign w:val="top"/>
          </w:tcPr>
          <w:p w14:paraId="603573ED">
            <w:pPr>
              <w:spacing w:line="462" w:lineRule="auto"/>
              <w:rPr>
                <w:rFonts w:ascii="Arial"/>
                <w:sz w:val="21"/>
                <w:highlight w:val="none"/>
              </w:rPr>
            </w:pPr>
          </w:p>
          <w:p w14:paraId="4043D940">
            <w:pPr>
              <w:pStyle w:val="6"/>
              <w:spacing w:before="59" w:line="181" w:lineRule="auto"/>
              <w:ind w:left="385"/>
              <w:rPr>
                <w:highlight w:val="none"/>
              </w:rPr>
            </w:pPr>
            <w:r>
              <w:rPr>
                <w:b/>
                <w:bCs/>
                <w:spacing w:val="-2"/>
                <w:highlight w:val="none"/>
              </w:rPr>
              <w:t>2</w:t>
            </w:r>
          </w:p>
        </w:tc>
        <w:tc>
          <w:tcPr>
            <w:tcW w:w="3558" w:type="dxa"/>
            <w:vAlign w:val="top"/>
          </w:tcPr>
          <w:p w14:paraId="75F32DFE">
            <w:pPr>
              <w:spacing w:line="432" w:lineRule="auto"/>
              <w:rPr>
                <w:rFonts w:ascii="Arial"/>
                <w:sz w:val="21"/>
                <w:highlight w:val="none"/>
              </w:rPr>
            </w:pPr>
          </w:p>
          <w:p w14:paraId="5875C5BA">
            <w:pPr>
              <w:pStyle w:val="6"/>
              <w:spacing w:before="59" w:line="220" w:lineRule="auto"/>
              <w:ind w:left="112"/>
              <w:rPr>
                <w:highlight w:val="none"/>
              </w:rPr>
            </w:pPr>
            <w:r>
              <w:rPr>
                <w:spacing w:val="-1"/>
                <w:highlight w:val="none"/>
              </w:rPr>
              <w:t>每有一处不符合要求，不得分。</w:t>
            </w:r>
          </w:p>
        </w:tc>
        <w:tc>
          <w:tcPr>
            <w:tcW w:w="642" w:type="dxa"/>
            <w:vAlign w:val="top"/>
          </w:tcPr>
          <w:p w14:paraId="39346A39">
            <w:pPr>
              <w:rPr>
                <w:rFonts w:ascii="Arial"/>
                <w:sz w:val="21"/>
                <w:highlight w:val="none"/>
              </w:rPr>
            </w:pPr>
          </w:p>
        </w:tc>
        <w:tc>
          <w:tcPr>
            <w:tcW w:w="642" w:type="dxa"/>
            <w:vAlign w:val="top"/>
          </w:tcPr>
          <w:p w14:paraId="04830AB7">
            <w:pPr>
              <w:rPr>
                <w:rFonts w:ascii="Arial"/>
                <w:sz w:val="21"/>
                <w:highlight w:val="none"/>
              </w:rPr>
            </w:pPr>
          </w:p>
        </w:tc>
        <w:tc>
          <w:tcPr>
            <w:tcW w:w="1129" w:type="dxa"/>
            <w:tcBorders>
              <w:right w:val="single" w:color="000000" w:sz="10" w:space="0"/>
            </w:tcBorders>
            <w:vAlign w:val="top"/>
          </w:tcPr>
          <w:p w14:paraId="4A9A8786">
            <w:pPr>
              <w:spacing w:line="461" w:lineRule="auto"/>
              <w:rPr>
                <w:rFonts w:ascii="Arial"/>
                <w:sz w:val="21"/>
                <w:highlight w:val="none"/>
              </w:rPr>
            </w:pPr>
          </w:p>
          <w:p w14:paraId="4D4E2827">
            <w:pPr>
              <w:pStyle w:val="6"/>
              <w:spacing w:before="59" w:line="182" w:lineRule="auto"/>
              <w:ind w:left="165"/>
              <w:rPr>
                <w:highlight w:val="none"/>
              </w:rPr>
            </w:pPr>
            <w:r>
              <w:rPr>
                <w:b/>
                <w:bCs/>
                <w:spacing w:val="-3"/>
                <w:highlight w:val="none"/>
              </w:rPr>
              <w:t>3.3.2.6.1</w:t>
            </w:r>
          </w:p>
        </w:tc>
      </w:tr>
      <w:tr w14:paraId="5E24C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3" w:hRule="atLeast"/>
        </w:trPr>
        <w:tc>
          <w:tcPr>
            <w:tcW w:w="949" w:type="dxa"/>
            <w:tcBorders>
              <w:left w:val="single" w:color="000000" w:sz="10" w:space="0"/>
            </w:tcBorders>
            <w:vAlign w:val="top"/>
          </w:tcPr>
          <w:p w14:paraId="6EE6681B">
            <w:pPr>
              <w:spacing w:line="349" w:lineRule="auto"/>
              <w:rPr>
                <w:rFonts w:ascii="Arial"/>
                <w:sz w:val="21"/>
                <w:highlight w:val="none"/>
              </w:rPr>
            </w:pPr>
          </w:p>
          <w:p w14:paraId="5874D693">
            <w:pPr>
              <w:spacing w:line="349" w:lineRule="auto"/>
              <w:rPr>
                <w:rFonts w:ascii="Arial"/>
                <w:sz w:val="21"/>
                <w:highlight w:val="none"/>
              </w:rPr>
            </w:pPr>
          </w:p>
          <w:p w14:paraId="00007208">
            <w:pPr>
              <w:pStyle w:val="6"/>
              <w:spacing w:before="58" w:line="181" w:lineRule="auto"/>
              <w:ind w:left="151"/>
              <w:rPr>
                <w:highlight w:val="none"/>
              </w:rPr>
            </w:pPr>
            <w:r>
              <w:rPr>
                <w:highlight w:val="none"/>
              </w:rPr>
              <w:fldChar w:fldCharType="begin"/>
            </w:r>
            <w:r>
              <w:rPr>
                <w:highlight w:val="none"/>
              </w:rPr>
              <w:instrText xml:space="preserve"> HYPERLINK "3.2.6.2" </w:instrText>
            </w:r>
            <w:r>
              <w:rPr>
                <w:highlight w:val="none"/>
              </w:rPr>
              <w:fldChar w:fldCharType="separate"/>
            </w:r>
            <w:r>
              <w:rPr>
                <w:b/>
                <w:bCs/>
                <w:spacing w:val="-4"/>
                <w:highlight w:val="none"/>
              </w:rPr>
              <w:t>3.2.6.2</w:t>
            </w:r>
            <w:r>
              <w:rPr>
                <w:b/>
                <w:bCs/>
                <w:spacing w:val="-4"/>
                <w:highlight w:val="none"/>
              </w:rPr>
              <w:fldChar w:fldCharType="end"/>
            </w:r>
          </w:p>
        </w:tc>
        <w:tc>
          <w:tcPr>
            <w:tcW w:w="5043" w:type="dxa"/>
            <w:vAlign w:val="top"/>
          </w:tcPr>
          <w:p w14:paraId="0A0C094E">
            <w:pPr>
              <w:pStyle w:val="6"/>
              <w:spacing w:before="32" w:line="233" w:lineRule="auto"/>
              <w:ind w:left="95" w:right="39" w:firstLine="4"/>
              <w:rPr>
                <w:highlight w:val="none"/>
              </w:rPr>
            </w:pPr>
            <w:r>
              <w:rPr>
                <w:spacing w:val="-5"/>
                <w:highlight w:val="none"/>
              </w:rPr>
              <w:t>安全阀应铅直安装，并且应安装在锅筒</w:t>
            </w:r>
            <w:r>
              <w:rPr>
                <w:b/>
                <w:bCs/>
                <w:spacing w:val="-5"/>
                <w:highlight w:val="none"/>
              </w:rPr>
              <w:t>(</w:t>
            </w:r>
            <w:r>
              <w:rPr>
                <w:spacing w:val="-5"/>
                <w:highlight w:val="none"/>
              </w:rPr>
              <w:t>壳</w:t>
            </w:r>
            <w:r>
              <w:rPr>
                <w:b/>
                <w:bCs/>
                <w:spacing w:val="-5"/>
                <w:highlight w:val="none"/>
              </w:rPr>
              <w:t>)</w:t>
            </w:r>
            <w:r>
              <w:rPr>
                <w:spacing w:val="-5"/>
                <w:highlight w:val="none"/>
              </w:rPr>
              <w:t>、集</w:t>
            </w:r>
            <w:r>
              <w:rPr>
                <w:spacing w:val="-6"/>
                <w:highlight w:val="none"/>
              </w:rPr>
              <w:t>箱的最高位置。</w:t>
            </w:r>
            <w:r>
              <w:rPr>
                <w:highlight w:val="none"/>
              </w:rPr>
              <w:t xml:space="preserve"> </w:t>
            </w:r>
            <w:r>
              <w:rPr>
                <w:spacing w:val="-1"/>
                <w:highlight w:val="none"/>
              </w:rPr>
              <w:t>在安全阀和锅筒</w:t>
            </w:r>
            <w:r>
              <w:rPr>
                <w:b/>
                <w:bCs/>
                <w:spacing w:val="-1"/>
                <w:highlight w:val="none"/>
              </w:rPr>
              <w:t>(</w:t>
            </w:r>
            <w:r>
              <w:rPr>
                <w:spacing w:val="-1"/>
                <w:highlight w:val="none"/>
              </w:rPr>
              <w:t>壳</w:t>
            </w:r>
            <w:r>
              <w:rPr>
                <w:b/>
                <w:bCs/>
                <w:spacing w:val="-1"/>
                <w:highlight w:val="none"/>
              </w:rPr>
              <w:t>)</w:t>
            </w:r>
            <w:r>
              <w:rPr>
                <w:spacing w:val="-1"/>
                <w:highlight w:val="none"/>
              </w:rPr>
              <w:t>之间或者安全阀和集箱之间，</w:t>
            </w:r>
            <w:r>
              <w:rPr>
                <w:spacing w:val="-2"/>
                <w:highlight w:val="none"/>
              </w:rPr>
              <w:t>不应装有取</w:t>
            </w:r>
            <w:r>
              <w:rPr>
                <w:highlight w:val="none"/>
              </w:rPr>
              <w:t xml:space="preserve"> </w:t>
            </w:r>
            <w:r>
              <w:rPr>
                <w:spacing w:val="-1"/>
                <w:highlight w:val="none"/>
              </w:rPr>
              <w:t>用蒸汽或者热水的管路和阀门。几个安全阀如果共同装在</w:t>
            </w:r>
            <w:r>
              <w:rPr>
                <w:spacing w:val="-2"/>
                <w:highlight w:val="none"/>
              </w:rPr>
              <w:t>一个</w:t>
            </w:r>
            <w:r>
              <w:rPr>
                <w:highlight w:val="none"/>
              </w:rPr>
              <w:t xml:space="preserve"> </w:t>
            </w:r>
            <w:r>
              <w:rPr>
                <w:spacing w:val="-1"/>
                <w:highlight w:val="none"/>
              </w:rPr>
              <w:t>与锅筒</w:t>
            </w:r>
            <w:r>
              <w:rPr>
                <w:b/>
                <w:bCs/>
                <w:spacing w:val="-1"/>
                <w:highlight w:val="none"/>
              </w:rPr>
              <w:t>(</w:t>
            </w:r>
            <w:r>
              <w:rPr>
                <w:spacing w:val="-1"/>
                <w:highlight w:val="none"/>
              </w:rPr>
              <w:t>壳</w:t>
            </w:r>
            <w:r>
              <w:rPr>
                <w:b/>
                <w:bCs/>
                <w:spacing w:val="-1"/>
                <w:highlight w:val="none"/>
              </w:rPr>
              <w:t>)</w:t>
            </w:r>
            <w:r>
              <w:rPr>
                <w:spacing w:val="-1"/>
                <w:highlight w:val="none"/>
              </w:rPr>
              <w:t>直接相连的短管上，短管的流通截面积</w:t>
            </w:r>
            <w:r>
              <w:rPr>
                <w:spacing w:val="-2"/>
                <w:highlight w:val="none"/>
              </w:rPr>
              <w:t>应不小于所</w:t>
            </w:r>
            <w:r>
              <w:rPr>
                <w:highlight w:val="none"/>
              </w:rPr>
              <w:t xml:space="preserve"> 有安全阀的流通截面积之和。采用螺纹连接的弹簧安全阀时，</w:t>
            </w:r>
            <w:r>
              <w:rPr>
                <w:spacing w:val="12"/>
                <w:highlight w:val="none"/>
              </w:rPr>
              <w:t xml:space="preserve"> </w:t>
            </w:r>
            <w:r>
              <w:rPr>
                <w:spacing w:val="-1"/>
                <w:highlight w:val="none"/>
              </w:rPr>
              <w:t>安全阀应与带有螺纹的短管相连接，短管与锅筒</w:t>
            </w:r>
            <w:r>
              <w:rPr>
                <w:b/>
                <w:bCs/>
                <w:spacing w:val="-1"/>
                <w:highlight w:val="none"/>
              </w:rPr>
              <w:t>(</w:t>
            </w:r>
            <w:r>
              <w:rPr>
                <w:spacing w:val="-1"/>
                <w:highlight w:val="none"/>
              </w:rPr>
              <w:t>壳</w:t>
            </w:r>
            <w:r>
              <w:rPr>
                <w:b/>
                <w:bCs/>
                <w:spacing w:val="-2"/>
                <w:highlight w:val="none"/>
              </w:rPr>
              <w:t>)</w:t>
            </w:r>
            <w:r>
              <w:rPr>
                <w:spacing w:val="-2"/>
                <w:highlight w:val="none"/>
              </w:rPr>
              <w:t>或者集箱</w:t>
            </w:r>
            <w:r>
              <w:rPr>
                <w:highlight w:val="none"/>
              </w:rPr>
              <w:t xml:space="preserve"> </w:t>
            </w:r>
            <w:r>
              <w:rPr>
                <w:spacing w:val="-1"/>
                <w:highlight w:val="none"/>
              </w:rPr>
              <w:t>筒体的连接应采用焊接结构。</w:t>
            </w:r>
          </w:p>
        </w:tc>
        <w:tc>
          <w:tcPr>
            <w:tcW w:w="838" w:type="dxa"/>
            <w:vAlign w:val="top"/>
          </w:tcPr>
          <w:p w14:paraId="01654101">
            <w:pPr>
              <w:rPr>
                <w:rFonts w:ascii="Arial"/>
                <w:sz w:val="21"/>
                <w:highlight w:val="none"/>
              </w:rPr>
            </w:pPr>
          </w:p>
        </w:tc>
        <w:tc>
          <w:tcPr>
            <w:tcW w:w="855" w:type="dxa"/>
            <w:vAlign w:val="top"/>
          </w:tcPr>
          <w:p w14:paraId="4989F845">
            <w:pPr>
              <w:rPr>
                <w:rFonts w:ascii="Arial"/>
                <w:sz w:val="21"/>
                <w:highlight w:val="none"/>
              </w:rPr>
            </w:pPr>
          </w:p>
        </w:tc>
        <w:tc>
          <w:tcPr>
            <w:tcW w:w="851" w:type="dxa"/>
            <w:vAlign w:val="top"/>
          </w:tcPr>
          <w:p w14:paraId="26FB2DE9">
            <w:pPr>
              <w:spacing w:line="349" w:lineRule="auto"/>
              <w:rPr>
                <w:rFonts w:ascii="Arial"/>
                <w:sz w:val="21"/>
                <w:highlight w:val="none"/>
              </w:rPr>
            </w:pPr>
          </w:p>
          <w:p w14:paraId="35325EB6">
            <w:pPr>
              <w:spacing w:line="349" w:lineRule="auto"/>
              <w:rPr>
                <w:rFonts w:ascii="Arial"/>
                <w:sz w:val="21"/>
                <w:highlight w:val="none"/>
              </w:rPr>
            </w:pPr>
          </w:p>
          <w:p w14:paraId="4593ABB7">
            <w:pPr>
              <w:pStyle w:val="6"/>
              <w:spacing w:before="58" w:line="181" w:lineRule="auto"/>
              <w:ind w:left="385"/>
              <w:rPr>
                <w:highlight w:val="none"/>
              </w:rPr>
            </w:pPr>
            <w:r>
              <w:rPr>
                <w:b/>
                <w:bCs/>
                <w:spacing w:val="-2"/>
                <w:highlight w:val="none"/>
              </w:rPr>
              <w:t>2</w:t>
            </w:r>
          </w:p>
        </w:tc>
        <w:tc>
          <w:tcPr>
            <w:tcW w:w="3558" w:type="dxa"/>
            <w:vAlign w:val="top"/>
          </w:tcPr>
          <w:p w14:paraId="263A1023">
            <w:pPr>
              <w:spacing w:line="334" w:lineRule="auto"/>
              <w:rPr>
                <w:rFonts w:ascii="Arial"/>
                <w:sz w:val="21"/>
                <w:highlight w:val="none"/>
              </w:rPr>
            </w:pPr>
          </w:p>
          <w:p w14:paraId="3CDB64BE">
            <w:pPr>
              <w:spacing w:line="334" w:lineRule="auto"/>
              <w:rPr>
                <w:rFonts w:ascii="Arial"/>
                <w:sz w:val="21"/>
                <w:highlight w:val="none"/>
              </w:rPr>
            </w:pPr>
          </w:p>
          <w:p w14:paraId="2EDCF068">
            <w:pPr>
              <w:pStyle w:val="6"/>
              <w:spacing w:before="58" w:line="220" w:lineRule="auto"/>
              <w:ind w:left="112"/>
              <w:rPr>
                <w:highlight w:val="none"/>
              </w:rPr>
            </w:pPr>
            <w:r>
              <w:rPr>
                <w:spacing w:val="-1"/>
                <w:highlight w:val="none"/>
              </w:rPr>
              <w:t>每有一处不符合要求，不得分。</w:t>
            </w:r>
          </w:p>
        </w:tc>
        <w:tc>
          <w:tcPr>
            <w:tcW w:w="642" w:type="dxa"/>
            <w:vAlign w:val="top"/>
          </w:tcPr>
          <w:p w14:paraId="564809AC">
            <w:pPr>
              <w:rPr>
                <w:rFonts w:ascii="Arial"/>
                <w:sz w:val="21"/>
                <w:highlight w:val="none"/>
              </w:rPr>
            </w:pPr>
          </w:p>
        </w:tc>
        <w:tc>
          <w:tcPr>
            <w:tcW w:w="642" w:type="dxa"/>
            <w:vAlign w:val="top"/>
          </w:tcPr>
          <w:p w14:paraId="55CA3CC6">
            <w:pPr>
              <w:rPr>
                <w:rFonts w:ascii="Arial"/>
                <w:sz w:val="21"/>
                <w:highlight w:val="none"/>
              </w:rPr>
            </w:pPr>
          </w:p>
        </w:tc>
        <w:tc>
          <w:tcPr>
            <w:tcW w:w="1129" w:type="dxa"/>
            <w:tcBorders>
              <w:right w:val="single" w:color="000000" w:sz="10" w:space="0"/>
            </w:tcBorders>
            <w:vAlign w:val="top"/>
          </w:tcPr>
          <w:p w14:paraId="06928A0D">
            <w:pPr>
              <w:spacing w:line="348" w:lineRule="auto"/>
              <w:rPr>
                <w:rFonts w:ascii="Arial"/>
                <w:sz w:val="21"/>
                <w:highlight w:val="none"/>
              </w:rPr>
            </w:pPr>
          </w:p>
          <w:p w14:paraId="6FE86328">
            <w:pPr>
              <w:spacing w:line="349" w:lineRule="auto"/>
              <w:rPr>
                <w:rFonts w:ascii="Arial"/>
                <w:sz w:val="21"/>
                <w:highlight w:val="none"/>
              </w:rPr>
            </w:pPr>
          </w:p>
          <w:p w14:paraId="20AE7A5E">
            <w:pPr>
              <w:pStyle w:val="6"/>
              <w:spacing w:before="58" w:line="182" w:lineRule="auto"/>
              <w:ind w:left="165"/>
              <w:rPr>
                <w:highlight w:val="none"/>
              </w:rPr>
            </w:pPr>
            <w:r>
              <w:rPr>
                <w:b/>
                <w:bCs/>
                <w:spacing w:val="-3"/>
                <w:highlight w:val="none"/>
              </w:rPr>
              <w:t>3.3.2.6.1</w:t>
            </w:r>
          </w:p>
        </w:tc>
      </w:tr>
      <w:tr w14:paraId="0A8CC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49" w:type="dxa"/>
            <w:tcBorders>
              <w:left w:val="single" w:color="000000" w:sz="10" w:space="0"/>
            </w:tcBorders>
            <w:vAlign w:val="top"/>
          </w:tcPr>
          <w:p w14:paraId="77C653EB">
            <w:pPr>
              <w:pStyle w:val="6"/>
              <w:spacing w:before="298" w:line="181" w:lineRule="auto"/>
              <w:ind w:left="151"/>
              <w:rPr>
                <w:highlight w:val="none"/>
              </w:rPr>
            </w:pPr>
            <w:r>
              <w:rPr>
                <w:highlight w:val="none"/>
              </w:rPr>
              <w:fldChar w:fldCharType="begin"/>
            </w:r>
            <w:r>
              <w:rPr>
                <w:highlight w:val="none"/>
              </w:rPr>
              <w:instrText xml:space="preserve"> HYPERLINK "3.2.6.3" </w:instrText>
            </w:r>
            <w:r>
              <w:rPr>
                <w:highlight w:val="none"/>
              </w:rPr>
              <w:fldChar w:fldCharType="separate"/>
            </w:r>
            <w:r>
              <w:rPr>
                <w:b/>
                <w:bCs/>
                <w:spacing w:val="-4"/>
                <w:highlight w:val="none"/>
              </w:rPr>
              <w:t>3.2.6.3</w:t>
            </w:r>
            <w:r>
              <w:rPr>
                <w:b/>
                <w:bCs/>
                <w:spacing w:val="-4"/>
                <w:highlight w:val="none"/>
              </w:rPr>
              <w:fldChar w:fldCharType="end"/>
            </w:r>
          </w:p>
        </w:tc>
        <w:tc>
          <w:tcPr>
            <w:tcW w:w="5043" w:type="dxa"/>
            <w:vAlign w:val="top"/>
          </w:tcPr>
          <w:p w14:paraId="1B51A60B">
            <w:pPr>
              <w:pStyle w:val="6"/>
              <w:spacing w:before="34" w:line="225" w:lineRule="auto"/>
              <w:ind w:left="97" w:right="105" w:firstLine="2"/>
              <w:rPr>
                <w:highlight w:val="none"/>
              </w:rPr>
            </w:pPr>
            <w:r>
              <w:rPr>
                <w:spacing w:val="-1"/>
                <w:highlight w:val="none"/>
              </w:rPr>
              <w:t>弹簧安全阀应有提升手把和防止随便拧动调整螺</w:t>
            </w:r>
            <w:r>
              <w:rPr>
                <w:spacing w:val="-2"/>
                <w:highlight w:val="none"/>
              </w:rPr>
              <w:t>钉的装置；杠</w:t>
            </w:r>
            <w:r>
              <w:rPr>
                <w:highlight w:val="none"/>
              </w:rPr>
              <w:t xml:space="preserve"> </w:t>
            </w:r>
            <w:r>
              <w:rPr>
                <w:spacing w:val="-1"/>
                <w:highlight w:val="none"/>
              </w:rPr>
              <w:t>杆式安全阀应有防止重锤自行移动的装置和限制杠杆越出的</w:t>
            </w:r>
            <w:r>
              <w:rPr>
                <w:spacing w:val="8"/>
                <w:highlight w:val="none"/>
              </w:rPr>
              <w:t xml:space="preserve">  </w:t>
            </w:r>
            <w:r>
              <w:rPr>
                <w:spacing w:val="-3"/>
                <w:highlight w:val="none"/>
              </w:rPr>
              <w:t>导架。</w:t>
            </w:r>
          </w:p>
        </w:tc>
        <w:tc>
          <w:tcPr>
            <w:tcW w:w="838" w:type="dxa"/>
            <w:vAlign w:val="top"/>
          </w:tcPr>
          <w:p w14:paraId="569916D4">
            <w:pPr>
              <w:rPr>
                <w:rFonts w:ascii="Arial"/>
                <w:sz w:val="21"/>
                <w:highlight w:val="none"/>
              </w:rPr>
            </w:pPr>
          </w:p>
        </w:tc>
        <w:tc>
          <w:tcPr>
            <w:tcW w:w="855" w:type="dxa"/>
            <w:vAlign w:val="top"/>
          </w:tcPr>
          <w:p w14:paraId="5AB57300">
            <w:pPr>
              <w:rPr>
                <w:rFonts w:ascii="Arial"/>
                <w:sz w:val="21"/>
                <w:highlight w:val="none"/>
              </w:rPr>
            </w:pPr>
          </w:p>
        </w:tc>
        <w:tc>
          <w:tcPr>
            <w:tcW w:w="851" w:type="dxa"/>
            <w:vAlign w:val="top"/>
          </w:tcPr>
          <w:p w14:paraId="3ECA0040">
            <w:pPr>
              <w:pStyle w:val="6"/>
              <w:spacing w:before="297" w:line="182" w:lineRule="auto"/>
              <w:ind w:left="396"/>
              <w:rPr>
                <w:highlight w:val="none"/>
              </w:rPr>
            </w:pPr>
            <w:r>
              <w:rPr>
                <w:b/>
                <w:bCs/>
                <w:spacing w:val="-2"/>
                <w:highlight w:val="none"/>
              </w:rPr>
              <w:t>1</w:t>
            </w:r>
          </w:p>
        </w:tc>
        <w:tc>
          <w:tcPr>
            <w:tcW w:w="3558" w:type="dxa"/>
            <w:vAlign w:val="top"/>
          </w:tcPr>
          <w:p w14:paraId="49B3AC94">
            <w:pPr>
              <w:pStyle w:val="6"/>
              <w:spacing w:before="268" w:line="220" w:lineRule="auto"/>
              <w:ind w:left="112"/>
              <w:rPr>
                <w:highlight w:val="none"/>
              </w:rPr>
            </w:pPr>
            <w:r>
              <w:rPr>
                <w:spacing w:val="-1"/>
                <w:highlight w:val="none"/>
              </w:rPr>
              <w:t>每有一处不符合要求，不得分。</w:t>
            </w:r>
          </w:p>
        </w:tc>
        <w:tc>
          <w:tcPr>
            <w:tcW w:w="642" w:type="dxa"/>
            <w:vAlign w:val="top"/>
          </w:tcPr>
          <w:p w14:paraId="078F4CE6">
            <w:pPr>
              <w:rPr>
                <w:rFonts w:ascii="Arial"/>
                <w:sz w:val="21"/>
                <w:highlight w:val="none"/>
              </w:rPr>
            </w:pPr>
          </w:p>
        </w:tc>
        <w:tc>
          <w:tcPr>
            <w:tcW w:w="642" w:type="dxa"/>
            <w:vAlign w:val="top"/>
          </w:tcPr>
          <w:p w14:paraId="597FAFA8">
            <w:pPr>
              <w:rPr>
                <w:rFonts w:ascii="Arial"/>
                <w:sz w:val="21"/>
                <w:highlight w:val="none"/>
              </w:rPr>
            </w:pPr>
          </w:p>
        </w:tc>
        <w:tc>
          <w:tcPr>
            <w:tcW w:w="1129" w:type="dxa"/>
            <w:tcBorders>
              <w:right w:val="single" w:color="000000" w:sz="10" w:space="0"/>
            </w:tcBorders>
            <w:vAlign w:val="top"/>
          </w:tcPr>
          <w:p w14:paraId="24092711">
            <w:pPr>
              <w:pStyle w:val="6"/>
              <w:spacing w:before="297" w:line="182" w:lineRule="auto"/>
              <w:ind w:left="165"/>
              <w:rPr>
                <w:highlight w:val="none"/>
              </w:rPr>
            </w:pPr>
            <w:r>
              <w:rPr>
                <w:b/>
                <w:bCs/>
                <w:spacing w:val="-3"/>
                <w:highlight w:val="none"/>
              </w:rPr>
              <w:t>3.3.2.6.1</w:t>
            </w:r>
          </w:p>
        </w:tc>
      </w:tr>
      <w:tr w14:paraId="5625A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9" w:type="dxa"/>
            <w:tcBorders>
              <w:left w:val="single" w:color="000000" w:sz="10" w:space="0"/>
            </w:tcBorders>
            <w:vAlign w:val="top"/>
          </w:tcPr>
          <w:p w14:paraId="5786C0BF">
            <w:pPr>
              <w:spacing w:line="357" w:lineRule="auto"/>
              <w:rPr>
                <w:rFonts w:ascii="Arial"/>
                <w:sz w:val="21"/>
                <w:highlight w:val="none"/>
              </w:rPr>
            </w:pPr>
          </w:p>
          <w:p w14:paraId="136154E8">
            <w:pPr>
              <w:pStyle w:val="6"/>
              <w:spacing w:before="59" w:line="181" w:lineRule="auto"/>
              <w:ind w:left="151"/>
              <w:rPr>
                <w:highlight w:val="none"/>
              </w:rPr>
            </w:pPr>
            <w:r>
              <w:rPr>
                <w:highlight w:val="none"/>
              </w:rPr>
              <w:fldChar w:fldCharType="begin"/>
            </w:r>
            <w:r>
              <w:rPr>
                <w:highlight w:val="none"/>
              </w:rPr>
              <w:instrText xml:space="preserve"> HYPERLINK "3.2.6.4" </w:instrText>
            </w:r>
            <w:r>
              <w:rPr>
                <w:highlight w:val="none"/>
              </w:rPr>
              <w:fldChar w:fldCharType="separate"/>
            </w:r>
            <w:r>
              <w:rPr>
                <w:b/>
                <w:bCs/>
                <w:spacing w:val="-4"/>
                <w:highlight w:val="none"/>
              </w:rPr>
              <w:t>3.2.6.4</w:t>
            </w:r>
            <w:r>
              <w:rPr>
                <w:b/>
                <w:bCs/>
                <w:spacing w:val="-4"/>
                <w:highlight w:val="none"/>
              </w:rPr>
              <w:fldChar w:fldCharType="end"/>
            </w:r>
          </w:p>
        </w:tc>
        <w:tc>
          <w:tcPr>
            <w:tcW w:w="5043" w:type="dxa"/>
            <w:vAlign w:val="top"/>
          </w:tcPr>
          <w:p w14:paraId="259CAA5A">
            <w:pPr>
              <w:pStyle w:val="6"/>
              <w:spacing w:before="39" w:line="227" w:lineRule="auto"/>
              <w:ind w:left="96" w:right="105" w:firstLine="3"/>
              <w:jc w:val="both"/>
              <w:rPr>
                <w:highlight w:val="none"/>
              </w:rPr>
            </w:pPr>
            <w:r>
              <w:rPr>
                <w:spacing w:val="-1"/>
                <w:highlight w:val="none"/>
              </w:rPr>
              <w:t>安全阀排汽管应直通安全地点，并且有足够的</w:t>
            </w:r>
            <w:r>
              <w:rPr>
                <w:spacing w:val="-2"/>
                <w:highlight w:val="none"/>
              </w:rPr>
              <w:t>流通截面积，保</w:t>
            </w:r>
            <w:r>
              <w:rPr>
                <w:highlight w:val="none"/>
              </w:rPr>
              <w:t xml:space="preserve"> </w:t>
            </w:r>
            <w:r>
              <w:rPr>
                <w:spacing w:val="-1"/>
                <w:highlight w:val="none"/>
              </w:rPr>
              <w:t>证排汽畅通。两个独立的安全阀排汽管不应相连</w:t>
            </w:r>
            <w:r>
              <w:rPr>
                <w:spacing w:val="-2"/>
                <w:highlight w:val="none"/>
              </w:rPr>
              <w:t>。安全阀排汽</w:t>
            </w:r>
            <w:r>
              <w:rPr>
                <w:highlight w:val="none"/>
              </w:rPr>
              <w:t xml:space="preserve"> </w:t>
            </w:r>
            <w:r>
              <w:rPr>
                <w:spacing w:val="-1"/>
                <w:highlight w:val="none"/>
              </w:rPr>
              <w:t>管应固定</w:t>
            </w:r>
            <w:r>
              <w:rPr>
                <w:b/>
                <w:bCs/>
                <w:spacing w:val="-1"/>
                <w:highlight w:val="none"/>
              </w:rPr>
              <w:t>,</w:t>
            </w:r>
            <w:r>
              <w:rPr>
                <w:spacing w:val="-1"/>
                <w:highlight w:val="none"/>
              </w:rPr>
              <w:t>不应有任何来自排汽管的外力施加到安全阀上。露</w:t>
            </w:r>
            <w:r>
              <w:rPr>
                <w:spacing w:val="18"/>
                <w:highlight w:val="none"/>
              </w:rPr>
              <w:t xml:space="preserve"> </w:t>
            </w:r>
            <w:r>
              <w:rPr>
                <w:spacing w:val="-1"/>
                <w:highlight w:val="none"/>
              </w:rPr>
              <w:t>天布置的排汽管应加装防护罩。</w:t>
            </w:r>
          </w:p>
        </w:tc>
        <w:tc>
          <w:tcPr>
            <w:tcW w:w="838" w:type="dxa"/>
            <w:vAlign w:val="top"/>
          </w:tcPr>
          <w:p w14:paraId="5F0C48E7">
            <w:pPr>
              <w:rPr>
                <w:rFonts w:ascii="Arial"/>
                <w:sz w:val="21"/>
                <w:highlight w:val="none"/>
              </w:rPr>
            </w:pPr>
          </w:p>
        </w:tc>
        <w:tc>
          <w:tcPr>
            <w:tcW w:w="855" w:type="dxa"/>
            <w:vAlign w:val="top"/>
          </w:tcPr>
          <w:p w14:paraId="2CFF0C2A">
            <w:pPr>
              <w:rPr>
                <w:rFonts w:ascii="Arial"/>
                <w:sz w:val="21"/>
                <w:highlight w:val="none"/>
              </w:rPr>
            </w:pPr>
          </w:p>
        </w:tc>
        <w:tc>
          <w:tcPr>
            <w:tcW w:w="851" w:type="dxa"/>
            <w:vAlign w:val="top"/>
          </w:tcPr>
          <w:p w14:paraId="3012FAFB">
            <w:pPr>
              <w:spacing w:line="357" w:lineRule="auto"/>
              <w:rPr>
                <w:rFonts w:ascii="Arial"/>
                <w:sz w:val="21"/>
                <w:highlight w:val="none"/>
              </w:rPr>
            </w:pPr>
          </w:p>
          <w:p w14:paraId="263DD52C">
            <w:pPr>
              <w:pStyle w:val="6"/>
              <w:spacing w:before="59" w:line="181" w:lineRule="auto"/>
              <w:ind w:left="385"/>
              <w:rPr>
                <w:highlight w:val="none"/>
              </w:rPr>
            </w:pPr>
            <w:r>
              <w:rPr>
                <w:b/>
                <w:bCs/>
                <w:spacing w:val="-2"/>
                <w:highlight w:val="none"/>
              </w:rPr>
              <w:t>2</w:t>
            </w:r>
          </w:p>
        </w:tc>
        <w:tc>
          <w:tcPr>
            <w:tcW w:w="3558" w:type="dxa"/>
            <w:vAlign w:val="top"/>
          </w:tcPr>
          <w:p w14:paraId="065797DA">
            <w:pPr>
              <w:spacing w:line="327" w:lineRule="auto"/>
              <w:rPr>
                <w:rFonts w:ascii="Arial"/>
                <w:sz w:val="21"/>
                <w:highlight w:val="none"/>
              </w:rPr>
            </w:pPr>
          </w:p>
          <w:p w14:paraId="483D6B4A">
            <w:pPr>
              <w:pStyle w:val="6"/>
              <w:spacing w:before="59" w:line="220" w:lineRule="auto"/>
              <w:ind w:left="112"/>
              <w:rPr>
                <w:highlight w:val="none"/>
              </w:rPr>
            </w:pPr>
            <w:r>
              <w:rPr>
                <w:spacing w:val="-1"/>
                <w:highlight w:val="none"/>
              </w:rPr>
              <w:t>每有一处不符合要求，不得分。</w:t>
            </w:r>
          </w:p>
        </w:tc>
        <w:tc>
          <w:tcPr>
            <w:tcW w:w="642" w:type="dxa"/>
            <w:vAlign w:val="top"/>
          </w:tcPr>
          <w:p w14:paraId="5B45032D">
            <w:pPr>
              <w:rPr>
                <w:rFonts w:ascii="Arial"/>
                <w:sz w:val="21"/>
                <w:highlight w:val="none"/>
              </w:rPr>
            </w:pPr>
          </w:p>
        </w:tc>
        <w:tc>
          <w:tcPr>
            <w:tcW w:w="642" w:type="dxa"/>
            <w:vAlign w:val="top"/>
          </w:tcPr>
          <w:p w14:paraId="5BCBEBFA">
            <w:pPr>
              <w:rPr>
                <w:rFonts w:ascii="Arial"/>
                <w:sz w:val="21"/>
                <w:highlight w:val="none"/>
              </w:rPr>
            </w:pPr>
          </w:p>
        </w:tc>
        <w:tc>
          <w:tcPr>
            <w:tcW w:w="1129" w:type="dxa"/>
            <w:tcBorders>
              <w:right w:val="single" w:color="000000" w:sz="10" w:space="0"/>
            </w:tcBorders>
            <w:vAlign w:val="top"/>
          </w:tcPr>
          <w:p w14:paraId="5DF33883">
            <w:pPr>
              <w:spacing w:line="356" w:lineRule="auto"/>
              <w:rPr>
                <w:rFonts w:ascii="Arial"/>
                <w:sz w:val="21"/>
                <w:highlight w:val="none"/>
              </w:rPr>
            </w:pPr>
          </w:p>
          <w:p w14:paraId="2B2E7E62">
            <w:pPr>
              <w:pStyle w:val="6"/>
              <w:spacing w:before="59" w:line="182" w:lineRule="auto"/>
              <w:ind w:left="165"/>
              <w:rPr>
                <w:highlight w:val="none"/>
              </w:rPr>
            </w:pPr>
            <w:r>
              <w:rPr>
                <w:b/>
                <w:bCs/>
                <w:spacing w:val="-3"/>
                <w:highlight w:val="none"/>
              </w:rPr>
              <w:t>3.3.2.6.1</w:t>
            </w:r>
          </w:p>
        </w:tc>
      </w:tr>
      <w:tr w14:paraId="23DB80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9" w:type="dxa"/>
            <w:tcBorders>
              <w:left w:val="single" w:color="000000" w:sz="10" w:space="0"/>
            </w:tcBorders>
            <w:vAlign w:val="top"/>
          </w:tcPr>
          <w:p w14:paraId="7A8245FA">
            <w:pPr>
              <w:pStyle w:val="6"/>
              <w:spacing w:before="188" w:line="181" w:lineRule="auto"/>
              <w:ind w:left="151"/>
              <w:rPr>
                <w:highlight w:val="none"/>
              </w:rPr>
            </w:pPr>
            <w:r>
              <w:rPr>
                <w:highlight w:val="none"/>
              </w:rPr>
              <w:fldChar w:fldCharType="begin"/>
            </w:r>
            <w:r>
              <w:rPr>
                <w:highlight w:val="none"/>
              </w:rPr>
              <w:instrText xml:space="preserve"> HYPERLINK "3.2.6.5" </w:instrText>
            </w:r>
            <w:r>
              <w:rPr>
                <w:highlight w:val="none"/>
              </w:rPr>
              <w:fldChar w:fldCharType="separate"/>
            </w:r>
            <w:r>
              <w:rPr>
                <w:b/>
                <w:bCs/>
                <w:spacing w:val="-4"/>
                <w:highlight w:val="none"/>
              </w:rPr>
              <w:t>3.2.6.5</w:t>
            </w:r>
            <w:r>
              <w:rPr>
                <w:b/>
                <w:bCs/>
                <w:spacing w:val="-4"/>
                <w:highlight w:val="none"/>
              </w:rPr>
              <w:fldChar w:fldCharType="end"/>
            </w:r>
          </w:p>
        </w:tc>
        <w:tc>
          <w:tcPr>
            <w:tcW w:w="5043" w:type="dxa"/>
            <w:vAlign w:val="top"/>
          </w:tcPr>
          <w:p w14:paraId="5A0044D9">
            <w:pPr>
              <w:pStyle w:val="6"/>
              <w:spacing w:before="41" w:line="215" w:lineRule="auto"/>
              <w:ind w:left="97" w:right="105" w:firstLine="2"/>
              <w:rPr>
                <w:highlight w:val="none"/>
              </w:rPr>
            </w:pPr>
            <w:r>
              <w:rPr>
                <w:spacing w:val="-1"/>
                <w:highlight w:val="none"/>
              </w:rPr>
              <w:t>安全阀排汽管的底部应装有接到安全地点的疏</w:t>
            </w:r>
            <w:r>
              <w:rPr>
                <w:spacing w:val="-2"/>
                <w:highlight w:val="none"/>
              </w:rPr>
              <w:t>水管，在疏水管</w:t>
            </w:r>
            <w:r>
              <w:rPr>
                <w:highlight w:val="none"/>
              </w:rPr>
              <w:t xml:space="preserve"> </w:t>
            </w:r>
            <w:r>
              <w:rPr>
                <w:spacing w:val="-2"/>
                <w:highlight w:val="none"/>
              </w:rPr>
              <w:t>上不应装设阀门。</w:t>
            </w:r>
          </w:p>
        </w:tc>
        <w:tc>
          <w:tcPr>
            <w:tcW w:w="838" w:type="dxa"/>
            <w:vAlign w:val="top"/>
          </w:tcPr>
          <w:p w14:paraId="5EC6E1D3">
            <w:pPr>
              <w:rPr>
                <w:rFonts w:ascii="Arial"/>
                <w:sz w:val="21"/>
                <w:highlight w:val="none"/>
              </w:rPr>
            </w:pPr>
          </w:p>
        </w:tc>
        <w:tc>
          <w:tcPr>
            <w:tcW w:w="855" w:type="dxa"/>
            <w:vAlign w:val="top"/>
          </w:tcPr>
          <w:p w14:paraId="08CD7680">
            <w:pPr>
              <w:rPr>
                <w:rFonts w:ascii="Arial"/>
                <w:sz w:val="21"/>
                <w:highlight w:val="none"/>
              </w:rPr>
            </w:pPr>
          </w:p>
        </w:tc>
        <w:tc>
          <w:tcPr>
            <w:tcW w:w="851" w:type="dxa"/>
            <w:vAlign w:val="top"/>
          </w:tcPr>
          <w:p w14:paraId="60857E66">
            <w:pPr>
              <w:pStyle w:val="6"/>
              <w:spacing w:before="188" w:line="181" w:lineRule="auto"/>
              <w:ind w:left="385"/>
              <w:rPr>
                <w:highlight w:val="none"/>
              </w:rPr>
            </w:pPr>
            <w:r>
              <w:rPr>
                <w:b/>
                <w:bCs/>
                <w:spacing w:val="-2"/>
                <w:highlight w:val="none"/>
              </w:rPr>
              <w:t>2</w:t>
            </w:r>
          </w:p>
        </w:tc>
        <w:tc>
          <w:tcPr>
            <w:tcW w:w="3558" w:type="dxa"/>
            <w:vAlign w:val="top"/>
          </w:tcPr>
          <w:p w14:paraId="7B0070C4">
            <w:pPr>
              <w:pStyle w:val="6"/>
              <w:spacing w:before="158" w:line="220" w:lineRule="auto"/>
              <w:ind w:left="112"/>
              <w:rPr>
                <w:highlight w:val="none"/>
              </w:rPr>
            </w:pPr>
            <w:r>
              <w:rPr>
                <w:spacing w:val="-1"/>
                <w:highlight w:val="none"/>
              </w:rPr>
              <w:t>每有一处不符合要求，不得分。</w:t>
            </w:r>
          </w:p>
        </w:tc>
        <w:tc>
          <w:tcPr>
            <w:tcW w:w="642" w:type="dxa"/>
            <w:vAlign w:val="top"/>
          </w:tcPr>
          <w:p w14:paraId="5324A351">
            <w:pPr>
              <w:rPr>
                <w:rFonts w:ascii="Arial"/>
                <w:sz w:val="21"/>
                <w:highlight w:val="none"/>
              </w:rPr>
            </w:pPr>
          </w:p>
        </w:tc>
        <w:tc>
          <w:tcPr>
            <w:tcW w:w="642" w:type="dxa"/>
            <w:vAlign w:val="top"/>
          </w:tcPr>
          <w:p w14:paraId="5CCAD807">
            <w:pPr>
              <w:rPr>
                <w:rFonts w:ascii="Arial"/>
                <w:sz w:val="21"/>
                <w:highlight w:val="none"/>
              </w:rPr>
            </w:pPr>
          </w:p>
        </w:tc>
        <w:tc>
          <w:tcPr>
            <w:tcW w:w="1129" w:type="dxa"/>
            <w:tcBorders>
              <w:right w:val="single" w:color="000000" w:sz="10" w:space="0"/>
            </w:tcBorders>
            <w:vAlign w:val="top"/>
          </w:tcPr>
          <w:p w14:paraId="23BDD3AF">
            <w:pPr>
              <w:pStyle w:val="6"/>
              <w:spacing w:before="187" w:line="182" w:lineRule="auto"/>
              <w:ind w:left="165"/>
              <w:rPr>
                <w:highlight w:val="none"/>
              </w:rPr>
            </w:pPr>
            <w:r>
              <w:rPr>
                <w:b/>
                <w:bCs/>
                <w:spacing w:val="-3"/>
                <w:highlight w:val="none"/>
              </w:rPr>
              <w:t>3.3.2.6.1</w:t>
            </w:r>
          </w:p>
        </w:tc>
      </w:tr>
      <w:tr w14:paraId="1D5ED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9" w:type="dxa"/>
            <w:tcBorders>
              <w:left w:val="single" w:color="000000" w:sz="10" w:space="0"/>
            </w:tcBorders>
            <w:vAlign w:val="top"/>
          </w:tcPr>
          <w:p w14:paraId="16C5DFB1">
            <w:pPr>
              <w:spacing w:line="362" w:lineRule="auto"/>
              <w:rPr>
                <w:rFonts w:ascii="Arial"/>
                <w:sz w:val="21"/>
                <w:highlight w:val="none"/>
              </w:rPr>
            </w:pPr>
          </w:p>
          <w:p w14:paraId="64B2E420">
            <w:pPr>
              <w:pStyle w:val="6"/>
              <w:spacing w:before="58" w:line="181" w:lineRule="auto"/>
              <w:ind w:left="151"/>
              <w:rPr>
                <w:highlight w:val="none"/>
              </w:rPr>
            </w:pPr>
            <w:r>
              <w:rPr>
                <w:highlight w:val="none"/>
              </w:rPr>
              <w:fldChar w:fldCharType="begin"/>
            </w:r>
            <w:r>
              <w:rPr>
                <w:highlight w:val="none"/>
              </w:rPr>
              <w:instrText xml:space="preserve"> HYPERLINK "3.2.6.6" </w:instrText>
            </w:r>
            <w:r>
              <w:rPr>
                <w:highlight w:val="none"/>
              </w:rPr>
              <w:fldChar w:fldCharType="separate"/>
            </w:r>
            <w:r>
              <w:rPr>
                <w:b/>
                <w:bCs/>
                <w:spacing w:val="-4"/>
                <w:highlight w:val="none"/>
              </w:rPr>
              <w:t>3.2.6.6</w:t>
            </w:r>
            <w:r>
              <w:rPr>
                <w:b/>
                <w:bCs/>
                <w:spacing w:val="-4"/>
                <w:highlight w:val="none"/>
              </w:rPr>
              <w:fldChar w:fldCharType="end"/>
            </w:r>
          </w:p>
        </w:tc>
        <w:tc>
          <w:tcPr>
            <w:tcW w:w="5043" w:type="dxa"/>
            <w:vAlign w:val="top"/>
          </w:tcPr>
          <w:p w14:paraId="2966BDED">
            <w:pPr>
              <w:pStyle w:val="6"/>
              <w:spacing w:before="43" w:line="226" w:lineRule="auto"/>
              <w:ind w:left="95" w:right="105"/>
              <w:jc w:val="both"/>
              <w:rPr>
                <w:highlight w:val="none"/>
              </w:rPr>
            </w:pPr>
            <w:r>
              <w:rPr>
                <w:spacing w:val="-1"/>
                <w:highlight w:val="none"/>
              </w:rPr>
              <w:t>在用锅炉的安全阀、蒸汽管道的安全阀，及带有蒸</w:t>
            </w:r>
            <w:r>
              <w:rPr>
                <w:spacing w:val="-2"/>
                <w:highlight w:val="none"/>
              </w:rPr>
              <w:t>汽和高温水</w:t>
            </w:r>
            <w:r>
              <w:rPr>
                <w:highlight w:val="none"/>
              </w:rPr>
              <w:t xml:space="preserve"> </w:t>
            </w:r>
            <w:r>
              <w:rPr>
                <w:spacing w:val="-3"/>
                <w:highlight w:val="none"/>
              </w:rPr>
              <w:t>的容积式换热器的安全阀，应每年至少校验</w:t>
            </w:r>
            <w:r>
              <w:rPr>
                <w:spacing w:val="-12"/>
                <w:highlight w:val="none"/>
              </w:rPr>
              <w:t xml:space="preserve"> </w:t>
            </w:r>
            <w:r>
              <w:rPr>
                <w:b/>
                <w:bCs/>
                <w:spacing w:val="-3"/>
                <w:highlight w:val="none"/>
              </w:rPr>
              <w:t>1</w:t>
            </w:r>
            <w:r>
              <w:rPr>
                <w:spacing w:val="-31"/>
                <w:highlight w:val="none"/>
              </w:rPr>
              <w:t xml:space="preserve"> </w:t>
            </w:r>
            <w:r>
              <w:rPr>
                <w:spacing w:val="-3"/>
                <w:highlight w:val="none"/>
              </w:rPr>
              <w:t>次。新安装的锅</w:t>
            </w:r>
            <w:r>
              <w:rPr>
                <w:highlight w:val="none"/>
              </w:rPr>
              <w:t xml:space="preserve"> </w:t>
            </w:r>
            <w:r>
              <w:rPr>
                <w:spacing w:val="-1"/>
                <w:highlight w:val="none"/>
              </w:rPr>
              <w:t>炉或者安全阀检修、更换后，应校验其整定压力和密封</w:t>
            </w:r>
            <w:r>
              <w:rPr>
                <w:spacing w:val="-2"/>
                <w:highlight w:val="none"/>
              </w:rPr>
              <w:t>性。安</w:t>
            </w:r>
            <w:r>
              <w:rPr>
                <w:highlight w:val="none"/>
              </w:rPr>
              <w:t xml:space="preserve"> </w:t>
            </w:r>
            <w:r>
              <w:rPr>
                <w:spacing w:val="-1"/>
                <w:highlight w:val="none"/>
              </w:rPr>
              <w:t>全阀校验后，应加锁或者铅封且应保持完好。</w:t>
            </w:r>
          </w:p>
        </w:tc>
        <w:tc>
          <w:tcPr>
            <w:tcW w:w="838" w:type="dxa"/>
            <w:vAlign w:val="top"/>
          </w:tcPr>
          <w:p w14:paraId="2A6BAA6B">
            <w:pPr>
              <w:rPr>
                <w:rFonts w:ascii="Arial"/>
                <w:sz w:val="21"/>
                <w:highlight w:val="none"/>
              </w:rPr>
            </w:pPr>
          </w:p>
        </w:tc>
        <w:tc>
          <w:tcPr>
            <w:tcW w:w="855" w:type="dxa"/>
            <w:vAlign w:val="top"/>
          </w:tcPr>
          <w:p w14:paraId="39FCDA36">
            <w:pPr>
              <w:rPr>
                <w:rFonts w:ascii="Arial"/>
                <w:sz w:val="21"/>
                <w:highlight w:val="none"/>
              </w:rPr>
            </w:pPr>
          </w:p>
        </w:tc>
        <w:tc>
          <w:tcPr>
            <w:tcW w:w="851" w:type="dxa"/>
            <w:vAlign w:val="top"/>
          </w:tcPr>
          <w:p w14:paraId="16DA4A3B">
            <w:pPr>
              <w:spacing w:line="362" w:lineRule="auto"/>
              <w:rPr>
                <w:rFonts w:ascii="Arial"/>
                <w:sz w:val="21"/>
                <w:highlight w:val="none"/>
              </w:rPr>
            </w:pPr>
          </w:p>
          <w:p w14:paraId="481E956C">
            <w:pPr>
              <w:pStyle w:val="6"/>
              <w:spacing w:before="58" w:line="181" w:lineRule="auto"/>
              <w:ind w:left="385"/>
              <w:rPr>
                <w:highlight w:val="none"/>
              </w:rPr>
            </w:pPr>
            <w:r>
              <w:rPr>
                <w:b/>
                <w:bCs/>
                <w:spacing w:val="-2"/>
                <w:highlight w:val="none"/>
              </w:rPr>
              <w:t>2</w:t>
            </w:r>
          </w:p>
        </w:tc>
        <w:tc>
          <w:tcPr>
            <w:tcW w:w="3558" w:type="dxa"/>
            <w:vAlign w:val="top"/>
          </w:tcPr>
          <w:p w14:paraId="4D397077">
            <w:pPr>
              <w:spacing w:line="332" w:lineRule="auto"/>
              <w:rPr>
                <w:rFonts w:ascii="Arial"/>
                <w:sz w:val="21"/>
                <w:highlight w:val="none"/>
              </w:rPr>
            </w:pPr>
          </w:p>
          <w:p w14:paraId="738DBCB3">
            <w:pPr>
              <w:pStyle w:val="6"/>
              <w:spacing w:before="58" w:line="220" w:lineRule="auto"/>
              <w:ind w:left="112"/>
              <w:rPr>
                <w:highlight w:val="none"/>
              </w:rPr>
            </w:pPr>
            <w:r>
              <w:rPr>
                <w:spacing w:val="-1"/>
                <w:highlight w:val="none"/>
              </w:rPr>
              <w:t>每有一处不符合要求，不得分。</w:t>
            </w:r>
          </w:p>
        </w:tc>
        <w:tc>
          <w:tcPr>
            <w:tcW w:w="642" w:type="dxa"/>
            <w:vAlign w:val="top"/>
          </w:tcPr>
          <w:p w14:paraId="08D8695D">
            <w:pPr>
              <w:rPr>
                <w:rFonts w:ascii="Arial"/>
                <w:sz w:val="21"/>
                <w:highlight w:val="none"/>
              </w:rPr>
            </w:pPr>
          </w:p>
        </w:tc>
        <w:tc>
          <w:tcPr>
            <w:tcW w:w="642" w:type="dxa"/>
            <w:vAlign w:val="top"/>
          </w:tcPr>
          <w:p w14:paraId="4C4EF4FC">
            <w:pPr>
              <w:rPr>
                <w:rFonts w:ascii="Arial"/>
                <w:sz w:val="21"/>
                <w:highlight w:val="none"/>
              </w:rPr>
            </w:pPr>
          </w:p>
        </w:tc>
        <w:tc>
          <w:tcPr>
            <w:tcW w:w="1129" w:type="dxa"/>
            <w:tcBorders>
              <w:right w:val="single" w:color="000000" w:sz="10" w:space="0"/>
            </w:tcBorders>
            <w:vAlign w:val="top"/>
          </w:tcPr>
          <w:p w14:paraId="4016A79C">
            <w:pPr>
              <w:spacing w:line="361" w:lineRule="auto"/>
              <w:rPr>
                <w:rFonts w:ascii="Arial"/>
                <w:sz w:val="21"/>
                <w:highlight w:val="none"/>
              </w:rPr>
            </w:pPr>
          </w:p>
          <w:p w14:paraId="0BAB50B3">
            <w:pPr>
              <w:pStyle w:val="6"/>
              <w:spacing w:before="58" w:line="182" w:lineRule="auto"/>
              <w:ind w:left="165"/>
              <w:rPr>
                <w:highlight w:val="none"/>
              </w:rPr>
            </w:pPr>
            <w:r>
              <w:rPr>
                <w:b/>
                <w:bCs/>
                <w:spacing w:val="-3"/>
                <w:highlight w:val="none"/>
              </w:rPr>
              <w:t>3.3.2.6.1</w:t>
            </w:r>
          </w:p>
        </w:tc>
      </w:tr>
      <w:tr w14:paraId="204C0F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1E6B1FA9">
            <w:pPr>
              <w:pStyle w:val="6"/>
              <w:spacing w:before="74" w:line="158" w:lineRule="auto"/>
              <w:ind w:left="151"/>
              <w:rPr>
                <w:highlight w:val="none"/>
              </w:rPr>
            </w:pPr>
            <w:r>
              <w:rPr>
                <w:highlight w:val="none"/>
              </w:rPr>
              <w:fldChar w:fldCharType="begin"/>
            </w:r>
            <w:r>
              <w:rPr>
                <w:highlight w:val="none"/>
              </w:rPr>
              <w:instrText xml:space="preserve"> HYPERLINK "3.2.6.7" </w:instrText>
            </w:r>
            <w:r>
              <w:rPr>
                <w:highlight w:val="none"/>
              </w:rPr>
              <w:fldChar w:fldCharType="separate"/>
            </w:r>
            <w:r>
              <w:rPr>
                <w:b/>
                <w:bCs/>
                <w:spacing w:val="-4"/>
                <w:highlight w:val="none"/>
              </w:rPr>
              <w:t>3.2.6.7</w:t>
            </w:r>
            <w:r>
              <w:rPr>
                <w:b/>
                <w:bCs/>
                <w:spacing w:val="-4"/>
                <w:highlight w:val="none"/>
              </w:rPr>
              <w:fldChar w:fldCharType="end"/>
            </w:r>
          </w:p>
        </w:tc>
        <w:tc>
          <w:tcPr>
            <w:tcW w:w="5043" w:type="dxa"/>
            <w:vAlign w:val="top"/>
          </w:tcPr>
          <w:p w14:paraId="103D2464">
            <w:pPr>
              <w:pStyle w:val="6"/>
              <w:spacing w:before="44" w:line="189" w:lineRule="auto"/>
              <w:ind w:right="13"/>
              <w:jc w:val="right"/>
              <w:rPr>
                <w:highlight w:val="none"/>
              </w:rPr>
            </w:pPr>
            <w:r>
              <w:rPr>
                <w:spacing w:val="-4"/>
                <w:highlight w:val="none"/>
              </w:rPr>
              <w:t>锅炉运行中的安全阀，应定期进行排放试验，并</w:t>
            </w:r>
            <w:r>
              <w:rPr>
                <w:spacing w:val="-5"/>
                <w:highlight w:val="none"/>
              </w:rPr>
              <w:t>保留试验记录。</w:t>
            </w:r>
          </w:p>
        </w:tc>
        <w:tc>
          <w:tcPr>
            <w:tcW w:w="838" w:type="dxa"/>
            <w:vAlign w:val="top"/>
          </w:tcPr>
          <w:p w14:paraId="73542DC6">
            <w:pPr>
              <w:spacing w:line="228" w:lineRule="exact"/>
              <w:rPr>
                <w:rFonts w:ascii="Arial"/>
                <w:sz w:val="19"/>
                <w:highlight w:val="none"/>
              </w:rPr>
            </w:pPr>
          </w:p>
        </w:tc>
        <w:tc>
          <w:tcPr>
            <w:tcW w:w="855" w:type="dxa"/>
            <w:vAlign w:val="top"/>
          </w:tcPr>
          <w:p w14:paraId="5E4F3780">
            <w:pPr>
              <w:spacing w:line="228" w:lineRule="exact"/>
              <w:rPr>
                <w:rFonts w:ascii="Arial"/>
                <w:sz w:val="19"/>
                <w:highlight w:val="none"/>
              </w:rPr>
            </w:pPr>
          </w:p>
        </w:tc>
        <w:tc>
          <w:tcPr>
            <w:tcW w:w="851" w:type="dxa"/>
            <w:vAlign w:val="top"/>
          </w:tcPr>
          <w:p w14:paraId="0D47DA90">
            <w:pPr>
              <w:pStyle w:val="6"/>
              <w:spacing w:before="74" w:line="158" w:lineRule="auto"/>
              <w:ind w:left="385"/>
              <w:rPr>
                <w:highlight w:val="none"/>
              </w:rPr>
            </w:pPr>
            <w:r>
              <w:rPr>
                <w:b/>
                <w:bCs/>
                <w:spacing w:val="-2"/>
                <w:highlight w:val="none"/>
              </w:rPr>
              <w:t>2</w:t>
            </w:r>
          </w:p>
        </w:tc>
        <w:tc>
          <w:tcPr>
            <w:tcW w:w="3558" w:type="dxa"/>
            <w:vAlign w:val="top"/>
          </w:tcPr>
          <w:p w14:paraId="0514E4EC">
            <w:pPr>
              <w:pStyle w:val="6"/>
              <w:spacing w:before="44" w:line="189" w:lineRule="auto"/>
              <w:ind w:left="112"/>
              <w:rPr>
                <w:highlight w:val="none"/>
              </w:rPr>
            </w:pPr>
            <w:r>
              <w:rPr>
                <w:spacing w:val="-1"/>
                <w:highlight w:val="none"/>
              </w:rPr>
              <w:t>每有一处不符合要求，不得分。</w:t>
            </w:r>
          </w:p>
        </w:tc>
        <w:tc>
          <w:tcPr>
            <w:tcW w:w="642" w:type="dxa"/>
            <w:vAlign w:val="top"/>
          </w:tcPr>
          <w:p w14:paraId="50DBFC72">
            <w:pPr>
              <w:spacing w:line="228" w:lineRule="exact"/>
              <w:rPr>
                <w:rFonts w:ascii="Arial"/>
                <w:sz w:val="19"/>
                <w:highlight w:val="none"/>
              </w:rPr>
            </w:pPr>
          </w:p>
        </w:tc>
        <w:tc>
          <w:tcPr>
            <w:tcW w:w="642" w:type="dxa"/>
            <w:vAlign w:val="top"/>
          </w:tcPr>
          <w:p w14:paraId="0B2D7019">
            <w:pPr>
              <w:spacing w:line="228" w:lineRule="exact"/>
              <w:rPr>
                <w:rFonts w:ascii="Arial"/>
                <w:sz w:val="19"/>
                <w:highlight w:val="none"/>
              </w:rPr>
            </w:pPr>
          </w:p>
        </w:tc>
        <w:tc>
          <w:tcPr>
            <w:tcW w:w="1129" w:type="dxa"/>
            <w:tcBorders>
              <w:right w:val="single" w:color="000000" w:sz="10" w:space="0"/>
            </w:tcBorders>
            <w:vAlign w:val="top"/>
          </w:tcPr>
          <w:p w14:paraId="129E9E07">
            <w:pPr>
              <w:pStyle w:val="6"/>
              <w:spacing w:before="74" w:line="158" w:lineRule="auto"/>
              <w:ind w:left="165"/>
              <w:rPr>
                <w:highlight w:val="none"/>
              </w:rPr>
            </w:pPr>
            <w:r>
              <w:rPr>
                <w:b/>
                <w:bCs/>
                <w:spacing w:val="-3"/>
                <w:highlight w:val="none"/>
              </w:rPr>
              <w:t>3.3.2.6.1</w:t>
            </w:r>
          </w:p>
        </w:tc>
      </w:tr>
      <w:tr w14:paraId="6C61F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49059413">
            <w:pPr>
              <w:pStyle w:val="6"/>
              <w:spacing w:before="76" w:line="150" w:lineRule="exact"/>
              <w:ind w:left="242"/>
              <w:rPr>
                <w:highlight w:val="none"/>
              </w:rPr>
            </w:pPr>
            <w:r>
              <w:rPr>
                <w:b/>
                <w:bCs/>
                <w:spacing w:val="-4"/>
                <w:highlight w:val="none"/>
              </w:rPr>
              <w:t>3.2.7</w:t>
            </w:r>
          </w:p>
        </w:tc>
        <w:tc>
          <w:tcPr>
            <w:tcW w:w="5043" w:type="dxa"/>
            <w:vAlign w:val="top"/>
          </w:tcPr>
          <w:p w14:paraId="595D088A">
            <w:pPr>
              <w:pStyle w:val="6"/>
              <w:spacing w:before="45" w:line="185" w:lineRule="auto"/>
              <w:ind w:left="97"/>
              <w:rPr>
                <w:highlight w:val="none"/>
              </w:rPr>
            </w:pPr>
            <w:r>
              <w:rPr>
                <w:spacing w:val="-2"/>
                <w:highlight w:val="none"/>
              </w:rPr>
              <w:t>压力表</w:t>
            </w:r>
          </w:p>
        </w:tc>
        <w:tc>
          <w:tcPr>
            <w:tcW w:w="838" w:type="dxa"/>
            <w:vAlign w:val="top"/>
          </w:tcPr>
          <w:p w14:paraId="7F40E9A2">
            <w:pPr>
              <w:spacing w:line="226" w:lineRule="exact"/>
              <w:rPr>
                <w:rFonts w:ascii="Arial"/>
                <w:sz w:val="19"/>
                <w:highlight w:val="none"/>
              </w:rPr>
            </w:pPr>
          </w:p>
        </w:tc>
        <w:tc>
          <w:tcPr>
            <w:tcW w:w="855" w:type="dxa"/>
            <w:vAlign w:val="top"/>
          </w:tcPr>
          <w:p w14:paraId="1DF0B468">
            <w:pPr>
              <w:spacing w:line="226" w:lineRule="exact"/>
              <w:rPr>
                <w:rFonts w:ascii="Arial"/>
                <w:sz w:val="19"/>
                <w:highlight w:val="none"/>
              </w:rPr>
            </w:pPr>
          </w:p>
        </w:tc>
        <w:tc>
          <w:tcPr>
            <w:tcW w:w="851" w:type="dxa"/>
            <w:vAlign w:val="top"/>
          </w:tcPr>
          <w:p w14:paraId="21ABF2C4">
            <w:pPr>
              <w:spacing w:line="226" w:lineRule="exact"/>
              <w:rPr>
                <w:rFonts w:ascii="Arial"/>
                <w:sz w:val="19"/>
                <w:highlight w:val="none"/>
              </w:rPr>
            </w:pPr>
          </w:p>
        </w:tc>
        <w:tc>
          <w:tcPr>
            <w:tcW w:w="3558" w:type="dxa"/>
            <w:vAlign w:val="top"/>
          </w:tcPr>
          <w:p w14:paraId="652AE0D9">
            <w:pPr>
              <w:spacing w:line="226" w:lineRule="exact"/>
              <w:rPr>
                <w:rFonts w:ascii="Arial"/>
                <w:sz w:val="19"/>
                <w:highlight w:val="none"/>
              </w:rPr>
            </w:pPr>
          </w:p>
        </w:tc>
        <w:tc>
          <w:tcPr>
            <w:tcW w:w="642" w:type="dxa"/>
            <w:vAlign w:val="top"/>
          </w:tcPr>
          <w:p w14:paraId="239C36B1">
            <w:pPr>
              <w:spacing w:line="226" w:lineRule="exact"/>
              <w:rPr>
                <w:rFonts w:ascii="Arial"/>
                <w:sz w:val="19"/>
                <w:highlight w:val="none"/>
              </w:rPr>
            </w:pPr>
          </w:p>
        </w:tc>
        <w:tc>
          <w:tcPr>
            <w:tcW w:w="642" w:type="dxa"/>
            <w:vAlign w:val="top"/>
          </w:tcPr>
          <w:p w14:paraId="42B0C646">
            <w:pPr>
              <w:spacing w:line="226" w:lineRule="exact"/>
              <w:rPr>
                <w:rFonts w:ascii="Arial"/>
                <w:sz w:val="19"/>
                <w:highlight w:val="none"/>
              </w:rPr>
            </w:pPr>
          </w:p>
        </w:tc>
        <w:tc>
          <w:tcPr>
            <w:tcW w:w="1129" w:type="dxa"/>
            <w:tcBorders>
              <w:right w:val="single" w:color="000000" w:sz="10" w:space="0"/>
            </w:tcBorders>
            <w:vAlign w:val="top"/>
          </w:tcPr>
          <w:p w14:paraId="36C8A3D2">
            <w:pPr>
              <w:pStyle w:val="6"/>
              <w:spacing w:before="76" w:line="150" w:lineRule="exact"/>
              <w:ind w:left="165"/>
              <w:rPr>
                <w:highlight w:val="none"/>
              </w:rPr>
            </w:pPr>
            <w:r>
              <w:rPr>
                <w:b/>
                <w:bCs/>
                <w:spacing w:val="-3"/>
                <w:highlight w:val="none"/>
              </w:rPr>
              <w:t>3.3.2.6.2</w:t>
            </w:r>
          </w:p>
        </w:tc>
      </w:tr>
      <w:tr w14:paraId="72BB6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5" w:hRule="atLeast"/>
        </w:trPr>
        <w:tc>
          <w:tcPr>
            <w:tcW w:w="949" w:type="dxa"/>
            <w:tcBorders>
              <w:left w:val="single" w:color="000000" w:sz="10" w:space="0"/>
              <w:bottom w:val="single" w:color="000000" w:sz="10" w:space="0"/>
            </w:tcBorders>
            <w:vAlign w:val="top"/>
          </w:tcPr>
          <w:p w14:paraId="2CB28ACE">
            <w:pPr>
              <w:pStyle w:val="6"/>
              <w:spacing w:before="194" w:line="182" w:lineRule="auto"/>
              <w:ind w:left="151"/>
              <w:rPr>
                <w:highlight w:val="none"/>
              </w:rPr>
            </w:pPr>
            <w:r>
              <w:rPr>
                <w:highlight w:val="none"/>
              </w:rPr>
              <w:fldChar w:fldCharType="begin"/>
            </w:r>
            <w:r>
              <w:rPr>
                <w:highlight w:val="none"/>
              </w:rPr>
              <w:instrText xml:space="preserve"> HYPERLINK "3.2.7.1" </w:instrText>
            </w:r>
            <w:r>
              <w:rPr>
                <w:highlight w:val="none"/>
              </w:rPr>
              <w:fldChar w:fldCharType="separate"/>
            </w:r>
            <w:r>
              <w:rPr>
                <w:b/>
                <w:bCs/>
                <w:spacing w:val="-4"/>
                <w:highlight w:val="none"/>
              </w:rPr>
              <w:t>3.2.7.1</w:t>
            </w:r>
            <w:r>
              <w:rPr>
                <w:b/>
                <w:bCs/>
                <w:spacing w:val="-4"/>
                <w:highlight w:val="none"/>
              </w:rPr>
              <w:fldChar w:fldCharType="end"/>
            </w:r>
          </w:p>
        </w:tc>
        <w:tc>
          <w:tcPr>
            <w:tcW w:w="5043" w:type="dxa"/>
            <w:tcBorders>
              <w:bottom w:val="single" w:color="000000" w:sz="10" w:space="0"/>
            </w:tcBorders>
            <w:vAlign w:val="top"/>
          </w:tcPr>
          <w:p w14:paraId="32F9AB95">
            <w:pPr>
              <w:pStyle w:val="6"/>
              <w:spacing w:before="50" w:line="223" w:lineRule="auto"/>
              <w:ind w:left="98" w:right="103" w:hanging="8"/>
              <w:rPr>
                <w:highlight w:val="none"/>
              </w:rPr>
            </w:pPr>
            <w:r>
              <w:rPr>
                <w:b/>
                <w:bCs/>
                <w:spacing w:val="-5"/>
                <w:highlight w:val="none"/>
              </w:rPr>
              <w:t>A</w:t>
            </w:r>
            <w:r>
              <w:rPr>
                <w:spacing w:val="-40"/>
                <w:highlight w:val="none"/>
              </w:rPr>
              <w:t xml:space="preserve"> </w:t>
            </w:r>
            <w:r>
              <w:rPr>
                <w:spacing w:val="-5"/>
                <w:highlight w:val="none"/>
              </w:rPr>
              <w:t>级锅炉的压力表的精确度不应低于</w:t>
            </w:r>
            <w:r>
              <w:rPr>
                <w:spacing w:val="-32"/>
                <w:highlight w:val="none"/>
              </w:rPr>
              <w:t xml:space="preserve"> </w:t>
            </w:r>
            <w:r>
              <w:rPr>
                <w:b/>
                <w:bCs/>
                <w:spacing w:val="-5"/>
                <w:highlight w:val="none"/>
              </w:rPr>
              <w:t>1.6</w:t>
            </w:r>
            <w:r>
              <w:rPr>
                <w:spacing w:val="-40"/>
                <w:highlight w:val="none"/>
              </w:rPr>
              <w:t xml:space="preserve"> </w:t>
            </w:r>
            <w:r>
              <w:rPr>
                <w:spacing w:val="-5"/>
                <w:highlight w:val="none"/>
              </w:rPr>
              <w:t>级，其它不应低于</w:t>
            </w:r>
            <w:r>
              <w:rPr>
                <w:spacing w:val="-43"/>
                <w:highlight w:val="none"/>
              </w:rPr>
              <w:t xml:space="preserve"> </w:t>
            </w:r>
            <w:r>
              <w:rPr>
                <w:b/>
                <w:bCs/>
                <w:spacing w:val="-5"/>
                <w:highlight w:val="none"/>
              </w:rPr>
              <w:t>2</w:t>
            </w:r>
            <w:r>
              <w:rPr>
                <w:b/>
                <w:bCs/>
                <w:spacing w:val="-6"/>
                <w:highlight w:val="none"/>
              </w:rPr>
              <w:t>.5</w:t>
            </w:r>
            <w:r>
              <w:rPr>
                <w:highlight w:val="none"/>
              </w:rPr>
              <w:t xml:space="preserve"> </w:t>
            </w:r>
            <w:r>
              <w:rPr>
                <w:spacing w:val="-5"/>
                <w:highlight w:val="none"/>
              </w:rPr>
              <w:t>级。</w:t>
            </w:r>
          </w:p>
        </w:tc>
        <w:tc>
          <w:tcPr>
            <w:tcW w:w="838" w:type="dxa"/>
            <w:tcBorders>
              <w:bottom w:val="single" w:color="000000" w:sz="10" w:space="0"/>
            </w:tcBorders>
            <w:vAlign w:val="top"/>
          </w:tcPr>
          <w:p w14:paraId="32346CCF">
            <w:pPr>
              <w:rPr>
                <w:rFonts w:ascii="Arial"/>
                <w:sz w:val="21"/>
                <w:highlight w:val="none"/>
              </w:rPr>
            </w:pPr>
          </w:p>
        </w:tc>
        <w:tc>
          <w:tcPr>
            <w:tcW w:w="855" w:type="dxa"/>
            <w:tcBorders>
              <w:bottom w:val="single" w:color="000000" w:sz="10" w:space="0"/>
            </w:tcBorders>
            <w:vAlign w:val="top"/>
          </w:tcPr>
          <w:p w14:paraId="0221E889">
            <w:pPr>
              <w:rPr>
                <w:rFonts w:ascii="Arial"/>
                <w:sz w:val="21"/>
                <w:highlight w:val="none"/>
              </w:rPr>
            </w:pPr>
          </w:p>
        </w:tc>
        <w:tc>
          <w:tcPr>
            <w:tcW w:w="851" w:type="dxa"/>
            <w:tcBorders>
              <w:bottom w:val="single" w:color="000000" w:sz="10" w:space="0"/>
            </w:tcBorders>
            <w:vAlign w:val="top"/>
          </w:tcPr>
          <w:p w14:paraId="32CE0B3D">
            <w:pPr>
              <w:pStyle w:val="6"/>
              <w:spacing w:before="193" w:line="182" w:lineRule="auto"/>
              <w:ind w:left="396"/>
              <w:rPr>
                <w:highlight w:val="none"/>
              </w:rPr>
            </w:pPr>
            <w:r>
              <w:rPr>
                <w:b/>
                <w:bCs/>
                <w:spacing w:val="-2"/>
                <w:highlight w:val="none"/>
              </w:rPr>
              <w:t>1</w:t>
            </w:r>
          </w:p>
        </w:tc>
        <w:tc>
          <w:tcPr>
            <w:tcW w:w="3558" w:type="dxa"/>
            <w:tcBorders>
              <w:bottom w:val="single" w:color="000000" w:sz="10" w:space="0"/>
            </w:tcBorders>
            <w:vAlign w:val="top"/>
          </w:tcPr>
          <w:p w14:paraId="00B3F9B8">
            <w:pPr>
              <w:pStyle w:val="6"/>
              <w:spacing w:before="164" w:line="220" w:lineRule="auto"/>
              <w:ind w:left="112"/>
              <w:rPr>
                <w:highlight w:val="none"/>
              </w:rPr>
            </w:pPr>
            <w:r>
              <w:rPr>
                <w:spacing w:val="-1"/>
                <w:highlight w:val="none"/>
              </w:rPr>
              <w:t>每有一处不符合要求，不得分。</w:t>
            </w:r>
          </w:p>
        </w:tc>
        <w:tc>
          <w:tcPr>
            <w:tcW w:w="642" w:type="dxa"/>
            <w:tcBorders>
              <w:bottom w:val="single" w:color="000000" w:sz="10" w:space="0"/>
            </w:tcBorders>
            <w:vAlign w:val="top"/>
          </w:tcPr>
          <w:p w14:paraId="3503A7C1">
            <w:pPr>
              <w:rPr>
                <w:rFonts w:ascii="Arial"/>
                <w:sz w:val="21"/>
                <w:highlight w:val="none"/>
              </w:rPr>
            </w:pPr>
          </w:p>
        </w:tc>
        <w:tc>
          <w:tcPr>
            <w:tcW w:w="642" w:type="dxa"/>
            <w:tcBorders>
              <w:bottom w:val="single" w:color="000000" w:sz="10" w:space="0"/>
            </w:tcBorders>
            <w:vAlign w:val="top"/>
          </w:tcPr>
          <w:p w14:paraId="114616B9">
            <w:pPr>
              <w:rPr>
                <w:rFonts w:ascii="Arial"/>
                <w:sz w:val="21"/>
                <w:highlight w:val="none"/>
              </w:rPr>
            </w:pPr>
          </w:p>
        </w:tc>
        <w:tc>
          <w:tcPr>
            <w:tcW w:w="1129" w:type="dxa"/>
            <w:tcBorders>
              <w:bottom w:val="single" w:color="000000" w:sz="10" w:space="0"/>
              <w:right w:val="single" w:color="000000" w:sz="10" w:space="0"/>
            </w:tcBorders>
            <w:vAlign w:val="top"/>
          </w:tcPr>
          <w:p w14:paraId="3FEAEB2E">
            <w:pPr>
              <w:pStyle w:val="6"/>
              <w:spacing w:before="195" w:line="181" w:lineRule="auto"/>
              <w:ind w:left="165"/>
              <w:rPr>
                <w:highlight w:val="none"/>
              </w:rPr>
            </w:pPr>
            <w:r>
              <w:rPr>
                <w:b/>
                <w:bCs/>
                <w:spacing w:val="-3"/>
                <w:highlight w:val="none"/>
              </w:rPr>
              <w:t>3.3.2.6.2</w:t>
            </w:r>
          </w:p>
        </w:tc>
      </w:tr>
    </w:tbl>
    <w:p w14:paraId="3F886B8E">
      <w:pPr>
        <w:rPr>
          <w:rFonts w:ascii="Arial"/>
          <w:sz w:val="21"/>
          <w:highlight w:val="none"/>
        </w:rPr>
      </w:pPr>
    </w:p>
    <w:p w14:paraId="633878B7">
      <w:pPr>
        <w:rPr>
          <w:rFonts w:ascii="Arial" w:hAnsi="Arial" w:eastAsia="Arial" w:cs="Arial"/>
          <w:sz w:val="21"/>
          <w:szCs w:val="21"/>
          <w:highlight w:val="none"/>
        </w:rPr>
        <w:sectPr>
          <w:footerReference r:id="rId40" w:type="default"/>
          <w:pgSz w:w="16840" w:h="11900"/>
          <w:pgMar w:top="1011" w:right="1011" w:bottom="1312" w:left="1296" w:header="0" w:footer="1135" w:gutter="0"/>
          <w:cols w:space="720" w:num="1"/>
        </w:sectPr>
      </w:pPr>
    </w:p>
    <w:p w14:paraId="218748FB">
      <w:pPr>
        <w:spacing w:line="359" w:lineRule="auto"/>
        <w:rPr>
          <w:rFonts w:ascii="Arial"/>
          <w:sz w:val="21"/>
          <w:highlight w:val="none"/>
        </w:rPr>
      </w:pPr>
    </w:p>
    <w:p w14:paraId="210A19AA">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736B0BAC">
      <w:pPr>
        <w:pStyle w:val="2"/>
        <w:spacing w:before="243" w:line="222" w:lineRule="auto"/>
        <w:ind w:left="4516"/>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D.1</w:t>
      </w:r>
      <w:r>
        <w:rPr>
          <w:spacing w:val="-1"/>
          <w:sz w:val="21"/>
          <w:szCs w:val="21"/>
          <w:highlight w:val="none"/>
        </w:rPr>
        <w:t xml:space="preserve">  生产设备设施要素的安全生产等级评定细则</w:t>
      </w:r>
      <w:r>
        <w:rPr>
          <w:rFonts w:ascii="宋体" w:hAnsi="宋体" w:eastAsia="宋体" w:cs="宋体"/>
          <w:spacing w:val="-1"/>
          <w:sz w:val="21"/>
          <w:szCs w:val="21"/>
          <w:highlight w:val="none"/>
        </w:rPr>
        <w:t>（续）</w:t>
      </w:r>
    </w:p>
    <w:p w14:paraId="45C835B8">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9"/>
        <w:gridCol w:w="5039"/>
        <w:gridCol w:w="843"/>
        <w:gridCol w:w="851"/>
        <w:gridCol w:w="858"/>
        <w:gridCol w:w="3553"/>
        <w:gridCol w:w="647"/>
        <w:gridCol w:w="640"/>
        <w:gridCol w:w="1127"/>
      </w:tblGrid>
      <w:tr w14:paraId="18C2D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949" w:type="dxa"/>
            <w:tcBorders>
              <w:top w:val="single" w:color="000000" w:sz="10" w:space="0"/>
              <w:left w:val="single" w:color="000000" w:sz="10" w:space="0"/>
              <w:bottom w:val="single" w:color="000000" w:sz="10" w:space="0"/>
            </w:tcBorders>
            <w:vAlign w:val="top"/>
          </w:tcPr>
          <w:p w14:paraId="56C56439">
            <w:pPr>
              <w:pStyle w:val="6"/>
              <w:spacing w:before="146" w:line="222" w:lineRule="auto"/>
              <w:ind w:left="283"/>
              <w:rPr>
                <w:highlight w:val="none"/>
              </w:rPr>
            </w:pPr>
            <w:r>
              <w:rPr>
                <w:spacing w:val="-4"/>
                <w:highlight w:val="none"/>
              </w:rPr>
              <w:t>序号</w:t>
            </w:r>
          </w:p>
        </w:tc>
        <w:tc>
          <w:tcPr>
            <w:tcW w:w="5039" w:type="dxa"/>
            <w:tcBorders>
              <w:top w:val="single" w:color="000000" w:sz="10" w:space="0"/>
              <w:bottom w:val="single" w:color="000000" w:sz="10" w:space="0"/>
            </w:tcBorders>
            <w:vAlign w:val="top"/>
          </w:tcPr>
          <w:p w14:paraId="17FB8DF7">
            <w:pPr>
              <w:pStyle w:val="6"/>
              <w:spacing w:before="147" w:line="220" w:lineRule="auto"/>
              <w:ind w:left="2150"/>
              <w:rPr>
                <w:highlight w:val="none"/>
              </w:rPr>
            </w:pPr>
            <w:r>
              <w:rPr>
                <w:spacing w:val="-2"/>
                <w:highlight w:val="none"/>
              </w:rPr>
              <w:t>评定内容</w:t>
            </w:r>
          </w:p>
        </w:tc>
        <w:tc>
          <w:tcPr>
            <w:tcW w:w="843" w:type="dxa"/>
            <w:tcBorders>
              <w:top w:val="single" w:color="000000" w:sz="10" w:space="0"/>
              <w:bottom w:val="single" w:color="000000" w:sz="10" w:space="0"/>
            </w:tcBorders>
            <w:vAlign w:val="top"/>
          </w:tcPr>
          <w:p w14:paraId="6DE13FB6">
            <w:pPr>
              <w:pStyle w:val="6"/>
              <w:spacing w:before="28" w:line="229" w:lineRule="auto"/>
              <w:ind w:left="146" w:right="154" w:hanging="2"/>
              <w:rPr>
                <w:highlight w:val="none"/>
              </w:rPr>
            </w:pPr>
            <w:r>
              <w:rPr>
                <w:spacing w:val="-3"/>
                <w:highlight w:val="none"/>
              </w:rPr>
              <w:t>评定要</w:t>
            </w:r>
            <w:r>
              <w:rPr>
                <w:spacing w:val="1"/>
                <w:highlight w:val="none"/>
              </w:rPr>
              <w:t xml:space="preserve"> </w:t>
            </w:r>
            <w:r>
              <w:rPr>
                <w:spacing w:val="-4"/>
                <w:highlight w:val="none"/>
              </w:rPr>
              <w:t>素分值</w:t>
            </w:r>
          </w:p>
        </w:tc>
        <w:tc>
          <w:tcPr>
            <w:tcW w:w="851" w:type="dxa"/>
            <w:tcBorders>
              <w:top w:val="single" w:color="000000" w:sz="10" w:space="0"/>
              <w:bottom w:val="single" w:color="000000" w:sz="10" w:space="0"/>
            </w:tcBorders>
            <w:vAlign w:val="top"/>
          </w:tcPr>
          <w:p w14:paraId="44B08B11">
            <w:pPr>
              <w:pStyle w:val="6"/>
              <w:spacing w:before="28" w:line="229" w:lineRule="auto"/>
              <w:ind w:left="154"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0AC47CA9">
            <w:pPr>
              <w:pStyle w:val="6"/>
              <w:spacing w:before="28" w:line="229" w:lineRule="auto"/>
              <w:ind w:left="160" w:right="154" w:hanging="1"/>
              <w:rPr>
                <w:highlight w:val="none"/>
              </w:rPr>
            </w:pPr>
            <w:r>
              <w:rPr>
                <w:spacing w:val="-3"/>
                <w:highlight w:val="none"/>
              </w:rPr>
              <w:t>评定条</w:t>
            </w:r>
            <w:r>
              <w:rPr>
                <w:spacing w:val="1"/>
                <w:highlight w:val="none"/>
              </w:rPr>
              <w:t xml:space="preserve"> </w:t>
            </w:r>
            <w:r>
              <w:rPr>
                <w:spacing w:val="-3"/>
                <w:highlight w:val="none"/>
              </w:rPr>
              <w:t>款分值</w:t>
            </w:r>
          </w:p>
        </w:tc>
        <w:tc>
          <w:tcPr>
            <w:tcW w:w="3553" w:type="dxa"/>
            <w:tcBorders>
              <w:top w:val="single" w:color="000000" w:sz="10" w:space="0"/>
              <w:bottom w:val="single" w:color="000000" w:sz="10" w:space="0"/>
            </w:tcBorders>
            <w:vAlign w:val="top"/>
          </w:tcPr>
          <w:p w14:paraId="0BC3C1A8">
            <w:pPr>
              <w:pStyle w:val="6"/>
              <w:spacing w:before="146" w:line="221" w:lineRule="auto"/>
              <w:ind w:left="1420"/>
              <w:rPr>
                <w:highlight w:val="none"/>
              </w:rPr>
            </w:pPr>
            <w:r>
              <w:rPr>
                <w:spacing w:val="-2"/>
                <w:highlight w:val="none"/>
              </w:rPr>
              <w:t>评分标准</w:t>
            </w:r>
          </w:p>
        </w:tc>
        <w:tc>
          <w:tcPr>
            <w:tcW w:w="647" w:type="dxa"/>
            <w:tcBorders>
              <w:top w:val="single" w:color="000000" w:sz="10" w:space="0"/>
              <w:bottom w:val="single" w:color="000000" w:sz="10" w:space="0"/>
            </w:tcBorders>
            <w:vAlign w:val="top"/>
          </w:tcPr>
          <w:p w14:paraId="5B789674">
            <w:pPr>
              <w:pStyle w:val="6"/>
              <w:spacing w:before="28" w:line="229" w:lineRule="auto"/>
              <w:ind w:left="153" w:right="130" w:hanging="1"/>
              <w:rPr>
                <w:highlight w:val="none"/>
              </w:rPr>
            </w:pPr>
            <w:r>
              <w:rPr>
                <w:spacing w:val="-4"/>
                <w:highlight w:val="none"/>
              </w:rPr>
              <w:t>评定</w:t>
            </w:r>
            <w:r>
              <w:rPr>
                <w:highlight w:val="none"/>
              </w:rPr>
              <w:t xml:space="preserve"> </w:t>
            </w:r>
            <w:r>
              <w:rPr>
                <w:spacing w:val="-4"/>
                <w:highlight w:val="none"/>
              </w:rPr>
              <w:t>得分</w:t>
            </w:r>
          </w:p>
        </w:tc>
        <w:tc>
          <w:tcPr>
            <w:tcW w:w="640" w:type="dxa"/>
            <w:tcBorders>
              <w:top w:val="single" w:color="000000" w:sz="10" w:space="0"/>
              <w:bottom w:val="single" w:color="000000" w:sz="10" w:space="0"/>
            </w:tcBorders>
            <w:vAlign w:val="top"/>
          </w:tcPr>
          <w:p w14:paraId="7FA4A37D">
            <w:pPr>
              <w:pStyle w:val="6"/>
              <w:spacing w:before="28" w:line="229" w:lineRule="auto"/>
              <w:ind w:left="151" w:right="127"/>
              <w:rPr>
                <w:highlight w:val="none"/>
              </w:rPr>
            </w:pPr>
            <w:r>
              <w:rPr>
                <w:spacing w:val="-5"/>
                <w:highlight w:val="none"/>
              </w:rPr>
              <w:t>扣分</w:t>
            </w:r>
            <w:r>
              <w:rPr>
                <w:highlight w:val="none"/>
              </w:rPr>
              <w:t xml:space="preserve"> </w:t>
            </w:r>
            <w:r>
              <w:rPr>
                <w:spacing w:val="-5"/>
                <w:highlight w:val="none"/>
              </w:rPr>
              <w:t>说明</w:t>
            </w:r>
          </w:p>
        </w:tc>
        <w:tc>
          <w:tcPr>
            <w:tcW w:w="1127" w:type="dxa"/>
            <w:tcBorders>
              <w:top w:val="single" w:color="000000" w:sz="10" w:space="0"/>
              <w:bottom w:val="single" w:color="000000" w:sz="10" w:space="0"/>
              <w:right w:val="single" w:color="000000" w:sz="10" w:space="0"/>
            </w:tcBorders>
            <w:vAlign w:val="top"/>
          </w:tcPr>
          <w:p w14:paraId="2F33C359">
            <w:pPr>
              <w:pStyle w:val="6"/>
              <w:spacing w:before="28" w:line="229" w:lineRule="auto"/>
              <w:ind w:left="481" w:right="99" w:hanging="365"/>
              <w:rPr>
                <w:highlight w:val="none"/>
              </w:rPr>
            </w:pPr>
            <w:r>
              <w:rPr>
                <w:spacing w:val="-2"/>
                <w:highlight w:val="none"/>
              </w:rPr>
              <w:t>对应条款编</w:t>
            </w:r>
            <w:r>
              <w:rPr>
                <w:spacing w:val="2"/>
                <w:highlight w:val="none"/>
              </w:rPr>
              <w:t xml:space="preserve"> </w:t>
            </w:r>
            <w:r>
              <w:rPr>
                <w:highlight w:val="none"/>
              </w:rPr>
              <w:t>号</w:t>
            </w:r>
          </w:p>
        </w:tc>
      </w:tr>
      <w:tr w14:paraId="0196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949" w:type="dxa"/>
            <w:tcBorders>
              <w:top w:val="single" w:color="000000" w:sz="10" w:space="0"/>
              <w:left w:val="single" w:color="000000" w:sz="10" w:space="0"/>
            </w:tcBorders>
            <w:vAlign w:val="top"/>
          </w:tcPr>
          <w:p w14:paraId="34F5E053">
            <w:pPr>
              <w:pStyle w:val="6"/>
              <w:spacing w:before="164" w:line="181" w:lineRule="auto"/>
              <w:ind w:left="151"/>
              <w:rPr>
                <w:highlight w:val="none"/>
              </w:rPr>
            </w:pPr>
            <w:r>
              <w:rPr>
                <w:highlight w:val="none"/>
              </w:rPr>
              <w:fldChar w:fldCharType="begin"/>
            </w:r>
            <w:r>
              <w:rPr>
                <w:highlight w:val="none"/>
              </w:rPr>
              <w:instrText xml:space="preserve"> HYPERLINK "3.2.7.2" </w:instrText>
            </w:r>
            <w:r>
              <w:rPr>
                <w:highlight w:val="none"/>
              </w:rPr>
              <w:fldChar w:fldCharType="separate"/>
            </w:r>
            <w:r>
              <w:rPr>
                <w:b/>
                <w:bCs/>
                <w:spacing w:val="-4"/>
                <w:highlight w:val="none"/>
              </w:rPr>
              <w:t>3.2.7.2</w:t>
            </w:r>
            <w:r>
              <w:rPr>
                <w:b/>
                <w:bCs/>
                <w:spacing w:val="-4"/>
                <w:highlight w:val="none"/>
              </w:rPr>
              <w:fldChar w:fldCharType="end"/>
            </w:r>
          </w:p>
        </w:tc>
        <w:tc>
          <w:tcPr>
            <w:tcW w:w="5039" w:type="dxa"/>
            <w:tcBorders>
              <w:top w:val="single" w:color="000000" w:sz="10" w:space="0"/>
            </w:tcBorders>
            <w:vAlign w:val="top"/>
          </w:tcPr>
          <w:p w14:paraId="320E0284">
            <w:pPr>
              <w:pStyle w:val="6"/>
              <w:spacing w:before="18" w:line="223" w:lineRule="auto"/>
              <w:ind w:left="98" w:right="122" w:firstLine="1"/>
              <w:rPr>
                <w:highlight w:val="none"/>
              </w:rPr>
            </w:pPr>
            <w:r>
              <w:rPr>
                <w:spacing w:val="-2"/>
                <w:highlight w:val="none"/>
              </w:rPr>
              <w:t>压力表表盘刻度极限值应为工作压力的</w:t>
            </w:r>
            <w:r>
              <w:rPr>
                <w:spacing w:val="-24"/>
                <w:highlight w:val="none"/>
              </w:rPr>
              <w:t xml:space="preserve"> </w:t>
            </w:r>
            <w:r>
              <w:rPr>
                <w:b/>
                <w:bCs/>
                <w:spacing w:val="-2"/>
                <w:highlight w:val="none"/>
              </w:rPr>
              <w:t>1.5</w:t>
            </w:r>
            <w:r>
              <w:rPr>
                <w:spacing w:val="-36"/>
                <w:highlight w:val="none"/>
              </w:rPr>
              <w:t xml:space="preserve"> </w:t>
            </w:r>
            <w:r>
              <w:rPr>
                <w:spacing w:val="-2"/>
                <w:highlight w:val="none"/>
              </w:rPr>
              <w:t>倍～</w:t>
            </w:r>
            <w:r>
              <w:rPr>
                <w:b/>
                <w:bCs/>
                <w:spacing w:val="-2"/>
                <w:highlight w:val="none"/>
              </w:rPr>
              <w:t>3.0</w:t>
            </w:r>
            <w:r>
              <w:rPr>
                <w:spacing w:val="-36"/>
                <w:highlight w:val="none"/>
              </w:rPr>
              <w:t xml:space="preserve"> </w:t>
            </w:r>
            <w:r>
              <w:rPr>
                <w:spacing w:val="-2"/>
                <w:highlight w:val="none"/>
              </w:rPr>
              <w:t>倍，</w:t>
            </w:r>
            <w:r>
              <w:rPr>
                <w:spacing w:val="-3"/>
                <w:highlight w:val="none"/>
              </w:rPr>
              <w:t>最好</w:t>
            </w:r>
            <w:r>
              <w:rPr>
                <w:highlight w:val="none"/>
              </w:rPr>
              <w:t xml:space="preserve"> </w:t>
            </w:r>
            <w:r>
              <w:rPr>
                <w:spacing w:val="-5"/>
                <w:highlight w:val="none"/>
              </w:rPr>
              <w:t>选用</w:t>
            </w:r>
            <w:r>
              <w:rPr>
                <w:spacing w:val="-36"/>
                <w:highlight w:val="none"/>
              </w:rPr>
              <w:t xml:space="preserve"> </w:t>
            </w:r>
            <w:r>
              <w:rPr>
                <w:b/>
                <w:bCs/>
                <w:spacing w:val="-5"/>
                <w:highlight w:val="none"/>
              </w:rPr>
              <w:t>2</w:t>
            </w:r>
            <w:r>
              <w:rPr>
                <w:spacing w:val="-36"/>
                <w:highlight w:val="none"/>
              </w:rPr>
              <w:t xml:space="preserve"> </w:t>
            </w:r>
            <w:r>
              <w:rPr>
                <w:spacing w:val="-5"/>
                <w:highlight w:val="none"/>
              </w:rPr>
              <w:t>倍。</w:t>
            </w:r>
          </w:p>
        </w:tc>
        <w:tc>
          <w:tcPr>
            <w:tcW w:w="843" w:type="dxa"/>
            <w:tcBorders>
              <w:top w:val="single" w:color="000000" w:sz="10" w:space="0"/>
            </w:tcBorders>
            <w:vAlign w:val="top"/>
          </w:tcPr>
          <w:p w14:paraId="4E27A31A">
            <w:pPr>
              <w:rPr>
                <w:rFonts w:ascii="Arial"/>
                <w:sz w:val="21"/>
                <w:highlight w:val="none"/>
              </w:rPr>
            </w:pPr>
          </w:p>
        </w:tc>
        <w:tc>
          <w:tcPr>
            <w:tcW w:w="851" w:type="dxa"/>
            <w:tcBorders>
              <w:top w:val="single" w:color="000000" w:sz="10" w:space="0"/>
            </w:tcBorders>
            <w:vAlign w:val="top"/>
          </w:tcPr>
          <w:p w14:paraId="7C2EDACD">
            <w:pPr>
              <w:rPr>
                <w:rFonts w:ascii="Arial"/>
                <w:sz w:val="21"/>
                <w:highlight w:val="none"/>
              </w:rPr>
            </w:pPr>
          </w:p>
        </w:tc>
        <w:tc>
          <w:tcPr>
            <w:tcW w:w="858" w:type="dxa"/>
            <w:tcBorders>
              <w:top w:val="single" w:color="000000" w:sz="10" w:space="0"/>
            </w:tcBorders>
            <w:vAlign w:val="top"/>
          </w:tcPr>
          <w:p w14:paraId="1D444E82">
            <w:pPr>
              <w:pStyle w:val="6"/>
              <w:spacing w:before="163" w:line="181" w:lineRule="auto"/>
              <w:ind w:left="388"/>
              <w:rPr>
                <w:highlight w:val="none"/>
              </w:rPr>
            </w:pPr>
            <w:r>
              <w:rPr>
                <w:b/>
                <w:bCs/>
                <w:spacing w:val="-2"/>
                <w:highlight w:val="none"/>
              </w:rPr>
              <w:t>2</w:t>
            </w:r>
          </w:p>
        </w:tc>
        <w:tc>
          <w:tcPr>
            <w:tcW w:w="3553" w:type="dxa"/>
            <w:tcBorders>
              <w:top w:val="single" w:color="000000" w:sz="10" w:space="0"/>
            </w:tcBorders>
            <w:vAlign w:val="top"/>
          </w:tcPr>
          <w:p w14:paraId="26712E7B">
            <w:pPr>
              <w:pStyle w:val="6"/>
              <w:spacing w:before="133" w:line="220" w:lineRule="auto"/>
              <w:ind w:left="111"/>
              <w:rPr>
                <w:highlight w:val="none"/>
              </w:rPr>
            </w:pPr>
            <w:r>
              <w:rPr>
                <w:spacing w:val="-1"/>
                <w:highlight w:val="none"/>
              </w:rPr>
              <w:t>每有一处不符合要求，不得分。</w:t>
            </w:r>
          </w:p>
        </w:tc>
        <w:tc>
          <w:tcPr>
            <w:tcW w:w="647" w:type="dxa"/>
            <w:tcBorders>
              <w:top w:val="single" w:color="000000" w:sz="10" w:space="0"/>
            </w:tcBorders>
            <w:vAlign w:val="top"/>
          </w:tcPr>
          <w:p w14:paraId="48EBDB51">
            <w:pPr>
              <w:rPr>
                <w:rFonts w:ascii="Arial"/>
                <w:sz w:val="21"/>
                <w:highlight w:val="none"/>
              </w:rPr>
            </w:pPr>
          </w:p>
        </w:tc>
        <w:tc>
          <w:tcPr>
            <w:tcW w:w="640" w:type="dxa"/>
            <w:tcBorders>
              <w:top w:val="single" w:color="000000" w:sz="10" w:space="0"/>
            </w:tcBorders>
            <w:vAlign w:val="top"/>
          </w:tcPr>
          <w:p w14:paraId="04692DA8">
            <w:pPr>
              <w:rPr>
                <w:rFonts w:ascii="Arial"/>
                <w:sz w:val="21"/>
                <w:highlight w:val="none"/>
              </w:rPr>
            </w:pPr>
          </w:p>
        </w:tc>
        <w:tc>
          <w:tcPr>
            <w:tcW w:w="1127" w:type="dxa"/>
            <w:tcBorders>
              <w:top w:val="single" w:color="000000" w:sz="10" w:space="0"/>
              <w:right w:val="single" w:color="000000" w:sz="10" w:space="0"/>
            </w:tcBorders>
            <w:vAlign w:val="top"/>
          </w:tcPr>
          <w:p w14:paraId="5ECBB9C7">
            <w:pPr>
              <w:pStyle w:val="6"/>
              <w:spacing w:before="164" w:line="181" w:lineRule="auto"/>
              <w:ind w:left="163"/>
              <w:rPr>
                <w:highlight w:val="none"/>
              </w:rPr>
            </w:pPr>
            <w:r>
              <w:rPr>
                <w:b/>
                <w:bCs/>
                <w:spacing w:val="-3"/>
                <w:highlight w:val="none"/>
              </w:rPr>
              <w:t>3.3.2.6.2</w:t>
            </w:r>
          </w:p>
        </w:tc>
      </w:tr>
      <w:tr w14:paraId="404B2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9" w:type="dxa"/>
            <w:tcBorders>
              <w:left w:val="single" w:color="000000" w:sz="10" w:space="0"/>
            </w:tcBorders>
            <w:vAlign w:val="top"/>
          </w:tcPr>
          <w:p w14:paraId="58CCECB7">
            <w:pPr>
              <w:pStyle w:val="6"/>
              <w:spacing w:before="173" w:line="181" w:lineRule="auto"/>
              <w:ind w:left="151"/>
              <w:rPr>
                <w:highlight w:val="none"/>
              </w:rPr>
            </w:pPr>
            <w:r>
              <w:rPr>
                <w:highlight w:val="none"/>
              </w:rPr>
              <w:fldChar w:fldCharType="begin"/>
            </w:r>
            <w:r>
              <w:rPr>
                <w:highlight w:val="none"/>
              </w:rPr>
              <w:instrText xml:space="preserve"> HYPERLINK "3.2.7.3" </w:instrText>
            </w:r>
            <w:r>
              <w:rPr>
                <w:highlight w:val="none"/>
              </w:rPr>
              <w:fldChar w:fldCharType="separate"/>
            </w:r>
            <w:r>
              <w:rPr>
                <w:b/>
                <w:bCs/>
                <w:spacing w:val="-4"/>
                <w:highlight w:val="none"/>
              </w:rPr>
              <w:t>3.2.7.3</w:t>
            </w:r>
            <w:r>
              <w:rPr>
                <w:b/>
                <w:bCs/>
                <w:spacing w:val="-4"/>
                <w:highlight w:val="none"/>
              </w:rPr>
              <w:fldChar w:fldCharType="end"/>
            </w:r>
          </w:p>
        </w:tc>
        <w:tc>
          <w:tcPr>
            <w:tcW w:w="5039" w:type="dxa"/>
            <w:vAlign w:val="top"/>
          </w:tcPr>
          <w:p w14:paraId="22F09A9B">
            <w:pPr>
              <w:pStyle w:val="6"/>
              <w:spacing w:before="26" w:line="223" w:lineRule="auto"/>
              <w:ind w:left="98" w:right="105"/>
              <w:rPr>
                <w:highlight w:val="none"/>
              </w:rPr>
            </w:pPr>
            <w:r>
              <w:rPr>
                <w:spacing w:val="-2"/>
                <w:highlight w:val="none"/>
              </w:rPr>
              <w:t>表盘大小应保证锅炉操作人员能够清楚地看到压力指示值，表</w:t>
            </w:r>
            <w:r>
              <w:rPr>
                <w:spacing w:val="17"/>
                <w:highlight w:val="none"/>
              </w:rPr>
              <w:t xml:space="preserve"> </w:t>
            </w:r>
            <w:r>
              <w:rPr>
                <w:spacing w:val="-3"/>
                <w:highlight w:val="none"/>
              </w:rPr>
              <w:t>盘直径不应小于</w:t>
            </w:r>
            <w:r>
              <w:rPr>
                <w:spacing w:val="-19"/>
                <w:highlight w:val="none"/>
              </w:rPr>
              <w:t xml:space="preserve"> </w:t>
            </w:r>
            <w:r>
              <w:rPr>
                <w:b/>
                <w:bCs/>
                <w:spacing w:val="-3"/>
                <w:highlight w:val="none"/>
              </w:rPr>
              <w:t>100</w:t>
            </w:r>
            <w:r>
              <w:rPr>
                <w:spacing w:val="-3"/>
                <w:highlight w:val="none"/>
              </w:rPr>
              <w:t xml:space="preserve"> </w:t>
            </w:r>
            <w:r>
              <w:rPr>
                <w:b/>
                <w:bCs/>
                <w:spacing w:val="-3"/>
                <w:highlight w:val="none"/>
              </w:rPr>
              <w:t>mm</w:t>
            </w:r>
            <w:r>
              <w:rPr>
                <w:spacing w:val="-3"/>
                <w:highlight w:val="none"/>
              </w:rPr>
              <w:t>。</w:t>
            </w:r>
          </w:p>
        </w:tc>
        <w:tc>
          <w:tcPr>
            <w:tcW w:w="843" w:type="dxa"/>
            <w:vAlign w:val="top"/>
          </w:tcPr>
          <w:p w14:paraId="42C9F03A">
            <w:pPr>
              <w:rPr>
                <w:rFonts w:ascii="Arial"/>
                <w:sz w:val="21"/>
                <w:highlight w:val="none"/>
              </w:rPr>
            </w:pPr>
          </w:p>
        </w:tc>
        <w:tc>
          <w:tcPr>
            <w:tcW w:w="851" w:type="dxa"/>
            <w:vAlign w:val="top"/>
          </w:tcPr>
          <w:p w14:paraId="68F81540">
            <w:pPr>
              <w:rPr>
                <w:rFonts w:ascii="Arial"/>
                <w:sz w:val="21"/>
                <w:highlight w:val="none"/>
              </w:rPr>
            </w:pPr>
          </w:p>
        </w:tc>
        <w:tc>
          <w:tcPr>
            <w:tcW w:w="858" w:type="dxa"/>
            <w:vAlign w:val="top"/>
          </w:tcPr>
          <w:p w14:paraId="1A7F9176">
            <w:pPr>
              <w:pStyle w:val="6"/>
              <w:spacing w:before="173" w:line="181" w:lineRule="auto"/>
              <w:ind w:left="388"/>
              <w:rPr>
                <w:highlight w:val="none"/>
              </w:rPr>
            </w:pPr>
            <w:r>
              <w:rPr>
                <w:b/>
                <w:bCs/>
                <w:spacing w:val="-2"/>
                <w:highlight w:val="none"/>
              </w:rPr>
              <w:t>2</w:t>
            </w:r>
          </w:p>
        </w:tc>
        <w:tc>
          <w:tcPr>
            <w:tcW w:w="3553" w:type="dxa"/>
            <w:vAlign w:val="top"/>
          </w:tcPr>
          <w:p w14:paraId="5EF4D535">
            <w:pPr>
              <w:pStyle w:val="6"/>
              <w:spacing w:before="143" w:line="220" w:lineRule="auto"/>
              <w:ind w:left="111"/>
              <w:rPr>
                <w:highlight w:val="none"/>
              </w:rPr>
            </w:pPr>
            <w:r>
              <w:rPr>
                <w:spacing w:val="-1"/>
                <w:highlight w:val="none"/>
              </w:rPr>
              <w:t>每有一处不符合要求，不得分。</w:t>
            </w:r>
          </w:p>
        </w:tc>
        <w:tc>
          <w:tcPr>
            <w:tcW w:w="647" w:type="dxa"/>
            <w:vAlign w:val="top"/>
          </w:tcPr>
          <w:p w14:paraId="501932D4">
            <w:pPr>
              <w:rPr>
                <w:rFonts w:ascii="Arial"/>
                <w:sz w:val="21"/>
                <w:highlight w:val="none"/>
              </w:rPr>
            </w:pPr>
          </w:p>
        </w:tc>
        <w:tc>
          <w:tcPr>
            <w:tcW w:w="640" w:type="dxa"/>
            <w:vAlign w:val="top"/>
          </w:tcPr>
          <w:p w14:paraId="0065B13C">
            <w:pPr>
              <w:rPr>
                <w:rFonts w:ascii="Arial"/>
                <w:sz w:val="21"/>
                <w:highlight w:val="none"/>
              </w:rPr>
            </w:pPr>
          </w:p>
        </w:tc>
        <w:tc>
          <w:tcPr>
            <w:tcW w:w="1127" w:type="dxa"/>
            <w:tcBorders>
              <w:right w:val="single" w:color="000000" w:sz="10" w:space="0"/>
            </w:tcBorders>
            <w:vAlign w:val="top"/>
          </w:tcPr>
          <w:p w14:paraId="3E395514">
            <w:pPr>
              <w:pStyle w:val="6"/>
              <w:spacing w:before="173" w:line="181" w:lineRule="auto"/>
              <w:ind w:left="163"/>
              <w:rPr>
                <w:highlight w:val="none"/>
              </w:rPr>
            </w:pPr>
            <w:r>
              <w:rPr>
                <w:b/>
                <w:bCs/>
                <w:spacing w:val="-3"/>
                <w:highlight w:val="none"/>
              </w:rPr>
              <w:t>3.3.2.6.2</w:t>
            </w:r>
          </w:p>
        </w:tc>
      </w:tr>
      <w:tr w14:paraId="5B745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5A25AB99">
            <w:pPr>
              <w:pStyle w:val="6"/>
              <w:spacing w:before="57" w:line="173" w:lineRule="auto"/>
              <w:ind w:left="151"/>
              <w:rPr>
                <w:highlight w:val="none"/>
              </w:rPr>
            </w:pPr>
            <w:r>
              <w:rPr>
                <w:highlight w:val="none"/>
              </w:rPr>
              <w:fldChar w:fldCharType="begin"/>
            </w:r>
            <w:r>
              <w:rPr>
                <w:highlight w:val="none"/>
              </w:rPr>
              <w:instrText xml:space="preserve"> HYPERLINK "3.2.7.4" </w:instrText>
            </w:r>
            <w:r>
              <w:rPr>
                <w:highlight w:val="none"/>
              </w:rPr>
              <w:fldChar w:fldCharType="separate"/>
            </w:r>
            <w:r>
              <w:rPr>
                <w:b/>
                <w:bCs/>
                <w:spacing w:val="-4"/>
                <w:highlight w:val="none"/>
              </w:rPr>
              <w:t>3.2.7.4</w:t>
            </w:r>
            <w:r>
              <w:rPr>
                <w:b/>
                <w:bCs/>
                <w:spacing w:val="-4"/>
                <w:highlight w:val="none"/>
              </w:rPr>
              <w:fldChar w:fldCharType="end"/>
            </w:r>
          </w:p>
        </w:tc>
        <w:tc>
          <w:tcPr>
            <w:tcW w:w="5039" w:type="dxa"/>
            <w:vAlign w:val="top"/>
          </w:tcPr>
          <w:p w14:paraId="0A2A9503">
            <w:pPr>
              <w:pStyle w:val="6"/>
              <w:spacing w:before="27" w:line="204" w:lineRule="auto"/>
              <w:ind w:left="100"/>
              <w:rPr>
                <w:highlight w:val="none"/>
              </w:rPr>
            </w:pPr>
            <w:r>
              <w:rPr>
                <w:spacing w:val="-1"/>
                <w:highlight w:val="none"/>
              </w:rPr>
              <w:t>刻度盘上应划出指示工作压力的红线。</w:t>
            </w:r>
          </w:p>
        </w:tc>
        <w:tc>
          <w:tcPr>
            <w:tcW w:w="843" w:type="dxa"/>
            <w:vAlign w:val="top"/>
          </w:tcPr>
          <w:p w14:paraId="24B79844">
            <w:pPr>
              <w:spacing w:line="225" w:lineRule="exact"/>
              <w:rPr>
                <w:rFonts w:ascii="Arial"/>
                <w:sz w:val="19"/>
                <w:highlight w:val="none"/>
              </w:rPr>
            </w:pPr>
          </w:p>
        </w:tc>
        <w:tc>
          <w:tcPr>
            <w:tcW w:w="851" w:type="dxa"/>
            <w:vAlign w:val="top"/>
          </w:tcPr>
          <w:p w14:paraId="258D6B50">
            <w:pPr>
              <w:spacing w:line="225" w:lineRule="exact"/>
              <w:rPr>
                <w:rFonts w:ascii="Arial"/>
                <w:sz w:val="19"/>
                <w:highlight w:val="none"/>
              </w:rPr>
            </w:pPr>
          </w:p>
        </w:tc>
        <w:tc>
          <w:tcPr>
            <w:tcW w:w="858" w:type="dxa"/>
            <w:vAlign w:val="top"/>
          </w:tcPr>
          <w:p w14:paraId="5C2DC200">
            <w:pPr>
              <w:pStyle w:val="6"/>
              <w:spacing w:before="56" w:line="174" w:lineRule="auto"/>
              <w:ind w:left="399"/>
              <w:rPr>
                <w:highlight w:val="none"/>
              </w:rPr>
            </w:pPr>
            <w:r>
              <w:rPr>
                <w:b/>
                <w:bCs/>
                <w:spacing w:val="-2"/>
                <w:highlight w:val="none"/>
              </w:rPr>
              <w:t>1</w:t>
            </w:r>
          </w:p>
        </w:tc>
        <w:tc>
          <w:tcPr>
            <w:tcW w:w="3553" w:type="dxa"/>
            <w:vAlign w:val="top"/>
          </w:tcPr>
          <w:p w14:paraId="004A3B17">
            <w:pPr>
              <w:pStyle w:val="6"/>
              <w:spacing w:before="27" w:line="204" w:lineRule="auto"/>
              <w:ind w:left="111"/>
              <w:rPr>
                <w:highlight w:val="none"/>
              </w:rPr>
            </w:pPr>
            <w:r>
              <w:rPr>
                <w:spacing w:val="-1"/>
                <w:highlight w:val="none"/>
              </w:rPr>
              <w:t>每有一处不符合要求，不得分。</w:t>
            </w:r>
          </w:p>
        </w:tc>
        <w:tc>
          <w:tcPr>
            <w:tcW w:w="647" w:type="dxa"/>
            <w:vAlign w:val="top"/>
          </w:tcPr>
          <w:p w14:paraId="0C217FD6">
            <w:pPr>
              <w:spacing w:line="225" w:lineRule="exact"/>
              <w:rPr>
                <w:rFonts w:ascii="Arial"/>
                <w:sz w:val="19"/>
                <w:highlight w:val="none"/>
              </w:rPr>
            </w:pPr>
          </w:p>
        </w:tc>
        <w:tc>
          <w:tcPr>
            <w:tcW w:w="640" w:type="dxa"/>
            <w:vAlign w:val="top"/>
          </w:tcPr>
          <w:p w14:paraId="675F811E">
            <w:pPr>
              <w:spacing w:line="225" w:lineRule="exact"/>
              <w:rPr>
                <w:rFonts w:ascii="Arial"/>
                <w:sz w:val="19"/>
                <w:highlight w:val="none"/>
              </w:rPr>
            </w:pPr>
          </w:p>
        </w:tc>
        <w:tc>
          <w:tcPr>
            <w:tcW w:w="1127" w:type="dxa"/>
            <w:tcBorders>
              <w:right w:val="single" w:color="000000" w:sz="10" w:space="0"/>
            </w:tcBorders>
            <w:vAlign w:val="top"/>
          </w:tcPr>
          <w:p w14:paraId="6A0A27D0">
            <w:pPr>
              <w:pStyle w:val="6"/>
              <w:spacing w:before="57" w:line="173" w:lineRule="auto"/>
              <w:ind w:left="163"/>
              <w:rPr>
                <w:highlight w:val="none"/>
              </w:rPr>
            </w:pPr>
            <w:r>
              <w:rPr>
                <w:b/>
                <w:bCs/>
                <w:spacing w:val="-3"/>
                <w:highlight w:val="none"/>
              </w:rPr>
              <w:t>3.3.2.6.2</w:t>
            </w:r>
          </w:p>
        </w:tc>
      </w:tr>
      <w:tr w14:paraId="55425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67CB6E92">
            <w:pPr>
              <w:pStyle w:val="6"/>
              <w:spacing w:before="60" w:line="173" w:lineRule="auto"/>
              <w:ind w:left="151"/>
              <w:rPr>
                <w:highlight w:val="none"/>
              </w:rPr>
            </w:pPr>
            <w:r>
              <w:rPr>
                <w:highlight w:val="none"/>
              </w:rPr>
              <w:fldChar w:fldCharType="begin"/>
            </w:r>
            <w:r>
              <w:rPr>
                <w:highlight w:val="none"/>
              </w:rPr>
              <w:instrText xml:space="preserve"> HYPERLINK "3.2.7.5" </w:instrText>
            </w:r>
            <w:r>
              <w:rPr>
                <w:highlight w:val="none"/>
              </w:rPr>
              <w:fldChar w:fldCharType="separate"/>
            </w:r>
            <w:r>
              <w:rPr>
                <w:b/>
                <w:bCs/>
                <w:spacing w:val="-4"/>
                <w:highlight w:val="none"/>
              </w:rPr>
              <w:t>3.2.7.5</w:t>
            </w:r>
            <w:r>
              <w:rPr>
                <w:b/>
                <w:bCs/>
                <w:spacing w:val="-4"/>
                <w:highlight w:val="none"/>
              </w:rPr>
              <w:fldChar w:fldCharType="end"/>
            </w:r>
          </w:p>
        </w:tc>
        <w:tc>
          <w:tcPr>
            <w:tcW w:w="5039" w:type="dxa"/>
            <w:vAlign w:val="top"/>
          </w:tcPr>
          <w:p w14:paraId="58EEE271">
            <w:pPr>
              <w:pStyle w:val="6"/>
              <w:spacing w:before="30" w:line="204" w:lineRule="auto"/>
              <w:ind w:left="102"/>
              <w:rPr>
                <w:highlight w:val="none"/>
              </w:rPr>
            </w:pPr>
            <w:r>
              <w:rPr>
                <w:spacing w:val="-1"/>
                <w:highlight w:val="none"/>
              </w:rPr>
              <w:t>安装前应进行检定，压力表校验后应加铅封且保持完好。</w:t>
            </w:r>
          </w:p>
        </w:tc>
        <w:tc>
          <w:tcPr>
            <w:tcW w:w="843" w:type="dxa"/>
            <w:vAlign w:val="top"/>
          </w:tcPr>
          <w:p w14:paraId="00168529">
            <w:pPr>
              <w:spacing w:line="229" w:lineRule="exact"/>
              <w:rPr>
                <w:rFonts w:ascii="Arial"/>
                <w:sz w:val="19"/>
                <w:highlight w:val="none"/>
              </w:rPr>
            </w:pPr>
          </w:p>
        </w:tc>
        <w:tc>
          <w:tcPr>
            <w:tcW w:w="851" w:type="dxa"/>
            <w:vAlign w:val="top"/>
          </w:tcPr>
          <w:p w14:paraId="3B0FE713">
            <w:pPr>
              <w:spacing w:line="229" w:lineRule="exact"/>
              <w:rPr>
                <w:rFonts w:ascii="Arial"/>
                <w:sz w:val="19"/>
                <w:highlight w:val="none"/>
              </w:rPr>
            </w:pPr>
          </w:p>
        </w:tc>
        <w:tc>
          <w:tcPr>
            <w:tcW w:w="858" w:type="dxa"/>
            <w:vAlign w:val="top"/>
          </w:tcPr>
          <w:p w14:paraId="549C0E5E">
            <w:pPr>
              <w:pStyle w:val="6"/>
              <w:spacing w:before="60" w:line="173" w:lineRule="auto"/>
              <w:ind w:left="388"/>
              <w:rPr>
                <w:highlight w:val="none"/>
              </w:rPr>
            </w:pPr>
            <w:r>
              <w:rPr>
                <w:b/>
                <w:bCs/>
                <w:spacing w:val="-2"/>
                <w:highlight w:val="none"/>
              </w:rPr>
              <w:t>2</w:t>
            </w:r>
          </w:p>
        </w:tc>
        <w:tc>
          <w:tcPr>
            <w:tcW w:w="3553" w:type="dxa"/>
            <w:vAlign w:val="top"/>
          </w:tcPr>
          <w:p w14:paraId="78BEA156">
            <w:pPr>
              <w:pStyle w:val="6"/>
              <w:spacing w:before="30" w:line="204" w:lineRule="auto"/>
              <w:ind w:left="111"/>
              <w:rPr>
                <w:highlight w:val="none"/>
              </w:rPr>
            </w:pPr>
            <w:r>
              <w:rPr>
                <w:spacing w:val="-1"/>
                <w:highlight w:val="none"/>
              </w:rPr>
              <w:t>每有一处不符合要求，不得分。</w:t>
            </w:r>
          </w:p>
        </w:tc>
        <w:tc>
          <w:tcPr>
            <w:tcW w:w="647" w:type="dxa"/>
            <w:vAlign w:val="top"/>
          </w:tcPr>
          <w:p w14:paraId="6F791877">
            <w:pPr>
              <w:spacing w:line="229" w:lineRule="exact"/>
              <w:rPr>
                <w:rFonts w:ascii="Arial"/>
                <w:sz w:val="19"/>
                <w:highlight w:val="none"/>
              </w:rPr>
            </w:pPr>
          </w:p>
        </w:tc>
        <w:tc>
          <w:tcPr>
            <w:tcW w:w="640" w:type="dxa"/>
            <w:vAlign w:val="top"/>
          </w:tcPr>
          <w:p w14:paraId="680E9A53">
            <w:pPr>
              <w:spacing w:line="229" w:lineRule="exact"/>
              <w:rPr>
                <w:rFonts w:ascii="Arial"/>
                <w:sz w:val="19"/>
                <w:highlight w:val="none"/>
              </w:rPr>
            </w:pPr>
          </w:p>
        </w:tc>
        <w:tc>
          <w:tcPr>
            <w:tcW w:w="1127" w:type="dxa"/>
            <w:tcBorders>
              <w:right w:val="single" w:color="000000" w:sz="10" w:space="0"/>
            </w:tcBorders>
            <w:vAlign w:val="top"/>
          </w:tcPr>
          <w:p w14:paraId="58F5DDD4">
            <w:pPr>
              <w:pStyle w:val="6"/>
              <w:spacing w:before="60" w:line="173" w:lineRule="auto"/>
              <w:ind w:left="163"/>
              <w:rPr>
                <w:highlight w:val="none"/>
              </w:rPr>
            </w:pPr>
            <w:r>
              <w:rPr>
                <w:b/>
                <w:bCs/>
                <w:spacing w:val="-3"/>
                <w:highlight w:val="none"/>
              </w:rPr>
              <w:t>3.3.2.6.2</w:t>
            </w:r>
          </w:p>
        </w:tc>
      </w:tr>
      <w:tr w14:paraId="600B9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295AA140">
            <w:pPr>
              <w:pStyle w:val="6"/>
              <w:spacing w:before="59" w:line="171" w:lineRule="auto"/>
              <w:ind w:left="151"/>
              <w:rPr>
                <w:highlight w:val="none"/>
              </w:rPr>
            </w:pPr>
            <w:r>
              <w:rPr>
                <w:highlight w:val="none"/>
              </w:rPr>
              <w:fldChar w:fldCharType="begin"/>
            </w:r>
            <w:r>
              <w:rPr>
                <w:highlight w:val="none"/>
              </w:rPr>
              <w:instrText xml:space="preserve"> HYPERLINK "3.2.7.6" </w:instrText>
            </w:r>
            <w:r>
              <w:rPr>
                <w:highlight w:val="none"/>
              </w:rPr>
              <w:fldChar w:fldCharType="separate"/>
            </w:r>
            <w:r>
              <w:rPr>
                <w:b/>
                <w:bCs/>
                <w:spacing w:val="-4"/>
                <w:highlight w:val="none"/>
              </w:rPr>
              <w:t>3.2.7.6</w:t>
            </w:r>
            <w:r>
              <w:rPr>
                <w:b/>
                <w:bCs/>
                <w:spacing w:val="-4"/>
                <w:highlight w:val="none"/>
              </w:rPr>
              <w:fldChar w:fldCharType="end"/>
            </w:r>
          </w:p>
        </w:tc>
        <w:tc>
          <w:tcPr>
            <w:tcW w:w="5039" w:type="dxa"/>
            <w:vAlign w:val="top"/>
          </w:tcPr>
          <w:p w14:paraId="2345B785">
            <w:pPr>
              <w:pStyle w:val="6"/>
              <w:spacing w:before="29" w:line="202" w:lineRule="auto"/>
              <w:ind w:left="98"/>
              <w:rPr>
                <w:highlight w:val="none"/>
              </w:rPr>
            </w:pPr>
            <w:r>
              <w:rPr>
                <w:spacing w:val="-1"/>
                <w:highlight w:val="none"/>
              </w:rPr>
              <w:t>应安装在便于观察和吹洗的位置。</w:t>
            </w:r>
          </w:p>
        </w:tc>
        <w:tc>
          <w:tcPr>
            <w:tcW w:w="843" w:type="dxa"/>
            <w:vAlign w:val="top"/>
          </w:tcPr>
          <w:p w14:paraId="25370EC0">
            <w:pPr>
              <w:spacing w:line="225" w:lineRule="exact"/>
              <w:rPr>
                <w:rFonts w:ascii="Arial"/>
                <w:sz w:val="19"/>
                <w:highlight w:val="none"/>
              </w:rPr>
            </w:pPr>
          </w:p>
        </w:tc>
        <w:tc>
          <w:tcPr>
            <w:tcW w:w="851" w:type="dxa"/>
            <w:vAlign w:val="top"/>
          </w:tcPr>
          <w:p w14:paraId="76F4F3B6">
            <w:pPr>
              <w:spacing w:line="225" w:lineRule="exact"/>
              <w:rPr>
                <w:rFonts w:ascii="Arial"/>
                <w:sz w:val="19"/>
                <w:highlight w:val="none"/>
              </w:rPr>
            </w:pPr>
          </w:p>
        </w:tc>
        <w:tc>
          <w:tcPr>
            <w:tcW w:w="858" w:type="dxa"/>
            <w:vAlign w:val="top"/>
          </w:tcPr>
          <w:p w14:paraId="75CBE4B4">
            <w:pPr>
              <w:pStyle w:val="6"/>
              <w:spacing w:before="58" w:line="172" w:lineRule="auto"/>
              <w:ind w:left="399"/>
              <w:rPr>
                <w:highlight w:val="none"/>
              </w:rPr>
            </w:pPr>
            <w:r>
              <w:rPr>
                <w:b/>
                <w:bCs/>
                <w:spacing w:val="-2"/>
                <w:highlight w:val="none"/>
              </w:rPr>
              <w:t>1</w:t>
            </w:r>
          </w:p>
        </w:tc>
        <w:tc>
          <w:tcPr>
            <w:tcW w:w="3553" w:type="dxa"/>
            <w:vAlign w:val="top"/>
          </w:tcPr>
          <w:p w14:paraId="2EC8238F">
            <w:pPr>
              <w:pStyle w:val="6"/>
              <w:spacing w:before="29" w:line="202" w:lineRule="auto"/>
              <w:ind w:left="111"/>
              <w:rPr>
                <w:highlight w:val="none"/>
              </w:rPr>
            </w:pPr>
            <w:r>
              <w:rPr>
                <w:spacing w:val="-1"/>
                <w:highlight w:val="none"/>
              </w:rPr>
              <w:t>每有一处不符合要求，不得分。</w:t>
            </w:r>
          </w:p>
        </w:tc>
        <w:tc>
          <w:tcPr>
            <w:tcW w:w="647" w:type="dxa"/>
            <w:vAlign w:val="top"/>
          </w:tcPr>
          <w:p w14:paraId="55B46BD2">
            <w:pPr>
              <w:spacing w:line="225" w:lineRule="exact"/>
              <w:rPr>
                <w:rFonts w:ascii="Arial"/>
                <w:sz w:val="19"/>
                <w:highlight w:val="none"/>
              </w:rPr>
            </w:pPr>
          </w:p>
        </w:tc>
        <w:tc>
          <w:tcPr>
            <w:tcW w:w="640" w:type="dxa"/>
            <w:vAlign w:val="top"/>
          </w:tcPr>
          <w:p w14:paraId="18500EC1">
            <w:pPr>
              <w:spacing w:line="225" w:lineRule="exact"/>
              <w:rPr>
                <w:rFonts w:ascii="Arial"/>
                <w:sz w:val="19"/>
                <w:highlight w:val="none"/>
              </w:rPr>
            </w:pPr>
          </w:p>
        </w:tc>
        <w:tc>
          <w:tcPr>
            <w:tcW w:w="1127" w:type="dxa"/>
            <w:tcBorders>
              <w:right w:val="single" w:color="000000" w:sz="10" w:space="0"/>
            </w:tcBorders>
            <w:vAlign w:val="top"/>
          </w:tcPr>
          <w:p w14:paraId="21084B40">
            <w:pPr>
              <w:pStyle w:val="6"/>
              <w:spacing w:before="59" w:line="171" w:lineRule="auto"/>
              <w:ind w:left="163"/>
              <w:rPr>
                <w:highlight w:val="none"/>
              </w:rPr>
            </w:pPr>
            <w:r>
              <w:rPr>
                <w:b/>
                <w:bCs/>
                <w:spacing w:val="-3"/>
                <w:highlight w:val="none"/>
              </w:rPr>
              <w:t>3.3.2.6.2</w:t>
            </w:r>
          </w:p>
        </w:tc>
      </w:tr>
      <w:tr w14:paraId="0B796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9" w:type="dxa"/>
            <w:tcBorders>
              <w:left w:val="single" w:color="000000" w:sz="10" w:space="0"/>
            </w:tcBorders>
            <w:vAlign w:val="top"/>
          </w:tcPr>
          <w:p w14:paraId="5595D685">
            <w:pPr>
              <w:pStyle w:val="6"/>
              <w:spacing w:before="177" w:line="181" w:lineRule="auto"/>
              <w:ind w:left="151"/>
              <w:rPr>
                <w:highlight w:val="none"/>
              </w:rPr>
            </w:pPr>
            <w:r>
              <w:rPr>
                <w:highlight w:val="none"/>
              </w:rPr>
              <w:fldChar w:fldCharType="begin"/>
            </w:r>
            <w:r>
              <w:rPr>
                <w:highlight w:val="none"/>
              </w:rPr>
              <w:instrText xml:space="preserve"> HYPERLINK "3.2.7.7" </w:instrText>
            </w:r>
            <w:r>
              <w:rPr>
                <w:highlight w:val="none"/>
              </w:rPr>
              <w:fldChar w:fldCharType="separate"/>
            </w:r>
            <w:r>
              <w:rPr>
                <w:b/>
                <w:bCs/>
                <w:spacing w:val="-4"/>
                <w:highlight w:val="none"/>
              </w:rPr>
              <w:t>3.2.7.7</w:t>
            </w:r>
            <w:r>
              <w:rPr>
                <w:b/>
                <w:bCs/>
                <w:spacing w:val="-4"/>
                <w:highlight w:val="none"/>
              </w:rPr>
              <w:fldChar w:fldCharType="end"/>
            </w:r>
          </w:p>
        </w:tc>
        <w:tc>
          <w:tcPr>
            <w:tcW w:w="5039" w:type="dxa"/>
            <w:vAlign w:val="top"/>
          </w:tcPr>
          <w:p w14:paraId="50E8BA33">
            <w:pPr>
              <w:pStyle w:val="6"/>
              <w:spacing w:before="31" w:line="220" w:lineRule="auto"/>
              <w:ind w:left="98" w:right="105"/>
              <w:rPr>
                <w:highlight w:val="none"/>
              </w:rPr>
            </w:pPr>
            <w:r>
              <w:rPr>
                <w:spacing w:val="-2"/>
                <w:highlight w:val="none"/>
              </w:rPr>
              <w:t>应有存水弯管或者其他冷却蒸汽的措施，压力表与弯管之间应</w:t>
            </w:r>
            <w:r>
              <w:rPr>
                <w:spacing w:val="17"/>
                <w:highlight w:val="none"/>
              </w:rPr>
              <w:t xml:space="preserve"> </w:t>
            </w:r>
            <w:r>
              <w:rPr>
                <w:spacing w:val="-1"/>
                <w:highlight w:val="none"/>
              </w:rPr>
              <w:t>装有三通阀门，便于吹洗管路</w:t>
            </w:r>
            <w:r>
              <w:rPr>
                <w:b/>
                <w:bCs/>
                <w:spacing w:val="-1"/>
                <w:highlight w:val="none"/>
              </w:rPr>
              <w:t>,</w:t>
            </w:r>
            <w:r>
              <w:rPr>
                <w:spacing w:val="-1"/>
                <w:highlight w:val="none"/>
              </w:rPr>
              <w:t>卸换和校验压力表。</w:t>
            </w:r>
          </w:p>
        </w:tc>
        <w:tc>
          <w:tcPr>
            <w:tcW w:w="843" w:type="dxa"/>
            <w:vAlign w:val="top"/>
          </w:tcPr>
          <w:p w14:paraId="1F3F28C2">
            <w:pPr>
              <w:rPr>
                <w:rFonts w:ascii="Arial"/>
                <w:sz w:val="21"/>
                <w:highlight w:val="none"/>
              </w:rPr>
            </w:pPr>
          </w:p>
        </w:tc>
        <w:tc>
          <w:tcPr>
            <w:tcW w:w="851" w:type="dxa"/>
            <w:vAlign w:val="top"/>
          </w:tcPr>
          <w:p w14:paraId="150705B6">
            <w:pPr>
              <w:rPr>
                <w:rFonts w:ascii="Arial"/>
                <w:sz w:val="21"/>
                <w:highlight w:val="none"/>
              </w:rPr>
            </w:pPr>
          </w:p>
        </w:tc>
        <w:tc>
          <w:tcPr>
            <w:tcW w:w="858" w:type="dxa"/>
            <w:vAlign w:val="top"/>
          </w:tcPr>
          <w:p w14:paraId="668E28DD">
            <w:pPr>
              <w:pStyle w:val="6"/>
              <w:spacing w:before="176" w:line="182" w:lineRule="auto"/>
              <w:ind w:left="399"/>
              <w:rPr>
                <w:highlight w:val="none"/>
              </w:rPr>
            </w:pPr>
            <w:r>
              <w:rPr>
                <w:b/>
                <w:bCs/>
                <w:spacing w:val="-2"/>
                <w:highlight w:val="none"/>
              </w:rPr>
              <w:t>1</w:t>
            </w:r>
          </w:p>
        </w:tc>
        <w:tc>
          <w:tcPr>
            <w:tcW w:w="3553" w:type="dxa"/>
            <w:vAlign w:val="top"/>
          </w:tcPr>
          <w:p w14:paraId="581B6C97">
            <w:pPr>
              <w:pStyle w:val="6"/>
              <w:spacing w:before="147" w:line="220" w:lineRule="auto"/>
              <w:ind w:left="111"/>
              <w:rPr>
                <w:highlight w:val="none"/>
              </w:rPr>
            </w:pPr>
            <w:r>
              <w:rPr>
                <w:spacing w:val="-1"/>
                <w:highlight w:val="none"/>
              </w:rPr>
              <w:t>每有一处不符合要求，不得分。</w:t>
            </w:r>
          </w:p>
        </w:tc>
        <w:tc>
          <w:tcPr>
            <w:tcW w:w="647" w:type="dxa"/>
            <w:vAlign w:val="top"/>
          </w:tcPr>
          <w:p w14:paraId="2AC99674">
            <w:pPr>
              <w:rPr>
                <w:rFonts w:ascii="Arial"/>
                <w:sz w:val="21"/>
                <w:highlight w:val="none"/>
              </w:rPr>
            </w:pPr>
          </w:p>
        </w:tc>
        <w:tc>
          <w:tcPr>
            <w:tcW w:w="640" w:type="dxa"/>
            <w:vAlign w:val="top"/>
          </w:tcPr>
          <w:p w14:paraId="795DACFE">
            <w:pPr>
              <w:rPr>
                <w:rFonts w:ascii="Arial"/>
                <w:sz w:val="21"/>
                <w:highlight w:val="none"/>
              </w:rPr>
            </w:pPr>
          </w:p>
        </w:tc>
        <w:tc>
          <w:tcPr>
            <w:tcW w:w="1127" w:type="dxa"/>
            <w:tcBorders>
              <w:right w:val="single" w:color="000000" w:sz="10" w:space="0"/>
            </w:tcBorders>
            <w:vAlign w:val="top"/>
          </w:tcPr>
          <w:p w14:paraId="3A6AF999">
            <w:pPr>
              <w:pStyle w:val="6"/>
              <w:spacing w:before="177" w:line="181" w:lineRule="auto"/>
              <w:ind w:left="163"/>
              <w:rPr>
                <w:highlight w:val="none"/>
              </w:rPr>
            </w:pPr>
            <w:r>
              <w:rPr>
                <w:b/>
                <w:bCs/>
                <w:spacing w:val="-3"/>
                <w:highlight w:val="none"/>
              </w:rPr>
              <w:t>3.3.2.6.2</w:t>
            </w:r>
          </w:p>
        </w:tc>
      </w:tr>
      <w:tr w14:paraId="235C0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77F27ECA">
            <w:pPr>
              <w:pStyle w:val="6"/>
              <w:spacing w:before="61" w:line="172" w:lineRule="auto"/>
              <w:ind w:left="242"/>
              <w:rPr>
                <w:highlight w:val="none"/>
              </w:rPr>
            </w:pPr>
            <w:r>
              <w:rPr>
                <w:b/>
                <w:bCs/>
                <w:spacing w:val="-4"/>
                <w:highlight w:val="none"/>
              </w:rPr>
              <w:t>3.2.8</w:t>
            </w:r>
          </w:p>
        </w:tc>
        <w:tc>
          <w:tcPr>
            <w:tcW w:w="5039" w:type="dxa"/>
            <w:vAlign w:val="top"/>
          </w:tcPr>
          <w:p w14:paraId="5C607452">
            <w:pPr>
              <w:pStyle w:val="6"/>
              <w:spacing w:before="31" w:line="203" w:lineRule="auto"/>
              <w:ind w:left="101"/>
              <w:rPr>
                <w:highlight w:val="none"/>
              </w:rPr>
            </w:pPr>
            <w:r>
              <w:rPr>
                <w:spacing w:val="-4"/>
                <w:highlight w:val="none"/>
              </w:rPr>
              <w:t>水位表</w:t>
            </w:r>
          </w:p>
        </w:tc>
        <w:tc>
          <w:tcPr>
            <w:tcW w:w="843" w:type="dxa"/>
            <w:vAlign w:val="top"/>
          </w:tcPr>
          <w:p w14:paraId="15537E54">
            <w:pPr>
              <w:spacing w:line="229" w:lineRule="exact"/>
              <w:rPr>
                <w:rFonts w:ascii="Arial"/>
                <w:sz w:val="19"/>
                <w:highlight w:val="none"/>
              </w:rPr>
            </w:pPr>
          </w:p>
        </w:tc>
        <w:tc>
          <w:tcPr>
            <w:tcW w:w="851" w:type="dxa"/>
            <w:vAlign w:val="top"/>
          </w:tcPr>
          <w:p w14:paraId="71B77487">
            <w:pPr>
              <w:spacing w:line="229" w:lineRule="exact"/>
              <w:rPr>
                <w:rFonts w:ascii="Arial"/>
                <w:sz w:val="19"/>
                <w:highlight w:val="none"/>
              </w:rPr>
            </w:pPr>
          </w:p>
        </w:tc>
        <w:tc>
          <w:tcPr>
            <w:tcW w:w="858" w:type="dxa"/>
            <w:vAlign w:val="top"/>
          </w:tcPr>
          <w:p w14:paraId="67CB8F51">
            <w:pPr>
              <w:spacing w:line="229" w:lineRule="exact"/>
              <w:rPr>
                <w:rFonts w:ascii="Arial"/>
                <w:sz w:val="19"/>
                <w:highlight w:val="none"/>
              </w:rPr>
            </w:pPr>
          </w:p>
        </w:tc>
        <w:tc>
          <w:tcPr>
            <w:tcW w:w="3553" w:type="dxa"/>
            <w:vAlign w:val="top"/>
          </w:tcPr>
          <w:p w14:paraId="63118B78">
            <w:pPr>
              <w:pStyle w:val="6"/>
              <w:spacing w:before="31" w:line="203" w:lineRule="auto"/>
              <w:ind w:left="111"/>
              <w:rPr>
                <w:highlight w:val="none"/>
              </w:rPr>
            </w:pPr>
            <w:r>
              <w:rPr>
                <w:spacing w:val="-1"/>
                <w:highlight w:val="none"/>
              </w:rPr>
              <w:t>每有一处不符合要求，不得分。</w:t>
            </w:r>
          </w:p>
        </w:tc>
        <w:tc>
          <w:tcPr>
            <w:tcW w:w="647" w:type="dxa"/>
            <w:vAlign w:val="top"/>
          </w:tcPr>
          <w:p w14:paraId="1BB6CE99">
            <w:pPr>
              <w:spacing w:line="229" w:lineRule="exact"/>
              <w:rPr>
                <w:rFonts w:ascii="Arial"/>
                <w:sz w:val="19"/>
                <w:highlight w:val="none"/>
              </w:rPr>
            </w:pPr>
          </w:p>
        </w:tc>
        <w:tc>
          <w:tcPr>
            <w:tcW w:w="640" w:type="dxa"/>
            <w:vAlign w:val="top"/>
          </w:tcPr>
          <w:p w14:paraId="5427758B">
            <w:pPr>
              <w:spacing w:line="229" w:lineRule="exact"/>
              <w:rPr>
                <w:rFonts w:ascii="Arial"/>
                <w:sz w:val="19"/>
                <w:highlight w:val="none"/>
              </w:rPr>
            </w:pPr>
          </w:p>
        </w:tc>
        <w:tc>
          <w:tcPr>
            <w:tcW w:w="1127" w:type="dxa"/>
            <w:tcBorders>
              <w:right w:val="single" w:color="000000" w:sz="10" w:space="0"/>
            </w:tcBorders>
            <w:vAlign w:val="top"/>
          </w:tcPr>
          <w:p w14:paraId="38F777A8">
            <w:pPr>
              <w:pStyle w:val="6"/>
              <w:spacing w:before="61" w:line="172" w:lineRule="auto"/>
              <w:ind w:left="163"/>
              <w:rPr>
                <w:highlight w:val="none"/>
              </w:rPr>
            </w:pPr>
            <w:r>
              <w:rPr>
                <w:b/>
                <w:bCs/>
                <w:spacing w:val="-3"/>
                <w:highlight w:val="none"/>
              </w:rPr>
              <w:t>3.3.2.6.3</w:t>
            </w:r>
          </w:p>
        </w:tc>
      </w:tr>
      <w:tr w14:paraId="6B8F6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11E68195">
            <w:pPr>
              <w:pStyle w:val="6"/>
              <w:spacing w:before="61" w:line="169" w:lineRule="auto"/>
              <w:ind w:left="151"/>
              <w:rPr>
                <w:highlight w:val="none"/>
              </w:rPr>
            </w:pPr>
            <w:r>
              <w:rPr>
                <w:highlight w:val="none"/>
              </w:rPr>
              <w:fldChar w:fldCharType="begin"/>
            </w:r>
            <w:r>
              <w:rPr>
                <w:highlight w:val="none"/>
              </w:rPr>
              <w:instrText xml:space="preserve"> HYPERLINK "3.2.8.1" </w:instrText>
            </w:r>
            <w:r>
              <w:rPr>
                <w:highlight w:val="none"/>
              </w:rPr>
              <w:fldChar w:fldCharType="separate"/>
            </w:r>
            <w:r>
              <w:rPr>
                <w:b/>
                <w:bCs/>
                <w:spacing w:val="-4"/>
                <w:highlight w:val="none"/>
              </w:rPr>
              <w:t>3.2.8.1</w:t>
            </w:r>
            <w:r>
              <w:rPr>
                <w:b/>
                <w:bCs/>
                <w:spacing w:val="-4"/>
                <w:highlight w:val="none"/>
              </w:rPr>
              <w:fldChar w:fldCharType="end"/>
            </w:r>
          </w:p>
        </w:tc>
        <w:tc>
          <w:tcPr>
            <w:tcW w:w="5039" w:type="dxa"/>
            <w:vAlign w:val="top"/>
          </w:tcPr>
          <w:p w14:paraId="7E11ACAF">
            <w:pPr>
              <w:pStyle w:val="6"/>
              <w:spacing w:before="31" w:line="199" w:lineRule="auto"/>
              <w:ind w:left="101"/>
              <w:rPr>
                <w:highlight w:val="none"/>
              </w:rPr>
            </w:pPr>
            <w:r>
              <w:rPr>
                <w:spacing w:val="-1"/>
                <w:highlight w:val="none"/>
              </w:rPr>
              <w:t>水位表应有指示最高、最低安全水位的明显标志。</w:t>
            </w:r>
          </w:p>
        </w:tc>
        <w:tc>
          <w:tcPr>
            <w:tcW w:w="843" w:type="dxa"/>
            <w:vAlign w:val="top"/>
          </w:tcPr>
          <w:p w14:paraId="4FA1E5A1">
            <w:pPr>
              <w:spacing w:line="225" w:lineRule="exact"/>
              <w:rPr>
                <w:rFonts w:ascii="Arial"/>
                <w:sz w:val="19"/>
                <w:highlight w:val="none"/>
              </w:rPr>
            </w:pPr>
          </w:p>
        </w:tc>
        <w:tc>
          <w:tcPr>
            <w:tcW w:w="851" w:type="dxa"/>
            <w:vAlign w:val="top"/>
          </w:tcPr>
          <w:p w14:paraId="2A470877">
            <w:pPr>
              <w:spacing w:line="225" w:lineRule="exact"/>
              <w:rPr>
                <w:rFonts w:ascii="Arial"/>
                <w:sz w:val="19"/>
                <w:highlight w:val="none"/>
              </w:rPr>
            </w:pPr>
          </w:p>
        </w:tc>
        <w:tc>
          <w:tcPr>
            <w:tcW w:w="858" w:type="dxa"/>
            <w:vAlign w:val="top"/>
          </w:tcPr>
          <w:p w14:paraId="77FF1DDB">
            <w:pPr>
              <w:pStyle w:val="6"/>
              <w:spacing w:before="61" w:line="169" w:lineRule="auto"/>
              <w:ind w:left="399"/>
              <w:rPr>
                <w:highlight w:val="none"/>
              </w:rPr>
            </w:pPr>
            <w:r>
              <w:rPr>
                <w:b/>
                <w:bCs/>
                <w:spacing w:val="-2"/>
                <w:highlight w:val="none"/>
              </w:rPr>
              <w:t>1</w:t>
            </w:r>
          </w:p>
        </w:tc>
        <w:tc>
          <w:tcPr>
            <w:tcW w:w="3553" w:type="dxa"/>
            <w:vAlign w:val="top"/>
          </w:tcPr>
          <w:p w14:paraId="40320530">
            <w:pPr>
              <w:pStyle w:val="6"/>
              <w:spacing w:before="31" w:line="199" w:lineRule="auto"/>
              <w:ind w:left="111"/>
              <w:rPr>
                <w:highlight w:val="none"/>
              </w:rPr>
            </w:pPr>
            <w:r>
              <w:rPr>
                <w:spacing w:val="-1"/>
                <w:highlight w:val="none"/>
              </w:rPr>
              <w:t>每有一处不符合要求，不得分。</w:t>
            </w:r>
          </w:p>
        </w:tc>
        <w:tc>
          <w:tcPr>
            <w:tcW w:w="647" w:type="dxa"/>
            <w:vAlign w:val="top"/>
          </w:tcPr>
          <w:p w14:paraId="54D1A170">
            <w:pPr>
              <w:spacing w:line="225" w:lineRule="exact"/>
              <w:rPr>
                <w:rFonts w:ascii="Arial"/>
                <w:sz w:val="19"/>
                <w:highlight w:val="none"/>
              </w:rPr>
            </w:pPr>
          </w:p>
        </w:tc>
        <w:tc>
          <w:tcPr>
            <w:tcW w:w="640" w:type="dxa"/>
            <w:vAlign w:val="top"/>
          </w:tcPr>
          <w:p w14:paraId="2D617C46">
            <w:pPr>
              <w:spacing w:line="225" w:lineRule="exact"/>
              <w:rPr>
                <w:rFonts w:ascii="Arial"/>
                <w:sz w:val="19"/>
                <w:highlight w:val="none"/>
              </w:rPr>
            </w:pPr>
          </w:p>
        </w:tc>
        <w:tc>
          <w:tcPr>
            <w:tcW w:w="1127" w:type="dxa"/>
            <w:tcBorders>
              <w:right w:val="single" w:color="000000" w:sz="10" w:space="0"/>
            </w:tcBorders>
            <w:vAlign w:val="top"/>
          </w:tcPr>
          <w:p w14:paraId="11336850">
            <w:pPr>
              <w:pStyle w:val="6"/>
              <w:spacing w:before="62" w:line="168" w:lineRule="auto"/>
              <w:ind w:left="163"/>
              <w:rPr>
                <w:highlight w:val="none"/>
              </w:rPr>
            </w:pPr>
            <w:r>
              <w:rPr>
                <w:b/>
                <w:bCs/>
                <w:spacing w:val="-3"/>
                <w:highlight w:val="none"/>
              </w:rPr>
              <w:t>3.3.2.6.3</w:t>
            </w:r>
          </w:p>
        </w:tc>
      </w:tr>
      <w:tr w14:paraId="3E875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9" w:type="dxa"/>
            <w:tcBorders>
              <w:left w:val="single" w:color="000000" w:sz="10" w:space="0"/>
            </w:tcBorders>
            <w:vAlign w:val="top"/>
          </w:tcPr>
          <w:p w14:paraId="762394AF">
            <w:pPr>
              <w:pStyle w:val="6"/>
              <w:spacing w:before="181" w:line="181" w:lineRule="auto"/>
              <w:ind w:left="151"/>
              <w:rPr>
                <w:highlight w:val="none"/>
              </w:rPr>
            </w:pPr>
            <w:r>
              <w:rPr>
                <w:highlight w:val="none"/>
              </w:rPr>
              <w:fldChar w:fldCharType="begin"/>
            </w:r>
            <w:r>
              <w:rPr>
                <w:highlight w:val="none"/>
              </w:rPr>
              <w:instrText xml:space="preserve"> HYPERLINK "3.2.8.2" </w:instrText>
            </w:r>
            <w:r>
              <w:rPr>
                <w:highlight w:val="none"/>
              </w:rPr>
              <w:fldChar w:fldCharType="separate"/>
            </w:r>
            <w:r>
              <w:rPr>
                <w:b/>
                <w:bCs/>
                <w:spacing w:val="-4"/>
                <w:highlight w:val="none"/>
              </w:rPr>
              <w:t>3.2.8.2</w:t>
            </w:r>
            <w:r>
              <w:rPr>
                <w:b/>
                <w:bCs/>
                <w:spacing w:val="-4"/>
                <w:highlight w:val="none"/>
              </w:rPr>
              <w:fldChar w:fldCharType="end"/>
            </w:r>
          </w:p>
        </w:tc>
        <w:tc>
          <w:tcPr>
            <w:tcW w:w="5039" w:type="dxa"/>
            <w:vAlign w:val="top"/>
          </w:tcPr>
          <w:p w14:paraId="69DCFE2A">
            <w:pPr>
              <w:pStyle w:val="6"/>
              <w:spacing w:before="33" w:line="219" w:lineRule="auto"/>
              <w:ind w:left="98" w:right="165" w:firstLine="2"/>
              <w:rPr>
                <w:highlight w:val="none"/>
              </w:rPr>
            </w:pPr>
            <w:r>
              <w:rPr>
                <w:spacing w:val="-1"/>
                <w:highlight w:val="none"/>
              </w:rPr>
              <w:t>玻璃管式水位表应有防护装置，且不应妨碍观察真实水位</w:t>
            </w:r>
            <w:r>
              <w:rPr>
                <w:b/>
                <w:bCs/>
                <w:spacing w:val="-1"/>
                <w:highlight w:val="none"/>
              </w:rPr>
              <w:t>,</w:t>
            </w:r>
            <w:r>
              <w:rPr>
                <w:spacing w:val="-1"/>
                <w:highlight w:val="none"/>
              </w:rPr>
              <w:t>玻</w:t>
            </w:r>
            <w:r>
              <w:rPr>
                <w:spacing w:val="15"/>
                <w:highlight w:val="none"/>
              </w:rPr>
              <w:t xml:space="preserve"> </w:t>
            </w:r>
            <w:r>
              <w:rPr>
                <w:spacing w:val="-2"/>
                <w:highlight w:val="none"/>
              </w:rPr>
              <w:t>璃管的内径不应小于</w:t>
            </w:r>
            <w:r>
              <w:rPr>
                <w:spacing w:val="-29"/>
                <w:highlight w:val="none"/>
              </w:rPr>
              <w:t xml:space="preserve"> </w:t>
            </w:r>
            <w:r>
              <w:rPr>
                <w:b/>
                <w:bCs/>
                <w:spacing w:val="-2"/>
                <w:highlight w:val="none"/>
              </w:rPr>
              <w:t>8</w:t>
            </w:r>
            <w:r>
              <w:rPr>
                <w:spacing w:val="-2"/>
                <w:highlight w:val="none"/>
              </w:rPr>
              <w:t xml:space="preserve"> </w:t>
            </w:r>
            <w:r>
              <w:rPr>
                <w:b/>
                <w:bCs/>
                <w:spacing w:val="-2"/>
                <w:highlight w:val="none"/>
              </w:rPr>
              <w:t>mm</w:t>
            </w:r>
            <w:r>
              <w:rPr>
                <w:spacing w:val="-2"/>
                <w:highlight w:val="none"/>
              </w:rPr>
              <w:t>。</w:t>
            </w:r>
          </w:p>
        </w:tc>
        <w:tc>
          <w:tcPr>
            <w:tcW w:w="843" w:type="dxa"/>
            <w:vAlign w:val="top"/>
          </w:tcPr>
          <w:p w14:paraId="6C0DB28C">
            <w:pPr>
              <w:rPr>
                <w:rFonts w:ascii="Arial"/>
                <w:sz w:val="21"/>
                <w:highlight w:val="none"/>
              </w:rPr>
            </w:pPr>
          </w:p>
        </w:tc>
        <w:tc>
          <w:tcPr>
            <w:tcW w:w="851" w:type="dxa"/>
            <w:vAlign w:val="top"/>
          </w:tcPr>
          <w:p w14:paraId="36D57B5B">
            <w:pPr>
              <w:rPr>
                <w:rFonts w:ascii="Arial"/>
                <w:sz w:val="21"/>
                <w:highlight w:val="none"/>
              </w:rPr>
            </w:pPr>
          </w:p>
        </w:tc>
        <w:tc>
          <w:tcPr>
            <w:tcW w:w="858" w:type="dxa"/>
            <w:vAlign w:val="top"/>
          </w:tcPr>
          <w:p w14:paraId="02D3F8B2">
            <w:pPr>
              <w:pStyle w:val="6"/>
              <w:spacing w:before="179" w:line="182" w:lineRule="auto"/>
              <w:ind w:left="399"/>
              <w:rPr>
                <w:highlight w:val="none"/>
              </w:rPr>
            </w:pPr>
            <w:r>
              <w:rPr>
                <w:b/>
                <w:bCs/>
                <w:spacing w:val="-2"/>
                <w:highlight w:val="none"/>
              </w:rPr>
              <w:t>1</w:t>
            </w:r>
          </w:p>
        </w:tc>
        <w:tc>
          <w:tcPr>
            <w:tcW w:w="3553" w:type="dxa"/>
            <w:vAlign w:val="top"/>
          </w:tcPr>
          <w:p w14:paraId="22F6F1F3">
            <w:pPr>
              <w:pStyle w:val="6"/>
              <w:spacing w:before="150" w:line="220" w:lineRule="auto"/>
              <w:ind w:left="111"/>
              <w:rPr>
                <w:highlight w:val="none"/>
              </w:rPr>
            </w:pPr>
            <w:r>
              <w:rPr>
                <w:spacing w:val="-1"/>
                <w:highlight w:val="none"/>
              </w:rPr>
              <w:t>每有一处不符合要求，不得分。</w:t>
            </w:r>
          </w:p>
        </w:tc>
        <w:tc>
          <w:tcPr>
            <w:tcW w:w="647" w:type="dxa"/>
            <w:vAlign w:val="top"/>
          </w:tcPr>
          <w:p w14:paraId="24555EAC">
            <w:pPr>
              <w:rPr>
                <w:rFonts w:ascii="Arial"/>
                <w:sz w:val="21"/>
                <w:highlight w:val="none"/>
              </w:rPr>
            </w:pPr>
          </w:p>
        </w:tc>
        <w:tc>
          <w:tcPr>
            <w:tcW w:w="640" w:type="dxa"/>
            <w:vAlign w:val="top"/>
          </w:tcPr>
          <w:p w14:paraId="3574DE80">
            <w:pPr>
              <w:rPr>
                <w:rFonts w:ascii="Arial"/>
                <w:sz w:val="21"/>
                <w:highlight w:val="none"/>
              </w:rPr>
            </w:pPr>
          </w:p>
        </w:tc>
        <w:tc>
          <w:tcPr>
            <w:tcW w:w="1127" w:type="dxa"/>
            <w:tcBorders>
              <w:right w:val="single" w:color="000000" w:sz="10" w:space="0"/>
            </w:tcBorders>
            <w:vAlign w:val="top"/>
          </w:tcPr>
          <w:p w14:paraId="72000BD6">
            <w:pPr>
              <w:pStyle w:val="6"/>
              <w:spacing w:before="181" w:line="181" w:lineRule="auto"/>
              <w:ind w:left="163"/>
              <w:rPr>
                <w:highlight w:val="none"/>
              </w:rPr>
            </w:pPr>
            <w:r>
              <w:rPr>
                <w:b/>
                <w:bCs/>
                <w:spacing w:val="-3"/>
                <w:highlight w:val="none"/>
              </w:rPr>
              <w:t>3.3.2.6.3</w:t>
            </w:r>
          </w:p>
        </w:tc>
      </w:tr>
      <w:tr w14:paraId="6002AA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4D27C3C9">
            <w:pPr>
              <w:pStyle w:val="6"/>
              <w:spacing w:before="64" w:line="166" w:lineRule="auto"/>
              <w:ind w:left="151"/>
              <w:rPr>
                <w:highlight w:val="none"/>
              </w:rPr>
            </w:pPr>
            <w:r>
              <w:rPr>
                <w:highlight w:val="none"/>
              </w:rPr>
              <w:fldChar w:fldCharType="begin"/>
            </w:r>
            <w:r>
              <w:rPr>
                <w:highlight w:val="none"/>
              </w:rPr>
              <w:instrText xml:space="preserve"> HYPERLINK "3.2.8.3" </w:instrText>
            </w:r>
            <w:r>
              <w:rPr>
                <w:highlight w:val="none"/>
              </w:rPr>
              <w:fldChar w:fldCharType="separate"/>
            </w:r>
            <w:r>
              <w:rPr>
                <w:b/>
                <w:bCs/>
                <w:spacing w:val="-4"/>
                <w:highlight w:val="none"/>
              </w:rPr>
              <w:t>3.2.8.3</w:t>
            </w:r>
            <w:r>
              <w:rPr>
                <w:b/>
                <w:bCs/>
                <w:spacing w:val="-4"/>
                <w:highlight w:val="none"/>
              </w:rPr>
              <w:fldChar w:fldCharType="end"/>
            </w:r>
          </w:p>
        </w:tc>
        <w:tc>
          <w:tcPr>
            <w:tcW w:w="5039" w:type="dxa"/>
            <w:vAlign w:val="top"/>
          </w:tcPr>
          <w:p w14:paraId="2EBCE825">
            <w:pPr>
              <w:pStyle w:val="6"/>
              <w:spacing w:before="33" w:line="197" w:lineRule="auto"/>
              <w:ind w:left="98"/>
              <w:rPr>
                <w:highlight w:val="none"/>
              </w:rPr>
            </w:pPr>
            <w:r>
              <w:rPr>
                <w:spacing w:val="-1"/>
                <w:highlight w:val="none"/>
              </w:rPr>
              <w:t>应有放水阀门和接到安全地点的放水管。</w:t>
            </w:r>
          </w:p>
        </w:tc>
        <w:tc>
          <w:tcPr>
            <w:tcW w:w="843" w:type="dxa"/>
            <w:vAlign w:val="top"/>
          </w:tcPr>
          <w:p w14:paraId="03E71940">
            <w:pPr>
              <w:spacing w:line="225" w:lineRule="exact"/>
              <w:rPr>
                <w:rFonts w:ascii="Arial"/>
                <w:sz w:val="19"/>
                <w:highlight w:val="none"/>
              </w:rPr>
            </w:pPr>
          </w:p>
        </w:tc>
        <w:tc>
          <w:tcPr>
            <w:tcW w:w="851" w:type="dxa"/>
            <w:vAlign w:val="top"/>
          </w:tcPr>
          <w:p w14:paraId="60C0DE60">
            <w:pPr>
              <w:spacing w:line="225" w:lineRule="exact"/>
              <w:rPr>
                <w:rFonts w:ascii="Arial"/>
                <w:sz w:val="19"/>
                <w:highlight w:val="none"/>
              </w:rPr>
            </w:pPr>
          </w:p>
        </w:tc>
        <w:tc>
          <w:tcPr>
            <w:tcW w:w="858" w:type="dxa"/>
            <w:vAlign w:val="top"/>
          </w:tcPr>
          <w:p w14:paraId="14F9D2A3">
            <w:pPr>
              <w:pStyle w:val="6"/>
              <w:spacing w:before="64" w:line="166" w:lineRule="auto"/>
              <w:ind w:left="399"/>
              <w:rPr>
                <w:highlight w:val="none"/>
              </w:rPr>
            </w:pPr>
            <w:r>
              <w:rPr>
                <w:b/>
                <w:bCs/>
                <w:spacing w:val="-2"/>
                <w:highlight w:val="none"/>
              </w:rPr>
              <w:t>1</w:t>
            </w:r>
          </w:p>
        </w:tc>
        <w:tc>
          <w:tcPr>
            <w:tcW w:w="3553" w:type="dxa"/>
            <w:vAlign w:val="top"/>
          </w:tcPr>
          <w:p w14:paraId="5CE167C7">
            <w:pPr>
              <w:pStyle w:val="6"/>
              <w:spacing w:before="33" w:line="197" w:lineRule="auto"/>
              <w:ind w:left="111"/>
              <w:rPr>
                <w:highlight w:val="none"/>
              </w:rPr>
            </w:pPr>
            <w:r>
              <w:rPr>
                <w:spacing w:val="-1"/>
                <w:highlight w:val="none"/>
              </w:rPr>
              <w:t>每有一处不符合要求，不得分。</w:t>
            </w:r>
          </w:p>
        </w:tc>
        <w:tc>
          <w:tcPr>
            <w:tcW w:w="647" w:type="dxa"/>
            <w:vAlign w:val="top"/>
          </w:tcPr>
          <w:p w14:paraId="3F602A2E">
            <w:pPr>
              <w:spacing w:line="225" w:lineRule="exact"/>
              <w:rPr>
                <w:rFonts w:ascii="Arial"/>
                <w:sz w:val="19"/>
                <w:highlight w:val="none"/>
              </w:rPr>
            </w:pPr>
          </w:p>
        </w:tc>
        <w:tc>
          <w:tcPr>
            <w:tcW w:w="640" w:type="dxa"/>
            <w:vAlign w:val="top"/>
          </w:tcPr>
          <w:p w14:paraId="20724008">
            <w:pPr>
              <w:spacing w:line="225" w:lineRule="exact"/>
              <w:rPr>
                <w:rFonts w:ascii="Arial"/>
                <w:sz w:val="19"/>
                <w:highlight w:val="none"/>
              </w:rPr>
            </w:pPr>
          </w:p>
        </w:tc>
        <w:tc>
          <w:tcPr>
            <w:tcW w:w="1127" w:type="dxa"/>
            <w:tcBorders>
              <w:right w:val="single" w:color="000000" w:sz="10" w:space="0"/>
            </w:tcBorders>
            <w:vAlign w:val="top"/>
          </w:tcPr>
          <w:p w14:paraId="01FCA44B">
            <w:pPr>
              <w:pStyle w:val="6"/>
              <w:spacing w:before="64" w:line="166" w:lineRule="auto"/>
              <w:ind w:left="163"/>
              <w:rPr>
                <w:highlight w:val="none"/>
              </w:rPr>
            </w:pPr>
            <w:r>
              <w:rPr>
                <w:b/>
                <w:bCs/>
                <w:spacing w:val="-3"/>
                <w:highlight w:val="none"/>
              </w:rPr>
              <w:t>3.3.2.6.3</w:t>
            </w:r>
          </w:p>
        </w:tc>
      </w:tr>
      <w:tr w14:paraId="1C7BD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9" w:type="dxa"/>
            <w:tcBorders>
              <w:left w:val="single" w:color="000000" w:sz="10" w:space="0"/>
            </w:tcBorders>
            <w:vAlign w:val="top"/>
          </w:tcPr>
          <w:p w14:paraId="29B26F2D">
            <w:pPr>
              <w:pStyle w:val="6"/>
              <w:spacing w:before="183" w:line="181" w:lineRule="auto"/>
              <w:ind w:left="151"/>
              <w:rPr>
                <w:highlight w:val="none"/>
              </w:rPr>
            </w:pPr>
            <w:r>
              <w:rPr>
                <w:highlight w:val="none"/>
              </w:rPr>
              <w:fldChar w:fldCharType="begin"/>
            </w:r>
            <w:r>
              <w:rPr>
                <w:highlight w:val="none"/>
              </w:rPr>
              <w:instrText xml:space="preserve"> HYPERLINK "3.2.8.4" </w:instrText>
            </w:r>
            <w:r>
              <w:rPr>
                <w:highlight w:val="none"/>
              </w:rPr>
              <w:fldChar w:fldCharType="separate"/>
            </w:r>
            <w:r>
              <w:rPr>
                <w:b/>
                <w:bCs/>
                <w:spacing w:val="-4"/>
                <w:highlight w:val="none"/>
              </w:rPr>
              <w:t>3.2.8.4</w:t>
            </w:r>
            <w:r>
              <w:rPr>
                <w:b/>
                <w:bCs/>
                <w:spacing w:val="-4"/>
                <w:highlight w:val="none"/>
              </w:rPr>
              <w:fldChar w:fldCharType="end"/>
            </w:r>
          </w:p>
        </w:tc>
        <w:tc>
          <w:tcPr>
            <w:tcW w:w="5039" w:type="dxa"/>
            <w:vAlign w:val="top"/>
          </w:tcPr>
          <w:p w14:paraId="52898BF4">
            <w:pPr>
              <w:pStyle w:val="6"/>
              <w:spacing w:before="37" w:line="217" w:lineRule="auto"/>
              <w:ind w:left="98" w:right="105"/>
              <w:rPr>
                <w:highlight w:val="none"/>
              </w:rPr>
            </w:pPr>
            <w:r>
              <w:rPr>
                <w:spacing w:val="-2"/>
                <w:highlight w:val="none"/>
              </w:rPr>
              <w:t>应装在便于观察的地方。水位表距离操作地面高于</w:t>
            </w:r>
            <w:r>
              <w:rPr>
                <w:spacing w:val="-23"/>
                <w:highlight w:val="none"/>
              </w:rPr>
              <w:t xml:space="preserve"> </w:t>
            </w:r>
            <w:r>
              <w:rPr>
                <w:b/>
                <w:bCs/>
                <w:spacing w:val="-2"/>
                <w:highlight w:val="none"/>
              </w:rPr>
              <w:t>6</w:t>
            </w:r>
            <w:r>
              <w:rPr>
                <w:spacing w:val="-26"/>
                <w:highlight w:val="none"/>
              </w:rPr>
              <w:t xml:space="preserve"> </w:t>
            </w:r>
            <w:r>
              <w:rPr>
                <w:b/>
                <w:bCs/>
                <w:spacing w:val="-2"/>
                <w:highlight w:val="none"/>
              </w:rPr>
              <w:t>m</w:t>
            </w:r>
            <w:r>
              <w:rPr>
                <w:spacing w:val="-28"/>
                <w:highlight w:val="none"/>
              </w:rPr>
              <w:t xml:space="preserve"> </w:t>
            </w:r>
            <w:r>
              <w:rPr>
                <w:spacing w:val="-2"/>
                <w:highlight w:val="none"/>
              </w:rPr>
              <w:t>时，应</w:t>
            </w:r>
            <w:r>
              <w:rPr>
                <w:highlight w:val="none"/>
              </w:rPr>
              <w:t xml:space="preserve"> </w:t>
            </w:r>
            <w:r>
              <w:rPr>
                <w:spacing w:val="-1"/>
                <w:highlight w:val="none"/>
              </w:rPr>
              <w:t>加装远程水位测量装置或者水位电视监视系统。</w:t>
            </w:r>
          </w:p>
        </w:tc>
        <w:tc>
          <w:tcPr>
            <w:tcW w:w="843" w:type="dxa"/>
            <w:vAlign w:val="top"/>
          </w:tcPr>
          <w:p w14:paraId="62293BEF">
            <w:pPr>
              <w:rPr>
                <w:rFonts w:ascii="Arial"/>
                <w:sz w:val="21"/>
                <w:highlight w:val="none"/>
              </w:rPr>
            </w:pPr>
          </w:p>
        </w:tc>
        <w:tc>
          <w:tcPr>
            <w:tcW w:w="851" w:type="dxa"/>
            <w:vAlign w:val="top"/>
          </w:tcPr>
          <w:p w14:paraId="41A577D4">
            <w:pPr>
              <w:rPr>
                <w:rFonts w:ascii="Arial"/>
                <w:sz w:val="21"/>
                <w:highlight w:val="none"/>
              </w:rPr>
            </w:pPr>
          </w:p>
        </w:tc>
        <w:tc>
          <w:tcPr>
            <w:tcW w:w="858" w:type="dxa"/>
            <w:vAlign w:val="top"/>
          </w:tcPr>
          <w:p w14:paraId="372737CC">
            <w:pPr>
              <w:pStyle w:val="6"/>
              <w:spacing w:before="183" w:line="181" w:lineRule="auto"/>
              <w:ind w:left="388"/>
              <w:rPr>
                <w:highlight w:val="none"/>
              </w:rPr>
            </w:pPr>
            <w:r>
              <w:rPr>
                <w:b/>
                <w:bCs/>
                <w:spacing w:val="-2"/>
                <w:highlight w:val="none"/>
              </w:rPr>
              <w:t>2</w:t>
            </w:r>
          </w:p>
        </w:tc>
        <w:tc>
          <w:tcPr>
            <w:tcW w:w="3553" w:type="dxa"/>
            <w:vAlign w:val="top"/>
          </w:tcPr>
          <w:p w14:paraId="163867EF">
            <w:pPr>
              <w:pStyle w:val="6"/>
              <w:spacing w:before="153" w:line="220" w:lineRule="auto"/>
              <w:ind w:left="111"/>
              <w:rPr>
                <w:highlight w:val="none"/>
              </w:rPr>
            </w:pPr>
            <w:r>
              <w:rPr>
                <w:spacing w:val="-1"/>
                <w:highlight w:val="none"/>
              </w:rPr>
              <w:t>每有一处不符合要求，不得分。</w:t>
            </w:r>
          </w:p>
        </w:tc>
        <w:tc>
          <w:tcPr>
            <w:tcW w:w="647" w:type="dxa"/>
            <w:vAlign w:val="top"/>
          </w:tcPr>
          <w:p w14:paraId="23525EA5">
            <w:pPr>
              <w:rPr>
                <w:rFonts w:ascii="Arial"/>
                <w:sz w:val="21"/>
                <w:highlight w:val="none"/>
              </w:rPr>
            </w:pPr>
          </w:p>
        </w:tc>
        <w:tc>
          <w:tcPr>
            <w:tcW w:w="640" w:type="dxa"/>
            <w:vAlign w:val="top"/>
          </w:tcPr>
          <w:p w14:paraId="13CBD327">
            <w:pPr>
              <w:rPr>
                <w:rFonts w:ascii="Arial"/>
                <w:sz w:val="21"/>
                <w:highlight w:val="none"/>
              </w:rPr>
            </w:pPr>
          </w:p>
        </w:tc>
        <w:tc>
          <w:tcPr>
            <w:tcW w:w="1127" w:type="dxa"/>
            <w:tcBorders>
              <w:right w:val="single" w:color="000000" w:sz="10" w:space="0"/>
            </w:tcBorders>
            <w:vAlign w:val="top"/>
          </w:tcPr>
          <w:p w14:paraId="5AA095DB">
            <w:pPr>
              <w:pStyle w:val="6"/>
              <w:spacing w:before="183" w:line="181" w:lineRule="auto"/>
              <w:ind w:left="163"/>
              <w:rPr>
                <w:highlight w:val="none"/>
              </w:rPr>
            </w:pPr>
            <w:r>
              <w:rPr>
                <w:b/>
                <w:bCs/>
                <w:spacing w:val="-3"/>
                <w:highlight w:val="none"/>
              </w:rPr>
              <w:t>3.3.2.6.3</w:t>
            </w:r>
          </w:p>
        </w:tc>
      </w:tr>
      <w:tr w14:paraId="116E6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4A54D78D">
            <w:pPr>
              <w:pStyle w:val="6"/>
              <w:spacing w:before="70" w:line="163" w:lineRule="auto"/>
              <w:ind w:left="151"/>
              <w:rPr>
                <w:highlight w:val="none"/>
              </w:rPr>
            </w:pPr>
            <w:r>
              <w:rPr>
                <w:highlight w:val="none"/>
              </w:rPr>
              <w:fldChar w:fldCharType="begin"/>
            </w:r>
            <w:r>
              <w:rPr>
                <w:highlight w:val="none"/>
              </w:rPr>
              <w:instrText xml:space="preserve"> HYPERLINK "3.2.8.5" </w:instrText>
            </w:r>
            <w:r>
              <w:rPr>
                <w:highlight w:val="none"/>
              </w:rPr>
              <w:fldChar w:fldCharType="separate"/>
            </w:r>
            <w:r>
              <w:rPr>
                <w:b/>
                <w:bCs/>
                <w:spacing w:val="-4"/>
                <w:highlight w:val="none"/>
              </w:rPr>
              <w:t>3.2.8.5</w:t>
            </w:r>
            <w:r>
              <w:rPr>
                <w:b/>
                <w:bCs/>
                <w:spacing w:val="-4"/>
                <w:highlight w:val="none"/>
              </w:rPr>
              <w:fldChar w:fldCharType="end"/>
            </w:r>
          </w:p>
        </w:tc>
        <w:tc>
          <w:tcPr>
            <w:tcW w:w="5039" w:type="dxa"/>
            <w:vAlign w:val="top"/>
          </w:tcPr>
          <w:p w14:paraId="48EAA1CE">
            <w:pPr>
              <w:pStyle w:val="6"/>
              <w:spacing w:before="39" w:line="194" w:lineRule="auto"/>
              <w:ind w:left="99"/>
              <w:rPr>
                <w:highlight w:val="none"/>
              </w:rPr>
            </w:pPr>
            <w:r>
              <w:rPr>
                <w:spacing w:val="-1"/>
                <w:highlight w:val="none"/>
              </w:rPr>
              <w:t>照明灯应采用安全电压，其电源线应设有隔热措施。</w:t>
            </w:r>
          </w:p>
        </w:tc>
        <w:tc>
          <w:tcPr>
            <w:tcW w:w="843" w:type="dxa"/>
            <w:vAlign w:val="top"/>
          </w:tcPr>
          <w:p w14:paraId="23BDE256">
            <w:pPr>
              <w:spacing w:line="228" w:lineRule="exact"/>
              <w:rPr>
                <w:rFonts w:ascii="Arial"/>
                <w:sz w:val="19"/>
                <w:highlight w:val="none"/>
              </w:rPr>
            </w:pPr>
          </w:p>
        </w:tc>
        <w:tc>
          <w:tcPr>
            <w:tcW w:w="851" w:type="dxa"/>
            <w:vAlign w:val="top"/>
          </w:tcPr>
          <w:p w14:paraId="2B721A97">
            <w:pPr>
              <w:spacing w:line="228" w:lineRule="exact"/>
              <w:rPr>
                <w:rFonts w:ascii="Arial"/>
                <w:sz w:val="19"/>
                <w:highlight w:val="none"/>
              </w:rPr>
            </w:pPr>
          </w:p>
        </w:tc>
        <w:tc>
          <w:tcPr>
            <w:tcW w:w="858" w:type="dxa"/>
            <w:vAlign w:val="top"/>
          </w:tcPr>
          <w:p w14:paraId="06C4397A">
            <w:pPr>
              <w:pStyle w:val="6"/>
              <w:spacing w:before="70" w:line="163" w:lineRule="auto"/>
              <w:ind w:left="388"/>
              <w:rPr>
                <w:highlight w:val="none"/>
              </w:rPr>
            </w:pPr>
            <w:r>
              <w:rPr>
                <w:b/>
                <w:bCs/>
                <w:spacing w:val="-2"/>
                <w:highlight w:val="none"/>
              </w:rPr>
              <w:t>2</w:t>
            </w:r>
          </w:p>
        </w:tc>
        <w:tc>
          <w:tcPr>
            <w:tcW w:w="3553" w:type="dxa"/>
            <w:vAlign w:val="top"/>
          </w:tcPr>
          <w:p w14:paraId="7CD8E15C">
            <w:pPr>
              <w:pStyle w:val="6"/>
              <w:spacing w:before="39" w:line="194" w:lineRule="auto"/>
              <w:ind w:left="111"/>
              <w:rPr>
                <w:highlight w:val="none"/>
              </w:rPr>
            </w:pPr>
            <w:r>
              <w:rPr>
                <w:spacing w:val="-1"/>
                <w:highlight w:val="none"/>
              </w:rPr>
              <w:t>每有一处不符合要求，不得分。</w:t>
            </w:r>
          </w:p>
        </w:tc>
        <w:tc>
          <w:tcPr>
            <w:tcW w:w="647" w:type="dxa"/>
            <w:vAlign w:val="top"/>
          </w:tcPr>
          <w:p w14:paraId="28997F62">
            <w:pPr>
              <w:spacing w:line="228" w:lineRule="exact"/>
              <w:rPr>
                <w:rFonts w:ascii="Arial"/>
                <w:sz w:val="19"/>
                <w:highlight w:val="none"/>
              </w:rPr>
            </w:pPr>
          </w:p>
        </w:tc>
        <w:tc>
          <w:tcPr>
            <w:tcW w:w="640" w:type="dxa"/>
            <w:vAlign w:val="top"/>
          </w:tcPr>
          <w:p w14:paraId="548A7781">
            <w:pPr>
              <w:spacing w:line="228" w:lineRule="exact"/>
              <w:rPr>
                <w:rFonts w:ascii="Arial"/>
                <w:sz w:val="19"/>
                <w:highlight w:val="none"/>
              </w:rPr>
            </w:pPr>
          </w:p>
        </w:tc>
        <w:tc>
          <w:tcPr>
            <w:tcW w:w="1127" w:type="dxa"/>
            <w:tcBorders>
              <w:right w:val="single" w:color="000000" w:sz="10" w:space="0"/>
            </w:tcBorders>
            <w:vAlign w:val="top"/>
          </w:tcPr>
          <w:p w14:paraId="2ECA65CE">
            <w:pPr>
              <w:pStyle w:val="6"/>
              <w:spacing w:before="70" w:line="163" w:lineRule="auto"/>
              <w:ind w:left="163"/>
              <w:rPr>
                <w:highlight w:val="none"/>
              </w:rPr>
            </w:pPr>
            <w:r>
              <w:rPr>
                <w:b/>
                <w:bCs/>
                <w:spacing w:val="-3"/>
                <w:highlight w:val="none"/>
              </w:rPr>
              <w:t>3.3.2.6.3</w:t>
            </w:r>
          </w:p>
        </w:tc>
      </w:tr>
      <w:tr w14:paraId="70894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116F84B2">
            <w:pPr>
              <w:pStyle w:val="6"/>
              <w:spacing w:before="68" w:line="162" w:lineRule="auto"/>
              <w:ind w:left="242"/>
              <w:rPr>
                <w:highlight w:val="none"/>
              </w:rPr>
            </w:pPr>
            <w:r>
              <w:rPr>
                <w:b/>
                <w:bCs/>
                <w:spacing w:val="-4"/>
                <w:highlight w:val="none"/>
              </w:rPr>
              <w:t>3.2.9</w:t>
            </w:r>
          </w:p>
        </w:tc>
        <w:tc>
          <w:tcPr>
            <w:tcW w:w="5039" w:type="dxa"/>
            <w:vAlign w:val="top"/>
          </w:tcPr>
          <w:p w14:paraId="3CA2D882">
            <w:pPr>
              <w:pStyle w:val="6"/>
              <w:spacing w:before="37" w:line="193" w:lineRule="auto"/>
              <w:ind w:left="98"/>
              <w:rPr>
                <w:highlight w:val="none"/>
              </w:rPr>
            </w:pPr>
            <w:r>
              <w:rPr>
                <w:highlight w:val="none"/>
              </w:rPr>
              <w:t>表盘式温度表的温度测量量程应为工作温度</w:t>
            </w:r>
            <w:r>
              <w:rPr>
                <w:spacing w:val="-22"/>
                <w:highlight w:val="none"/>
              </w:rPr>
              <w:t xml:space="preserve"> </w:t>
            </w:r>
            <w:r>
              <w:rPr>
                <w:b/>
                <w:bCs/>
                <w:highlight w:val="none"/>
              </w:rPr>
              <w:t>1.5</w:t>
            </w:r>
            <w:r>
              <w:rPr>
                <w:spacing w:val="-37"/>
                <w:highlight w:val="none"/>
              </w:rPr>
              <w:t xml:space="preserve"> </w:t>
            </w:r>
            <w:r>
              <w:rPr>
                <w:highlight w:val="none"/>
              </w:rPr>
              <w:t>倍～</w:t>
            </w:r>
            <w:r>
              <w:rPr>
                <w:b/>
                <w:bCs/>
                <w:highlight w:val="none"/>
              </w:rPr>
              <w:t>2</w:t>
            </w:r>
            <w:r>
              <w:rPr>
                <w:highlight w:val="none"/>
              </w:rPr>
              <w:t>倍。</w:t>
            </w:r>
          </w:p>
        </w:tc>
        <w:tc>
          <w:tcPr>
            <w:tcW w:w="843" w:type="dxa"/>
            <w:vAlign w:val="top"/>
          </w:tcPr>
          <w:p w14:paraId="21466FE8">
            <w:pPr>
              <w:spacing w:line="226" w:lineRule="exact"/>
              <w:rPr>
                <w:rFonts w:ascii="Arial"/>
                <w:sz w:val="19"/>
                <w:highlight w:val="none"/>
              </w:rPr>
            </w:pPr>
          </w:p>
        </w:tc>
        <w:tc>
          <w:tcPr>
            <w:tcW w:w="851" w:type="dxa"/>
            <w:vAlign w:val="top"/>
          </w:tcPr>
          <w:p w14:paraId="28D06FDB">
            <w:pPr>
              <w:spacing w:line="226" w:lineRule="exact"/>
              <w:rPr>
                <w:rFonts w:ascii="Arial"/>
                <w:sz w:val="19"/>
                <w:highlight w:val="none"/>
              </w:rPr>
            </w:pPr>
          </w:p>
        </w:tc>
        <w:tc>
          <w:tcPr>
            <w:tcW w:w="858" w:type="dxa"/>
            <w:vAlign w:val="top"/>
          </w:tcPr>
          <w:p w14:paraId="76069AFB">
            <w:pPr>
              <w:pStyle w:val="6"/>
              <w:spacing w:before="68" w:line="162" w:lineRule="auto"/>
              <w:ind w:left="388"/>
              <w:rPr>
                <w:highlight w:val="none"/>
              </w:rPr>
            </w:pPr>
            <w:r>
              <w:rPr>
                <w:b/>
                <w:bCs/>
                <w:spacing w:val="-2"/>
                <w:highlight w:val="none"/>
              </w:rPr>
              <w:t>2</w:t>
            </w:r>
          </w:p>
        </w:tc>
        <w:tc>
          <w:tcPr>
            <w:tcW w:w="3553" w:type="dxa"/>
            <w:vAlign w:val="top"/>
          </w:tcPr>
          <w:p w14:paraId="36477F2A">
            <w:pPr>
              <w:pStyle w:val="6"/>
              <w:spacing w:before="37" w:line="193"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7" w:type="dxa"/>
            <w:vAlign w:val="top"/>
          </w:tcPr>
          <w:p w14:paraId="51352335">
            <w:pPr>
              <w:spacing w:line="226" w:lineRule="exact"/>
              <w:rPr>
                <w:rFonts w:ascii="Arial"/>
                <w:sz w:val="19"/>
                <w:highlight w:val="none"/>
              </w:rPr>
            </w:pPr>
          </w:p>
        </w:tc>
        <w:tc>
          <w:tcPr>
            <w:tcW w:w="640" w:type="dxa"/>
            <w:vAlign w:val="top"/>
          </w:tcPr>
          <w:p w14:paraId="5F474530">
            <w:pPr>
              <w:spacing w:line="226" w:lineRule="exact"/>
              <w:rPr>
                <w:rFonts w:ascii="Arial"/>
                <w:sz w:val="19"/>
                <w:highlight w:val="none"/>
              </w:rPr>
            </w:pPr>
          </w:p>
        </w:tc>
        <w:tc>
          <w:tcPr>
            <w:tcW w:w="1127" w:type="dxa"/>
            <w:tcBorders>
              <w:right w:val="single" w:color="000000" w:sz="10" w:space="0"/>
            </w:tcBorders>
            <w:vAlign w:val="top"/>
          </w:tcPr>
          <w:p w14:paraId="7F4703A3">
            <w:pPr>
              <w:pStyle w:val="6"/>
              <w:spacing w:before="68" w:line="162" w:lineRule="auto"/>
              <w:ind w:left="163"/>
              <w:rPr>
                <w:highlight w:val="none"/>
              </w:rPr>
            </w:pPr>
            <w:r>
              <w:rPr>
                <w:b/>
                <w:bCs/>
                <w:spacing w:val="-3"/>
                <w:highlight w:val="none"/>
              </w:rPr>
              <w:t>3.3.2.6.3</w:t>
            </w:r>
          </w:p>
        </w:tc>
      </w:tr>
      <w:tr w14:paraId="07755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2B23CF0F">
            <w:pPr>
              <w:pStyle w:val="6"/>
              <w:spacing w:before="71" w:line="162" w:lineRule="auto"/>
              <w:ind w:left="196"/>
              <w:rPr>
                <w:highlight w:val="none"/>
              </w:rPr>
            </w:pPr>
            <w:r>
              <w:rPr>
                <w:b/>
                <w:bCs/>
                <w:spacing w:val="-4"/>
                <w:highlight w:val="none"/>
              </w:rPr>
              <w:t>3.2.10</w:t>
            </w:r>
          </w:p>
        </w:tc>
        <w:tc>
          <w:tcPr>
            <w:tcW w:w="5039" w:type="dxa"/>
            <w:vAlign w:val="top"/>
          </w:tcPr>
          <w:p w14:paraId="0DFDCCB3">
            <w:pPr>
              <w:pStyle w:val="6"/>
              <w:spacing w:before="40" w:line="193" w:lineRule="auto"/>
              <w:ind w:left="100"/>
              <w:rPr>
                <w:highlight w:val="none"/>
              </w:rPr>
            </w:pPr>
            <w:r>
              <w:rPr>
                <w:spacing w:val="-5"/>
                <w:highlight w:val="none"/>
              </w:rPr>
              <w:t>辅机</w:t>
            </w:r>
          </w:p>
        </w:tc>
        <w:tc>
          <w:tcPr>
            <w:tcW w:w="843" w:type="dxa"/>
            <w:vAlign w:val="top"/>
          </w:tcPr>
          <w:p w14:paraId="78FF298C">
            <w:pPr>
              <w:spacing w:line="228" w:lineRule="exact"/>
              <w:rPr>
                <w:rFonts w:ascii="Arial"/>
                <w:sz w:val="19"/>
                <w:highlight w:val="none"/>
              </w:rPr>
            </w:pPr>
          </w:p>
        </w:tc>
        <w:tc>
          <w:tcPr>
            <w:tcW w:w="851" w:type="dxa"/>
            <w:vAlign w:val="top"/>
          </w:tcPr>
          <w:p w14:paraId="1220B826">
            <w:pPr>
              <w:spacing w:line="228" w:lineRule="exact"/>
              <w:rPr>
                <w:rFonts w:ascii="Arial"/>
                <w:sz w:val="19"/>
                <w:highlight w:val="none"/>
              </w:rPr>
            </w:pPr>
          </w:p>
        </w:tc>
        <w:tc>
          <w:tcPr>
            <w:tcW w:w="858" w:type="dxa"/>
            <w:vAlign w:val="top"/>
          </w:tcPr>
          <w:p w14:paraId="4437BBBE">
            <w:pPr>
              <w:spacing w:line="228" w:lineRule="exact"/>
              <w:rPr>
                <w:rFonts w:ascii="Arial"/>
                <w:sz w:val="19"/>
                <w:highlight w:val="none"/>
              </w:rPr>
            </w:pPr>
          </w:p>
        </w:tc>
        <w:tc>
          <w:tcPr>
            <w:tcW w:w="3553" w:type="dxa"/>
            <w:vAlign w:val="top"/>
          </w:tcPr>
          <w:p w14:paraId="582D5292">
            <w:pPr>
              <w:pStyle w:val="6"/>
              <w:spacing w:before="40" w:line="193" w:lineRule="auto"/>
              <w:ind w:left="111"/>
              <w:rPr>
                <w:highlight w:val="none"/>
              </w:rPr>
            </w:pPr>
            <w:r>
              <w:rPr>
                <w:spacing w:val="-1"/>
                <w:highlight w:val="none"/>
              </w:rPr>
              <w:t>每有一处不符合要求，不得分。</w:t>
            </w:r>
          </w:p>
        </w:tc>
        <w:tc>
          <w:tcPr>
            <w:tcW w:w="647" w:type="dxa"/>
            <w:vAlign w:val="top"/>
          </w:tcPr>
          <w:p w14:paraId="6E3BFBBF">
            <w:pPr>
              <w:spacing w:line="228" w:lineRule="exact"/>
              <w:rPr>
                <w:rFonts w:ascii="Arial"/>
                <w:sz w:val="19"/>
                <w:highlight w:val="none"/>
              </w:rPr>
            </w:pPr>
          </w:p>
        </w:tc>
        <w:tc>
          <w:tcPr>
            <w:tcW w:w="640" w:type="dxa"/>
            <w:vAlign w:val="top"/>
          </w:tcPr>
          <w:p w14:paraId="14A373C6">
            <w:pPr>
              <w:spacing w:line="228" w:lineRule="exact"/>
              <w:rPr>
                <w:rFonts w:ascii="Arial"/>
                <w:sz w:val="19"/>
                <w:highlight w:val="none"/>
              </w:rPr>
            </w:pPr>
          </w:p>
        </w:tc>
        <w:tc>
          <w:tcPr>
            <w:tcW w:w="1127" w:type="dxa"/>
            <w:tcBorders>
              <w:right w:val="single" w:color="000000" w:sz="10" w:space="0"/>
            </w:tcBorders>
            <w:vAlign w:val="top"/>
          </w:tcPr>
          <w:p w14:paraId="1077A54D">
            <w:pPr>
              <w:pStyle w:val="6"/>
              <w:spacing w:before="71" w:line="162" w:lineRule="auto"/>
              <w:ind w:left="254"/>
              <w:rPr>
                <w:highlight w:val="none"/>
              </w:rPr>
            </w:pPr>
            <w:r>
              <w:rPr>
                <w:highlight w:val="none"/>
              </w:rPr>
              <w:fldChar w:fldCharType="begin"/>
            </w:r>
            <w:r>
              <w:rPr>
                <w:highlight w:val="none"/>
              </w:rPr>
              <w:instrText xml:space="preserve"> HYPERLINK "3.3.2.7" </w:instrText>
            </w:r>
            <w:r>
              <w:rPr>
                <w:highlight w:val="none"/>
              </w:rPr>
              <w:fldChar w:fldCharType="separate"/>
            </w:r>
            <w:r>
              <w:rPr>
                <w:b/>
                <w:bCs/>
                <w:spacing w:val="-4"/>
                <w:highlight w:val="none"/>
              </w:rPr>
              <w:t>3.3.2.7</w:t>
            </w:r>
            <w:r>
              <w:rPr>
                <w:b/>
                <w:bCs/>
                <w:spacing w:val="-4"/>
                <w:highlight w:val="none"/>
              </w:rPr>
              <w:fldChar w:fldCharType="end"/>
            </w:r>
          </w:p>
        </w:tc>
      </w:tr>
      <w:tr w14:paraId="0B2FF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9" w:type="dxa"/>
            <w:tcBorders>
              <w:left w:val="single" w:color="000000" w:sz="10" w:space="0"/>
            </w:tcBorders>
            <w:vAlign w:val="top"/>
          </w:tcPr>
          <w:p w14:paraId="3F0B42F5">
            <w:pPr>
              <w:pStyle w:val="6"/>
              <w:spacing w:before="186" w:line="182" w:lineRule="auto"/>
              <w:ind w:left="108"/>
              <w:rPr>
                <w:highlight w:val="none"/>
              </w:rPr>
            </w:pPr>
            <w:r>
              <w:rPr>
                <w:highlight w:val="none"/>
              </w:rPr>
              <w:fldChar w:fldCharType="begin"/>
            </w:r>
            <w:r>
              <w:rPr>
                <w:highlight w:val="none"/>
              </w:rPr>
              <w:instrText xml:space="preserve"> HYPERLINK "3.2.10.1" </w:instrText>
            </w:r>
            <w:r>
              <w:rPr>
                <w:highlight w:val="none"/>
              </w:rPr>
              <w:fldChar w:fldCharType="separate"/>
            </w:r>
            <w:r>
              <w:rPr>
                <w:b/>
                <w:bCs/>
                <w:spacing w:val="-4"/>
                <w:highlight w:val="none"/>
              </w:rPr>
              <w:t>3.2.10.1</w:t>
            </w:r>
            <w:r>
              <w:rPr>
                <w:b/>
                <w:bCs/>
                <w:spacing w:val="-4"/>
                <w:highlight w:val="none"/>
              </w:rPr>
              <w:fldChar w:fldCharType="end"/>
            </w:r>
          </w:p>
        </w:tc>
        <w:tc>
          <w:tcPr>
            <w:tcW w:w="5039" w:type="dxa"/>
            <w:vAlign w:val="top"/>
          </w:tcPr>
          <w:p w14:paraId="19A58F49">
            <w:pPr>
              <w:pStyle w:val="6"/>
              <w:spacing w:before="39" w:line="216" w:lineRule="auto"/>
              <w:ind w:left="100" w:right="115"/>
              <w:rPr>
                <w:highlight w:val="none"/>
              </w:rPr>
            </w:pPr>
            <w:r>
              <w:rPr>
                <w:spacing w:val="-2"/>
                <w:highlight w:val="none"/>
              </w:rPr>
              <w:t>鼓风机、引风机、除渣机、除尘器、水泵等及其附件应完好，</w:t>
            </w:r>
            <w:r>
              <w:rPr>
                <w:spacing w:val="5"/>
                <w:highlight w:val="none"/>
              </w:rPr>
              <w:t xml:space="preserve"> </w:t>
            </w:r>
            <w:r>
              <w:rPr>
                <w:spacing w:val="-2"/>
                <w:highlight w:val="none"/>
              </w:rPr>
              <w:t>无破损、无泄漏。</w:t>
            </w:r>
          </w:p>
        </w:tc>
        <w:tc>
          <w:tcPr>
            <w:tcW w:w="843" w:type="dxa"/>
            <w:vAlign w:val="top"/>
          </w:tcPr>
          <w:p w14:paraId="125FDFB3">
            <w:pPr>
              <w:rPr>
                <w:rFonts w:ascii="Arial"/>
                <w:sz w:val="21"/>
                <w:highlight w:val="none"/>
              </w:rPr>
            </w:pPr>
          </w:p>
        </w:tc>
        <w:tc>
          <w:tcPr>
            <w:tcW w:w="851" w:type="dxa"/>
            <w:vAlign w:val="top"/>
          </w:tcPr>
          <w:p w14:paraId="47A84AC5">
            <w:pPr>
              <w:rPr>
                <w:rFonts w:ascii="Arial"/>
                <w:sz w:val="21"/>
                <w:highlight w:val="none"/>
              </w:rPr>
            </w:pPr>
          </w:p>
        </w:tc>
        <w:tc>
          <w:tcPr>
            <w:tcW w:w="858" w:type="dxa"/>
            <w:vAlign w:val="top"/>
          </w:tcPr>
          <w:p w14:paraId="227796DC">
            <w:pPr>
              <w:pStyle w:val="6"/>
              <w:spacing w:before="187" w:line="181" w:lineRule="auto"/>
              <w:ind w:left="388"/>
              <w:rPr>
                <w:highlight w:val="none"/>
              </w:rPr>
            </w:pPr>
            <w:r>
              <w:rPr>
                <w:b/>
                <w:bCs/>
                <w:spacing w:val="-2"/>
                <w:highlight w:val="none"/>
              </w:rPr>
              <w:t>2</w:t>
            </w:r>
          </w:p>
        </w:tc>
        <w:tc>
          <w:tcPr>
            <w:tcW w:w="3553" w:type="dxa"/>
            <w:vAlign w:val="top"/>
          </w:tcPr>
          <w:p w14:paraId="18FD041E">
            <w:pPr>
              <w:pStyle w:val="6"/>
              <w:spacing w:before="157" w:line="220" w:lineRule="auto"/>
              <w:ind w:left="111"/>
              <w:rPr>
                <w:highlight w:val="none"/>
              </w:rPr>
            </w:pPr>
            <w:r>
              <w:rPr>
                <w:spacing w:val="-1"/>
                <w:highlight w:val="none"/>
              </w:rPr>
              <w:t>每有一处不符合要求，不得分。</w:t>
            </w:r>
          </w:p>
        </w:tc>
        <w:tc>
          <w:tcPr>
            <w:tcW w:w="647" w:type="dxa"/>
            <w:vAlign w:val="top"/>
          </w:tcPr>
          <w:p w14:paraId="6A029F58">
            <w:pPr>
              <w:rPr>
                <w:rFonts w:ascii="Arial"/>
                <w:sz w:val="21"/>
                <w:highlight w:val="none"/>
              </w:rPr>
            </w:pPr>
          </w:p>
        </w:tc>
        <w:tc>
          <w:tcPr>
            <w:tcW w:w="640" w:type="dxa"/>
            <w:vAlign w:val="top"/>
          </w:tcPr>
          <w:p w14:paraId="1551486B">
            <w:pPr>
              <w:rPr>
                <w:rFonts w:ascii="Arial"/>
                <w:sz w:val="21"/>
                <w:highlight w:val="none"/>
              </w:rPr>
            </w:pPr>
          </w:p>
        </w:tc>
        <w:tc>
          <w:tcPr>
            <w:tcW w:w="1127" w:type="dxa"/>
            <w:tcBorders>
              <w:right w:val="single" w:color="000000" w:sz="10" w:space="0"/>
            </w:tcBorders>
            <w:vAlign w:val="top"/>
          </w:tcPr>
          <w:p w14:paraId="19204442">
            <w:pPr>
              <w:pStyle w:val="6"/>
              <w:spacing w:before="186" w:line="182" w:lineRule="auto"/>
              <w:ind w:left="163"/>
              <w:rPr>
                <w:highlight w:val="none"/>
              </w:rPr>
            </w:pPr>
            <w:r>
              <w:rPr>
                <w:b/>
                <w:bCs/>
                <w:spacing w:val="-3"/>
                <w:highlight w:val="none"/>
              </w:rPr>
              <w:t>3.3.2.7.1</w:t>
            </w:r>
          </w:p>
        </w:tc>
      </w:tr>
      <w:tr w14:paraId="68A69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5271B69E">
            <w:pPr>
              <w:pStyle w:val="6"/>
              <w:spacing w:before="70" w:line="160" w:lineRule="auto"/>
              <w:ind w:left="108"/>
              <w:rPr>
                <w:highlight w:val="none"/>
              </w:rPr>
            </w:pPr>
            <w:r>
              <w:rPr>
                <w:highlight w:val="none"/>
              </w:rPr>
              <w:fldChar w:fldCharType="begin"/>
            </w:r>
            <w:r>
              <w:rPr>
                <w:highlight w:val="none"/>
              </w:rPr>
              <w:instrText xml:space="preserve"> HYPERLINK "3.2.10.2" </w:instrText>
            </w:r>
            <w:r>
              <w:rPr>
                <w:highlight w:val="none"/>
              </w:rPr>
              <w:fldChar w:fldCharType="separate"/>
            </w:r>
            <w:r>
              <w:rPr>
                <w:b/>
                <w:bCs/>
                <w:spacing w:val="-4"/>
                <w:highlight w:val="none"/>
              </w:rPr>
              <w:t>3.2.10.2</w:t>
            </w:r>
            <w:r>
              <w:rPr>
                <w:b/>
                <w:bCs/>
                <w:spacing w:val="-4"/>
                <w:highlight w:val="none"/>
              </w:rPr>
              <w:fldChar w:fldCharType="end"/>
            </w:r>
          </w:p>
        </w:tc>
        <w:tc>
          <w:tcPr>
            <w:tcW w:w="5039" w:type="dxa"/>
            <w:vAlign w:val="top"/>
          </w:tcPr>
          <w:p w14:paraId="791C40F7">
            <w:pPr>
              <w:pStyle w:val="6"/>
              <w:spacing w:before="40" w:line="190" w:lineRule="auto"/>
              <w:ind w:left="99"/>
              <w:rPr>
                <w:highlight w:val="none"/>
              </w:rPr>
            </w:pPr>
            <w:r>
              <w:rPr>
                <w:spacing w:val="-1"/>
                <w:highlight w:val="none"/>
              </w:rPr>
              <w:t>联轴器、地脚螺栓应无松动。</w:t>
            </w:r>
          </w:p>
        </w:tc>
        <w:tc>
          <w:tcPr>
            <w:tcW w:w="843" w:type="dxa"/>
            <w:vAlign w:val="top"/>
          </w:tcPr>
          <w:p w14:paraId="232574E4">
            <w:pPr>
              <w:spacing w:line="226" w:lineRule="exact"/>
              <w:rPr>
                <w:rFonts w:ascii="Arial"/>
                <w:sz w:val="19"/>
                <w:highlight w:val="none"/>
              </w:rPr>
            </w:pPr>
          </w:p>
        </w:tc>
        <w:tc>
          <w:tcPr>
            <w:tcW w:w="851" w:type="dxa"/>
            <w:vAlign w:val="top"/>
          </w:tcPr>
          <w:p w14:paraId="7DDBF4F1">
            <w:pPr>
              <w:spacing w:line="226" w:lineRule="exact"/>
              <w:rPr>
                <w:rFonts w:ascii="Arial"/>
                <w:sz w:val="19"/>
                <w:highlight w:val="none"/>
              </w:rPr>
            </w:pPr>
          </w:p>
        </w:tc>
        <w:tc>
          <w:tcPr>
            <w:tcW w:w="858" w:type="dxa"/>
            <w:vAlign w:val="top"/>
          </w:tcPr>
          <w:p w14:paraId="450388B6">
            <w:pPr>
              <w:pStyle w:val="6"/>
              <w:spacing w:before="70" w:line="160" w:lineRule="auto"/>
              <w:ind w:left="399"/>
              <w:rPr>
                <w:highlight w:val="none"/>
              </w:rPr>
            </w:pPr>
            <w:r>
              <w:rPr>
                <w:b/>
                <w:bCs/>
                <w:spacing w:val="-2"/>
                <w:highlight w:val="none"/>
              </w:rPr>
              <w:t>1</w:t>
            </w:r>
          </w:p>
        </w:tc>
        <w:tc>
          <w:tcPr>
            <w:tcW w:w="3553" w:type="dxa"/>
            <w:vAlign w:val="top"/>
          </w:tcPr>
          <w:p w14:paraId="0387407A">
            <w:pPr>
              <w:pStyle w:val="6"/>
              <w:spacing w:before="40" w:line="190" w:lineRule="auto"/>
              <w:ind w:left="111"/>
              <w:rPr>
                <w:highlight w:val="none"/>
              </w:rPr>
            </w:pPr>
            <w:r>
              <w:rPr>
                <w:spacing w:val="-1"/>
                <w:highlight w:val="none"/>
              </w:rPr>
              <w:t>每有一处不符合要求，不得分。</w:t>
            </w:r>
          </w:p>
        </w:tc>
        <w:tc>
          <w:tcPr>
            <w:tcW w:w="647" w:type="dxa"/>
            <w:vAlign w:val="top"/>
          </w:tcPr>
          <w:p w14:paraId="417EF7E9">
            <w:pPr>
              <w:spacing w:line="226" w:lineRule="exact"/>
              <w:rPr>
                <w:rFonts w:ascii="Arial"/>
                <w:sz w:val="19"/>
                <w:highlight w:val="none"/>
              </w:rPr>
            </w:pPr>
          </w:p>
        </w:tc>
        <w:tc>
          <w:tcPr>
            <w:tcW w:w="640" w:type="dxa"/>
            <w:vAlign w:val="top"/>
          </w:tcPr>
          <w:p w14:paraId="3C203896">
            <w:pPr>
              <w:spacing w:line="226" w:lineRule="exact"/>
              <w:rPr>
                <w:rFonts w:ascii="Arial"/>
                <w:sz w:val="19"/>
                <w:highlight w:val="none"/>
              </w:rPr>
            </w:pPr>
          </w:p>
        </w:tc>
        <w:tc>
          <w:tcPr>
            <w:tcW w:w="1127" w:type="dxa"/>
            <w:tcBorders>
              <w:right w:val="single" w:color="000000" w:sz="10" w:space="0"/>
            </w:tcBorders>
            <w:vAlign w:val="top"/>
          </w:tcPr>
          <w:p w14:paraId="3B87922B">
            <w:pPr>
              <w:pStyle w:val="6"/>
              <w:spacing w:before="70" w:line="159" w:lineRule="auto"/>
              <w:ind w:left="163"/>
              <w:rPr>
                <w:highlight w:val="none"/>
              </w:rPr>
            </w:pPr>
            <w:r>
              <w:rPr>
                <w:b/>
                <w:bCs/>
                <w:spacing w:val="-3"/>
                <w:highlight w:val="none"/>
              </w:rPr>
              <w:t>3.3.2.7.2</w:t>
            </w:r>
          </w:p>
        </w:tc>
      </w:tr>
      <w:tr w14:paraId="13BAC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596A67D8">
            <w:pPr>
              <w:pStyle w:val="6"/>
              <w:spacing w:before="71" w:line="162" w:lineRule="auto"/>
              <w:ind w:left="108"/>
              <w:rPr>
                <w:highlight w:val="none"/>
              </w:rPr>
            </w:pPr>
            <w:r>
              <w:rPr>
                <w:highlight w:val="none"/>
              </w:rPr>
              <w:fldChar w:fldCharType="begin"/>
            </w:r>
            <w:r>
              <w:rPr>
                <w:highlight w:val="none"/>
              </w:rPr>
              <w:instrText xml:space="preserve"> HYPERLINK "3.2.10.3" </w:instrText>
            </w:r>
            <w:r>
              <w:rPr>
                <w:highlight w:val="none"/>
              </w:rPr>
              <w:fldChar w:fldCharType="separate"/>
            </w:r>
            <w:r>
              <w:rPr>
                <w:b/>
                <w:bCs/>
                <w:spacing w:val="-4"/>
                <w:highlight w:val="none"/>
              </w:rPr>
              <w:t>3.2.10.3</w:t>
            </w:r>
            <w:r>
              <w:rPr>
                <w:b/>
                <w:bCs/>
                <w:spacing w:val="-4"/>
                <w:highlight w:val="none"/>
              </w:rPr>
              <w:fldChar w:fldCharType="end"/>
            </w:r>
          </w:p>
        </w:tc>
        <w:tc>
          <w:tcPr>
            <w:tcW w:w="5039" w:type="dxa"/>
            <w:vAlign w:val="top"/>
          </w:tcPr>
          <w:p w14:paraId="57287FBB">
            <w:pPr>
              <w:pStyle w:val="6"/>
              <w:spacing w:before="41" w:line="192" w:lineRule="auto"/>
              <w:ind w:left="101"/>
              <w:rPr>
                <w:highlight w:val="none"/>
              </w:rPr>
            </w:pPr>
            <w:r>
              <w:rPr>
                <w:spacing w:val="-1"/>
                <w:highlight w:val="none"/>
              </w:rPr>
              <w:t>水泵联轴器旋转部位应有防护罩或防护网。</w:t>
            </w:r>
          </w:p>
        </w:tc>
        <w:tc>
          <w:tcPr>
            <w:tcW w:w="843" w:type="dxa"/>
            <w:vAlign w:val="top"/>
          </w:tcPr>
          <w:p w14:paraId="3EA8F456">
            <w:pPr>
              <w:spacing w:line="228" w:lineRule="exact"/>
              <w:rPr>
                <w:rFonts w:ascii="Arial"/>
                <w:sz w:val="19"/>
                <w:highlight w:val="none"/>
              </w:rPr>
            </w:pPr>
          </w:p>
        </w:tc>
        <w:tc>
          <w:tcPr>
            <w:tcW w:w="851" w:type="dxa"/>
            <w:vAlign w:val="top"/>
          </w:tcPr>
          <w:p w14:paraId="78C34AB2">
            <w:pPr>
              <w:spacing w:line="228" w:lineRule="exact"/>
              <w:rPr>
                <w:rFonts w:ascii="Arial"/>
                <w:sz w:val="19"/>
                <w:highlight w:val="none"/>
              </w:rPr>
            </w:pPr>
          </w:p>
        </w:tc>
        <w:tc>
          <w:tcPr>
            <w:tcW w:w="858" w:type="dxa"/>
            <w:vAlign w:val="top"/>
          </w:tcPr>
          <w:p w14:paraId="194BFEFF">
            <w:pPr>
              <w:pStyle w:val="6"/>
              <w:spacing w:before="72" w:line="161" w:lineRule="auto"/>
              <w:ind w:left="388"/>
              <w:rPr>
                <w:highlight w:val="none"/>
              </w:rPr>
            </w:pPr>
            <w:r>
              <w:rPr>
                <w:b/>
                <w:bCs/>
                <w:spacing w:val="-2"/>
                <w:highlight w:val="none"/>
              </w:rPr>
              <w:t>2</w:t>
            </w:r>
          </w:p>
        </w:tc>
        <w:tc>
          <w:tcPr>
            <w:tcW w:w="3553" w:type="dxa"/>
            <w:vAlign w:val="top"/>
          </w:tcPr>
          <w:p w14:paraId="0CED1256">
            <w:pPr>
              <w:pStyle w:val="6"/>
              <w:spacing w:before="41" w:line="192" w:lineRule="auto"/>
              <w:ind w:left="111"/>
              <w:rPr>
                <w:highlight w:val="none"/>
              </w:rPr>
            </w:pPr>
            <w:r>
              <w:rPr>
                <w:spacing w:val="-1"/>
                <w:highlight w:val="none"/>
              </w:rPr>
              <w:t>每有一处不符合要求，不得分。</w:t>
            </w:r>
          </w:p>
        </w:tc>
        <w:tc>
          <w:tcPr>
            <w:tcW w:w="647" w:type="dxa"/>
            <w:vAlign w:val="top"/>
          </w:tcPr>
          <w:p w14:paraId="278A0A34">
            <w:pPr>
              <w:spacing w:line="228" w:lineRule="exact"/>
              <w:rPr>
                <w:rFonts w:ascii="Arial"/>
                <w:sz w:val="19"/>
                <w:highlight w:val="none"/>
              </w:rPr>
            </w:pPr>
          </w:p>
        </w:tc>
        <w:tc>
          <w:tcPr>
            <w:tcW w:w="640" w:type="dxa"/>
            <w:vAlign w:val="top"/>
          </w:tcPr>
          <w:p w14:paraId="5D34E41E">
            <w:pPr>
              <w:spacing w:line="228" w:lineRule="exact"/>
              <w:rPr>
                <w:rFonts w:ascii="Arial"/>
                <w:sz w:val="19"/>
                <w:highlight w:val="none"/>
              </w:rPr>
            </w:pPr>
          </w:p>
        </w:tc>
        <w:tc>
          <w:tcPr>
            <w:tcW w:w="1127" w:type="dxa"/>
            <w:tcBorders>
              <w:right w:val="single" w:color="000000" w:sz="10" w:space="0"/>
            </w:tcBorders>
            <w:vAlign w:val="top"/>
          </w:tcPr>
          <w:p w14:paraId="722B5B9E">
            <w:pPr>
              <w:pStyle w:val="6"/>
              <w:spacing w:before="72" w:line="161" w:lineRule="auto"/>
              <w:ind w:left="163"/>
              <w:rPr>
                <w:highlight w:val="none"/>
              </w:rPr>
            </w:pPr>
            <w:r>
              <w:rPr>
                <w:b/>
                <w:bCs/>
                <w:spacing w:val="-3"/>
                <w:highlight w:val="none"/>
              </w:rPr>
              <w:t>3.3.2.7.3</w:t>
            </w:r>
          </w:p>
        </w:tc>
      </w:tr>
      <w:tr w14:paraId="2E96A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49" w:type="dxa"/>
            <w:tcBorders>
              <w:left w:val="single" w:color="000000" w:sz="10" w:space="0"/>
            </w:tcBorders>
            <w:vAlign w:val="top"/>
          </w:tcPr>
          <w:p w14:paraId="24287AA9">
            <w:pPr>
              <w:spacing w:line="244" w:lineRule="auto"/>
              <w:rPr>
                <w:rFonts w:ascii="Arial"/>
                <w:sz w:val="21"/>
                <w:highlight w:val="none"/>
              </w:rPr>
            </w:pPr>
          </w:p>
          <w:p w14:paraId="321BBC13">
            <w:pPr>
              <w:pStyle w:val="6"/>
              <w:spacing w:before="59" w:line="182" w:lineRule="auto"/>
              <w:ind w:left="108"/>
              <w:rPr>
                <w:highlight w:val="none"/>
              </w:rPr>
            </w:pPr>
            <w:r>
              <w:rPr>
                <w:highlight w:val="none"/>
              </w:rPr>
              <w:fldChar w:fldCharType="begin"/>
            </w:r>
            <w:r>
              <w:rPr>
                <w:highlight w:val="none"/>
              </w:rPr>
              <w:instrText xml:space="preserve"> HYPERLINK "3.2.10.4" </w:instrText>
            </w:r>
            <w:r>
              <w:rPr>
                <w:highlight w:val="none"/>
              </w:rPr>
              <w:fldChar w:fldCharType="separate"/>
            </w:r>
            <w:r>
              <w:rPr>
                <w:b/>
                <w:bCs/>
                <w:spacing w:val="-4"/>
                <w:highlight w:val="none"/>
              </w:rPr>
              <w:t>3.2.10.4</w:t>
            </w:r>
            <w:r>
              <w:rPr>
                <w:b/>
                <w:bCs/>
                <w:spacing w:val="-4"/>
                <w:highlight w:val="none"/>
              </w:rPr>
              <w:fldChar w:fldCharType="end"/>
            </w:r>
          </w:p>
        </w:tc>
        <w:tc>
          <w:tcPr>
            <w:tcW w:w="5039" w:type="dxa"/>
            <w:vAlign w:val="top"/>
          </w:tcPr>
          <w:p w14:paraId="6114C005">
            <w:pPr>
              <w:pStyle w:val="6"/>
              <w:spacing w:before="41" w:line="230" w:lineRule="auto"/>
              <w:ind w:left="100" w:right="105" w:firstLine="1"/>
              <w:rPr>
                <w:highlight w:val="none"/>
              </w:rPr>
            </w:pPr>
            <w:r>
              <w:rPr>
                <w:spacing w:val="-2"/>
                <w:highlight w:val="none"/>
              </w:rPr>
              <w:t>设置自动调节装置的锅炉（自动燃烧调节器、自动给水调节器</w:t>
            </w:r>
            <w:r>
              <w:rPr>
                <w:spacing w:val="14"/>
                <w:highlight w:val="none"/>
              </w:rPr>
              <w:t xml:space="preserve"> </w:t>
            </w:r>
            <w:r>
              <w:rPr>
                <w:spacing w:val="-3"/>
                <w:highlight w:val="none"/>
              </w:rPr>
              <w:t>等</w:t>
            </w:r>
            <w:r>
              <w:rPr>
                <w:spacing w:val="-12"/>
                <w:highlight w:val="none"/>
              </w:rPr>
              <w:t>），</w:t>
            </w:r>
            <w:r>
              <w:rPr>
                <w:spacing w:val="-3"/>
                <w:highlight w:val="none"/>
              </w:rPr>
              <w:t>自动调节装置应每班至少检查一次，确保完整、准确、</w:t>
            </w:r>
          </w:p>
          <w:p w14:paraId="71C34862">
            <w:pPr>
              <w:pStyle w:val="6"/>
              <w:spacing w:before="17" w:line="190" w:lineRule="auto"/>
              <w:ind w:left="100"/>
              <w:rPr>
                <w:highlight w:val="none"/>
              </w:rPr>
            </w:pPr>
            <w:r>
              <w:rPr>
                <w:spacing w:val="-3"/>
                <w:highlight w:val="none"/>
              </w:rPr>
              <w:t>可靠。</w:t>
            </w:r>
          </w:p>
        </w:tc>
        <w:tc>
          <w:tcPr>
            <w:tcW w:w="843" w:type="dxa"/>
            <w:vAlign w:val="top"/>
          </w:tcPr>
          <w:p w14:paraId="50E52B07">
            <w:pPr>
              <w:rPr>
                <w:rFonts w:ascii="Arial"/>
                <w:sz w:val="21"/>
                <w:highlight w:val="none"/>
              </w:rPr>
            </w:pPr>
          </w:p>
        </w:tc>
        <w:tc>
          <w:tcPr>
            <w:tcW w:w="851" w:type="dxa"/>
            <w:vAlign w:val="top"/>
          </w:tcPr>
          <w:p w14:paraId="56A2D87F">
            <w:pPr>
              <w:rPr>
                <w:rFonts w:ascii="Arial"/>
                <w:sz w:val="21"/>
                <w:highlight w:val="none"/>
              </w:rPr>
            </w:pPr>
          </w:p>
        </w:tc>
        <w:tc>
          <w:tcPr>
            <w:tcW w:w="858" w:type="dxa"/>
            <w:vAlign w:val="top"/>
          </w:tcPr>
          <w:p w14:paraId="7025B9D5">
            <w:pPr>
              <w:spacing w:line="245" w:lineRule="auto"/>
              <w:rPr>
                <w:rFonts w:ascii="Arial"/>
                <w:sz w:val="21"/>
                <w:highlight w:val="none"/>
              </w:rPr>
            </w:pPr>
          </w:p>
          <w:p w14:paraId="60AE0B3B">
            <w:pPr>
              <w:pStyle w:val="6"/>
              <w:spacing w:before="59" w:line="181" w:lineRule="auto"/>
              <w:ind w:left="388"/>
              <w:rPr>
                <w:highlight w:val="none"/>
              </w:rPr>
            </w:pPr>
            <w:r>
              <w:rPr>
                <w:b/>
                <w:bCs/>
                <w:spacing w:val="-2"/>
                <w:highlight w:val="none"/>
              </w:rPr>
              <w:t>2</w:t>
            </w:r>
          </w:p>
        </w:tc>
        <w:tc>
          <w:tcPr>
            <w:tcW w:w="3553" w:type="dxa"/>
            <w:vAlign w:val="top"/>
          </w:tcPr>
          <w:p w14:paraId="5141754A">
            <w:pPr>
              <w:pStyle w:val="6"/>
              <w:spacing w:before="275" w:line="220" w:lineRule="auto"/>
              <w:ind w:left="111"/>
              <w:rPr>
                <w:highlight w:val="none"/>
              </w:rPr>
            </w:pPr>
            <w:r>
              <w:rPr>
                <w:spacing w:val="-1"/>
                <w:highlight w:val="none"/>
              </w:rPr>
              <w:t>每有一处不符合要求，不得分。</w:t>
            </w:r>
          </w:p>
        </w:tc>
        <w:tc>
          <w:tcPr>
            <w:tcW w:w="647" w:type="dxa"/>
            <w:vAlign w:val="top"/>
          </w:tcPr>
          <w:p w14:paraId="104D65D7">
            <w:pPr>
              <w:rPr>
                <w:rFonts w:ascii="Arial"/>
                <w:sz w:val="21"/>
                <w:highlight w:val="none"/>
              </w:rPr>
            </w:pPr>
          </w:p>
        </w:tc>
        <w:tc>
          <w:tcPr>
            <w:tcW w:w="640" w:type="dxa"/>
            <w:vAlign w:val="top"/>
          </w:tcPr>
          <w:p w14:paraId="12CC84CF">
            <w:pPr>
              <w:rPr>
                <w:rFonts w:ascii="Arial"/>
                <w:sz w:val="21"/>
                <w:highlight w:val="none"/>
              </w:rPr>
            </w:pPr>
          </w:p>
        </w:tc>
        <w:tc>
          <w:tcPr>
            <w:tcW w:w="1127" w:type="dxa"/>
            <w:tcBorders>
              <w:right w:val="single" w:color="000000" w:sz="10" w:space="0"/>
            </w:tcBorders>
            <w:vAlign w:val="top"/>
          </w:tcPr>
          <w:p w14:paraId="678EDCF4">
            <w:pPr>
              <w:spacing w:line="245" w:lineRule="auto"/>
              <w:rPr>
                <w:rFonts w:ascii="Arial"/>
                <w:sz w:val="21"/>
                <w:highlight w:val="none"/>
              </w:rPr>
            </w:pPr>
          </w:p>
          <w:p w14:paraId="34015E96">
            <w:pPr>
              <w:pStyle w:val="6"/>
              <w:spacing w:before="59" w:line="181" w:lineRule="auto"/>
              <w:ind w:left="163"/>
              <w:rPr>
                <w:highlight w:val="none"/>
              </w:rPr>
            </w:pPr>
            <w:r>
              <w:rPr>
                <w:b/>
                <w:bCs/>
                <w:spacing w:val="-3"/>
                <w:highlight w:val="none"/>
              </w:rPr>
              <w:t>3.3.2.7.4</w:t>
            </w:r>
          </w:p>
        </w:tc>
      </w:tr>
      <w:tr w14:paraId="54594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49F8EE1B">
            <w:pPr>
              <w:pStyle w:val="6"/>
              <w:spacing w:before="75" w:line="151" w:lineRule="exact"/>
              <w:ind w:left="331"/>
              <w:rPr>
                <w:highlight w:val="none"/>
              </w:rPr>
            </w:pPr>
            <w:r>
              <w:rPr>
                <w:b/>
                <w:bCs/>
                <w:spacing w:val="-5"/>
                <w:highlight w:val="none"/>
              </w:rPr>
              <w:t>3.3</w:t>
            </w:r>
          </w:p>
        </w:tc>
        <w:tc>
          <w:tcPr>
            <w:tcW w:w="5039" w:type="dxa"/>
            <w:vAlign w:val="top"/>
          </w:tcPr>
          <w:p w14:paraId="4EEA7606">
            <w:pPr>
              <w:pStyle w:val="6"/>
              <w:spacing w:before="44" w:line="186" w:lineRule="auto"/>
              <w:ind w:left="98"/>
              <w:rPr>
                <w:highlight w:val="none"/>
              </w:rPr>
            </w:pPr>
            <w:r>
              <w:rPr>
                <w:spacing w:val="-2"/>
                <w:highlight w:val="none"/>
              </w:rPr>
              <w:t>燃气设施</w:t>
            </w:r>
          </w:p>
        </w:tc>
        <w:tc>
          <w:tcPr>
            <w:tcW w:w="843" w:type="dxa"/>
            <w:vAlign w:val="top"/>
          </w:tcPr>
          <w:p w14:paraId="1B86FB82">
            <w:pPr>
              <w:spacing w:line="226" w:lineRule="exact"/>
              <w:rPr>
                <w:rFonts w:ascii="Arial"/>
                <w:sz w:val="19"/>
                <w:highlight w:val="none"/>
              </w:rPr>
            </w:pPr>
          </w:p>
        </w:tc>
        <w:tc>
          <w:tcPr>
            <w:tcW w:w="851" w:type="dxa"/>
            <w:vAlign w:val="top"/>
          </w:tcPr>
          <w:p w14:paraId="39A7E019">
            <w:pPr>
              <w:pStyle w:val="6"/>
              <w:spacing w:before="75" w:line="151" w:lineRule="exact"/>
              <w:ind w:left="340"/>
              <w:rPr>
                <w:highlight w:val="none"/>
              </w:rPr>
            </w:pPr>
            <w:r>
              <w:rPr>
                <w:b/>
                <w:bCs/>
                <w:spacing w:val="-7"/>
                <w:position w:val="-3"/>
                <w:highlight w:val="none"/>
              </w:rPr>
              <w:t>32</w:t>
            </w:r>
          </w:p>
        </w:tc>
        <w:tc>
          <w:tcPr>
            <w:tcW w:w="858" w:type="dxa"/>
            <w:vAlign w:val="top"/>
          </w:tcPr>
          <w:p w14:paraId="6AFDF639">
            <w:pPr>
              <w:spacing w:line="226" w:lineRule="exact"/>
              <w:rPr>
                <w:rFonts w:ascii="Arial"/>
                <w:sz w:val="19"/>
                <w:highlight w:val="none"/>
              </w:rPr>
            </w:pPr>
          </w:p>
        </w:tc>
        <w:tc>
          <w:tcPr>
            <w:tcW w:w="3553" w:type="dxa"/>
            <w:vAlign w:val="top"/>
          </w:tcPr>
          <w:p w14:paraId="7F4F679B">
            <w:pPr>
              <w:spacing w:line="226" w:lineRule="exact"/>
              <w:rPr>
                <w:rFonts w:ascii="Arial"/>
                <w:sz w:val="19"/>
                <w:highlight w:val="none"/>
              </w:rPr>
            </w:pPr>
          </w:p>
        </w:tc>
        <w:tc>
          <w:tcPr>
            <w:tcW w:w="647" w:type="dxa"/>
            <w:vAlign w:val="top"/>
          </w:tcPr>
          <w:p w14:paraId="3E775E11">
            <w:pPr>
              <w:spacing w:line="226" w:lineRule="exact"/>
              <w:rPr>
                <w:rFonts w:ascii="Arial"/>
                <w:sz w:val="19"/>
                <w:highlight w:val="none"/>
              </w:rPr>
            </w:pPr>
          </w:p>
        </w:tc>
        <w:tc>
          <w:tcPr>
            <w:tcW w:w="640" w:type="dxa"/>
            <w:vAlign w:val="top"/>
          </w:tcPr>
          <w:p w14:paraId="68E78DF9">
            <w:pPr>
              <w:spacing w:line="226" w:lineRule="exact"/>
              <w:rPr>
                <w:rFonts w:ascii="Arial"/>
                <w:sz w:val="19"/>
                <w:highlight w:val="none"/>
              </w:rPr>
            </w:pPr>
          </w:p>
        </w:tc>
        <w:tc>
          <w:tcPr>
            <w:tcW w:w="1127" w:type="dxa"/>
            <w:tcBorders>
              <w:right w:val="single" w:color="000000" w:sz="10" w:space="0"/>
            </w:tcBorders>
            <w:vAlign w:val="top"/>
          </w:tcPr>
          <w:p w14:paraId="7441D5F3">
            <w:pPr>
              <w:pStyle w:val="6"/>
              <w:spacing w:before="75" w:line="151" w:lineRule="exact"/>
              <w:ind w:left="350"/>
              <w:rPr>
                <w:highlight w:val="none"/>
              </w:rPr>
            </w:pPr>
            <w:r>
              <w:rPr>
                <w:b/>
                <w:bCs/>
                <w:spacing w:val="-4"/>
                <w:highlight w:val="none"/>
              </w:rPr>
              <w:t>3.3.3</w:t>
            </w:r>
          </w:p>
        </w:tc>
      </w:tr>
      <w:tr w14:paraId="17FD8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048DC11C">
            <w:pPr>
              <w:pStyle w:val="6"/>
              <w:spacing w:before="75" w:line="157" w:lineRule="auto"/>
              <w:ind w:left="242"/>
              <w:rPr>
                <w:highlight w:val="none"/>
              </w:rPr>
            </w:pPr>
            <w:r>
              <w:rPr>
                <w:b/>
                <w:bCs/>
                <w:highlight w:val="none"/>
              </w:rPr>
              <w:t>3.3.1</w:t>
            </w:r>
          </w:p>
        </w:tc>
        <w:tc>
          <w:tcPr>
            <w:tcW w:w="5039" w:type="dxa"/>
            <w:vAlign w:val="top"/>
          </w:tcPr>
          <w:p w14:paraId="4C8C6D44">
            <w:pPr>
              <w:pStyle w:val="6"/>
              <w:spacing w:before="45" w:line="188" w:lineRule="auto"/>
              <w:ind w:left="100"/>
              <w:rPr>
                <w:highlight w:val="none"/>
              </w:rPr>
            </w:pPr>
            <w:r>
              <w:rPr>
                <w:spacing w:val="-3"/>
                <w:highlight w:val="none"/>
              </w:rPr>
              <w:t>调压场所</w:t>
            </w:r>
          </w:p>
        </w:tc>
        <w:tc>
          <w:tcPr>
            <w:tcW w:w="843" w:type="dxa"/>
            <w:vAlign w:val="top"/>
          </w:tcPr>
          <w:p w14:paraId="6D444F49">
            <w:pPr>
              <w:spacing w:line="228" w:lineRule="exact"/>
              <w:rPr>
                <w:rFonts w:ascii="Arial"/>
                <w:sz w:val="19"/>
                <w:highlight w:val="none"/>
              </w:rPr>
            </w:pPr>
          </w:p>
        </w:tc>
        <w:tc>
          <w:tcPr>
            <w:tcW w:w="851" w:type="dxa"/>
            <w:vAlign w:val="top"/>
          </w:tcPr>
          <w:p w14:paraId="7C1EF110">
            <w:pPr>
              <w:spacing w:line="228" w:lineRule="exact"/>
              <w:rPr>
                <w:rFonts w:ascii="Arial"/>
                <w:sz w:val="19"/>
                <w:highlight w:val="none"/>
              </w:rPr>
            </w:pPr>
          </w:p>
        </w:tc>
        <w:tc>
          <w:tcPr>
            <w:tcW w:w="858" w:type="dxa"/>
            <w:vAlign w:val="top"/>
          </w:tcPr>
          <w:p w14:paraId="2444370D">
            <w:pPr>
              <w:spacing w:line="228" w:lineRule="exact"/>
              <w:rPr>
                <w:rFonts w:ascii="Arial"/>
                <w:sz w:val="19"/>
                <w:highlight w:val="none"/>
              </w:rPr>
            </w:pPr>
          </w:p>
        </w:tc>
        <w:tc>
          <w:tcPr>
            <w:tcW w:w="3553" w:type="dxa"/>
            <w:vAlign w:val="top"/>
          </w:tcPr>
          <w:p w14:paraId="727C50B5">
            <w:pPr>
              <w:spacing w:line="228" w:lineRule="exact"/>
              <w:rPr>
                <w:rFonts w:ascii="Arial"/>
                <w:sz w:val="19"/>
                <w:highlight w:val="none"/>
              </w:rPr>
            </w:pPr>
          </w:p>
        </w:tc>
        <w:tc>
          <w:tcPr>
            <w:tcW w:w="647" w:type="dxa"/>
            <w:vAlign w:val="top"/>
          </w:tcPr>
          <w:p w14:paraId="206AC102">
            <w:pPr>
              <w:spacing w:line="228" w:lineRule="exact"/>
              <w:rPr>
                <w:rFonts w:ascii="Arial"/>
                <w:sz w:val="19"/>
                <w:highlight w:val="none"/>
              </w:rPr>
            </w:pPr>
          </w:p>
        </w:tc>
        <w:tc>
          <w:tcPr>
            <w:tcW w:w="640" w:type="dxa"/>
            <w:vAlign w:val="top"/>
          </w:tcPr>
          <w:p w14:paraId="4E9D73AD">
            <w:pPr>
              <w:spacing w:line="228" w:lineRule="exact"/>
              <w:rPr>
                <w:rFonts w:ascii="Arial"/>
                <w:sz w:val="19"/>
                <w:highlight w:val="none"/>
              </w:rPr>
            </w:pPr>
          </w:p>
        </w:tc>
        <w:tc>
          <w:tcPr>
            <w:tcW w:w="1127" w:type="dxa"/>
            <w:tcBorders>
              <w:right w:val="single" w:color="000000" w:sz="10" w:space="0"/>
            </w:tcBorders>
            <w:vAlign w:val="top"/>
          </w:tcPr>
          <w:p w14:paraId="4422A29D">
            <w:pPr>
              <w:pStyle w:val="6"/>
              <w:spacing w:before="75" w:line="157" w:lineRule="auto"/>
              <w:ind w:left="259"/>
              <w:rPr>
                <w:highlight w:val="none"/>
              </w:rPr>
            </w:pPr>
            <w:r>
              <w:rPr>
                <w:highlight w:val="none"/>
              </w:rPr>
              <w:fldChar w:fldCharType="begin"/>
            </w:r>
            <w:r>
              <w:rPr>
                <w:highlight w:val="none"/>
              </w:rPr>
              <w:instrText xml:space="preserve"> HYPERLINK "3.3.3.1" </w:instrText>
            </w:r>
            <w:r>
              <w:rPr>
                <w:highlight w:val="none"/>
              </w:rPr>
              <w:fldChar w:fldCharType="separate"/>
            </w:r>
            <w:r>
              <w:rPr>
                <w:b/>
                <w:bCs/>
                <w:spacing w:val="-4"/>
                <w:highlight w:val="none"/>
              </w:rPr>
              <w:t>3.3.3.1</w:t>
            </w:r>
            <w:r>
              <w:rPr>
                <w:b/>
                <w:bCs/>
                <w:spacing w:val="-4"/>
                <w:highlight w:val="none"/>
              </w:rPr>
              <w:fldChar w:fldCharType="end"/>
            </w:r>
          </w:p>
        </w:tc>
      </w:tr>
      <w:tr w14:paraId="0860A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949" w:type="dxa"/>
            <w:tcBorders>
              <w:left w:val="single" w:color="000000" w:sz="10" w:space="0"/>
              <w:bottom w:val="single" w:color="000000" w:sz="10" w:space="0"/>
            </w:tcBorders>
            <w:vAlign w:val="top"/>
          </w:tcPr>
          <w:p w14:paraId="1F5638F0">
            <w:pPr>
              <w:pStyle w:val="6"/>
              <w:spacing w:before="193" w:line="182" w:lineRule="auto"/>
              <w:ind w:left="151"/>
              <w:rPr>
                <w:highlight w:val="none"/>
              </w:rPr>
            </w:pPr>
            <w:r>
              <w:rPr>
                <w:highlight w:val="none"/>
              </w:rPr>
              <w:fldChar w:fldCharType="begin"/>
            </w:r>
            <w:r>
              <w:rPr>
                <w:highlight w:val="none"/>
              </w:rPr>
              <w:instrText xml:space="preserve"> HYPERLINK "3.3.1.1" </w:instrText>
            </w:r>
            <w:r>
              <w:rPr>
                <w:highlight w:val="none"/>
              </w:rPr>
              <w:fldChar w:fldCharType="separate"/>
            </w:r>
            <w:r>
              <w:rPr>
                <w:b/>
                <w:bCs/>
                <w:spacing w:val="-4"/>
                <w:highlight w:val="none"/>
              </w:rPr>
              <w:t>3.3.1.1</w:t>
            </w:r>
            <w:r>
              <w:rPr>
                <w:b/>
                <w:bCs/>
                <w:spacing w:val="-4"/>
                <w:highlight w:val="none"/>
              </w:rPr>
              <w:fldChar w:fldCharType="end"/>
            </w:r>
          </w:p>
        </w:tc>
        <w:tc>
          <w:tcPr>
            <w:tcW w:w="5039" w:type="dxa"/>
            <w:tcBorders>
              <w:bottom w:val="single" w:color="000000" w:sz="10" w:space="0"/>
            </w:tcBorders>
            <w:vAlign w:val="top"/>
          </w:tcPr>
          <w:p w14:paraId="1A38749A">
            <w:pPr>
              <w:pStyle w:val="6"/>
              <w:spacing w:before="47" w:line="223" w:lineRule="auto"/>
              <w:ind w:left="98" w:right="105"/>
              <w:rPr>
                <w:highlight w:val="none"/>
              </w:rPr>
            </w:pPr>
            <w:r>
              <w:rPr>
                <w:spacing w:val="-2"/>
                <w:highlight w:val="none"/>
              </w:rPr>
              <w:t>燃气调压设施露天设置时，应设置遮阳棚、护栏。调压柜应单</w:t>
            </w:r>
            <w:r>
              <w:rPr>
                <w:spacing w:val="17"/>
                <w:highlight w:val="none"/>
              </w:rPr>
              <w:t xml:space="preserve"> </w:t>
            </w:r>
            <w:r>
              <w:rPr>
                <w:spacing w:val="-1"/>
                <w:highlight w:val="none"/>
              </w:rPr>
              <w:t>独设置在牢固基础上，柜底距地坪高度为</w:t>
            </w:r>
            <w:r>
              <w:rPr>
                <w:spacing w:val="-36"/>
                <w:highlight w:val="none"/>
              </w:rPr>
              <w:t xml:space="preserve"> </w:t>
            </w:r>
            <w:r>
              <w:rPr>
                <w:b/>
                <w:bCs/>
                <w:spacing w:val="-1"/>
                <w:highlight w:val="none"/>
              </w:rPr>
              <w:t>0.3</w:t>
            </w:r>
            <w:r>
              <w:rPr>
                <w:spacing w:val="-1"/>
                <w:highlight w:val="none"/>
              </w:rPr>
              <w:t xml:space="preserve"> </w:t>
            </w:r>
            <w:r>
              <w:rPr>
                <w:b/>
                <w:bCs/>
                <w:spacing w:val="-1"/>
                <w:highlight w:val="none"/>
              </w:rPr>
              <w:t>m</w:t>
            </w:r>
            <w:r>
              <w:rPr>
                <w:spacing w:val="-1"/>
                <w:highlight w:val="none"/>
              </w:rPr>
              <w:t>。</w:t>
            </w:r>
          </w:p>
        </w:tc>
        <w:tc>
          <w:tcPr>
            <w:tcW w:w="843" w:type="dxa"/>
            <w:tcBorders>
              <w:bottom w:val="single" w:color="000000" w:sz="10" w:space="0"/>
            </w:tcBorders>
            <w:vAlign w:val="top"/>
          </w:tcPr>
          <w:p w14:paraId="10B6B920">
            <w:pPr>
              <w:rPr>
                <w:rFonts w:ascii="Arial"/>
                <w:sz w:val="21"/>
                <w:highlight w:val="none"/>
              </w:rPr>
            </w:pPr>
          </w:p>
        </w:tc>
        <w:tc>
          <w:tcPr>
            <w:tcW w:w="851" w:type="dxa"/>
            <w:tcBorders>
              <w:bottom w:val="single" w:color="000000" w:sz="10" w:space="0"/>
            </w:tcBorders>
            <w:vAlign w:val="top"/>
          </w:tcPr>
          <w:p w14:paraId="0218EA78">
            <w:pPr>
              <w:rPr>
                <w:rFonts w:ascii="Arial"/>
                <w:sz w:val="21"/>
                <w:highlight w:val="none"/>
              </w:rPr>
            </w:pPr>
          </w:p>
        </w:tc>
        <w:tc>
          <w:tcPr>
            <w:tcW w:w="858" w:type="dxa"/>
            <w:tcBorders>
              <w:bottom w:val="single" w:color="000000" w:sz="10" w:space="0"/>
            </w:tcBorders>
            <w:vAlign w:val="top"/>
          </w:tcPr>
          <w:p w14:paraId="0E2D9939">
            <w:pPr>
              <w:pStyle w:val="6"/>
              <w:spacing w:before="193" w:line="182" w:lineRule="auto"/>
              <w:ind w:left="399"/>
              <w:rPr>
                <w:highlight w:val="none"/>
              </w:rPr>
            </w:pPr>
            <w:r>
              <w:rPr>
                <w:b/>
                <w:bCs/>
                <w:spacing w:val="-2"/>
                <w:highlight w:val="none"/>
              </w:rPr>
              <w:t>1</w:t>
            </w:r>
          </w:p>
        </w:tc>
        <w:tc>
          <w:tcPr>
            <w:tcW w:w="3553" w:type="dxa"/>
            <w:tcBorders>
              <w:bottom w:val="single" w:color="000000" w:sz="10" w:space="0"/>
            </w:tcBorders>
            <w:vAlign w:val="top"/>
          </w:tcPr>
          <w:p w14:paraId="75A0B413">
            <w:pPr>
              <w:pStyle w:val="6"/>
              <w:spacing w:before="164" w:line="220" w:lineRule="auto"/>
              <w:ind w:left="111"/>
              <w:rPr>
                <w:highlight w:val="none"/>
              </w:rPr>
            </w:pPr>
            <w:r>
              <w:rPr>
                <w:spacing w:val="-1"/>
                <w:highlight w:val="none"/>
              </w:rPr>
              <w:t>每有一处不符合要求，不得分。</w:t>
            </w:r>
          </w:p>
        </w:tc>
        <w:tc>
          <w:tcPr>
            <w:tcW w:w="647" w:type="dxa"/>
            <w:tcBorders>
              <w:bottom w:val="single" w:color="000000" w:sz="10" w:space="0"/>
            </w:tcBorders>
            <w:vAlign w:val="top"/>
          </w:tcPr>
          <w:p w14:paraId="14A3B4BC">
            <w:pPr>
              <w:rPr>
                <w:rFonts w:ascii="Arial"/>
                <w:sz w:val="21"/>
                <w:highlight w:val="none"/>
              </w:rPr>
            </w:pPr>
          </w:p>
        </w:tc>
        <w:tc>
          <w:tcPr>
            <w:tcW w:w="640" w:type="dxa"/>
            <w:tcBorders>
              <w:bottom w:val="single" w:color="000000" w:sz="10" w:space="0"/>
            </w:tcBorders>
            <w:vAlign w:val="top"/>
          </w:tcPr>
          <w:p w14:paraId="4B8D0AF1">
            <w:pPr>
              <w:rPr>
                <w:rFonts w:ascii="Arial"/>
                <w:sz w:val="21"/>
                <w:highlight w:val="none"/>
              </w:rPr>
            </w:pPr>
          </w:p>
        </w:tc>
        <w:tc>
          <w:tcPr>
            <w:tcW w:w="1127" w:type="dxa"/>
            <w:tcBorders>
              <w:bottom w:val="single" w:color="000000" w:sz="10" w:space="0"/>
              <w:right w:val="single" w:color="000000" w:sz="10" w:space="0"/>
            </w:tcBorders>
            <w:vAlign w:val="top"/>
          </w:tcPr>
          <w:p w14:paraId="0C901BAA">
            <w:pPr>
              <w:pStyle w:val="6"/>
              <w:spacing w:before="193" w:line="182" w:lineRule="auto"/>
              <w:ind w:left="170"/>
              <w:rPr>
                <w:highlight w:val="none"/>
              </w:rPr>
            </w:pPr>
            <w:r>
              <w:rPr>
                <w:b/>
                <w:bCs/>
                <w:spacing w:val="-3"/>
                <w:highlight w:val="none"/>
              </w:rPr>
              <w:t>3.3.3.1.1</w:t>
            </w:r>
          </w:p>
        </w:tc>
      </w:tr>
    </w:tbl>
    <w:p w14:paraId="5863FE0B">
      <w:pPr>
        <w:rPr>
          <w:rFonts w:ascii="Arial"/>
          <w:sz w:val="21"/>
          <w:highlight w:val="none"/>
        </w:rPr>
      </w:pPr>
    </w:p>
    <w:p w14:paraId="5A4F2092">
      <w:pPr>
        <w:rPr>
          <w:rFonts w:ascii="Arial" w:hAnsi="Arial" w:eastAsia="Arial" w:cs="Arial"/>
          <w:sz w:val="21"/>
          <w:szCs w:val="21"/>
          <w:highlight w:val="none"/>
        </w:rPr>
        <w:sectPr>
          <w:footerReference r:id="rId41" w:type="default"/>
          <w:pgSz w:w="16840" w:h="11900"/>
          <w:pgMar w:top="1011" w:right="1011" w:bottom="1312" w:left="1296" w:header="0" w:footer="1135" w:gutter="0"/>
          <w:cols w:space="720" w:num="1"/>
        </w:sectPr>
      </w:pPr>
    </w:p>
    <w:p w14:paraId="0BF5D5DE">
      <w:pPr>
        <w:spacing w:line="359" w:lineRule="auto"/>
        <w:rPr>
          <w:rFonts w:ascii="Arial"/>
          <w:sz w:val="21"/>
          <w:highlight w:val="none"/>
        </w:rPr>
      </w:pPr>
    </w:p>
    <w:p w14:paraId="0367A6BA">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31861DE7">
      <w:pPr>
        <w:pStyle w:val="2"/>
        <w:spacing w:before="23" w:line="222" w:lineRule="auto"/>
        <w:ind w:left="4516"/>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D.1</w:t>
      </w:r>
      <w:r>
        <w:rPr>
          <w:spacing w:val="-1"/>
          <w:sz w:val="21"/>
          <w:szCs w:val="21"/>
          <w:highlight w:val="none"/>
        </w:rPr>
        <w:t xml:space="preserve">  生产设备设施要素的安全生产等级评定细则</w:t>
      </w:r>
      <w:r>
        <w:rPr>
          <w:rFonts w:ascii="宋体" w:hAnsi="宋体" w:eastAsia="宋体" w:cs="宋体"/>
          <w:spacing w:val="-1"/>
          <w:sz w:val="21"/>
          <w:szCs w:val="21"/>
          <w:highlight w:val="none"/>
        </w:rPr>
        <w:t>（续）</w:t>
      </w:r>
    </w:p>
    <w:p w14:paraId="5E5E678D">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9"/>
        <w:gridCol w:w="5039"/>
        <w:gridCol w:w="839"/>
        <w:gridCol w:w="855"/>
        <w:gridCol w:w="860"/>
        <w:gridCol w:w="3548"/>
        <w:gridCol w:w="650"/>
        <w:gridCol w:w="646"/>
        <w:gridCol w:w="1121"/>
      </w:tblGrid>
      <w:tr w14:paraId="4C434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949" w:type="dxa"/>
            <w:tcBorders>
              <w:top w:val="single" w:color="000000" w:sz="10" w:space="0"/>
              <w:left w:val="single" w:color="000000" w:sz="10" w:space="0"/>
              <w:bottom w:val="single" w:color="000000" w:sz="10" w:space="0"/>
            </w:tcBorders>
            <w:vAlign w:val="top"/>
          </w:tcPr>
          <w:p w14:paraId="61B9773E">
            <w:pPr>
              <w:pStyle w:val="6"/>
              <w:spacing w:before="146" w:line="222" w:lineRule="auto"/>
              <w:ind w:left="283"/>
              <w:rPr>
                <w:highlight w:val="none"/>
              </w:rPr>
            </w:pPr>
            <w:r>
              <w:rPr>
                <w:spacing w:val="-4"/>
                <w:highlight w:val="none"/>
              </w:rPr>
              <w:t>序号</w:t>
            </w:r>
          </w:p>
        </w:tc>
        <w:tc>
          <w:tcPr>
            <w:tcW w:w="5039" w:type="dxa"/>
            <w:tcBorders>
              <w:top w:val="single" w:color="000000" w:sz="10" w:space="0"/>
              <w:bottom w:val="single" w:color="000000" w:sz="10" w:space="0"/>
            </w:tcBorders>
            <w:vAlign w:val="top"/>
          </w:tcPr>
          <w:p w14:paraId="0E2B8CC7">
            <w:pPr>
              <w:pStyle w:val="6"/>
              <w:spacing w:before="147" w:line="220" w:lineRule="auto"/>
              <w:ind w:left="2147"/>
              <w:rPr>
                <w:highlight w:val="none"/>
              </w:rPr>
            </w:pPr>
            <w:r>
              <w:rPr>
                <w:spacing w:val="-2"/>
                <w:highlight w:val="none"/>
              </w:rPr>
              <w:t>评定内容</w:t>
            </w:r>
          </w:p>
        </w:tc>
        <w:tc>
          <w:tcPr>
            <w:tcW w:w="839" w:type="dxa"/>
            <w:tcBorders>
              <w:top w:val="single" w:color="000000" w:sz="10" w:space="0"/>
              <w:bottom w:val="single" w:color="000000" w:sz="10" w:space="0"/>
            </w:tcBorders>
            <w:vAlign w:val="top"/>
          </w:tcPr>
          <w:p w14:paraId="36844820">
            <w:pPr>
              <w:pStyle w:val="6"/>
              <w:spacing w:before="32" w:line="227" w:lineRule="auto"/>
              <w:ind w:left="146" w:right="150" w:hanging="2"/>
              <w:rPr>
                <w:highlight w:val="none"/>
              </w:rPr>
            </w:pPr>
            <w:r>
              <w:rPr>
                <w:spacing w:val="-3"/>
                <w:highlight w:val="none"/>
              </w:rPr>
              <w:t>评定要</w:t>
            </w:r>
            <w:r>
              <w:rPr>
                <w:spacing w:val="1"/>
                <w:highlight w:val="none"/>
              </w:rPr>
              <w:t xml:space="preserve"> </w:t>
            </w:r>
            <w:r>
              <w:rPr>
                <w:spacing w:val="-4"/>
                <w:highlight w:val="none"/>
              </w:rPr>
              <w:t>素分值</w:t>
            </w:r>
          </w:p>
        </w:tc>
        <w:tc>
          <w:tcPr>
            <w:tcW w:w="855" w:type="dxa"/>
            <w:tcBorders>
              <w:top w:val="single" w:color="000000" w:sz="10" w:space="0"/>
              <w:bottom w:val="single" w:color="000000" w:sz="10" w:space="0"/>
            </w:tcBorders>
            <w:vAlign w:val="top"/>
          </w:tcPr>
          <w:p w14:paraId="007BDA61">
            <w:pPr>
              <w:pStyle w:val="6"/>
              <w:spacing w:before="32" w:line="227" w:lineRule="auto"/>
              <w:ind w:left="160" w:right="153" w:hanging="3"/>
              <w:rPr>
                <w:highlight w:val="none"/>
              </w:rPr>
            </w:pPr>
            <w:r>
              <w:rPr>
                <w:spacing w:val="-3"/>
                <w:highlight w:val="none"/>
              </w:rPr>
              <w:t>评定细</w:t>
            </w:r>
            <w:r>
              <w:rPr>
                <w:spacing w:val="1"/>
                <w:highlight w:val="none"/>
              </w:rPr>
              <w:t xml:space="preserve"> </w:t>
            </w:r>
            <w:r>
              <w:rPr>
                <w:spacing w:val="-4"/>
                <w:highlight w:val="none"/>
              </w:rPr>
              <w:t>项分值</w:t>
            </w:r>
          </w:p>
        </w:tc>
        <w:tc>
          <w:tcPr>
            <w:tcW w:w="860" w:type="dxa"/>
            <w:tcBorders>
              <w:top w:val="single" w:color="000000" w:sz="10" w:space="0"/>
              <w:bottom w:val="single" w:color="000000" w:sz="10" w:space="0"/>
            </w:tcBorders>
            <w:vAlign w:val="top"/>
          </w:tcPr>
          <w:p w14:paraId="3845CFB1">
            <w:pPr>
              <w:pStyle w:val="6"/>
              <w:spacing w:before="32" w:line="227" w:lineRule="auto"/>
              <w:ind w:left="160" w:right="156" w:hanging="1"/>
              <w:rPr>
                <w:highlight w:val="none"/>
              </w:rPr>
            </w:pPr>
            <w:r>
              <w:rPr>
                <w:spacing w:val="-3"/>
                <w:highlight w:val="none"/>
              </w:rPr>
              <w:t>评定条</w:t>
            </w:r>
            <w:r>
              <w:rPr>
                <w:spacing w:val="1"/>
                <w:highlight w:val="none"/>
              </w:rPr>
              <w:t xml:space="preserve"> </w:t>
            </w:r>
            <w:r>
              <w:rPr>
                <w:spacing w:val="-3"/>
                <w:highlight w:val="none"/>
              </w:rPr>
              <w:t>款分值</w:t>
            </w:r>
          </w:p>
        </w:tc>
        <w:tc>
          <w:tcPr>
            <w:tcW w:w="3548" w:type="dxa"/>
            <w:tcBorders>
              <w:top w:val="single" w:color="000000" w:sz="10" w:space="0"/>
              <w:bottom w:val="single" w:color="000000" w:sz="10" w:space="0"/>
            </w:tcBorders>
            <w:vAlign w:val="top"/>
          </w:tcPr>
          <w:p w14:paraId="58F97B30">
            <w:pPr>
              <w:pStyle w:val="6"/>
              <w:spacing w:before="146" w:line="221" w:lineRule="auto"/>
              <w:ind w:left="1425"/>
              <w:rPr>
                <w:highlight w:val="none"/>
              </w:rPr>
            </w:pPr>
            <w:r>
              <w:rPr>
                <w:spacing w:val="-2"/>
                <w:highlight w:val="none"/>
              </w:rPr>
              <w:t>评分标准</w:t>
            </w:r>
          </w:p>
        </w:tc>
        <w:tc>
          <w:tcPr>
            <w:tcW w:w="650" w:type="dxa"/>
            <w:tcBorders>
              <w:top w:val="single" w:color="000000" w:sz="10" w:space="0"/>
              <w:bottom w:val="single" w:color="000000" w:sz="10" w:space="0"/>
            </w:tcBorders>
            <w:vAlign w:val="top"/>
          </w:tcPr>
          <w:p w14:paraId="2F07CEBA">
            <w:pPr>
              <w:pStyle w:val="6"/>
              <w:spacing w:before="32" w:line="227" w:lineRule="auto"/>
              <w:ind w:left="161" w:right="125" w:hanging="1"/>
              <w:rPr>
                <w:highlight w:val="none"/>
              </w:rPr>
            </w:pPr>
            <w:r>
              <w:rPr>
                <w:spacing w:val="-4"/>
                <w:highlight w:val="none"/>
              </w:rPr>
              <w:t>评定</w:t>
            </w:r>
            <w:r>
              <w:rPr>
                <w:highlight w:val="none"/>
              </w:rPr>
              <w:t xml:space="preserve"> </w:t>
            </w:r>
            <w:r>
              <w:rPr>
                <w:spacing w:val="-4"/>
                <w:highlight w:val="none"/>
              </w:rPr>
              <w:t>得分</w:t>
            </w:r>
          </w:p>
        </w:tc>
        <w:tc>
          <w:tcPr>
            <w:tcW w:w="646" w:type="dxa"/>
            <w:tcBorders>
              <w:top w:val="single" w:color="000000" w:sz="10" w:space="0"/>
              <w:bottom w:val="single" w:color="000000" w:sz="10" w:space="0"/>
            </w:tcBorders>
            <w:vAlign w:val="top"/>
          </w:tcPr>
          <w:p w14:paraId="6F57306E">
            <w:pPr>
              <w:pStyle w:val="6"/>
              <w:spacing w:before="32" w:line="227" w:lineRule="auto"/>
              <w:ind w:left="149" w:right="135"/>
              <w:rPr>
                <w:highlight w:val="none"/>
              </w:rPr>
            </w:pPr>
            <w:r>
              <w:rPr>
                <w:spacing w:val="-5"/>
                <w:highlight w:val="none"/>
              </w:rPr>
              <w:t>扣分</w:t>
            </w:r>
            <w:r>
              <w:rPr>
                <w:highlight w:val="none"/>
              </w:rPr>
              <w:t xml:space="preserve"> </w:t>
            </w:r>
            <w:r>
              <w:rPr>
                <w:spacing w:val="-5"/>
                <w:highlight w:val="none"/>
              </w:rPr>
              <w:t>说明</w:t>
            </w:r>
          </w:p>
        </w:tc>
        <w:tc>
          <w:tcPr>
            <w:tcW w:w="1121" w:type="dxa"/>
            <w:tcBorders>
              <w:top w:val="single" w:color="000000" w:sz="10" w:space="0"/>
              <w:bottom w:val="single" w:color="000000" w:sz="10" w:space="0"/>
              <w:right w:val="single" w:color="000000" w:sz="10" w:space="0"/>
            </w:tcBorders>
            <w:vAlign w:val="top"/>
          </w:tcPr>
          <w:p w14:paraId="77F7A6F9">
            <w:pPr>
              <w:pStyle w:val="6"/>
              <w:spacing w:before="32" w:line="227" w:lineRule="auto"/>
              <w:ind w:left="474" w:right="99" w:hanging="365"/>
              <w:rPr>
                <w:highlight w:val="none"/>
              </w:rPr>
            </w:pPr>
            <w:r>
              <w:rPr>
                <w:spacing w:val="-2"/>
                <w:highlight w:val="none"/>
              </w:rPr>
              <w:t>对应条款编</w:t>
            </w:r>
            <w:r>
              <w:rPr>
                <w:spacing w:val="2"/>
                <w:highlight w:val="none"/>
              </w:rPr>
              <w:t xml:space="preserve"> </w:t>
            </w:r>
            <w:r>
              <w:rPr>
                <w:highlight w:val="none"/>
              </w:rPr>
              <w:t>号</w:t>
            </w:r>
          </w:p>
        </w:tc>
      </w:tr>
      <w:tr w14:paraId="4223B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1" w:hRule="atLeast"/>
        </w:trPr>
        <w:tc>
          <w:tcPr>
            <w:tcW w:w="949" w:type="dxa"/>
            <w:tcBorders>
              <w:top w:val="single" w:color="000000" w:sz="10" w:space="0"/>
              <w:left w:val="single" w:color="000000" w:sz="10" w:space="0"/>
            </w:tcBorders>
            <w:vAlign w:val="top"/>
          </w:tcPr>
          <w:p w14:paraId="3A5A661F">
            <w:pPr>
              <w:pStyle w:val="6"/>
              <w:spacing w:before="163" w:line="182" w:lineRule="auto"/>
              <w:ind w:left="151"/>
              <w:rPr>
                <w:highlight w:val="none"/>
              </w:rPr>
            </w:pPr>
            <w:r>
              <w:rPr>
                <w:highlight w:val="none"/>
              </w:rPr>
              <w:fldChar w:fldCharType="begin"/>
            </w:r>
            <w:r>
              <w:rPr>
                <w:highlight w:val="none"/>
              </w:rPr>
              <w:instrText xml:space="preserve"> HYPERLINK "3.3.1.2" </w:instrText>
            </w:r>
            <w:r>
              <w:rPr>
                <w:highlight w:val="none"/>
              </w:rPr>
              <w:fldChar w:fldCharType="separate"/>
            </w:r>
            <w:r>
              <w:rPr>
                <w:b/>
                <w:bCs/>
                <w:spacing w:val="-4"/>
                <w:highlight w:val="none"/>
              </w:rPr>
              <w:t>3.3.1.2</w:t>
            </w:r>
            <w:r>
              <w:rPr>
                <w:b/>
                <w:bCs/>
                <w:spacing w:val="-4"/>
                <w:highlight w:val="none"/>
              </w:rPr>
              <w:fldChar w:fldCharType="end"/>
            </w:r>
          </w:p>
        </w:tc>
        <w:tc>
          <w:tcPr>
            <w:tcW w:w="5039" w:type="dxa"/>
            <w:tcBorders>
              <w:top w:val="single" w:color="000000" w:sz="10" w:space="0"/>
            </w:tcBorders>
            <w:vAlign w:val="top"/>
          </w:tcPr>
          <w:p w14:paraId="74B96217">
            <w:pPr>
              <w:pStyle w:val="6"/>
              <w:spacing w:before="18" w:line="222" w:lineRule="auto"/>
              <w:ind w:left="97" w:right="108"/>
              <w:rPr>
                <w:highlight w:val="none"/>
              </w:rPr>
            </w:pPr>
            <w:r>
              <w:rPr>
                <w:spacing w:val="-2"/>
                <w:highlight w:val="none"/>
              </w:rPr>
              <w:t>调压站（含调压柜）与其他建筑物、构筑物的水平净距离，中</w:t>
            </w:r>
            <w:r>
              <w:rPr>
                <w:spacing w:val="15"/>
                <w:highlight w:val="none"/>
              </w:rPr>
              <w:t xml:space="preserve"> </w:t>
            </w:r>
            <w:r>
              <w:rPr>
                <w:spacing w:val="-2"/>
                <w:highlight w:val="none"/>
              </w:rPr>
              <w:t>压调压站不小于</w:t>
            </w:r>
            <w:r>
              <w:rPr>
                <w:spacing w:val="-23"/>
                <w:highlight w:val="none"/>
              </w:rPr>
              <w:t xml:space="preserve"> </w:t>
            </w:r>
            <w:r>
              <w:rPr>
                <w:b/>
                <w:bCs/>
                <w:spacing w:val="-2"/>
                <w:highlight w:val="none"/>
              </w:rPr>
              <w:t>6</w:t>
            </w:r>
            <w:r>
              <w:rPr>
                <w:spacing w:val="-2"/>
                <w:highlight w:val="none"/>
              </w:rPr>
              <w:t xml:space="preserve"> </w:t>
            </w:r>
            <w:r>
              <w:rPr>
                <w:b/>
                <w:bCs/>
                <w:spacing w:val="-2"/>
                <w:highlight w:val="none"/>
              </w:rPr>
              <w:t>m</w:t>
            </w:r>
            <w:r>
              <w:rPr>
                <w:spacing w:val="-2"/>
                <w:highlight w:val="none"/>
              </w:rPr>
              <w:t>，中压调压柜不小于</w:t>
            </w:r>
            <w:r>
              <w:rPr>
                <w:spacing w:val="-38"/>
                <w:highlight w:val="none"/>
              </w:rPr>
              <w:t xml:space="preserve"> </w:t>
            </w:r>
            <w:r>
              <w:rPr>
                <w:b/>
                <w:bCs/>
                <w:spacing w:val="-2"/>
                <w:highlight w:val="none"/>
              </w:rPr>
              <w:t>4</w:t>
            </w:r>
            <w:r>
              <w:rPr>
                <w:spacing w:val="-2"/>
                <w:highlight w:val="none"/>
              </w:rPr>
              <w:t xml:space="preserve"> </w:t>
            </w:r>
            <w:r>
              <w:rPr>
                <w:b/>
                <w:bCs/>
                <w:spacing w:val="-2"/>
                <w:highlight w:val="none"/>
              </w:rPr>
              <w:t>m</w:t>
            </w:r>
            <w:r>
              <w:rPr>
                <w:spacing w:val="-2"/>
                <w:highlight w:val="none"/>
              </w:rPr>
              <w:t>。</w:t>
            </w:r>
          </w:p>
        </w:tc>
        <w:tc>
          <w:tcPr>
            <w:tcW w:w="839" w:type="dxa"/>
            <w:tcBorders>
              <w:top w:val="single" w:color="000000" w:sz="10" w:space="0"/>
            </w:tcBorders>
            <w:vAlign w:val="top"/>
          </w:tcPr>
          <w:p w14:paraId="56709781">
            <w:pPr>
              <w:rPr>
                <w:rFonts w:ascii="Arial"/>
                <w:sz w:val="21"/>
                <w:highlight w:val="none"/>
              </w:rPr>
            </w:pPr>
          </w:p>
        </w:tc>
        <w:tc>
          <w:tcPr>
            <w:tcW w:w="855" w:type="dxa"/>
            <w:tcBorders>
              <w:top w:val="single" w:color="000000" w:sz="10" w:space="0"/>
            </w:tcBorders>
            <w:vAlign w:val="top"/>
          </w:tcPr>
          <w:p w14:paraId="302BFD40">
            <w:pPr>
              <w:rPr>
                <w:rFonts w:ascii="Arial"/>
                <w:sz w:val="21"/>
                <w:highlight w:val="none"/>
              </w:rPr>
            </w:pPr>
          </w:p>
        </w:tc>
        <w:tc>
          <w:tcPr>
            <w:tcW w:w="860" w:type="dxa"/>
            <w:tcBorders>
              <w:top w:val="single" w:color="000000" w:sz="10" w:space="0"/>
            </w:tcBorders>
            <w:vAlign w:val="top"/>
          </w:tcPr>
          <w:p w14:paraId="2B14B512">
            <w:pPr>
              <w:pStyle w:val="6"/>
              <w:spacing w:before="163" w:line="181" w:lineRule="auto"/>
              <w:ind w:left="388"/>
              <w:rPr>
                <w:highlight w:val="none"/>
              </w:rPr>
            </w:pPr>
            <w:r>
              <w:rPr>
                <w:b/>
                <w:bCs/>
                <w:spacing w:val="-2"/>
                <w:highlight w:val="none"/>
              </w:rPr>
              <w:t>2</w:t>
            </w:r>
          </w:p>
        </w:tc>
        <w:tc>
          <w:tcPr>
            <w:tcW w:w="3548" w:type="dxa"/>
            <w:tcBorders>
              <w:top w:val="single" w:color="000000" w:sz="10" w:space="0"/>
            </w:tcBorders>
            <w:vAlign w:val="top"/>
          </w:tcPr>
          <w:p w14:paraId="7C196786">
            <w:pPr>
              <w:pStyle w:val="6"/>
              <w:spacing w:before="133" w:line="220" w:lineRule="auto"/>
              <w:ind w:left="111"/>
              <w:rPr>
                <w:highlight w:val="none"/>
              </w:rPr>
            </w:pPr>
            <w:r>
              <w:rPr>
                <w:spacing w:val="-1"/>
                <w:highlight w:val="none"/>
              </w:rPr>
              <w:t>每有一处不符合要求，不得分。</w:t>
            </w:r>
          </w:p>
        </w:tc>
        <w:tc>
          <w:tcPr>
            <w:tcW w:w="650" w:type="dxa"/>
            <w:tcBorders>
              <w:top w:val="single" w:color="000000" w:sz="10" w:space="0"/>
            </w:tcBorders>
            <w:vAlign w:val="top"/>
          </w:tcPr>
          <w:p w14:paraId="22354D3C">
            <w:pPr>
              <w:rPr>
                <w:rFonts w:ascii="Arial"/>
                <w:sz w:val="21"/>
                <w:highlight w:val="none"/>
              </w:rPr>
            </w:pPr>
          </w:p>
        </w:tc>
        <w:tc>
          <w:tcPr>
            <w:tcW w:w="646" w:type="dxa"/>
            <w:tcBorders>
              <w:top w:val="single" w:color="000000" w:sz="10" w:space="0"/>
            </w:tcBorders>
            <w:vAlign w:val="top"/>
          </w:tcPr>
          <w:p w14:paraId="2517A446">
            <w:pPr>
              <w:rPr>
                <w:rFonts w:ascii="Arial"/>
                <w:sz w:val="21"/>
                <w:highlight w:val="none"/>
              </w:rPr>
            </w:pPr>
          </w:p>
        </w:tc>
        <w:tc>
          <w:tcPr>
            <w:tcW w:w="1121" w:type="dxa"/>
            <w:tcBorders>
              <w:top w:val="single" w:color="000000" w:sz="10" w:space="0"/>
              <w:right w:val="single" w:color="000000" w:sz="10" w:space="0"/>
            </w:tcBorders>
            <w:vAlign w:val="top"/>
          </w:tcPr>
          <w:p w14:paraId="29012277">
            <w:pPr>
              <w:pStyle w:val="6"/>
              <w:spacing w:before="163" w:line="182" w:lineRule="auto"/>
              <w:ind w:left="162"/>
              <w:rPr>
                <w:highlight w:val="none"/>
              </w:rPr>
            </w:pPr>
            <w:r>
              <w:rPr>
                <w:b/>
                <w:bCs/>
                <w:spacing w:val="-3"/>
                <w:highlight w:val="none"/>
              </w:rPr>
              <w:t>3.3.3.1.2</w:t>
            </w:r>
          </w:p>
        </w:tc>
      </w:tr>
      <w:tr w14:paraId="7798A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9" w:type="dxa"/>
            <w:tcBorders>
              <w:left w:val="single" w:color="000000" w:sz="10" w:space="0"/>
            </w:tcBorders>
            <w:vAlign w:val="top"/>
          </w:tcPr>
          <w:p w14:paraId="45FEF35D">
            <w:pPr>
              <w:pStyle w:val="6"/>
              <w:spacing w:before="174" w:line="182" w:lineRule="auto"/>
              <w:ind w:left="151"/>
              <w:rPr>
                <w:highlight w:val="none"/>
              </w:rPr>
            </w:pPr>
            <w:r>
              <w:rPr>
                <w:highlight w:val="none"/>
              </w:rPr>
              <w:fldChar w:fldCharType="begin"/>
            </w:r>
            <w:r>
              <w:rPr>
                <w:highlight w:val="none"/>
              </w:rPr>
              <w:instrText xml:space="preserve"> HYPERLINK "3.3.1.3" </w:instrText>
            </w:r>
            <w:r>
              <w:rPr>
                <w:highlight w:val="none"/>
              </w:rPr>
              <w:fldChar w:fldCharType="separate"/>
            </w:r>
            <w:r>
              <w:rPr>
                <w:b/>
                <w:bCs/>
                <w:spacing w:val="-4"/>
                <w:highlight w:val="none"/>
              </w:rPr>
              <w:t>3.3.1.3</w:t>
            </w:r>
            <w:r>
              <w:rPr>
                <w:b/>
                <w:bCs/>
                <w:spacing w:val="-4"/>
                <w:highlight w:val="none"/>
              </w:rPr>
              <w:fldChar w:fldCharType="end"/>
            </w:r>
          </w:p>
        </w:tc>
        <w:tc>
          <w:tcPr>
            <w:tcW w:w="5039" w:type="dxa"/>
            <w:vAlign w:val="top"/>
          </w:tcPr>
          <w:p w14:paraId="359508D2">
            <w:pPr>
              <w:pStyle w:val="6"/>
              <w:spacing w:before="30" w:line="221" w:lineRule="auto"/>
              <w:ind w:left="99" w:right="105" w:hanging="2"/>
              <w:rPr>
                <w:highlight w:val="none"/>
              </w:rPr>
            </w:pPr>
            <w:r>
              <w:rPr>
                <w:spacing w:val="-2"/>
                <w:highlight w:val="none"/>
              </w:rPr>
              <w:t>调压装置设置在用气建筑物专用单层毗连建筑物内，该建筑物</w:t>
            </w:r>
            <w:r>
              <w:rPr>
                <w:spacing w:val="18"/>
                <w:highlight w:val="none"/>
              </w:rPr>
              <w:t xml:space="preserve"> </w:t>
            </w:r>
            <w:r>
              <w:rPr>
                <w:spacing w:val="-1"/>
                <w:highlight w:val="none"/>
              </w:rPr>
              <w:t>与相邻建筑应用无门窗和洞口的防火墙隔开。</w:t>
            </w:r>
          </w:p>
        </w:tc>
        <w:tc>
          <w:tcPr>
            <w:tcW w:w="839" w:type="dxa"/>
            <w:vAlign w:val="top"/>
          </w:tcPr>
          <w:p w14:paraId="77296604">
            <w:pPr>
              <w:rPr>
                <w:rFonts w:ascii="Arial"/>
                <w:sz w:val="21"/>
                <w:highlight w:val="none"/>
              </w:rPr>
            </w:pPr>
          </w:p>
        </w:tc>
        <w:tc>
          <w:tcPr>
            <w:tcW w:w="855" w:type="dxa"/>
            <w:vAlign w:val="top"/>
          </w:tcPr>
          <w:p w14:paraId="606E0695">
            <w:pPr>
              <w:rPr>
                <w:rFonts w:ascii="Arial"/>
                <w:sz w:val="21"/>
                <w:highlight w:val="none"/>
              </w:rPr>
            </w:pPr>
          </w:p>
        </w:tc>
        <w:tc>
          <w:tcPr>
            <w:tcW w:w="860" w:type="dxa"/>
            <w:vAlign w:val="top"/>
          </w:tcPr>
          <w:p w14:paraId="1D7DAED5">
            <w:pPr>
              <w:pStyle w:val="6"/>
              <w:spacing w:before="175" w:line="181" w:lineRule="auto"/>
              <w:ind w:left="388"/>
              <w:rPr>
                <w:highlight w:val="none"/>
              </w:rPr>
            </w:pPr>
            <w:r>
              <w:rPr>
                <w:b/>
                <w:bCs/>
                <w:spacing w:val="-2"/>
                <w:highlight w:val="none"/>
              </w:rPr>
              <w:t>2</w:t>
            </w:r>
          </w:p>
        </w:tc>
        <w:tc>
          <w:tcPr>
            <w:tcW w:w="3548" w:type="dxa"/>
            <w:vAlign w:val="top"/>
          </w:tcPr>
          <w:p w14:paraId="2A72362F">
            <w:pPr>
              <w:pStyle w:val="6"/>
              <w:spacing w:before="145" w:line="220" w:lineRule="auto"/>
              <w:ind w:left="111"/>
              <w:rPr>
                <w:highlight w:val="none"/>
              </w:rPr>
            </w:pPr>
            <w:r>
              <w:rPr>
                <w:spacing w:val="-1"/>
                <w:highlight w:val="none"/>
              </w:rPr>
              <w:t>每有一处不符合要求，不得分。</w:t>
            </w:r>
          </w:p>
        </w:tc>
        <w:tc>
          <w:tcPr>
            <w:tcW w:w="650" w:type="dxa"/>
            <w:vAlign w:val="top"/>
          </w:tcPr>
          <w:p w14:paraId="55A4BE40">
            <w:pPr>
              <w:rPr>
                <w:rFonts w:ascii="Arial"/>
                <w:sz w:val="21"/>
                <w:highlight w:val="none"/>
              </w:rPr>
            </w:pPr>
          </w:p>
        </w:tc>
        <w:tc>
          <w:tcPr>
            <w:tcW w:w="646" w:type="dxa"/>
            <w:vAlign w:val="top"/>
          </w:tcPr>
          <w:p w14:paraId="1ACF042B">
            <w:pPr>
              <w:rPr>
                <w:rFonts w:ascii="Arial"/>
                <w:sz w:val="21"/>
                <w:highlight w:val="none"/>
              </w:rPr>
            </w:pPr>
          </w:p>
        </w:tc>
        <w:tc>
          <w:tcPr>
            <w:tcW w:w="1121" w:type="dxa"/>
            <w:tcBorders>
              <w:right w:val="single" w:color="000000" w:sz="10" w:space="0"/>
            </w:tcBorders>
            <w:vAlign w:val="top"/>
          </w:tcPr>
          <w:p w14:paraId="6A50C519">
            <w:pPr>
              <w:pStyle w:val="6"/>
              <w:spacing w:before="59" w:line="182" w:lineRule="auto"/>
              <w:ind w:left="162"/>
              <w:rPr>
                <w:highlight w:val="none"/>
              </w:rPr>
            </w:pPr>
            <w:r>
              <w:rPr>
                <w:b/>
                <w:bCs/>
                <w:spacing w:val="-3"/>
                <w:highlight w:val="none"/>
              </w:rPr>
              <w:t>3.3.3.1.3</w:t>
            </w:r>
          </w:p>
        </w:tc>
      </w:tr>
      <w:tr w14:paraId="1CEF4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2C826C14">
            <w:pPr>
              <w:pStyle w:val="6"/>
              <w:spacing w:before="58" w:line="175" w:lineRule="auto"/>
              <w:ind w:left="151"/>
              <w:rPr>
                <w:highlight w:val="none"/>
              </w:rPr>
            </w:pPr>
            <w:r>
              <w:rPr>
                <w:highlight w:val="none"/>
              </w:rPr>
              <w:fldChar w:fldCharType="begin"/>
            </w:r>
            <w:r>
              <w:rPr>
                <w:highlight w:val="none"/>
              </w:rPr>
              <w:instrText xml:space="preserve"> HYPERLINK "3.3.1.4" </w:instrText>
            </w:r>
            <w:r>
              <w:rPr>
                <w:highlight w:val="none"/>
              </w:rPr>
              <w:fldChar w:fldCharType="separate"/>
            </w:r>
            <w:r>
              <w:rPr>
                <w:b/>
                <w:bCs/>
                <w:spacing w:val="-4"/>
                <w:highlight w:val="none"/>
              </w:rPr>
              <w:t>3.3.1.4</w:t>
            </w:r>
            <w:r>
              <w:rPr>
                <w:b/>
                <w:bCs/>
                <w:spacing w:val="-4"/>
                <w:highlight w:val="none"/>
              </w:rPr>
              <w:fldChar w:fldCharType="end"/>
            </w:r>
          </w:p>
        </w:tc>
        <w:tc>
          <w:tcPr>
            <w:tcW w:w="5039" w:type="dxa"/>
            <w:vAlign w:val="top"/>
          </w:tcPr>
          <w:p w14:paraId="34746A96">
            <w:pPr>
              <w:pStyle w:val="6"/>
              <w:spacing w:before="29" w:line="205" w:lineRule="auto"/>
              <w:ind w:left="98"/>
              <w:rPr>
                <w:highlight w:val="none"/>
              </w:rPr>
            </w:pPr>
            <w:r>
              <w:rPr>
                <w:spacing w:val="-1"/>
                <w:highlight w:val="none"/>
              </w:rPr>
              <w:t>建筑物具有轻型结构屋顶爆炸泄压口及向外开启的门窗。</w:t>
            </w:r>
          </w:p>
        </w:tc>
        <w:tc>
          <w:tcPr>
            <w:tcW w:w="839" w:type="dxa"/>
            <w:vAlign w:val="top"/>
          </w:tcPr>
          <w:p w14:paraId="7C59DF76">
            <w:pPr>
              <w:spacing w:line="229" w:lineRule="exact"/>
              <w:rPr>
                <w:rFonts w:ascii="Arial"/>
                <w:sz w:val="19"/>
                <w:highlight w:val="none"/>
              </w:rPr>
            </w:pPr>
          </w:p>
        </w:tc>
        <w:tc>
          <w:tcPr>
            <w:tcW w:w="855" w:type="dxa"/>
            <w:vAlign w:val="top"/>
          </w:tcPr>
          <w:p w14:paraId="320E78FC">
            <w:pPr>
              <w:spacing w:line="229" w:lineRule="exact"/>
              <w:rPr>
                <w:rFonts w:ascii="Arial"/>
                <w:sz w:val="19"/>
                <w:highlight w:val="none"/>
              </w:rPr>
            </w:pPr>
          </w:p>
        </w:tc>
        <w:tc>
          <w:tcPr>
            <w:tcW w:w="860" w:type="dxa"/>
            <w:vAlign w:val="top"/>
          </w:tcPr>
          <w:p w14:paraId="175A04CB">
            <w:pPr>
              <w:pStyle w:val="6"/>
              <w:spacing w:before="58" w:line="175" w:lineRule="auto"/>
              <w:ind w:left="399"/>
              <w:rPr>
                <w:highlight w:val="none"/>
              </w:rPr>
            </w:pPr>
            <w:r>
              <w:rPr>
                <w:b/>
                <w:bCs/>
                <w:spacing w:val="-2"/>
                <w:highlight w:val="none"/>
              </w:rPr>
              <w:t>1</w:t>
            </w:r>
          </w:p>
        </w:tc>
        <w:tc>
          <w:tcPr>
            <w:tcW w:w="3548" w:type="dxa"/>
            <w:vAlign w:val="top"/>
          </w:tcPr>
          <w:p w14:paraId="6AAF4713">
            <w:pPr>
              <w:pStyle w:val="6"/>
              <w:spacing w:before="29" w:line="205" w:lineRule="auto"/>
              <w:ind w:left="111"/>
              <w:rPr>
                <w:highlight w:val="none"/>
              </w:rPr>
            </w:pPr>
            <w:r>
              <w:rPr>
                <w:spacing w:val="-1"/>
                <w:highlight w:val="none"/>
              </w:rPr>
              <w:t>每有一处不符合要求，不得分。</w:t>
            </w:r>
          </w:p>
        </w:tc>
        <w:tc>
          <w:tcPr>
            <w:tcW w:w="650" w:type="dxa"/>
            <w:vAlign w:val="top"/>
          </w:tcPr>
          <w:p w14:paraId="1A75A4E1">
            <w:pPr>
              <w:spacing w:line="229" w:lineRule="exact"/>
              <w:rPr>
                <w:rFonts w:ascii="Arial"/>
                <w:sz w:val="19"/>
                <w:highlight w:val="none"/>
              </w:rPr>
            </w:pPr>
          </w:p>
        </w:tc>
        <w:tc>
          <w:tcPr>
            <w:tcW w:w="646" w:type="dxa"/>
            <w:vAlign w:val="top"/>
          </w:tcPr>
          <w:p w14:paraId="1675CD3E">
            <w:pPr>
              <w:spacing w:line="229" w:lineRule="exact"/>
              <w:rPr>
                <w:rFonts w:ascii="Arial"/>
                <w:sz w:val="19"/>
                <w:highlight w:val="none"/>
              </w:rPr>
            </w:pPr>
          </w:p>
        </w:tc>
        <w:tc>
          <w:tcPr>
            <w:tcW w:w="1121" w:type="dxa"/>
            <w:tcBorders>
              <w:right w:val="single" w:color="000000" w:sz="10" w:space="0"/>
            </w:tcBorders>
            <w:vAlign w:val="top"/>
          </w:tcPr>
          <w:p w14:paraId="224B7B32">
            <w:pPr>
              <w:pStyle w:val="6"/>
              <w:spacing w:before="58" w:line="175" w:lineRule="auto"/>
              <w:ind w:left="162"/>
              <w:rPr>
                <w:highlight w:val="none"/>
              </w:rPr>
            </w:pPr>
            <w:r>
              <w:rPr>
                <w:b/>
                <w:bCs/>
                <w:spacing w:val="-3"/>
                <w:highlight w:val="none"/>
              </w:rPr>
              <w:t>3.3.3.1.4</w:t>
            </w:r>
          </w:p>
        </w:tc>
      </w:tr>
      <w:tr w14:paraId="73C90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37ADF046">
            <w:pPr>
              <w:pStyle w:val="6"/>
              <w:spacing w:before="59" w:line="171" w:lineRule="auto"/>
              <w:ind w:left="151"/>
              <w:rPr>
                <w:highlight w:val="none"/>
              </w:rPr>
            </w:pPr>
            <w:r>
              <w:rPr>
                <w:highlight w:val="none"/>
              </w:rPr>
              <w:fldChar w:fldCharType="begin"/>
            </w:r>
            <w:r>
              <w:rPr>
                <w:highlight w:val="none"/>
              </w:rPr>
              <w:instrText xml:space="preserve"> HYPERLINK "3.3.1.5" </w:instrText>
            </w:r>
            <w:r>
              <w:rPr>
                <w:highlight w:val="none"/>
              </w:rPr>
              <w:fldChar w:fldCharType="separate"/>
            </w:r>
            <w:r>
              <w:rPr>
                <w:b/>
                <w:bCs/>
                <w:spacing w:val="-4"/>
                <w:highlight w:val="none"/>
              </w:rPr>
              <w:t>3.3.1.5</w:t>
            </w:r>
            <w:r>
              <w:rPr>
                <w:b/>
                <w:bCs/>
                <w:spacing w:val="-4"/>
                <w:highlight w:val="none"/>
              </w:rPr>
              <w:fldChar w:fldCharType="end"/>
            </w:r>
          </w:p>
        </w:tc>
        <w:tc>
          <w:tcPr>
            <w:tcW w:w="5039" w:type="dxa"/>
            <w:vAlign w:val="top"/>
          </w:tcPr>
          <w:p w14:paraId="01445132">
            <w:pPr>
              <w:pStyle w:val="6"/>
              <w:spacing w:before="29" w:line="202" w:lineRule="auto"/>
              <w:ind w:left="96"/>
              <w:rPr>
                <w:highlight w:val="none"/>
              </w:rPr>
            </w:pPr>
            <w:r>
              <w:rPr>
                <w:spacing w:val="-1"/>
                <w:highlight w:val="none"/>
              </w:rPr>
              <w:t>地面应采用撞击时不产生火花的材料。</w:t>
            </w:r>
          </w:p>
        </w:tc>
        <w:tc>
          <w:tcPr>
            <w:tcW w:w="839" w:type="dxa"/>
            <w:vAlign w:val="top"/>
          </w:tcPr>
          <w:p w14:paraId="720C4E78">
            <w:pPr>
              <w:spacing w:line="225" w:lineRule="exact"/>
              <w:rPr>
                <w:rFonts w:ascii="Arial"/>
                <w:sz w:val="19"/>
                <w:highlight w:val="none"/>
              </w:rPr>
            </w:pPr>
          </w:p>
        </w:tc>
        <w:tc>
          <w:tcPr>
            <w:tcW w:w="855" w:type="dxa"/>
            <w:vAlign w:val="top"/>
          </w:tcPr>
          <w:p w14:paraId="525E0B2A">
            <w:pPr>
              <w:spacing w:line="225" w:lineRule="exact"/>
              <w:rPr>
                <w:rFonts w:ascii="Arial"/>
                <w:sz w:val="19"/>
                <w:highlight w:val="none"/>
              </w:rPr>
            </w:pPr>
          </w:p>
        </w:tc>
        <w:tc>
          <w:tcPr>
            <w:tcW w:w="860" w:type="dxa"/>
            <w:vAlign w:val="top"/>
          </w:tcPr>
          <w:p w14:paraId="50FCF4FF">
            <w:pPr>
              <w:pStyle w:val="6"/>
              <w:spacing w:before="59" w:line="171" w:lineRule="auto"/>
              <w:ind w:left="399"/>
              <w:rPr>
                <w:highlight w:val="none"/>
              </w:rPr>
            </w:pPr>
            <w:r>
              <w:rPr>
                <w:b/>
                <w:bCs/>
                <w:spacing w:val="-2"/>
                <w:highlight w:val="none"/>
              </w:rPr>
              <w:t>1</w:t>
            </w:r>
          </w:p>
        </w:tc>
        <w:tc>
          <w:tcPr>
            <w:tcW w:w="3548" w:type="dxa"/>
            <w:vAlign w:val="top"/>
          </w:tcPr>
          <w:p w14:paraId="470F7C2A">
            <w:pPr>
              <w:pStyle w:val="6"/>
              <w:spacing w:before="29" w:line="202" w:lineRule="auto"/>
              <w:ind w:left="111"/>
              <w:rPr>
                <w:highlight w:val="none"/>
              </w:rPr>
            </w:pPr>
            <w:r>
              <w:rPr>
                <w:spacing w:val="-1"/>
                <w:highlight w:val="none"/>
              </w:rPr>
              <w:t>每有一处不符合要求，不得分。</w:t>
            </w:r>
          </w:p>
        </w:tc>
        <w:tc>
          <w:tcPr>
            <w:tcW w:w="650" w:type="dxa"/>
            <w:vAlign w:val="top"/>
          </w:tcPr>
          <w:p w14:paraId="68239CEE">
            <w:pPr>
              <w:spacing w:line="225" w:lineRule="exact"/>
              <w:rPr>
                <w:rFonts w:ascii="Arial"/>
                <w:sz w:val="19"/>
                <w:highlight w:val="none"/>
              </w:rPr>
            </w:pPr>
          </w:p>
        </w:tc>
        <w:tc>
          <w:tcPr>
            <w:tcW w:w="646" w:type="dxa"/>
            <w:vAlign w:val="top"/>
          </w:tcPr>
          <w:p w14:paraId="5B854F26">
            <w:pPr>
              <w:spacing w:line="225" w:lineRule="exact"/>
              <w:rPr>
                <w:rFonts w:ascii="Arial"/>
                <w:sz w:val="19"/>
                <w:highlight w:val="none"/>
              </w:rPr>
            </w:pPr>
          </w:p>
        </w:tc>
        <w:tc>
          <w:tcPr>
            <w:tcW w:w="1121" w:type="dxa"/>
            <w:tcBorders>
              <w:right w:val="single" w:color="000000" w:sz="10" w:space="0"/>
            </w:tcBorders>
            <w:vAlign w:val="top"/>
          </w:tcPr>
          <w:p w14:paraId="7460235F">
            <w:pPr>
              <w:pStyle w:val="6"/>
              <w:spacing w:before="59" w:line="171" w:lineRule="auto"/>
              <w:ind w:left="162"/>
              <w:rPr>
                <w:highlight w:val="none"/>
              </w:rPr>
            </w:pPr>
            <w:r>
              <w:rPr>
                <w:b/>
                <w:bCs/>
                <w:spacing w:val="-3"/>
                <w:highlight w:val="none"/>
              </w:rPr>
              <w:t>3.3.3.1.5</w:t>
            </w:r>
          </w:p>
        </w:tc>
      </w:tr>
      <w:tr w14:paraId="3DCD7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9" w:type="dxa"/>
            <w:tcBorders>
              <w:left w:val="single" w:color="000000" w:sz="10" w:space="0"/>
            </w:tcBorders>
            <w:vAlign w:val="top"/>
          </w:tcPr>
          <w:p w14:paraId="0A1B2900">
            <w:pPr>
              <w:pStyle w:val="6"/>
              <w:spacing w:before="177" w:line="182" w:lineRule="auto"/>
              <w:ind w:left="151"/>
              <w:rPr>
                <w:highlight w:val="none"/>
              </w:rPr>
            </w:pPr>
            <w:r>
              <w:rPr>
                <w:highlight w:val="none"/>
              </w:rPr>
              <w:fldChar w:fldCharType="begin"/>
            </w:r>
            <w:r>
              <w:rPr>
                <w:highlight w:val="none"/>
              </w:rPr>
              <w:instrText xml:space="preserve"> HYPERLINK "3.3.1.6" </w:instrText>
            </w:r>
            <w:r>
              <w:rPr>
                <w:highlight w:val="none"/>
              </w:rPr>
              <w:fldChar w:fldCharType="separate"/>
            </w:r>
            <w:r>
              <w:rPr>
                <w:b/>
                <w:bCs/>
                <w:spacing w:val="-4"/>
                <w:highlight w:val="none"/>
              </w:rPr>
              <w:t>3.3.1.6</w:t>
            </w:r>
            <w:r>
              <w:rPr>
                <w:b/>
                <w:bCs/>
                <w:spacing w:val="-4"/>
                <w:highlight w:val="none"/>
              </w:rPr>
              <w:fldChar w:fldCharType="end"/>
            </w:r>
          </w:p>
        </w:tc>
        <w:tc>
          <w:tcPr>
            <w:tcW w:w="5039" w:type="dxa"/>
            <w:vAlign w:val="top"/>
          </w:tcPr>
          <w:p w14:paraId="0E2BE1B4">
            <w:pPr>
              <w:pStyle w:val="6"/>
              <w:spacing w:before="30" w:line="221" w:lineRule="auto"/>
              <w:ind w:left="99" w:right="165" w:hanging="2"/>
              <w:rPr>
                <w:highlight w:val="none"/>
              </w:rPr>
            </w:pPr>
            <w:r>
              <w:rPr>
                <w:spacing w:val="-3"/>
                <w:highlight w:val="none"/>
              </w:rPr>
              <w:t>调压室的放散管管口应高出其屋檐</w:t>
            </w:r>
            <w:r>
              <w:rPr>
                <w:spacing w:val="-16"/>
                <w:highlight w:val="none"/>
              </w:rPr>
              <w:t xml:space="preserve"> </w:t>
            </w:r>
            <w:r>
              <w:rPr>
                <w:b/>
                <w:bCs/>
                <w:spacing w:val="-3"/>
                <w:highlight w:val="none"/>
              </w:rPr>
              <w:t>1m</w:t>
            </w:r>
            <w:r>
              <w:rPr>
                <w:spacing w:val="-3"/>
                <w:highlight w:val="none"/>
              </w:rPr>
              <w:t xml:space="preserve"> 以上。调压柜的放散管</w:t>
            </w:r>
            <w:r>
              <w:rPr>
                <w:highlight w:val="none"/>
              </w:rPr>
              <w:t xml:space="preserve"> </w:t>
            </w:r>
            <w:r>
              <w:rPr>
                <w:spacing w:val="-2"/>
                <w:highlight w:val="none"/>
              </w:rPr>
              <w:t>管口距地面的高度不应小于</w:t>
            </w:r>
            <w:r>
              <w:rPr>
                <w:spacing w:val="-29"/>
                <w:highlight w:val="none"/>
              </w:rPr>
              <w:t xml:space="preserve"> </w:t>
            </w:r>
            <w:r>
              <w:rPr>
                <w:b/>
                <w:bCs/>
                <w:spacing w:val="-2"/>
                <w:highlight w:val="none"/>
              </w:rPr>
              <w:t>4m</w:t>
            </w:r>
            <w:r>
              <w:rPr>
                <w:spacing w:val="-2"/>
                <w:highlight w:val="none"/>
              </w:rPr>
              <w:t>。</w:t>
            </w:r>
          </w:p>
        </w:tc>
        <w:tc>
          <w:tcPr>
            <w:tcW w:w="839" w:type="dxa"/>
            <w:vAlign w:val="top"/>
          </w:tcPr>
          <w:p w14:paraId="060034A0">
            <w:pPr>
              <w:rPr>
                <w:rFonts w:ascii="Arial"/>
                <w:sz w:val="21"/>
                <w:highlight w:val="none"/>
              </w:rPr>
            </w:pPr>
          </w:p>
        </w:tc>
        <w:tc>
          <w:tcPr>
            <w:tcW w:w="855" w:type="dxa"/>
            <w:vAlign w:val="top"/>
          </w:tcPr>
          <w:p w14:paraId="146BB7D6">
            <w:pPr>
              <w:rPr>
                <w:rFonts w:ascii="Arial"/>
                <w:sz w:val="21"/>
                <w:highlight w:val="none"/>
              </w:rPr>
            </w:pPr>
          </w:p>
        </w:tc>
        <w:tc>
          <w:tcPr>
            <w:tcW w:w="860" w:type="dxa"/>
            <w:vAlign w:val="top"/>
          </w:tcPr>
          <w:p w14:paraId="63C6CCB6">
            <w:pPr>
              <w:pStyle w:val="6"/>
              <w:spacing w:before="178" w:line="181" w:lineRule="auto"/>
              <w:ind w:left="388"/>
              <w:rPr>
                <w:highlight w:val="none"/>
              </w:rPr>
            </w:pPr>
            <w:r>
              <w:rPr>
                <w:b/>
                <w:bCs/>
                <w:spacing w:val="-2"/>
                <w:highlight w:val="none"/>
              </w:rPr>
              <w:t>2</w:t>
            </w:r>
          </w:p>
        </w:tc>
        <w:tc>
          <w:tcPr>
            <w:tcW w:w="3548" w:type="dxa"/>
            <w:vAlign w:val="top"/>
          </w:tcPr>
          <w:p w14:paraId="296B910C">
            <w:pPr>
              <w:pStyle w:val="6"/>
              <w:spacing w:before="148" w:line="220" w:lineRule="auto"/>
              <w:ind w:left="111"/>
              <w:rPr>
                <w:highlight w:val="none"/>
              </w:rPr>
            </w:pPr>
            <w:r>
              <w:rPr>
                <w:spacing w:val="-1"/>
                <w:highlight w:val="none"/>
              </w:rPr>
              <w:t>每有一处不符合要求，不得分。</w:t>
            </w:r>
          </w:p>
        </w:tc>
        <w:tc>
          <w:tcPr>
            <w:tcW w:w="650" w:type="dxa"/>
            <w:vAlign w:val="top"/>
          </w:tcPr>
          <w:p w14:paraId="643E4400">
            <w:pPr>
              <w:rPr>
                <w:rFonts w:ascii="Arial"/>
                <w:sz w:val="21"/>
                <w:highlight w:val="none"/>
              </w:rPr>
            </w:pPr>
          </w:p>
        </w:tc>
        <w:tc>
          <w:tcPr>
            <w:tcW w:w="646" w:type="dxa"/>
            <w:vAlign w:val="top"/>
          </w:tcPr>
          <w:p w14:paraId="4BD277DB">
            <w:pPr>
              <w:rPr>
                <w:rFonts w:ascii="Arial"/>
                <w:sz w:val="21"/>
                <w:highlight w:val="none"/>
              </w:rPr>
            </w:pPr>
          </w:p>
        </w:tc>
        <w:tc>
          <w:tcPr>
            <w:tcW w:w="1121" w:type="dxa"/>
            <w:tcBorders>
              <w:right w:val="single" w:color="000000" w:sz="10" w:space="0"/>
            </w:tcBorders>
            <w:vAlign w:val="top"/>
          </w:tcPr>
          <w:p w14:paraId="5606DECF">
            <w:pPr>
              <w:pStyle w:val="6"/>
              <w:spacing w:before="60" w:line="182" w:lineRule="auto"/>
              <w:ind w:left="162"/>
              <w:rPr>
                <w:highlight w:val="none"/>
              </w:rPr>
            </w:pPr>
            <w:r>
              <w:rPr>
                <w:b/>
                <w:bCs/>
                <w:spacing w:val="-3"/>
                <w:highlight w:val="none"/>
              </w:rPr>
              <w:t>3.3.3.1.6</w:t>
            </w:r>
          </w:p>
        </w:tc>
      </w:tr>
      <w:tr w14:paraId="47271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2E57AC0E">
            <w:pPr>
              <w:pStyle w:val="6"/>
              <w:spacing w:before="61" w:line="169" w:lineRule="auto"/>
              <w:ind w:left="151"/>
              <w:rPr>
                <w:highlight w:val="none"/>
              </w:rPr>
            </w:pPr>
            <w:r>
              <w:rPr>
                <w:highlight w:val="none"/>
              </w:rPr>
              <w:fldChar w:fldCharType="begin"/>
            </w:r>
            <w:r>
              <w:rPr>
                <w:highlight w:val="none"/>
              </w:rPr>
              <w:instrText xml:space="preserve"> HYPERLINK "3.3.1.7" </w:instrText>
            </w:r>
            <w:r>
              <w:rPr>
                <w:highlight w:val="none"/>
              </w:rPr>
              <w:fldChar w:fldCharType="separate"/>
            </w:r>
            <w:r>
              <w:rPr>
                <w:b/>
                <w:bCs/>
                <w:spacing w:val="-4"/>
                <w:highlight w:val="none"/>
              </w:rPr>
              <w:t>3.3.1.7</w:t>
            </w:r>
            <w:r>
              <w:rPr>
                <w:b/>
                <w:bCs/>
                <w:spacing w:val="-4"/>
                <w:highlight w:val="none"/>
              </w:rPr>
              <w:fldChar w:fldCharType="end"/>
            </w:r>
          </w:p>
        </w:tc>
        <w:tc>
          <w:tcPr>
            <w:tcW w:w="5039" w:type="dxa"/>
            <w:vAlign w:val="top"/>
          </w:tcPr>
          <w:p w14:paraId="458AF0A7">
            <w:pPr>
              <w:pStyle w:val="6"/>
              <w:spacing w:before="31" w:line="199" w:lineRule="auto"/>
              <w:ind w:left="97"/>
              <w:rPr>
                <w:highlight w:val="none"/>
              </w:rPr>
            </w:pPr>
            <w:r>
              <w:rPr>
                <w:spacing w:val="-1"/>
                <w:highlight w:val="none"/>
              </w:rPr>
              <w:t>调压室窗应设防护栏和防护网。</w:t>
            </w:r>
          </w:p>
        </w:tc>
        <w:tc>
          <w:tcPr>
            <w:tcW w:w="839" w:type="dxa"/>
            <w:vAlign w:val="top"/>
          </w:tcPr>
          <w:p w14:paraId="62CD7D24">
            <w:pPr>
              <w:spacing w:line="225" w:lineRule="exact"/>
              <w:rPr>
                <w:rFonts w:ascii="Arial"/>
                <w:sz w:val="19"/>
                <w:highlight w:val="none"/>
              </w:rPr>
            </w:pPr>
          </w:p>
        </w:tc>
        <w:tc>
          <w:tcPr>
            <w:tcW w:w="855" w:type="dxa"/>
            <w:vAlign w:val="top"/>
          </w:tcPr>
          <w:p w14:paraId="66DA31F0">
            <w:pPr>
              <w:spacing w:line="225" w:lineRule="exact"/>
              <w:rPr>
                <w:rFonts w:ascii="Arial"/>
                <w:sz w:val="19"/>
                <w:highlight w:val="none"/>
              </w:rPr>
            </w:pPr>
          </w:p>
        </w:tc>
        <w:tc>
          <w:tcPr>
            <w:tcW w:w="860" w:type="dxa"/>
            <w:vAlign w:val="top"/>
          </w:tcPr>
          <w:p w14:paraId="714C7450">
            <w:pPr>
              <w:pStyle w:val="6"/>
              <w:spacing w:before="61" w:line="169" w:lineRule="auto"/>
              <w:ind w:left="399"/>
              <w:rPr>
                <w:highlight w:val="none"/>
              </w:rPr>
            </w:pPr>
            <w:r>
              <w:rPr>
                <w:b/>
                <w:bCs/>
                <w:spacing w:val="-2"/>
                <w:highlight w:val="none"/>
              </w:rPr>
              <w:t>1</w:t>
            </w:r>
          </w:p>
        </w:tc>
        <w:tc>
          <w:tcPr>
            <w:tcW w:w="3548" w:type="dxa"/>
            <w:vAlign w:val="top"/>
          </w:tcPr>
          <w:p w14:paraId="54666E68">
            <w:pPr>
              <w:pStyle w:val="6"/>
              <w:spacing w:before="31" w:line="199" w:lineRule="auto"/>
              <w:ind w:left="111"/>
              <w:rPr>
                <w:highlight w:val="none"/>
              </w:rPr>
            </w:pPr>
            <w:r>
              <w:rPr>
                <w:spacing w:val="-1"/>
                <w:highlight w:val="none"/>
              </w:rPr>
              <w:t>每有一处不符合要求，不得分。</w:t>
            </w:r>
          </w:p>
        </w:tc>
        <w:tc>
          <w:tcPr>
            <w:tcW w:w="650" w:type="dxa"/>
            <w:vAlign w:val="top"/>
          </w:tcPr>
          <w:p w14:paraId="3D54A3F7">
            <w:pPr>
              <w:spacing w:line="225" w:lineRule="exact"/>
              <w:rPr>
                <w:rFonts w:ascii="Arial"/>
                <w:sz w:val="19"/>
                <w:highlight w:val="none"/>
              </w:rPr>
            </w:pPr>
          </w:p>
        </w:tc>
        <w:tc>
          <w:tcPr>
            <w:tcW w:w="646" w:type="dxa"/>
            <w:vAlign w:val="top"/>
          </w:tcPr>
          <w:p w14:paraId="2684670A">
            <w:pPr>
              <w:spacing w:line="225" w:lineRule="exact"/>
              <w:rPr>
                <w:rFonts w:ascii="Arial"/>
                <w:sz w:val="19"/>
                <w:highlight w:val="none"/>
              </w:rPr>
            </w:pPr>
          </w:p>
        </w:tc>
        <w:tc>
          <w:tcPr>
            <w:tcW w:w="1121" w:type="dxa"/>
            <w:tcBorders>
              <w:right w:val="single" w:color="000000" w:sz="10" w:space="0"/>
            </w:tcBorders>
            <w:vAlign w:val="top"/>
          </w:tcPr>
          <w:p w14:paraId="20DD0B40">
            <w:pPr>
              <w:pStyle w:val="6"/>
              <w:spacing w:before="61" w:line="169" w:lineRule="auto"/>
              <w:ind w:left="162"/>
              <w:rPr>
                <w:highlight w:val="none"/>
              </w:rPr>
            </w:pPr>
            <w:r>
              <w:rPr>
                <w:b/>
                <w:bCs/>
                <w:spacing w:val="-3"/>
                <w:highlight w:val="none"/>
              </w:rPr>
              <w:t>3.3.3.1.7</w:t>
            </w:r>
          </w:p>
        </w:tc>
      </w:tr>
      <w:tr w14:paraId="06FB4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5" w:hRule="atLeast"/>
        </w:trPr>
        <w:tc>
          <w:tcPr>
            <w:tcW w:w="949" w:type="dxa"/>
            <w:tcBorders>
              <w:left w:val="single" w:color="000000" w:sz="10" w:space="0"/>
            </w:tcBorders>
            <w:vAlign w:val="top"/>
          </w:tcPr>
          <w:p w14:paraId="0FA75B1A">
            <w:pPr>
              <w:pStyle w:val="6"/>
              <w:spacing w:before="297" w:line="182" w:lineRule="auto"/>
              <w:ind w:left="151"/>
              <w:rPr>
                <w:highlight w:val="none"/>
              </w:rPr>
            </w:pPr>
            <w:r>
              <w:rPr>
                <w:highlight w:val="none"/>
              </w:rPr>
              <w:fldChar w:fldCharType="begin"/>
            </w:r>
            <w:r>
              <w:rPr>
                <w:highlight w:val="none"/>
              </w:rPr>
              <w:instrText xml:space="preserve"> HYPERLINK "3.3.1.8" </w:instrText>
            </w:r>
            <w:r>
              <w:rPr>
                <w:highlight w:val="none"/>
              </w:rPr>
              <w:fldChar w:fldCharType="separate"/>
            </w:r>
            <w:r>
              <w:rPr>
                <w:b/>
                <w:bCs/>
                <w:spacing w:val="-4"/>
                <w:highlight w:val="none"/>
              </w:rPr>
              <w:t>3.3.1.8</w:t>
            </w:r>
            <w:r>
              <w:rPr>
                <w:b/>
                <w:bCs/>
                <w:spacing w:val="-4"/>
                <w:highlight w:val="none"/>
              </w:rPr>
              <w:fldChar w:fldCharType="end"/>
            </w:r>
          </w:p>
        </w:tc>
        <w:tc>
          <w:tcPr>
            <w:tcW w:w="5039" w:type="dxa"/>
            <w:vAlign w:val="top"/>
          </w:tcPr>
          <w:p w14:paraId="2B9F6526">
            <w:pPr>
              <w:pStyle w:val="6"/>
              <w:spacing w:before="36" w:line="225" w:lineRule="auto"/>
              <w:ind w:left="96" w:right="105" w:hanging="1"/>
              <w:jc w:val="both"/>
              <w:rPr>
                <w:highlight w:val="none"/>
              </w:rPr>
            </w:pPr>
            <w:r>
              <w:rPr>
                <w:spacing w:val="-1"/>
                <w:highlight w:val="none"/>
              </w:rPr>
              <w:t>封闭式燃气调压室、计量间，应设置燃气浓度</w:t>
            </w:r>
            <w:r>
              <w:rPr>
                <w:spacing w:val="-2"/>
                <w:highlight w:val="none"/>
              </w:rPr>
              <w:t>检测报警器。燃</w:t>
            </w:r>
            <w:r>
              <w:rPr>
                <w:highlight w:val="none"/>
              </w:rPr>
              <w:t xml:space="preserve"> </w:t>
            </w:r>
            <w:r>
              <w:rPr>
                <w:spacing w:val="-2"/>
                <w:highlight w:val="none"/>
              </w:rPr>
              <w:t>气浓度检测报警器宜与排风等排风设备连锁。燃气浓度检测报</w:t>
            </w:r>
            <w:r>
              <w:rPr>
                <w:spacing w:val="18"/>
                <w:highlight w:val="none"/>
              </w:rPr>
              <w:t xml:space="preserve"> </w:t>
            </w:r>
            <w:r>
              <w:rPr>
                <w:spacing w:val="-1"/>
                <w:highlight w:val="none"/>
              </w:rPr>
              <w:t>警器应定期检测，并保存检测记录。</w:t>
            </w:r>
          </w:p>
        </w:tc>
        <w:tc>
          <w:tcPr>
            <w:tcW w:w="839" w:type="dxa"/>
            <w:vAlign w:val="top"/>
          </w:tcPr>
          <w:p w14:paraId="4C34D2F6">
            <w:pPr>
              <w:rPr>
                <w:rFonts w:ascii="Arial"/>
                <w:sz w:val="21"/>
                <w:highlight w:val="none"/>
              </w:rPr>
            </w:pPr>
          </w:p>
        </w:tc>
        <w:tc>
          <w:tcPr>
            <w:tcW w:w="855" w:type="dxa"/>
            <w:vAlign w:val="top"/>
          </w:tcPr>
          <w:p w14:paraId="1DF79A8E">
            <w:pPr>
              <w:rPr>
                <w:rFonts w:ascii="Arial"/>
                <w:sz w:val="21"/>
                <w:highlight w:val="none"/>
              </w:rPr>
            </w:pPr>
          </w:p>
        </w:tc>
        <w:tc>
          <w:tcPr>
            <w:tcW w:w="860" w:type="dxa"/>
            <w:vAlign w:val="top"/>
          </w:tcPr>
          <w:p w14:paraId="2FF3DC83">
            <w:pPr>
              <w:pStyle w:val="6"/>
              <w:spacing w:before="298" w:line="181" w:lineRule="auto"/>
              <w:ind w:left="388"/>
              <w:rPr>
                <w:highlight w:val="none"/>
              </w:rPr>
            </w:pPr>
            <w:r>
              <w:rPr>
                <w:b/>
                <w:bCs/>
                <w:spacing w:val="-2"/>
                <w:highlight w:val="none"/>
              </w:rPr>
              <w:t>2</w:t>
            </w:r>
          </w:p>
        </w:tc>
        <w:tc>
          <w:tcPr>
            <w:tcW w:w="3548" w:type="dxa"/>
            <w:vAlign w:val="top"/>
          </w:tcPr>
          <w:p w14:paraId="4AEB5EDE">
            <w:pPr>
              <w:pStyle w:val="6"/>
              <w:spacing w:before="268" w:line="220" w:lineRule="auto"/>
              <w:ind w:left="111"/>
              <w:rPr>
                <w:highlight w:val="none"/>
              </w:rPr>
            </w:pPr>
            <w:r>
              <w:rPr>
                <w:spacing w:val="-1"/>
                <w:highlight w:val="none"/>
              </w:rPr>
              <w:t>每有一处不符合要求，不得分。</w:t>
            </w:r>
          </w:p>
        </w:tc>
        <w:tc>
          <w:tcPr>
            <w:tcW w:w="650" w:type="dxa"/>
            <w:vAlign w:val="top"/>
          </w:tcPr>
          <w:p w14:paraId="1257972D">
            <w:pPr>
              <w:rPr>
                <w:rFonts w:ascii="Arial"/>
                <w:sz w:val="21"/>
                <w:highlight w:val="none"/>
              </w:rPr>
            </w:pPr>
          </w:p>
        </w:tc>
        <w:tc>
          <w:tcPr>
            <w:tcW w:w="646" w:type="dxa"/>
            <w:vAlign w:val="top"/>
          </w:tcPr>
          <w:p w14:paraId="4F051011">
            <w:pPr>
              <w:rPr>
                <w:rFonts w:ascii="Arial"/>
                <w:sz w:val="21"/>
                <w:highlight w:val="none"/>
              </w:rPr>
            </w:pPr>
          </w:p>
        </w:tc>
        <w:tc>
          <w:tcPr>
            <w:tcW w:w="1121" w:type="dxa"/>
            <w:tcBorders>
              <w:right w:val="single" w:color="000000" w:sz="10" w:space="0"/>
            </w:tcBorders>
            <w:vAlign w:val="top"/>
          </w:tcPr>
          <w:p w14:paraId="676388F8">
            <w:pPr>
              <w:pStyle w:val="6"/>
              <w:spacing w:before="297" w:line="182" w:lineRule="auto"/>
              <w:ind w:left="162"/>
              <w:rPr>
                <w:highlight w:val="none"/>
              </w:rPr>
            </w:pPr>
            <w:r>
              <w:rPr>
                <w:b/>
                <w:bCs/>
                <w:spacing w:val="-3"/>
                <w:highlight w:val="none"/>
              </w:rPr>
              <w:t>3.3.3.1.8</w:t>
            </w:r>
          </w:p>
        </w:tc>
      </w:tr>
      <w:tr w14:paraId="035CC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0CB76CA4">
            <w:pPr>
              <w:pStyle w:val="6"/>
              <w:spacing w:before="65" w:line="165" w:lineRule="auto"/>
              <w:ind w:left="151"/>
              <w:rPr>
                <w:highlight w:val="none"/>
              </w:rPr>
            </w:pPr>
            <w:r>
              <w:rPr>
                <w:highlight w:val="none"/>
              </w:rPr>
              <w:fldChar w:fldCharType="begin"/>
            </w:r>
            <w:r>
              <w:rPr>
                <w:highlight w:val="none"/>
              </w:rPr>
              <w:instrText xml:space="preserve"> HYPERLINK "3.3.1.9" </w:instrText>
            </w:r>
            <w:r>
              <w:rPr>
                <w:highlight w:val="none"/>
              </w:rPr>
              <w:fldChar w:fldCharType="separate"/>
            </w:r>
            <w:r>
              <w:rPr>
                <w:b/>
                <w:bCs/>
                <w:spacing w:val="-4"/>
                <w:highlight w:val="none"/>
              </w:rPr>
              <w:t>3.3.1.9</w:t>
            </w:r>
            <w:r>
              <w:rPr>
                <w:b/>
                <w:bCs/>
                <w:spacing w:val="-4"/>
                <w:highlight w:val="none"/>
              </w:rPr>
              <w:fldChar w:fldCharType="end"/>
            </w:r>
          </w:p>
        </w:tc>
        <w:tc>
          <w:tcPr>
            <w:tcW w:w="5039" w:type="dxa"/>
            <w:vAlign w:val="top"/>
          </w:tcPr>
          <w:p w14:paraId="47CFD5B1">
            <w:pPr>
              <w:pStyle w:val="6"/>
              <w:spacing w:before="35" w:line="195" w:lineRule="auto"/>
              <w:ind w:left="117"/>
              <w:rPr>
                <w:highlight w:val="none"/>
              </w:rPr>
            </w:pPr>
            <w:r>
              <w:rPr>
                <w:spacing w:val="-3"/>
                <w:highlight w:val="none"/>
              </w:rPr>
              <w:t>电气设备应符合防爆要求。</w:t>
            </w:r>
          </w:p>
        </w:tc>
        <w:tc>
          <w:tcPr>
            <w:tcW w:w="839" w:type="dxa"/>
            <w:vAlign w:val="top"/>
          </w:tcPr>
          <w:p w14:paraId="1F170156">
            <w:pPr>
              <w:spacing w:line="225" w:lineRule="exact"/>
              <w:rPr>
                <w:rFonts w:ascii="Arial"/>
                <w:sz w:val="19"/>
                <w:highlight w:val="none"/>
              </w:rPr>
            </w:pPr>
          </w:p>
        </w:tc>
        <w:tc>
          <w:tcPr>
            <w:tcW w:w="855" w:type="dxa"/>
            <w:vAlign w:val="top"/>
          </w:tcPr>
          <w:p w14:paraId="4CE6C2AE">
            <w:pPr>
              <w:spacing w:line="225" w:lineRule="exact"/>
              <w:rPr>
                <w:rFonts w:ascii="Arial"/>
                <w:sz w:val="19"/>
                <w:highlight w:val="none"/>
              </w:rPr>
            </w:pPr>
          </w:p>
        </w:tc>
        <w:tc>
          <w:tcPr>
            <w:tcW w:w="860" w:type="dxa"/>
            <w:vAlign w:val="top"/>
          </w:tcPr>
          <w:p w14:paraId="4D064BC3">
            <w:pPr>
              <w:pStyle w:val="6"/>
              <w:spacing w:before="66" w:line="164" w:lineRule="auto"/>
              <w:ind w:left="388"/>
              <w:rPr>
                <w:highlight w:val="none"/>
              </w:rPr>
            </w:pPr>
            <w:r>
              <w:rPr>
                <w:b/>
                <w:bCs/>
                <w:spacing w:val="-2"/>
                <w:highlight w:val="none"/>
              </w:rPr>
              <w:t>2</w:t>
            </w:r>
          </w:p>
        </w:tc>
        <w:tc>
          <w:tcPr>
            <w:tcW w:w="3548" w:type="dxa"/>
            <w:vAlign w:val="top"/>
          </w:tcPr>
          <w:p w14:paraId="3A120153">
            <w:pPr>
              <w:pStyle w:val="6"/>
              <w:spacing w:before="35" w:line="195" w:lineRule="auto"/>
              <w:ind w:left="114"/>
              <w:rPr>
                <w:highlight w:val="none"/>
              </w:rPr>
            </w:pPr>
            <w:r>
              <w:rPr>
                <w:spacing w:val="-1"/>
                <w:highlight w:val="none"/>
              </w:rPr>
              <w:t>不符合要求，不得分。</w:t>
            </w:r>
          </w:p>
        </w:tc>
        <w:tc>
          <w:tcPr>
            <w:tcW w:w="650" w:type="dxa"/>
            <w:vAlign w:val="top"/>
          </w:tcPr>
          <w:p w14:paraId="0959AEC1">
            <w:pPr>
              <w:spacing w:line="225" w:lineRule="exact"/>
              <w:rPr>
                <w:rFonts w:ascii="Arial"/>
                <w:sz w:val="19"/>
                <w:highlight w:val="none"/>
              </w:rPr>
            </w:pPr>
          </w:p>
        </w:tc>
        <w:tc>
          <w:tcPr>
            <w:tcW w:w="646" w:type="dxa"/>
            <w:vAlign w:val="top"/>
          </w:tcPr>
          <w:p w14:paraId="0E28FD94">
            <w:pPr>
              <w:spacing w:line="225" w:lineRule="exact"/>
              <w:rPr>
                <w:rFonts w:ascii="Arial"/>
                <w:sz w:val="19"/>
                <w:highlight w:val="none"/>
              </w:rPr>
            </w:pPr>
          </w:p>
        </w:tc>
        <w:tc>
          <w:tcPr>
            <w:tcW w:w="1121" w:type="dxa"/>
            <w:tcBorders>
              <w:right w:val="single" w:color="000000" w:sz="10" w:space="0"/>
            </w:tcBorders>
            <w:vAlign w:val="top"/>
          </w:tcPr>
          <w:p w14:paraId="0956ECE1">
            <w:pPr>
              <w:pStyle w:val="6"/>
              <w:spacing w:before="65" w:line="165" w:lineRule="auto"/>
              <w:ind w:left="162"/>
              <w:rPr>
                <w:highlight w:val="none"/>
              </w:rPr>
            </w:pPr>
            <w:r>
              <w:rPr>
                <w:b/>
                <w:bCs/>
                <w:spacing w:val="-3"/>
                <w:highlight w:val="none"/>
              </w:rPr>
              <w:t>3.3.3.1.9</w:t>
            </w:r>
          </w:p>
        </w:tc>
      </w:tr>
      <w:tr w14:paraId="3C61A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949" w:type="dxa"/>
            <w:tcBorders>
              <w:left w:val="single" w:color="000000" w:sz="10" w:space="0"/>
            </w:tcBorders>
            <w:vAlign w:val="top"/>
          </w:tcPr>
          <w:p w14:paraId="69502ED7">
            <w:pPr>
              <w:pStyle w:val="6"/>
              <w:spacing w:before="84" w:line="178" w:lineRule="auto"/>
              <w:ind w:left="242"/>
              <w:rPr>
                <w:highlight w:val="none"/>
              </w:rPr>
            </w:pPr>
            <w:r>
              <w:rPr>
                <w:b/>
                <w:bCs/>
                <w:spacing w:val="-4"/>
                <w:highlight w:val="none"/>
              </w:rPr>
              <w:t>3.3.2</w:t>
            </w:r>
          </w:p>
        </w:tc>
        <w:tc>
          <w:tcPr>
            <w:tcW w:w="5039" w:type="dxa"/>
            <w:vAlign w:val="top"/>
          </w:tcPr>
          <w:p w14:paraId="57A17BBA">
            <w:pPr>
              <w:pStyle w:val="6"/>
              <w:spacing w:before="54" w:line="209" w:lineRule="auto"/>
              <w:ind w:left="95"/>
              <w:rPr>
                <w:highlight w:val="none"/>
              </w:rPr>
            </w:pPr>
            <w:r>
              <w:rPr>
                <w:spacing w:val="-2"/>
                <w:highlight w:val="none"/>
              </w:rPr>
              <w:t>燃气管道系统</w:t>
            </w:r>
          </w:p>
        </w:tc>
        <w:tc>
          <w:tcPr>
            <w:tcW w:w="839" w:type="dxa"/>
            <w:vAlign w:val="top"/>
          </w:tcPr>
          <w:p w14:paraId="7E6CAADB">
            <w:pPr>
              <w:rPr>
                <w:rFonts w:ascii="Arial"/>
                <w:sz w:val="21"/>
                <w:highlight w:val="none"/>
              </w:rPr>
            </w:pPr>
          </w:p>
        </w:tc>
        <w:tc>
          <w:tcPr>
            <w:tcW w:w="855" w:type="dxa"/>
            <w:vAlign w:val="top"/>
          </w:tcPr>
          <w:p w14:paraId="5D080750">
            <w:pPr>
              <w:rPr>
                <w:rFonts w:ascii="Arial"/>
                <w:sz w:val="21"/>
                <w:highlight w:val="none"/>
              </w:rPr>
            </w:pPr>
          </w:p>
        </w:tc>
        <w:tc>
          <w:tcPr>
            <w:tcW w:w="860" w:type="dxa"/>
            <w:vAlign w:val="top"/>
          </w:tcPr>
          <w:p w14:paraId="684F4854">
            <w:pPr>
              <w:rPr>
                <w:rFonts w:ascii="Arial"/>
                <w:sz w:val="21"/>
                <w:highlight w:val="none"/>
              </w:rPr>
            </w:pPr>
          </w:p>
        </w:tc>
        <w:tc>
          <w:tcPr>
            <w:tcW w:w="3548" w:type="dxa"/>
            <w:vAlign w:val="top"/>
          </w:tcPr>
          <w:p w14:paraId="2707ECB6">
            <w:pPr>
              <w:pStyle w:val="6"/>
              <w:spacing w:before="54" w:line="209" w:lineRule="auto"/>
              <w:ind w:left="111"/>
              <w:rPr>
                <w:highlight w:val="none"/>
              </w:rPr>
            </w:pPr>
            <w:r>
              <w:rPr>
                <w:spacing w:val="-1"/>
                <w:highlight w:val="none"/>
              </w:rPr>
              <w:t>每有一处不符合要求，不得分。</w:t>
            </w:r>
          </w:p>
        </w:tc>
        <w:tc>
          <w:tcPr>
            <w:tcW w:w="650" w:type="dxa"/>
            <w:vAlign w:val="top"/>
          </w:tcPr>
          <w:p w14:paraId="020900C6">
            <w:pPr>
              <w:rPr>
                <w:rFonts w:ascii="Arial"/>
                <w:sz w:val="21"/>
                <w:highlight w:val="none"/>
              </w:rPr>
            </w:pPr>
          </w:p>
        </w:tc>
        <w:tc>
          <w:tcPr>
            <w:tcW w:w="646" w:type="dxa"/>
            <w:vAlign w:val="top"/>
          </w:tcPr>
          <w:p w14:paraId="6B716876">
            <w:pPr>
              <w:rPr>
                <w:rFonts w:ascii="Arial"/>
                <w:sz w:val="21"/>
                <w:highlight w:val="none"/>
              </w:rPr>
            </w:pPr>
          </w:p>
        </w:tc>
        <w:tc>
          <w:tcPr>
            <w:tcW w:w="1121" w:type="dxa"/>
            <w:tcBorders>
              <w:right w:val="single" w:color="000000" w:sz="10" w:space="0"/>
            </w:tcBorders>
            <w:vAlign w:val="top"/>
          </w:tcPr>
          <w:p w14:paraId="4139DC2D">
            <w:pPr>
              <w:pStyle w:val="6"/>
              <w:spacing w:before="84" w:line="178" w:lineRule="auto"/>
              <w:ind w:left="253"/>
              <w:rPr>
                <w:highlight w:val="none"/>
              </w:rPr>
            </w:pPr>
            <w:r>
              <w:rPr>
                <w:highlight w:val="none"/>
              </w:rPr>
              <w:fldChar w:fldCharType="begin"/>
            </w:r>
            <w:r>
              <w:rPr>
                <w:highlight w:val="none"/>
              </w:rPr>
              <w:instrText xml:space="preserve"> HYPERLINK "3.3.3.2" </w:instrText>
            </w:r>
            <w:r>
              <w:rPr>
                <w:highlight w:val="none"/>
              </w:rPr>
              <w:fldChar w:fldCharType="separate"/>
            </w:r>
            <w:r>
              <w:rPr>
                <w:b/>
                <w:bCs/>
                <w:spacing w:val="-4"/>
                <w:highlight w:val="none"/>
              </w:rPr>
              <w:t>3.3.3.2</w:t>
            </w:r>
            <w:r>
              <w:rPr>
                <w:b/>
                <w:bCs/>
                <w:spacing w:val="-4"/>
                <w:highlight w:val="none"/>
              </w:rPr>
              <w:fldChar w:fldCharType="end"/>
            </w:r>
          </w:p>
        </w:tc>
      </w:tr>
      <w:tr w14:paraId="65397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949" w:type="dxa"/>
            <w:tcBorders>
              <w:left w:val="single" w:color="000000" w:sz="10" w:space="0"/>
            </w:tcBorders>
            <w:vAlign w:val="top"/>
          </w:tcPr>
          <w:p w14:paraId="2958A924">
            <w:pPr>
              <w:pStyle w:val="6"/>
              <w:spacing w:before="191" w:line="182" w:lineRule="auto"/>
              <w:ind w:left="151"/>
              <w:rPr>
                <w:highlight w:val="none"/>
              </w:rPr>
            </w:pPr>
            <w:r>
              <w:rPr>
                <w:highlight w:val="none"/>
              </w:rPr>
              <w:fldChar w:fldCharType="begin"/>
            </w:r>
            <w:r>
              <w:rPr>
                <w:highlight w:val="none"/>
              </w:rPr>
              <w:instrText xml:space="preserve"> HYPERLINK "3.3.2.1" </w:instrText>
            </w:r>
            <w:r>
              <w:rPr>
                <w:highlight w:val="none"/>
              </w:rPr>
              <w:fldChar w:fldCharType="separate"/>
            </w:r>
            <w:r>
              <w:rPr>
                <w:b/>
                <w:bCs/>
                <w:spacing w:val="-4"/>
                <w:highlight w:val="none"/>
              </w:rPr>
              <w:t>3.3.2.1</w:t>
            </w:r>
            <w:r>
              <w:rPr>
                <w:b/>
                <w:bCs/>
                <w:spacing w:val="-4"/>
                <w:highlight w:val="none"/>
              </w:rPr>
              <w:fldChar w:fldCharType="end"/>
            </w:r>
          </w:p>
        </w:tc>
        <w:tc>
          <w:tcPr>
            <w:tcW w:w="5039" w:type="dxa"/>
            <w:vAlign w:val="top"/>
          </w:tcPr>
          <w:p w14:paraId="34083C32">
            <w:pPr>
              <w:pStyle w:val="6"/>
              <w:spacing w:before="44" w:line="221" w:lineRule="auto"/>
              <w:ind w:left="95" w:right="105"/>
              <w:rPr>
                <w:highlight w:val="none"/>
              </w:rPr>
            </w:pPr>
            <w:r>
              <w:rPr>
                <w:spacing w:val="-1"/>
                <w:highlight w:val="none"/>
              </w:rPr>
              <w:t>燃气引入管不应敷设在发电间、变配电室、不</w:t>
            </w:r>
            <w:r>
              <w:rPr>
                <w:spacing w:val="-2"/>
                <w:highlight w:val="none"/>
              </w:rPr>
              <w:t>使用燃气的空调</w:t>
            </w:r>
            <w:r>
              <w:rPr>
                <w:highlight w:val="none"/>
              </w:rPr>
              <w:t xml:space="preserve"> </w:t>
            </w:r>
            <w:r>
              <w:rPr>
                <w:spacing w:val="-1"/>
                <w:highlight w:val="none"/>
              </w:rPr>
              <w:t>机房、通风机房、电缆沟等地方。</w:t>
            </w:r>
          </w:p>
        </w:tc>
        <w:tc>
          <w:tcPr>
            <w:tcW w:w="839" w:type="dxa"/>
            <w:vAlign w:val="top"/>
          </w:tcPr>
          <w:p w14:paraId="7E3EA334">
            <w:pPr>
              <w:rPr>
                <w:rFonts w:ascii="Arial"/>
                <w:sz w:val="21"/>
                <w:highlight w:val="none"/>
              </w:rPr>
            </w:pPr>
          </w:p>
        </w:tc>
        <w:tc>
          <w:tcPr>
            <w:tcW w:w="855" w:type="dxa"/>
            <w:vAlign w:val="top"/>
          </w:tcPr>
          <w:p w14:paraId="0E8FAB4B">
            <w:pPr>
              <w:rPr>
                <w:rFonts w:ascii="Arial"/>
                <w:sz w:val="21"/>
                <w:highlight w:val="none"/>
              </w:rPr>
            </w:pPr>
          </w:p>
        </w:tc>
        <w:tc>
          <w:tcPr>
            <w:tcW w:w="860" w:type="dxa"/>
            <w:vAlign w:val="top"/>
          </w:tcPr>
          <w:p w14:paraId="6DEF81D4">
            <w:pPr>
              <w:pStyle w:val="6"/>
              <w:spacing w:before="191" w:line="182" w:lineRule="auto"/>
              <w:ind w:left="399"/>
              <w:rPr>
                <w:highlight w:val="none"/>
              </w:rPr>
            </w:pPr>
            <w:r>
              <w:rPr>
                <w:b/>
                <w:bCs/>
                <w:spacing w:val="-2"/>
                <w:highlight w:val="none"/>
              </w:rPr>
              <w:t>1</w:t>
            </w:r>
          </w:p>
        </w:tc>
        <w:tc>
          <w:tcPr>
            <w:tcW w:w="3548" w:type="dxa"/>
            <w:vAlign w:val="top"/>
          </w:tcPr>
          <w:p w14:paraId="74D7449F">
            <w:pPr>
              <w:pStyle w:val="6"/>
              <w:spacing w:before="162" w:line="220" w:lineRule="auto"/>
              <w:ind w:left="111"/>
              <w:rPr>
                <w:highlight w:val="none"/>
              </w:rPr>
            </w:pPr>
            <w:r>
              <w:rPr>
                <w:spacing w:val="-1"/>
                <w:highlight w:val="none"/>
              </w:rPr>
              <w:t>每有一处不符合要求，不得分。</w:t>
            </w:r>
          </w:p>
        </w:tc>
        <w:tc>
          <w:tcPr>
            <w:tcW w:w="650" w:type="dxa"/>
            <w:vAlign w:val="top"/>
          </w:tcPr>
          <w:p w14:paraId="5199B94B">
            <w:pPr>
              <w:rPr>
                <w:rFonts w:ascii="Arial"/>
                <w:sz w:val="21"/>
                <w:highlight w:val="none"/>
              </w:rPr>
            </w:pPr>
          </w:p>
        </w:tc>
        <w:tc>
          <w:tcPr>
            <w:tcW w:w="646" w:type="dxa"/>
            <w:vAlign w:val="top"/>
          </w:tcPr>
          <w:p w14:paraId="25D21B97">
            <w:pPr>
              <w:rPr>
                <w:rFonts w:ascii="Arial"/>
                <w:sz w:val="21"/>
                <w:highlight w:val="none"/>
              </w:rPr>
            </w:pPr>
          </w:p>
        </w:tc>
        <w:tc>
          <w:tcPr>
            <w:tcW w:w="1121" w:type="dxa"/>
            <w:tcBorders>
              <w:right w:val="single" w:color="000000" w:sz="10" w:space="0"/>
            </w:tcBorders>
            <w:vAlign w:val="top"/>
          </w:tcPr>
          <w:p w14:paraId="401BC3A1">
            <w:pPr>
              <w:pStyle w:val="6"/>
              <w:spacing w:before="191" w:line="182" w:lineRule="auto"/>
              <w:ind w:left="162"/>
              <w:rPr>
                <w:highlight w:val="none"/>
              </w:rPr>
            </w:pPr>
            <w:r>
              <w:rPr>
                <w:b/>
                <w:bCs/>
                <w:spacing w:val="-3"/>
                <w:highlight w:val="none"/>
              </w:rPr>
              <w:t>3.3.3.2.1</w:t>
            </w:r>
          </w:p>
        </w:tc>
      </w:tr>
      <w:tr w14:paraId="3B35D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949" w:type="dxa"/>
            <w:tcBorders>
              <w:left w:val="single" w:color="000000" w:sz="10" w:space="0"/>
            </w:tcBorders>
            <w:vAlign w:val="top"/>
          </w:tcPr>
          <w:p w14:paraId="0A2695F1">
            <w:pPr>
              <w:pStyle w:val="6"/>
              <w:spacing w:before="184" w:line="181" w:lineRule="auto"/>
              <w:ind w:left="151"/>
              <w:rPr>
                <w:highlight w:val="none"/>
              </w:rPr>
            </w:pPr>
            <w:r>
              <w:rPr>
                <w:highlight w:val="none"/>
              </w:rPr>
              <w:fldChar w:fldCharType="begin"/>
            </w:r>
            <w:r>
              <w:rPr>
                <w:highlight w:val="none"/>
              </w:rPr>
              <w:instrText xml:space="preserve"> HYPERLINK "3.3.2.2" </w:instrText>
            </w:r>
            <w:r>
              <w:rPr>
                <w:highlight w:val="none"/>
              </w:rPr>
              <w:fldChar w:fldCharType="separate"/>
            </w:r>
            <w:r>
              <w:rPr>
                <w:b/>
                <w:bCs/>
                <w:spacing w:val="-4"/>
                <w:highlight w:val="none"/>
              </w:rPr>
              <w:t>3.3.2.2</w:t>
            </w:r>
            <w:r>
              <w:rPr>
                <w:b/>
                <w:bCs/>
                <w:spacing w:val="-4"/>
                <w:highlight w:val="none"/>
              </w:rPr>
              <w:fldChar w:fldCharType="end"/>
            </w:r>
          </w:p>
        </w:tc>
        <w:tc>
          <w:tcPr>
            <w:tcW w:w="5039" w:type="dxa"/>
            <w:vAlign w:val="top"/>
          </w:tcPr>
          <w:p w14:paraId="3EF562B7">
            <w:pPr>
              <w:pStyle w:val="6"/>
              <w:spacing w:before="39" w:line="215" w:lineRule="auto"/>
              <w:ind w:left="95" w:right="108"/>
              <w:rPr>
                <w:highlight w:val="none"/>
              </w:rPr>
            </w:pPr>
            <w:r>
              <w:rPr>
                <w:spacing w:val="-2"/>
                <w:highlight w:val="none"/>
              </w:rPr>
              <w:t>地下、半地下敷设的燃气管道应采取防腐蚀措施。地下敷设管</w:t>
            </w:r>
            <w:r>
              <w:rPr>
                <w:spacing w:val="17"/>
                <w:highlight w:val="none"/>
              </w:rPr>
              <w:t xml:space="preserve"> </w:t>
            </w:r>
            <w:r>
              <w:rPr>
                <w:spacing w:val="-1"/>
                <w:highlight w:val="none"/>
              </w:rPr>
              <w:t>道应在地面设置走向标识，且管道地面标志明显、完好。</w:t>
            </w:r>
          </w:p>
        </w:tc>
        <w:tc>
          <w:tcPr>
            <w:tcW w:w="839" w:type="dxa"/>
            <w:vAlign w:val="top"/>
          </w:tcPr>
          <w:p w14:paraId="40976591">
            <w:pPr>
              <w:rPr>
                <w:rFonts w:ascii="Arial"/>
                <w:sz w:val="21"/>
                <w:highlight w:val="none"/>
              </w:rPr>
            </w:pPr>
          </w:p>
        </w:tc>
        <w:tc>
          <w:tcPr>
            <w:tcW w:w="855" w:type="dxa"/>
            <w:vAlign w:val="top"/>
          </w:tcPr>
          <w:p w14:paraId="348B930E">
            <w:pPr>
              <w:rPr>
                <w:rFonts w:ascii="Arial"/>
                <w:sz w:val="21"/>
                <w:highlight w:val="none"/>
              </w:rPr>
            </w:pPr>
          </w:p>
        </w:tc>
        <w:tc>
          <w:tcPr>
            <w:tcW w:w="860" w:type="dxa"/>
            <w:vAlign w:val="top"/>
          </w:tcPr>
          <w:p w14:paraId="6C89266B">
            <w:pPr>
              <w:pStyle w:val="6"/>
              <w:spacing w:before="184" w:line="181" w:lineRule="auto"/>
              <w:ind w:left="388"/>
              <w:rPr>
                <w:highlight w:val="none"/>
              </w:rPr>
            </w:pPr>
            <w:r>
              <w:rPr>
                <w:b/>
                <w:bCs/>
                <w:spacing w:val="-2"/>
                <w:highlight w:val="none"/>
              </w:rPr>
              <w:t>2</w:t>
            </w:r>
          </w:p>
        </w:tc>
        <w:tc>
          <w:tcPr>
            <w:tcW w:w="3548" w:type="dxa"/>
            <w:vAlign w:val="top"/>
          </w:tcPr>
          <w:p w14:paraId="7F35021B">
            <w:pPr>
              <w:pStyle w:val="6"/>
              <w:spacing w:before="154" w:line="220" w:lineRule="auto"/>
              <w:ind w:left="111"/>
              <w:rPr>
                <w:highlight w:val="none"/>
              </w:rPr>
            </w:pPr>
            <w:r>
              <w:rPr>
                <w:spacing w:val="-1"/>
                <w:highlight w:val="none"/>
              </w:rPr>
              <w:t>每有一处不符合要求，不得分。</w:t>
            </w:r>
          </w:p>
        </w:tc>
        <w:tc>
          <w:tcPr>
            <w:tcW w:w="650" w:type="dxa"/>
            <w:vAlign w:val="top"/>
          </w:tcPr>
          <w:p w14:paraId="32276C10">
            <w:pPr>
              <w:rPr>
                <w:rFonts w:ascii="Arial"/>
                <w:sz w:val="21"/>
                <w:highlight w:val="none"/>
              </w:rPr>
            </w:pPr>
          </w:p>
        </w:tc>
        <w:tc>
          <w:tcPr>
            <w:tcW w:w="646" w:type="dxa"/>
            <w:vAlign w:val="top"/>
          </w:tcPr>
          <w:p w14:paraId="2117D3D3">
            <w:pPr>
              <w:rPr>
                <w:rFonts w:ascii="Arial"/>
                <w:sz w:val="21"/>
                <w:highlight w:val="none"/>
              </w:rPr>
            </w:pPr>
          </w:p>
        </w:tc>
        <w:tc>
          <w:tcPr>
            <w:tcW w:w="1121" w:type="dxa"/>
            <w:tcBorders>
              <w:right w:val="single" w:color="000000" w:sz="10" w:space="0"/>
            </w:tcBorders>
            <w:vAlign w:val="top"/>
          </w:tcPr>
          <w:p w14:paraId="0AC00DB7">
            <w:pPr>
              <w:pStyle w:val="6"/>
              <w:spacing w:before="184" w:line="181" w:lineRule="auto"/>
              <w:ind w:left="162"/>
              <w:rPr>
                <w:highlight w:val="none"/>
              </w:rPr>
            </w:pPr>
            <w:r>
              <w:rPr>
                <w:b/>
                <w:bCs/>
                <w:spacing w:val="-3"/>
                <w:highlight w:val="none"/>
              </w:rPr>
              <w:t>3.3.3.2.2</w:t>
            </w:r>
          </w:p>
        </w:tc>
      </w:tr>
      <w:tr w14:paraId="1B73B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9" w:type="dxa"/>
            <w:tcBorders>
              <w:left w:val="single" w:color="000000" w:sz="10" w:space="0"/>
            </w:tcBorders>
            <w:vAlign w:val="top"/>
          </w:tcPr>
          <w:p w14:paraId="3C269DD0">
            <w:pPr>
              <w:pStyle w:val="6"/>
              <w:spacing w:before="188" w:line="181" w:lineRule="auto"/>
              <w:ind w:left="151"/>
              <w:rPr>
                <w:highlight w:val="none"/>
              </w:rPr>
            </w:pPr>
            <w:r>
              <w:rPr>
                <w:highlight w:val="none"/>
              </w:rPr>
              <w:fldChar w:fldCharType="begin"/>
            </w:r>
            <w:r>
              <w:rPr>
                <w:highlight w:val="none"/>
              </w:rPr>
              <w:instrText xml:space="preserve"> HYPERLINK "3.3.2.3" </w:instrText>
            </w:r>
            <w:r>
              <w:rPr>
                <w:highlight w:val="none"/>
              </w:rPr>
              <w:fldChar w:fldCharType="separate"/>
            </w:r>
            <w:r>
              <w:rPr>
                <w:b/>
                <w:bCs/>
                <w:spacing w:val="-4"/>
                <w:highlight w:val="none"/>
              </w:rPr>
              <w:t>3.3.2.3</w:t>
            </w:r>
            <w:r>
              <w:rPr>
                <w:b/>
                <w:bCs/>
                <w:spacing w:val="-4"/>
                <w:highlight w:val="none"/>
              </w:rPr>
              <w:fldChar w:fldCharType="end"/>
            </w:r>
          </w:p>
        </w:tc>
        <w:tc>
          <w:tcPr>
            <w:tcW w:w="5039" w:type="dxa"/>
            <w:vAlign w:val="top"/>
          </w:tcPr>
          <w:p w14:paraId="665A5936">
            <w:pPr>
              <w:pStyle w:val="6"/>
              <w:spacing w:before="41" w:line="215" w:lineRule="auto"/>
              <w:ind w:left="97" w:right="115"/>
              <w:rPr>
                <w:highlight w:val="none"/>
              </w:rPr>
            </w:pPr>
            <w:r>
              <w:rPr>
                <w:spacing w:val="-2"/>
                <w:highlight w:val="none"/>
              </w:rPr>
              <w:t>架空敷设或外露燃气管道，应有与输送介质相一致识别色，燃</w:t>
            </w:r>
            <w:r>
              <w:rPr>
                <w:spacing w:val="9"/>
                <w:highlight w:val="none"/>
              </w:rPr>
              <w:t xml:space="preserve"> </w:t>
            </w:r>
            <w:r>
              <w:rPr>
                <w:spacing w:val="-1"/>
                <w:highlight w:val="none"/>
              </w:rPr>
              <w:t>气管道为中黄色。</w:t>
            </w:r>
          </w:p>
        </w:tc>
        <w:tc>
          <w:tcPr>
            <w:tcW w:w="839" w:type="dxa"/>
            <w:vAlign w:val="top"/>
          </w:tcPr>
          <w:p w14:paraId="189497F5">
            <w:pPr>
              <w:rPr>
                <w:rFonts w:ascii="Arial"/>
                <w:sz w:val="21"/>
                <w:highlight w:val="none"/>
              </w:rPr>
            </w:pPr>
          </w:p>
        </w:tc>
        <w:tc>
          <w:tcPr>
            <w:tcW w:w="855" w:type="dxa"/>
            <w:vAlign w:val="top"/>
          </w:tcPr>
          <w:p w14:paraId="7C1073B2">
            <w:pPr>
              <w:rPr>
                <w:rFonts w:ascii="Arial"/>
                <w:sz w:val="21"/>
                <w:highlight w:val="none"/>
              </w:rPr>
            </w:pPr>
          </w:p>
        </w:tc>
        <w:tc>
          <w:tcPr>
            <w:tcW w:w="860" w:type="dxa"/>
            <w:vAlign w:val="top"/>
          </w:tcPr>
          <w:p w14:paraId="06514FD1">
            <w:pPr>
              <w:pStyle w:val="6"/>
              <w:spacing w:before="187" w:line="182" w:lineRule="auto"/>
              <w:ind w:left="399"/>
              <w:rPr>
                <w:highlight w:val="none"/>
              </w:rPr>
            </w:pPr>
            <w:r>
              <w:rPr>
                <w:b/>
                <w:bCs/>
                <w:spacing w:val="-2"/>
                <w:highlight w:val="none"/>
              </w:rPr>
              <w:t>1</w:t>
            </w:r>
          </w:p>
        </w:tc>
        <w:tc>
          <w:tcPr>
            <w:tcW w:w="3548" w:type="dxa"/>
            <w:vAlign w:val="top"/>
          </w:tcPr>
          <w:p w14:paraId="347467B7">
            <w:pPr>
              <w:pStyle w:val="6"/>
              <w:spacing w:before="158" w:line="220" w:lineRule="auto"/>
              <w:ind w:left="111"/>
              <w:rPr>
                <w:highlight w:val="none"/>
              </w:rPr>
            </w:pPr>
            <w:r>
              <w:rPr>
                <w:spacing w:val="-1"/>
                <w:highlight w:val="none"/>
              </w:rPr>
              <w:t>每有一处不符合要求，不得分。</w:t>
            </w:r>
          </w:p>
        </w:tc>
        <w:tc>
          <w:tcPr>
            <w:tcW w:w="650" w:type="dxa"/>
            <w:vAlign w:val="top"/>
          </w:tcPr>
          <w:p w14:paraId="0B7914BB">
            <w:pPr>
              <w:rPr>
                <w:rFonts w:ascii="Arial"/>
                <w:sz w:val="21"/>
                <w:highlight w:val="none"/>
              </w:rPr>
            </w:pPr>
          </w:p>
        </w:tc>
        <w:tc>
          <w:tcPr>
            <w:tcW w:w="646" w:type="dxa"/>
            <w:vAlign w:val="top"/>
          </w:tcPr>
          <w:p w14:paraId="498CC9BF">
            <w:pPr>
              <w:rPr>
                <w:rFonts w:ascii="Arial"/>
                <w:sz w:val="21"/>
                <w:highlight w:val="none"/>
              </w:rPr>
            </w:pPr>
          </w:p>
        </w:tc>
        <w:tc>
          <w:tcPr>
            <w:tcW w:w="1121" w:type="dxa"/>
            <w:tcBorders>
              <w:right w:val="single" w:color="000000" w:sz="10" w:space="0"/>
            </w:tcBorders>
            <w:vAlign w:val="top"/>
          </w:tcPr>
          <w:p w14:paraId="67146721">
            <w:pPr>
              <w:pStyle w:val="6"/>
              <w:spacing w:before="188" w:line="181" w:lineRule="auto"/>
              <w:ind w:left="162"/>
              <w:rPr>
                <w:highlight w:val="none"/>
              </w:rPr>
            </w:pPr>
            <w:r>
              <w:rPr>
                <w:b/>
                <w:bCs/>
                <w:spacing w:val="-3"/>
                <w:highlight w:val="none"/>
              </w:rPr>
              <w:t>3.3.3.2.3</w:t>
            </w:r>
          </w:p>
        </w:tc>
      </w:tr>
      <w:tr w14:paraId="5B7F5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3" w:hRule="atLeast"/>
        </w:trPr>
        <w:tc>
          <w:tcPr>
            <w:tcW w:w="949" w:type="dxa"/>
            <w:tcBorders>
              <w:left w:val="single" w:color="000000" w:sz="10" w:space="0"/>
            </w:tcBorders>
            <w:vAlign w:val="top"/>
          </w:tcPr>
          <w:p w14:paraId="0F4B9F62">
            <w:pPr>
              <w:pStyle w:val="6"/>
              <w:spacing w:before="83" w:line="174" w:lineRule="auto"/>
              <w:ind w:left="151"/>
              <w:rPr>
                <w:highlight w:val="none"/>
              </w:rPr>
            </w:pPr>
            <w:r>
              <w:rPr>
                <w:highlight w:val="none"/>
              </w:rPr>
              <w:fldChar w:fldCharType="begin"/>
            </w:r>
            <w:r>
              <w:rPr>
                <w:highlight w:val="none"/>
              </w:rPr>
              <w:instrText xml:space="preserve"> HYPERLINK "3.3.2.4" </w:instrText>
            </w:r>
            <w:r>
              <w:rPr>
                <w:highlight w:val="none"/>
              </w:rPr>
              <w:fldChar w:fldCharType="separate"/>
            </w:r>
            <w:r>
              <w:rPr>
                <w:b/>
                <w:bCs/>
                <w:spacing w:val="-4"/>
                <w:highlight w:val="none"/>
              </w:rPr>
              <w:t>3.3.2.4</w:t>
            </w:r>
            <w:r>
              <w:rPr>
                <w:b/>
                <w:bCs/>
                <w:spacing w:val="-4"/>
                <w:highlight w:val="none"/>
              </w:rPr>
              <w:fldChar w:fldCharType="end"/>
            </w:r>
          </w:p>
        </w:tc>
        <w:tc>
          <w:tcPr>
            <w:tcW w:w="5039" w:type="dxa"/>
            <w:vAlign w:val="top"/>
          </w:tcPr>
          <w:p w14:paraId="41946D4F">
            <w:pPr>
              <w:pStyle w:val="6"/>
              <w:spacing w:before="53" w:line="205" w:lineRule="auto"/>
              <w:ind w:left="95"/>
              <w:rPr>
                <w:highlight w:val="none"/>
              </w:rPr>
            </w:pPr>
            <w:r>
              <w:rPr>
                <w:spacing w:val="-1"/>
                <w:highlight w:val="none"/>
              </w:rPr>
              <w:t>燃气管道无泄漏，表面无腐蚀。</w:t>
            </w:r>
          </w:p>
        </w:tc>
        <w:tc>
          <w:tcPr>
            <w:tcW w:w="839" w:type="dxa"/>
            <w:vAlign w:val="top"/>
          </w:tcPr>
          <w:p w14:paraId="09140798">
            <w:pPr>
              <w:rPr>
                <w:rFonts w:ascii="Arial"/>
                <w:sz w:val="21"/>
                <w:highlight w:val="none"/>
              </w:rPr>
            </w:pPr>
          </w:p>
        </w:tc>
        <w:tc>
          <w:tcPr>
            <w:tcW w:w="855" w:type="dxa"/>
            <w:vAlign w:val="top"/>
          </w:tcPr>
          <w:p w14:paraId="55D82F38">
            <w:pPr>
              <w:rPr>
                <w:rFonts w:ascii="Arial"/>
                <w:sz w:val="21"/>
                <w:highlight w:val="none"/>
              </w:rPr>
            </w:pPr>
          </w:p>
        </w:tc>
        <w:tc>
          <w:tcPr>
            <w:tcW w:w="860" w:type="dxa"/>
            <w:vAlign w:val="top"/>
          </w:tcPr>
          <w:p w14:paraId="207278A1">
            <w:pPr>
              <w:pStyle w:val="6"/>
              <w:spacing w:before="83" w:line="174" w:lineRule="auto"/>
              <w:ind w:left="388"/>
              <w:rPr>
                <w:highlight w:val="none"/>
              </w:rPr>
            </w:pPr>
            <w:r>
              <w:rPr>
                <w:b/>
                <w:bCs/>
                <w:spacing w:val="-2"/>
                <w:highlight w:val="none"/>
              </w:rPr>
              <w:t>2</w:t>
            </w:r>
          </w:p>
        </w:tc>
        <w:tc>
          <w:tcPr>
            <w:tcW w:w="3548" w:type="dxa"/>
            <w:vAlign w:val="top"/>
          </w:tcPr>
          <w:p w14:paraId="371EC4F2">
            <w:pPr>
              <w:pStyle w:val="6"/>
              <w:spacing w:before="53" w:line="205" w:lineRule="auto"/>
              <w:ind w:left="114"/>
              <w:rPr>
                <w:highlight w:val="none"/>
              </w:rPr>
            </w:pPr>
            <w:r>
              <w:rPr>
                <w:spacing w:val="-1"/>
                <w:highlight w:val="none"/>
              </w:rPr>
              <w:t>不符合要求，不得分。</w:t>
            </w:r>
          </w:p>
        </w:tc>
        <w:tc>
          <w:tcPr>
            <w:tcW w:w="650" w:type="dxa"/>
            <w:vAlign w:val="top"/>
          </w:tcPr>
          <w:p w14:paraId="4D89F362">
            <w:pPr>
              <w:rPr>
                <w:rFonts w:ascii="Arial"/>
                <w:sz w:val="21"/>
                <w:highlight w:val="none"/>
              </w:rPr>
            </w:pPr>
          </w:p>
        </w:tc>
        <w:tc>
          <w:tcPr>
            <w:tcW w:w="646" w:type="dxa"/>
            <w:vAlign w:val="top"/>
          </w:tcPr>
          <w:p w14:paraId="72FCD183">
            <w:pPr>
              <w:rPr>
                <w:rFonts w:ascii="Arial"/>
                <w:sz w:val="21"/>
                <w:highlight w:val="none"/>
              </w:rPr>
            </w:pPr>
          </w:p>
        </w:tc>
        <w:tc>
          <w:tcPr>
            <w:tcW w:w="1121" w:type="dxa"/>
            <w:tcBorders>
              <w:right w:val="single" w:color="000000" w:sz="10" w:space="0"/>
            </w:tcBorders>
            <w:vAlign w:val="top"/>
          </w:tcPr>
          <w:p w14:paraId="5E2510A2">
            <w:pPr>
              <w:pStyle w:val="6"/>
              <w:spacing w:before="83" w:line="174" w:lineRule="auto"/>
              <w:ind w:left="162"/>
              <w:rPr>
                <w:highlight w:val="none"/>
              </w:rPr>
            </w:pPr>
            <w:r>
              <w:rPr>
                <w:b/>
                <w:bCs/>
                <w:spacing w:val="-3"/>
                <w:highlight w:val="none"/>
              </w:rPr>
              <w:t>3.3.3.2.4</w:t>
            </w:r>
          </w:p>
        </w:tc>
      </w:tr>
      <w:tr w14:paraId="6537D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9" w:type="dxa"/>
            <w:tcBorders>
              <w:left w:val="single" w:color="000000" w:sz="10" w:space="0"/>
            </w:tcBorders>
            <w:vAlign w:val="top"/>
          </w:tcPr>
          <w:p w14:paraId="53FB6928">
            <w:pPr>
              <w:pStyle w:val="6"/>
              <w:spacing w:before="190" w:line="181" w:lineRule="auto"/>
              <w:ind w:left="151"/>
              <w:rPr>
                <w:highlight w:val="none"/>
              </w:rPr>
            </w:pPr>
            <w:r>
              <w:rPr>
                <w:highlight w:val="none"/>
              </w:rPr>
              <w:fldChar w:fldCharType="begin"/>
            </w:r>
            <w:r>
              <w:rPr>
                <w:highlight w:val="none"/>
              </w:rPr>
              <w:instrText xml:space="preserve"> HYPERLINK "3.3.2.5" </w:instrText>
            </w:r>
            <w:r>
              <w:rPr>
                <w:highlight w:val="none"/>
              </w:rPr>
              <w:fldChar w:fldCharType="separate"/>
            </w:r>
            <w:r>
              <w:rPr>
                <w:b/>
                <w:bCs/>
                <w:spacing w:val="-4"/>
                <w:highlight w:val="none"/>
              </w:rPr>
              <w:t>3.3.2.5</w:t>
            </w:r>
            <w:r>
              <w:rPr>
                <w:b/>
                <w:bCs/>
                <w:spacing w:val="-4"/>
                <w:highlight w:val="none"/>
              </w:rPr>
              <w:fldChar w:fldCharType="end"/>
            </w:r>
          </w:p>
        </w:tc>
        <w:tc>
          <w:tcPr>
            <w:tcW w:w="5039" w:type="dxa"/>
            <w:vAlign w:val="top"/>
          </w:tcPr>
          <w:p w14:paraId="34ABAF7A">
            <w:pPr>
              <w:pStyle w:val="6"/>
              <w:spacing w:before="41" w:line="215" w:lineRule="auto"/>
              <w:ind w:left="95" w:right="40"/>
              <w:rPr>
                <w:highlight w:val="none"/>
              </w:rPr>
            </w:pPr>
            <w:r>
              <w:rPr>
                <w:spacing w:val="-2"/>
                <w:highlight w:val="none"/>
              </w:rPr>
              <w:t>燃气管道</w:t>
            </w:r>
            <w:r>
              <w:rPr>
                <w:spacing w:val="-34"/>
                <w:highlight w:val="none"/>
              </w:rPr>
              <w:t xml:space="preserve"> </w:t>
            </w:r>
            <w:r>
              <w:rPr>
                <w:b/>
                <w:bCs/>
                <w:spacing w:val="-2"/>
                <w:highlight w:val="none"/>
              </w:rPr>
              <w:t>4</w:t>
            </w:r>
            <w:r>
              <w:rPr>
                <w:spacing w:val="-36"/>
                <w:highlight w:val="none"/>
              </w:rPr>
              <w:t xml:space="preserve"> </w:t>
            </w:r>
            <w:r>
              <w:rPr>
                <w:spacing w:val="-2"/>
                <w:highlight w:val="none"/>
              </w:rPr>
              <w:t>个及以下螺钉连接的法兰应接跨接线，每</w:t>
            </w:r>
            <w:r>
              <w:rPr>
                <w:spacing w:val="-36"/>
                <w:highlight w:val="none"/>
              </w:rPr>
              <w:t xml:space="preserve"> </w:t>
            </w:r>
            <w:r>
              <w:rPr>
                <w:b/>
                <w:bCs/>
                <w:spacing w:val="-2"/>
                <w:highlight w:val="none"/>
              </w:rPr>
              <w:t>200</w:t>
            </w:r>
            <w:r>
              <w:rPr>
                <w:spacing w:val="-24"/>
                <w:highlight w:val="none"/>
              </w:rPr>
              <w:t xml:space="preserve"> </w:t>
            </w:r>
            <w:r>
              <w:rPr>
                <w:b/>
                <w:bCs/>
                <w:spacing w:val="-2"/>
                <w:highlight w:val="none"/>
              </w:rPr>
              <w:t>m</w:t>
            </w:r>
            <w:r>
              <w:rPr>
                <w:spacing w:val="-38"/>
                <w:highlight w:val="none"/>
              </w:rPr>
              <w:t xml:space="preserve"> </w:t>
            </w:r>
            <w:r>
              <w:rPr>
                <w:spacing w:val="-2"/>
                <w:highlight w:val="none"/>
              </w:rPr>
              <w:t>长</w:t>
            </w:r>
            <w:r>
              <w:rPr>
                <w:highlight w:val="none"/>
              </w:rPr>
              <w:t xml:space="preserve"> </w:t>
            </w:r>
            <w:r>
              <w:rPr>
                <w:spacing w:val="-5"/>
                <w:highlight w:val="none"/>
              </w:rPr>
              <w:t>度应安装导除静电接地装置，且应定期检查，</w:t>
            </w:r>
            <w:r>
              <w:rPr>
                <w:spacing w:val="-6"/>
                <w:highlight w:val="none"/>
              </w:rPr>
              <w:t>且保存检查记录。</w:t>
            </w:r>
          </w:p>
        </w:tc>
        <w:tc>
          <w:tcPr>
            <w:tcW w:w="839" w:type="dxa"/>
            <w:vAlign w:val="top"/>
          </w:tcPr>
          <w:p w14:paraId="2F4FEE27">
            <w:pPr>
              <w:rPr>
                <w:rFonts w:ascii="Arial"/>
                <w:sz w:val="21"/>
                <w:highlight w:val="none"/>
              </w:rPr>
            </w:pPr>
          </w:p>
        </w:tc>
        <w:tc>
          <w:tcPr>
            <w:tcW w:w="855" w:type="dxa"/>
            <w:vAlign w:val="top"/>
          </w:tcPr>
          <w:p w14:paraId="3F5070C3">
            <w:pPr>
              <w:rPr>
                <w:rFonts w:ascii="Arial"/>
                <w:sz w:val="21"/>
                <w:highlight w:val="none"/>
              </w:rPr>
            </w:pPr>
          </w:p>
        </w:tc>
        <w:tc>
          <w:tcPr>
            <w:tcW w:w="860" w:type="dxa"/>
            <w:vAlign w:val="top"/>
          </w:tcPr>
          <w:p w14:paraId="62C5E618">
            <w:pPr>
              <w:pStyle w:val="6"/>
              <w:spacing w:before="190" w:line="181" w:lineRule="auto"/>
              <w:ind w:left="388"/>
              <w:rPr>
                <w:highlight w:val="none"/>
              </w:rPr>
            </w:pPr>
            <w:r>
              <w:rPr>
                <w:b/>
                <w:bCs/>
                <w:spacing w:val="-2"/>
                <w:highlight w:val="none"/>
              </w:rPr>
              <w:t>2</w:t>
            </w:r>
          </w:p>
        </w:tc>
        <w:tc>
          <w:tcPr>
            <w:tcW w:w="3548" w:type="dxa"/>
            <w:vAlign w:val="top"/>
          </w:tcPr>
          <w:p w14:paraId="69F8617C">
            <w:pPr>
              <w:pStyle w:val="6"/>
              <w:spacing w:before="160" w:line="220" w:lineRule="auto"/>
              <w:ind w:left="111"/>
              <w:rPr>
                <w:highlight w:val="none"/>
              </w:rPr>
            </w:pPr>
            <w:r>
              <w:rPr>
                <w:spacing w:val="-1"/>
                <w:highlight w:val="none"/>
              </w:rPr>
              <w:t>每有一处不符合要求，不得分。</w:t>
            </w:r>
          </w:p>
        </w:tc>
        <w:tc>
          <w:tcPr>
            <w:tcW w:w="650" w:type="dxa"/>
            <w:vAlign w:val="top"/>
          </w:tcPr>
          <w:p w14:paraId="012E7EA7">
            <w:pPr>
              <w:rPr>
                <w:rFonts w:ascii="Arial"/>
                <w:sz w:val="21"/>
                <w:highlight w:val="none"/>
              </w:rPr>
            </w:pPr>
          </w:p>
        </w:tc>
        <w:tc>
          <w:tcPr>
            <w:tcW w:w="646" w:type="dxa"/>
            <w:vAlign w:val="top"/>
          </w:tcPr>
          <w:p w14:paraId="70CB584E">
            <w:pPr>
              <w:rPr>
                <w:rFonts w:ascii="Arial"/>
                <w:sz w:val="21"/>
                <w:highlight w:val="none"/>
              </w:rPr>
            </w:pPr>
          </w:p>
        </w:tc>
        <w:tc>
          <w:tcPr>
            <w:tcW w:w="1121" w:type="dxa"/>
            <w:tcBorders>
              <w:right w:val="single" w:color="000000" w:sz="10" w:space="0"/>
            </w:tcBorders>
            <w:vAlign w:val="top"/>
          </w:tcPr>
          <w:p w14:paraId="5B7C38A3">
            <w:pPr>
              <w:pStyle w:val="6"/>
              <w:spacing w:before="190" w:line="181" w:lineRule="auto"/>
              <w:ind w:left="162"/>
              <w:rPr>
                <w:highlight w:val="none"/>
              </w:rPr>
            </w:pPr>
            <w:r>
              <w:rPr>
                <w:b/>
                <w:bCs/>
                <w:spacing w:val="-3"/>
                <w:highlight w:val="none"/>
              </w:rPr>
              <w:t>3.3.3.2.5</w:t>
            </w:r>
          </w:p>
        </w:tc>
      </w:tr>
      <w:tr w14:paraId="27CF7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949" w:type="dxa"/>
            <w:tcBorders>
              <w:left w:val="single" w:color="000000" w:sz="10" w:space="0"/>
            </w:tcBorders>
            <w:vAlign w:val="top"/>
          </w:tcPr>
          <w:p w14:paraId="580447B7">
            <w:pPr>
              <w:pStyle w:val="6"/>
              <w:spacing w:before="208" w:line="181" w:lineRule="auto"/>
              <w:ind w:left="151"/>
              <w:rPr>
                <w:highlight w:val="none"/>
              </w:rPr>
            </w:pPr>
            <w:r>
              <w:rPr>
                <w:highlight w:val="none"/>
              </w:rPr>
              <w:fldChar w:fldCharType="begin"/>
            </w:r>
            <w:r>
              <w:rPr>
                <w:highlight w:val="none"/>
              </w:rPr>
              <w:instrText xml:space="preserve"> HYPERLINK "3.3.2.6" </w:instrText>
            </w:r>
            <w:r>
              <w:rPr>
                <w:highlight w:val="none"/>
              </w:rPr>
              <w:fldChar w:fldCharType="separate"/>
            </w:r>
            <w:r>
              <w:rPr>
                <w:b/>
                <w:bCs/>
                <w:spacing w:val="-4"/>
                <w:highlight w:val="none"/>
              </w:rPr>
              <w:t>3.3.2.6</w:t>
            </w:r>
            <w:r>
              <w:rPr>
                <w:b/>
                <w:bCs/>
                <w:spacing w:val="-4"/>
                <w:highlight w:val="none"/>
              </w:rPr>
              <w:fldChar w:fldCharType="end"/>
            </w:r>
          </w:p>
        </w:tc>
        <w:tc>
          <w:tcPr>
            <w:tcW w:w="5039" w:type="dxa"/>
            <w:vAlign w:val="top"/>
          </w:tcPr>
          <w:p w14:paraId="5F11CB97">
            <w:pPr>
              <w:pStyle w:val="6"/>
              <w:spacing w:before="61" w:line="222" w:lineRule="auto"/>
              <w:ind w:left="116" w:right="123" w:hanging="20"/>
              <w:rPr>
                <w:highlight w:val="none"/>
              </w:rPr>
            </w:pPr>
            <w:r>
              <w:rPr>
                <w:spacing w:val="-1"/>
                <w:highlight w:val="none"/>
              </w:rPr>
              <w:t>锅炉房的燃气管道上应设放散管，放散管管口应高出</w:t>
            </w:r>
            <w:r>
              <w:rPr>
                <w:spacing w:val="-2"/>
                <w:highlight w:val="none"/>
              </w:rPr>
              <w:t>屋脊</w:t>
            </w:r>
            <w:r>
              <w:rPr>
                <w:spacing w:val="-24"/>
                <w:highlight w:val="none"/>
              </w:rPr>
              <w:t xml:space="preserve"> </w:t>
            </w:r>
            <w:r>
              <w:rPr>
                <w:b/>
                <w:bCs/>
                <w:spacing w:val="-2"/>
                <w:highlight w:val="none"/>
              </w:rPr>
              <w:t>1</w:t>
            </w:r>
            <w:r>
              <w:rPr>
                <w:spacing w:val="-2"/>
                <w:highlight w:val="none"/>
              </w:rPr>
              <w:t xml:space="preserve"> </w:t>
            </w:r>
            <w:r>
              <w:rPr>
                <w:b/>
                <w:bCs/>
                <w:spacing w:val="-2"/>
                <w:highlight w:val="none"/>
              </w:rPr>
              <w:t>m</w:t>
            </w:r>
            <w:r>
              <w:rPr>
                <w:highlight w:val="none"/>
              </w:rPr>
              <w:t xml:space="preserve"> </w:t>
            </w:r>
            <w:r>
              <w:rPr>
                <w:spacing w:val="-2"/>
                <w:highlight w:val="none"/>
              </w:rPr>
              <w:t>以上。锅炉烟囱出口与燃气放散管出口水平距离大于</w:t>
            </w:r>
            <w:r>
              <w:rPr>
                <w:spacing w:val="-23"/>
                <w:highlight w:val="none"/>
              </w:rPr>
              <w:t xml:space="preserve"> </w:t>
            </w:r>
            <w:r>
              <w:rPr>
                <w:b/>
                <w:bCs/>
                <w:spacing w:val="-2"/>
                <w:highlight w:val="none"/>
              </w:rPr>
              <w:t>5</w:t>
            </w:r>
            <w:r>
              <w:rPr>
                <w:spacing w:val="-2"/>
                <w:highlight w:val="none"/>
              </w:rPr>
              <w:t xml:space="preserve"> </w:t>
            </w:r>
            <w:r>
              <w:rPr>
                <w:b/>
                <w:bCs/>
                <w:spacing w:val="-2"/>
                <w:highlight w:val="none"/>
              </w:rPr>
              <w:t>m</w:t>
            </w:r>
            <w:r>
              <w:rPr>
                <w:spacing w:val="-2"/>
                <w:highlight w:val="none"/>
              </w:rPr>
              <w:t>。</w:t>
            </w:r>
          </w:p>
        </w:tc>
        <w:tc>
          <w:tcPr>
            <w:tcW w:w="839" w:type="dxa"/>
            <w:vAlign w:val="top"/>
          </w:tcPr>
          <w:p w14:paraId="6C7D1D52">
            <w:pPr>
              <w:rPr>
                <w:rFonts w:ascii="Arial"/>
                <w:sz w:val="21"/>
                <w:highlight w:val="none"/>
              </w:rPr>
            </w:pPr>
          </w:p>
        </w:tc>
        <w:tc>
          <w:tcPr>
            <w:tcW w:w="855" w:type="dxa"/>
            <w:vAlign w:val="top"/>
          </w:tcPr>
          <w:p w14:paraId="305922FB">
            <w:pPr>
              <w:rPr>
                <w:rFonts w:ascii="Arial"/>
                <w:sz w:val="21"/>
                <w:highlight w:val="none"/>
              </w:rPr>
            </w:pPr>
          </w:p>
        </w:tc>
        <w:tc>
          <w:tcPr>
            <w:tcW w:w="860" w:type="dxa"/>
            <w:vAlign w:val="top"/>
          </w:tcPr>
          <w:p w14:paraId="1457D446">
            <w:pPr>
              <w:pStyle w:val="6"/>
              <w:spacing w:before="208" w:line="181" w:lineRule="auto"/>
              <w:ind w:left="388"/>
              <w:rPr>
                <w:highlight w:val="none"/>
              </w:rPr>
            </w:pPr>
            <w:r>
              <w:rPr>
                <w:b/>
                <w:bCs/>
                <w:spacing w:val="-2"/>
                <w:highlight w:val="none"/>
              </w:rPr>
              <w:t>2</w:t>
            </w:r>
          </w:p>
        </w:tc>
        <w:tc>
          <w:tcPr>
            <w:tcW w:w="3548" w:type="dxa"/>
            <w:vAlign w:val="top"/>
          </w:tcPr>
          <w:p w14:paraId="437B1FE7">
            <w:pPr>
              <w:pStyle w:val="6"/>
              <w:spacing w:before="178" w:line="220" w:lineRule="auto"/>
              <w:ind w:left="111"/>
              <w:rPr>
                <w:highlight w:val="none"/>
              </w:rPr>
            </w:pPr>
            <w:r>
              <w:rPr>
                <w:spacing w:val="-1"/>
                <w:highlight w:val="none"/>
              </w:rPr>
              <w:t>每有一处不符合要求，不得分。</w:t>
            </w:r>
          </w:p>
        </w:tc>
        <w:tc>
          <w:tcPr>
            <w:tcW w:w="650" w:type="dxa"/>
            <w:vAlign w:val="top"/>
          </w:tcPr>
          <w:p w14:paraId="3366ED31">
            <w:pPr>
              <w:rPr>
                <w:rFonts w:ascii="Arial"/>
                <w:sz w:val="21"/>
                <w:highlight w:val="none"/>
              </w:rPr>
            </w:pPr>
          </w:p>
        </w:tc>
        <w:tc>
          <w:tcPr>
            <w:tcW w:w="646" w:type="dxa"/>
            <w:vAlign w:val="top"/>
          </w:tcPr>
          <w:p w14:paraId="243E739E">
            <w:pPr>
              <w:rPr>
                <w:rFonts w:ascii="Arial"/>
                <w:sz w:val="21"/>
                <w:highlight w:val="none"/>
              </w:rPr>
            </w:pPr>
          </w:p>
        </w:tc>
        <w:tc>
          <w:tcPr>
            <w:tcW w:w="1121" w:type="dxa"/>
            <w:tcBorders>
              <w:right w:val="single" w:color="000000" w:sz="10" w:space="0"/>
            </w:tcBorders>
            <w:vAlign w:val="top"/>
          </w:tcPr>
          <w:p w14:paraId="14549E0F">
            <w:pPr>
              <w:pStyle w:val="6"/>
              <w:spacing w:before="208" w:line="181" w:lineRule="auto"/>
              <w:ind w:left="162"/>
              <w:rPr>
                <w:highlight w:val="none"/>
              </w:rPr>
            </w:pPr>
            <w:r>
              <w:rPr>
                <w:b/>
                <w:bCs/>
                <w:spacing w:val="-3"/>
                <w:highlight w:val="none"/>
              </w:rPr>
              <w:t>3.3.3.2.6</w:t>
            </w:r>
          </w:p>
        </w:tc>
      </w:tr>
      <w:tr w14:paraId="1E283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9" w:type="dxa"/>
            <w:tcBorders>
              <w:left w:val="single" w:color="000000" w:sz="10" w:space="0"/>
            </w:tcBorders>
            <w:vAlign w:val="top"/>
          </w:tcPr>
          <w:p w14:paraId="013D5C6B">
            <w:pPr>
              <w:pStyle w:val="6"/>
              <w:spacing w:before="193" w:line="181" w:lineRule="auto"/>
              <w:ind w:left="151"/>
              <w:rPr>
                <w:highlight w:val="none"/>
              </w:rPr>
            </w:pPr>
            <w:r>
              <w:rPr>
                <w:highlight w:val="none"/>
              </w:rPr>
              <w:fldChar w:fldCharType="begin"/>
            </w:r>
            <w:r>
              <w:rPr>
                <w:highlight w:val="none"/>
              </w:rPr>
              <w:instrText xml:space="preserve"> HYPERLINK "3.3.2.7" </w:instrText>
            </w:r>
            <w:r>
              <w:rPr>
                <w:highlight w:val="none"/>
              </w:rPr>
              <w:fldChar w:fldCharType="separate"/>
            </w:r>
            <w:r>
              <w:rPr>
                <w:b/>
                <w:bCs/>
                <w:spacing w:val="-4"/>
                <w:highlight w:val="none"/>
              </w:rPr>
              <w:t>3.3.2.7</w:t>
            </w:r>
            <w:r>
              <w:rPr>
                <w:b/>
                <w:bCs/>
                <w:spacing w:val="-4"/>
                <w:highlight w:val="none"/>
              </w:rPr>
              <w:fldChar w:fldCharType="end"/>
            </w:r>
          </w:p>
        </w:tc>
        <w:tc>
          <w:tcPr>
            <w:tcW w:w="5039" w:type="dxa"/>
            <w:vAlign w:val="top"/>
          </w:tcPr>
          <w:p w14:paraId="57F980DD">
            <w:pPr>
              <w:pStyle w:val="6"/>
              <w:spacing w:before="45" w:line="213" w:lineRule="auto"/>
              <w:ind w:left="100" w:right="105" w:hanging="5"/>
              <w:rPr>
                <w:highlight w:val="none"/>
              </w:rPr>
            </w:pPr>
            <w:r>
              <w:rPr>
                <w:spacing w:val="-1"/>
                <w:highlight w:val="none"/>
              </w:rPr>
              <w:t>进出建筑物的燃气管道进出口处，室外的屋面管</w:t>
            </w:r>
            <w:r>
              <w:rPr>
                <w:spacing w:val="-2"/>
                <w:highlight w:val="none"/>
              </w:rPr>
              <w:t>、立管、放散</w:t>
            </w:r>
            <w:r>
              <w:rPr>
                <w:highlight w:val="none"/>
              </w:rPr>
              <w:t xml:space="preserve"> </w:t>
            </w:r>
            <w:r>
              <w:rPr>
                <w:spacing w:val="-1"/>
                <w:highlight w:val="none"/>
              </w:rPr>
              <w:t>管、引入管和燃气设备等处，均应有防静电接地设施。</w:t>
            </w:r>
          </w:p>
        </w:tc>
        <w:tc>
          <w:tcPr>
            <w:tcW w:w="839" w:type="dxa"/>
            <w:vAlign w:val="top"/>
          </w:tcPr>
          <w:p w14:paraId="07F9B74D">
            <w:pPr>
              <w:rPr>
                <w:rFonts w:ascii="Arial"/>
                <w:sz w:val="21"/>
                <w:highlight w:val="none"/>
              </w:rPr>
            </w:pPr>
          </w:p>
        </w:tc>
        <w:tc>
          <w:tcPr>
            <w:tcW w:w="855" w:type="dxa"/>
            <w:vAlign w:val="top"/>
          </w:tcPr>
          <w:p w14:paraId="5DE02F2D">
            <w:pPr>
              <w:rPr>
                <w:rFonts w:ascii="Arial"/>
                <w:sz w:val="21"/>
                <w:highlight w:val="none"/>
              </w:rPr>
            </w:pPr>
          </w:p>
        </w:tc>
        <w:tc>
          <w:tcPr>
            <w:tcW w:w="860" w:type="dxa"/>
            <w:vAlign w:val="top"/>
          </w:tcPr>
          <w:p w14:paraId="36E68FBF">
            <w:pPr>
              <w:pStyle w:val="6"/>
              <w:spacing w:before="193" w:line="181" w:lineRule="auto"/>
              <w:ind w:left="388"/>
              <w:rPr>
                <w:highlight w:val="none"/>
              </w:rPr>
            </w:pPr>
            <w:r>
              <w:rPr>
                <w:b/>
                <w:bCs/>
                <w:spacing w:val="-2"/>
                <w:highlight w:val="none"/>
              </w:rPr>
              <w:t>2</w:t>
            </w:r>
          </w:p>
        </w:tc>
        <w:tc>
          <w:tcPr>
            <w:tcW w:w="3548" w:type="dxa"/>
            <w:vAlign w:val="top"/>
          </w:tcPr>
          <w:p w14:paraId="4BFFE6A8">
            <w:pPr>
              <w:pStyle w:val="6"/>
              <w:spacing w:before="163" w:line="220" w:lineRule="auto"/>
              <w:ind w:left="111"/>
              <w:rPr>
                <w:highlight w:val="none"/>
              </w:rPr>
            </w:pPr>
            <w:r>
              <w:rPr>
                <w:spacing w:val="-1"/>
                <w:highlight w:val="none"/>
              </w:rPr>
              <w:t>每有一处不符合要求，不得分。</w:t>
            </w:r>
          </w:p>
        </w:tc>
        <w:tc>
          <w:tcPr>
            <w:tcW w:w="650" w:type="dxa"/>
            <w:vAlign w:val="top"/>
          </w:tcPr>
          <w:p w14:paraId="3D4BFF93">
            <w:pPr>
              <w:rPr>
                <w:rFonts w:ascii="Arial"/>
                <w:sz w:val="21"/>
                <w:highlight w:val="none"/>
              </w:rPr>
            </w:pPr>
          </w:p>
        </w:tc>
        <w:tc>
          <w:tcPr>
            <w:tcW w:w="646" w:type="dxa"/>
            <w:vAlign w:val="top"/>
          </w:tcPr>
          <w:p w14:paraId="6B498220">
            <w:pPr>
              <w:rPr>
                <w:rFonts w:ascii="Arial"/>
                <w:sz w:val="21"/>
                <w:highlight w:val="none"/>
              </w:rPr>
            </w:pPr>
          </w:p>
        </w:tc>
        <w:tc>
          <w:tcPr>
            <w:tcW w:w="1121" w:type="dxa"/>
            <w:tcBorders>
              <w:right w:val="single" w:color="000000" w:sz="10" w:space="0"/>
            </w:tcBorders>
            <w:vAlign w:val="top"/>
          </w:tcPr>
          <w:p w14:paraId="6AB2C315">
            <w:pPr>
              <w:pStyle w:val="6"/>
              <w:spacing w:before="193" w:line="181" w:lineRule="auto"/>
              <w:ind w:left="162"/>
              <w:rPr>
                <w:highlight w:val="none"/>
              </w:rPr>
            </w:pPr>
            <w:r>
              <w:rPr>
                <w:b/>
                <w:bCs/>
                <w:spacing w:val="-3"/>
                <w:highlight w:val="none"/>
              </w:rPr>
              <w:t>3.3.3.2.7</w:t>
            </w:r>
          </w:p>
        </w:tc>
      </w:tr>
      <w:tr w14:paraId="4F5C2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949" w:type="dxa"/>
            <w:tcBorders>
              <w:left w:val="single" w:color="000000" w:sz="10" w:space="0"/>
              <w:bottom w:val="single" w:color="000000" w:sz="10" w:space="0"/>
            </w:tcBorders>
            <w:vAlign w:val="top"/>
          </w:tcPr>
          <w:p w14:paraId="1B12BFCA">
            <w:pPr>
              <w:pStyle w:val="6"/>
              <w:spacing w:before="195" w:line="181" w:lineRule="auto"/>
              <w:ind w:left="151"/>
              <w:rPr>
                <w:highlight w:val="none"/>
              </w:rPr>
            </w:pPr>
            <w:r>
              <w:rPr>
                <w:highlight w:val="none"/>
              </w:rPr>
              <w:fldChar w:fldCharType="begin"/>
            </w:r>
            <w:r>
              <w:rPr>
                <w:highlight w:val="none"/>
              </w:rPr>
              <w:instrText xml:space="preserve"> HYPERLINK "3.3.2.8" </w:instrText>
            </w:r>
            <w:r>
              <w:rPr>
                <w:highlight w:val="none"/>
              </w:rPr>
              <w:fldChar w:fldCharType="separate"/>
            </w:r>
            <w:r>
              <w:rPr>
                <w:b/>
                <w:bCs/>
                <w:spacing w:val="-4"/>
                <w:highlight w:val="none"/>
              </w:rPr>
              <w:t>3.3.2.8</w:t>
            </w:r>
            <w:r>
              <w:rPr>
                <w:b/>
                <w:bCs/>
                <w:spacing w:val="-4"/>
                <w:highlight w:val="none"/>
              </w:rPr>
              <w:fldChar w:fldCharType="end"/>
            </w:r>
          </w:p>
        </w:tc>
        <w:tc>
          <w:tcPr>
            <w:tcW w:w="5039" w:type="dxa"/>
            <w:tcBorders>
              <w:bottom w:val="single" w:color="000000" w:sz="10" w:space="0"/>
            </w:tcBorders>
            <w:vAlign w:val="top"/>
          </w:tcPr>
          <w:p w14:paraId="7522E2A1">
            <w:pPr>
              <w:pStyle w:val="6"/>
              <w:spacing w:before="46" w:line="224" w:lineRule="auto"/>
              <w:ind w:left="97" w:right="259"/>
              <w:rPr>
                <w:highlight w:val="none"/>
              </w:rPr>
            </w:pPr>
            <w:r>
              <w:rPr>
                <w:spacing w:val="-1"/>
                <w:highlight w:val="none"/>
              </w:rPr>
              <w:t>炉前燃气系统在燃气供气主管路及进燃烧器前的各分支管路</w:t>
            </w:r>
            <w:r>
              <w:rPr>
                <w:spacing w:val="15"/>
                <w:highlight w:val="none"/>
              </w:rPr>
              <w:t xml:space="preserve"> </w:t>
            </w:r>
            <w:r>
              <w:rPr>
                <w:spacing w:val="-2"/>
                <w:highlight w:val="none"/>
              </w:rPr>
              <w:t>上，都应设置具有联锁和放散功能的阀组。</w:t>
            </w:r>
          </w:p>
        </w:tc>
        <w:tc>
          <w:tcPr>
            <w:tcW w:w="839" w:type="dxa"/>
            <w:tcBorders>
              <w:bottom w:val="single" w:color="000000" w:sz="10" w:space="0"/>
            </w:tcBorders>
            <w:vAlign w:val="top"/>
          </w:tcPr>
          <w:p w14:paraId="0A4F1CD5">
            <w:pPr>
              <w:rPr>
                <w:rFonts w:ascii="Arial"/>
                <w:sz w:val="21"/>
                <w:highlight w:val="none"/>
              </w:rPr>
            </w:pPr>
          </w:p>
        </w:tc>
        <w:tc>
          <w:tcPr>
            <w:tcW w:w="855" w:type="dxa"/>
            <w:tcBorders>
              <w:bottom w:val="single" w:color="000000" w:sz="10" w:space="0"/>
            </w:tcBorders>
            <w:vAlign w:val="top"/>
          </w:tcPr>
          <w:p w14:paraId="5490EC43">
            <w:pPr>
              <w:rPr>
                <w:rFonts w:ascii="Arial"/>
                <w:sz w:val="21"/>
                <w:highlight w:val="none"/>
              </w:rPr>
            </w:pPr>
          </w:p>
        </w:tc>
        <w:tc>
          <w:tcPr>
            <w:tcW w:w="860" w:type="dxa"/>
            <w:tcBorders>
              <w:bottom w:val="single" w:color="000000" w:sz="10" w:space="0"/>
            </w:tcBorders>
            <w:vAlign w:val="top"/>
          </w:tcPr>
          <w:p w14:paraId="2E282AF3">
            <w:pPr>
              <w:pStyle w:val="6"/>
              <w:spacing w:before="194" w:line="181" w:lineRule="auto"/>
              <w:ind w:left="388"/>
              <w:rPr>
                <w:highlight w:val="none"/>
              </w:rPr>
            </w:pPr>
            <w:r>
              <w:rPr>
                <w:b/>
                <w:bCs/>
                <w:spacing w:val="-2"/>
                <w:highlight w:val="none"/>
              </w:rPr>
              <w:t>2</w:t>
            </w:r>
          </w:p>
        </w:tc>
        <w:tc>
          <w:tcPr>
            <w:tcW w:w="3548" w:type="dxa"/>
            <w:tcBorders>
              <w:bottom w:val="single" w:color="000000" w:sz="10" w:space="0"/>
            </w:tcBorders>
            <w:vAlign w:val="top"/>
          </w:tcPr>
          <w:p w14:paraId="4DD86453">
            <w:pPr>
              <w:pStyle w:val="6"/>
              <w:spacing w:before="164" w:line="220" w:lineRule="auto"/>
              <w:ind w:left="111"/>
              <w:rPr>
                <w:highlight w:val="none"/>
              </w:rPr>
            </w:pPr>
            <w:r>
              <w:rPr>
                <w:spacing w:val="-1"/>
                <w:highlight w:val="none"/>
              </w:rPr>
              <w:t>每有一处不符合要求，不得分。</w:t>
            </w:r>
          </w:p>
        </w:tc>
        <w:tc>
          <w:tcPr>
            <w:tcW w:w="650" w:type="dxa"/>
            <w:tcBorders>
              <w:bottom w:val="single" w:color="000000" w:sz="10" w:space="0"/>
            </w:tcBorders>
            <w:vAlign w:val="top"/>
          </w:tcPr>
          <w:p w14:paraId="65DDA015">
            <w:pPr>
              <w:rPr>
                <w:rFonts w:ascii="Arial"/>
                <w:sz w:val="21"/>
                <w:highlight w:val="none"/>
              </w:rPr>
            </w:pPr>
          </w:p>
        </w:tc>
        <w:tc>
          <w:tcPr>
            <w:tcW w:w="646" w:type="dxa"/>
            <w:tcBorders>
              <w:bottom w:val="single" w:color="000000" w:sz="10" w:space="0"/>
            </w:tcBorders>
            <w:vAlign w:val="top"/>
          </w:tcPr>
          <w:p w14:paraId="1BCF92C8">
            <w:pPr>
              <w:rPr>
                <w:rFonts w:ascii="Arial"/>
                <w:sz w:val="21"/>
                <w:highlight w:val="none"/>
              </w:rPr>
            </w:pPr>
          </w:p>
        </w:tc>
        <w:tc>
          <w:tcPr>
            <w:tcW w:w="1121" w:type="dxa"/>
            <w:tcBorders>
              <w:bottom w:val="single" w:color="000000" w:sz="10" w:space="0"/>
              <w:right w:val="single" w:color="000000" w:sz="10" w:space="0"/>
            </w:tcBorders>
            <w:vAlign w:val="top"/>
          </w:tcPr>
          <w:p w14:paraId="11EC45B7">
            <w:pPr>
              <w:pStyle w:val="6"/>
              <w:spacing w:before="195" w:line="181" w:lineRule="auto"/>
              <w:ind w:left="162"/>
              <w:rPr>
                <w:highlight w:val="none"/>
              </w:rPr>
            </w:pPr>
            <w:r>
              <w:rPr>
                <w:b/>
                <w:bCs/>
                <w:spacing w:val="-3"/>
                <w:highlight w:val="none"/>
              </w:rPr>
              <w:t>3.3.3.2.8</w:t>
            </w:r>
          </w:p>
        </w:tc>
      </w:tr>
    </w:tbl>
    <w:p w14:paraId="1D9E8994">
      <w:pPr>
        <w:rPr>
          <w:rFonts w:ascii="Arial"/>
          <w:sz w:val="21"/>
          <w:highlight w:val="none"/>
        </w:rPr>
      </w:pPr>
    </w:p>
    <w:p w14:paraId="0A28ECB4">
      <w:pPr>
        <w:rPr>
          <w:rFonts w:ascii="Arial" w:hAnsi="Arial" w:eastAsia="Arial" w:cs="Arial"/>
          <w:sz w:val="21"/>
          <w:szCs w:val="21"/>
          <w:highlight w:val="none"/>
        </w:rPr>
        <w:sectPr>
          <w:footerReference r:id="rId42" w:type="default"/>
          <w:pgSz w:w="16840" w:h="11900"/>
          <w:pgMar w:top="1011" w:right="1011" w:bottom="1312" w:left="1296" w:header="0" w:footer="1135" w:gutter="0"/>
          <w:cols w:space="720" w:num="1"/>
        </w:sectPr>
      </w:pPr>
    </w:p>
    <w:p w14:paraId="2D9DADE2">
      <w:pPr>
        <w:spacing w:line="359" w:lineRule="auto"/>
        <w:rPr>
          <w:rFonts w:ascii="Arial"/>
          <w:sz w:val="21"/>
          <w:highlight w:val="none"/>
        </w:rPr>
      </w:pPr>
    </w:p>
    <w:p w14:paraId="16BF2408">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24D45959">
      <w:pPr>
        <w:pStyle w:val="2"/>
        <w:spacing w:before="243" w:line="222" w:lineRule="auto"/>
        <w:ind w:left="4516"/>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D.1</w:t>
      </w:r>
      <w:r>
        <w:rPr>
          <w:spacing w:val="-1"/>
          <w:sz w:val="21"/>
          <w:szCs w:val="21"/>
          <w:highlight w:val="none"/>
        </w:rPr>
        <w:t xml:space="preserve">  生产设备设施要素的安全生产等级评定细则</w:t>
      </w:r>
      <w:r>
        <w:rPr>
          <w:rFonts w:ascii="宋体" w:hAnsi="宋体" w:eastAsia="宋体" w:cs="宋体"/>
          <w:spacing w:val="-1"/>
          <w:sz w:val="21"/>
          <w:szCs w:val="21"/>
          <w:highlight w:val="none"/>
        </w:rPr>
        <w:t>（续）</w:t>
      </w:r>
    </w:p>
    <w:p w14:paraId="59EB3592">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9"/>
        <w:gridCol w:w="5039"/>
        <w:gridCol w:w="839"/>
        <w:gridCol w:w="855"/>
        <w:gridCol w:w="860"/>
        <w:gridCol w:w="3548"/>
        <w:gridCol w:w="650"/>
        <w:gridCol w:w="646"/>
        <w:gridCol w:w="1121"/>
      </w:tblGrid>
      <w:tr w14:paraId="3C5B5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949" w:type="dxa"/>
            <w:tcBorders>
              <w:top w:val="single" w:color="000000" w:sz="10" w:space="0"/>
              <w:left w:val="single" w:color="000000" w:sz="10" w:space="0"/>
              <w:bottom w:val="single" w:color="000000" w:sz="10" w:space="0"/>
            </w:tcBorders>
            <w:vAlign w:val="top"/>
          </w:tcPr>
          <w:p w14:paraId="24AF92CE">
            <w:pPr>
              <w:pStyle w:val="6"/>
              <w:spacing w:before="146" w:line="222" w:lineRule="auto"/>
              <w:ind w:left="283"/>
              <w:rPr>
                <w:highlight w:val="none"/>
              </w:rPr>
            </w:pPr>
            <w:r>
              <w:rPr>
                <w:spacing w:val="-4"/>
                <w:highlight w:val="none"/>
              </w:rPr>
              <w:t>序号</w:t>
            </w:r>
          </w:p>
        </w:tc>
        <w:tc>
          <w:tcPr>
            <w:tcW w:w="5039" w:type="dxa"/>
            <w:tcBorders>
              <w:top w:val="single" w:color="000000" w:sz="10" w:space="0"/>
              <w:bottom w:val="single" w:color="000000" w:sz="10" w:space="0"/>
            </w:tcBorders>
            <w:vAlign w:val="top"/>
          </w:tcPr>
          <w:p w14:paraId="7D678E19">
            <w:pPr>
              <w:pStyle w:val="6"/>
              <w:spacing w:before="147" w:line="220" w:lineRule="auto"/>
              <w:ind w:left="2147"/>
              <w:rPr>
                <w:highlight w:val="none"/>
              </w:rPr>
            </w:pPr>
            <w:r>
              <w:rPr>
                <w:spacing w:val="-2"/>
                <w:highlight w:val="none"/>
              </w:rPr>
              <w:t>评定内容</w:t>
            </w:r>
          </w:p>
        </w:tc>
        <w:tc>
          <w:tcPr>
            <w:tcW w:w="839" w:type="dxa"/>
            <w:tcBorders>
              <w:top w:val="single" w:color="000000" w:sz="10" w:space="0"/>
              <w:bottom w:val="single" w:color="000000" w:sz="10" w:space="0"/>
            </w:tcBorders>
            <w:vAlign w:val="top"/>
          </w:tcPr>
          <w:p w14:paraId="0C02A9A3">
            <w:pPr>
              <w:pStyle w:val="6"/>
              <w:spacing w:before="28" w:line="229" w:lineRule="auto"/>
              <w:ind w:left="146" w:right="150" w:hanging="2"/>
              <w:rPr>
                <w:highlight w:val="none"/>
              </w:rPr>
            </w:pPr>
            <w:r>
              <w:rPr>
                <w:spacing w:val="-3"/>
                <w:highlight w:val="none"/>
              </w:rPr>
              <w:t>评定要</w:t>
            </w:r>
            <w:r>
              <w:rPr>
                <w:spacing w:val="1"/>
                <w:highlight w:val="none"/>
              </w:rPr>
              <w:t xml:space="preserve"> </w:t>
            </w:r>
            <w:r>
              <w:rPr>
                <w:spacing w:val="-4"/>
                <w:highlight w:val="none"/>
              </w:rPr>
              <w:t>素分值</w:t>
            </w:r>
          </w:p>
        </w:tc>
        <w:tc>
          <w:tcPr>
            <w:tcW w:w="855" w:type="dxa"/>
            <w:tcBorders>
              <w:top w:val="single" w:color="000000" w:sz="10" w:space="0"/>
              <w:bottom w:val="single" w:color="000000" w:sz="10" w:space="0"/>
            </w:tcBorders>
            <w:vAlign w:val="top"/>
          </w:tcPr>
          <w:p w14:paraId="4A0ECEFD">
            <w:pPr>
              <w:pStyle w:val="6"/>
              <w:spacing w:before="28" w:line="229" w:lineRule="auto"/>
              <w:ind w:left="160" w:right="153" w:hanging="3"/>
              <w:rPr>
                <w:highlight w:val="none"/>
              </w:rPr>
            </w:pPr>
            <w:r>
              <w:rPr>
                <w:spacing w:val="-3"/>
                <w:highlight w:val="none"/>
              </w:rPr>
              <w:t>评定细</w:t>
            </w:r>
            <w:r>
              <w:rPr>
                <w:spacing w:val="1"/>
                <w:highlight w:val="none"/>
              </w:rPr>
              <w:t xml:space="preserve"> </w:t>
            </w:r>
            <w:r>
              <w:rPr>
                <w:spacing w:val="-4"/>
                <w:highlight w:val="none"/>
              </w:rPr>
              <w:t>项分值</w:t>
            </w:r>
          </w:p>
        </w:tc>
        <w:tc>
          <w:tcPr>
            <w:tcW w:w="860" w:type="dxa"/>
            <w:tcBorders>
              <w:top w:val="single" w:color="000000" w:sz="10" w:space="0"/>
              <w:bottom w:val="single" w:color="000000" w:sz="10" w:space="0"/>
            </w:tcBorders>
            <w:vAlign w:val="top"/>
          </w:tcPr>
          <w:p w14:paraId="53DEB2A8">
            <w:pPr>
              <w:pStyle w:val="6"/>
              <w:spacing w:before="28" w:line="229" w:lineRule="auto"/>
              <w:ind w:left="160" w:right="156" w:hanging="1"/>
              <w:rPr>
                <w:highlight w:val="none"/>
              </w:rPr>
            </w:pPr>
            <w:r>
              <w:rPr>
                <w:spacing w:val="-3"/>
                <w:highlight w:val="none"/>
              </w:rPr>
              <w:t>评定条</w:t>
            </w:r>
            <w:r>
              <w:rPr>
                <w:spacing w:val="1"/>
                <w:highlight w:val="none"/>
              </w:rPr>
              <w:t xml:space="preserve"> </w:t>
            </w:r>
            <w:r>
              <w:rPr>
                <w:spacing w:val="-3"/>
                <w:highlight w:val="none"/>
              </w:rPr>
              <w:t>款分值</w:t>
            </w:r>
          </w:p>
        </w:tc>
        <w:tc>
          <w:tcPr>
            <w:tcW w:w="3548" w:type="dxa"/>
            <w:tcBorders>
              <w:top w:val="single" w:color="000000" w:sz="10" w:space="0"/>
              <w:bottom w:val="single" w:color="000000" w:sz="10" w:space="0"/>
            </w:tcBorders>
            <w:vAlign w:val="top"/>
          </w:tcPr>
          <w:p w14:paraId="5B46CCCA">
            <w:pPr>
              <w:pStyle w:val="6"/>
              <w:spacing w:before="146" w:line="221" w:lineRule="auto"/>
              <w:ind w:left="1425"/>
              <w:rPr>
                <w:highlight w:val="none"/>
              </w:rPr>
            </w:pPr>
            <w:r>
              <w:rPr>
                <w:spacing w:val="-2"/>
                <w:highlight w:val="none"/>
              </w:rPr>
              <w:t>评分标准</w:t>
            </w:r>
          </w:p>
        </w:tc>
        <w:tc>
          <w:tcPr>
            <w:tcW w:w="650" w:type="dxa"/>
            <w:tcBorders>
              <w:top w:val="single" w:color="000000" w:sz="10" w:space="0"/>
              <w:bottom w:val="single" w:color="000000" w:sz="10" w:space="0"/>
            </w:tcBorders>
            <w:vAlign w:val="top"/>
          </w:tcPr>
          <w:p w14:paraId="505DBFC9">
            <w:pPr>
              <w:pStyle w:val="6"/>
              <w:spacing w:before="28" w:line="229" w:lineRule="auto"/>
              <w:ind w:left="161" w:right="125" w:hanging="1"/>
              <w:rPr>
                <w:highlight w:val="none"/>
              </w:rPr>
            </w:pPr>
            <w:r>
              <w:rPr>
                <w:spacing w:val="-4"/>
                <w:highlight w:val="none"/>
              </w:rPr>
              <w:t>评定</w:t>
            </w:r>
            <w:r>
              <w:rPr>
                <w:highlight w:val="none"/>
              </w:rPr>
              <w:t xml:space="preserve"> </w:t>
            </w:r>
            <w:r>
              <w:rPr>
                <w:spacing w:val="-4"/>
                <w:highlight w:val="none"/>
              </w:rPr>
              <w:t>得分</w:t>
            </w:r>
          </w:p>
        </w:tc>
        <w:tc>
          <w:tcPr>
            <w:tcW w:w="646" w:type="dxa"/>
            <w:tcBorders>
              <w:top w:val="single" w:color="000000" w:sz="10" w:space="0"/>
              <w:bottom w:val="single" w:color="000000" w:sz="10" w:space="0"/>
            </w:tcBorders>
            <w:vAlign w:val="top"/>
          </w:tcPr>
          <w:p w14:paraId="76DAC0E4">
            <w:pPr>
              <w:pStyle w:val="6"/>
              <w:spacing w:before="28" w:line="229" w:lineRule="auto"/>
              <w:ind w:left="149" w:right="135"/>
              <w:rPr>
                <w:highlight w:val="none"/>
              </w:rPr>
            </w:pPr>
            <w:r>
              <w:rPr>
                <w:spacing w:val="-5"/>
                <w:highlight w:val="none"/>
              </w:rPr>
              <w:t>扣分</w:t>
            </w:r>
            <w:r>
              <w:rPr>
                <w:highlight w:val="none"/>
              </w:rPr>
              <w:t xml:space="preserve"> </w:t>
            </w:r>
            <w:r>
              <w:rPr>
                <w:spacing w:val="-5"/>
                <w:highlight w:val="none"/>
              </w:rPr>
              <w:t>说明</w:t>
            </w:r>
          </w:p>
        </w:tc>
        <w:tc>
          <w:tcPr>
            <w:tcW w:w="1121" w:type="dxa"/>
            <w:tcBorders>
              <w:top w:val="single" w:color="000000" w:sz="10" w:space="0"/>
              <w:bottom w:val="single" w:color="000000" w:sz="10" w:space="0"/>
              <w:right w:val="single" w:color="000000" w:sz="10" w:space="0"/>
            </w:tcBorders>
            <w:vAlign w:val="top"/>
          </w:tcPr>
          <w:p w14:paraId="43D8F3F7">
            <w:pPr>
              <w:pStyle w:val="6"/>
              <w:spacing w:before="28" w:line="229" w:lineRule="auto"/>
              <w:ind w:left="474" w:right="99" w:hanging="365"/>
              <w:rPr>
                <w:highlight w:val="none"/>
              </w:rPr>
            </w:pPr>
            <w:r>
              <w:rPr>
                <w:spacing w:val="-2"/>
                <w:highlight w:val="none"/>
              </w:rPr>
              <w:t>对应条款编</w:t>
            </w:r>
            <w:r>
              <w:rPr>
                <w:spacing w:val="2"/>
                <w:highlight w:val="none"/>
              </w:rPr>
              <w:t xml:space="preserve"> </w:t>
            </w:r>
            <w:r>
              <w:rPr>
                <w:highlight w:val="none"/>
              </w:rPr>
              <w:t>号</w:t>
            </w:r>
          </w:p>
        </w:tc>
      </w:tr>
      <w:tr w14:paraId="74807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3" w:hRule="atLeast"/>
        </w:trPr>
        <w:tc>
          <w:tcPr>
            <w:tcW w:w="949" w:type="dxa"/>
            <w:tcBorders>
              <w:top w:val="single" w:color="000000" w:sz="10" w:space="0"/>
              <w:left w:val="single" w:color="000000" w:sz="10" w:space="0"/>
            </w:tcBorders>
            <w:vAlign w:val="top"/>
          </w:tcPr>
          <w:p w14:paraId="15567696">
            <w:pPr>
              <w:spacing w:line="294" w:lineRule="auto"/>
              <w:rPr>
                <w:rFonts w:ascii="Arial"/>
                <w:sz w:val="21"/>
                <w:highlight w:val="none"/>
              </w:rPr>
            </w:pPr>
          </w:p>
          <w:p w14:paraId="589D8ACE">
            <w:pPr>
              <w:spacing w:line="295" w:lineRule="auto"/>
              <w:rPr>
                <w:rFonts w:ascii="Arial"/>
                <w:sz w:val="21"/>
                <w:highlight w:val="none"/>
              </w:rPr>
            </w:pPr>
          </w:p>
          <w:p w14:paraId="72A072AE">
            <w:pPr>
              <w:pStyle w:val="6"/>
              <w:spacing w:before="58" w:line="181" w:lineRule="auto"/>
              <w:ind w:left="151"/>
              <w:rPr>
                <w:highlight w:val="none"/>
              </w:rPr>
            </w:pPr>
            <w:r>
              <w:rPr>
                <w:highlight w:val="none"/>
              </w:rPr>
              <w:fldChar w:fldCharType="begin"/>
            </w:r>
            <w:r>
              <w:rPr>
                <w:highlight w:val="none"/>
              </w:rPr>
              <w:instrText xml:space="preserve"> HYPERLINK "3.3.2.9" </w:instrText>
            </w:r>
            <w:r>
              <w:rPr>
                <w:highlight w:val="none"/>
              </w:rPr>
              <w:fldChar w:fldCharType="separate"/>
            </w:r>
            <w:r>
              <w:rPr>
                <w:b/>
                <w:bCs/>
                <w:spacing w:val="-4"/>
                <w:highlight w:val="none"/>
              </w:rPr>
              <w:t>3.3.2.9</w:t>
            </w:r>
            <w:r>
              <w:rPr>
                <w:b/>
                <w:bCs/>
                <w:spacing w:val="-4"/>
                <w:highlight w:val="none"/>
              </w:rPr>
              <w:fldChar w:fldCharType="end"/>
            </w:r>
          </w:p>
        </w:tc>
        <w:tc>
          <w:tcPr>
            <w:tcW w:w="5039" w:type="dxa"/>
            <w:tcBorders>
              <w:top w:val="single" w:color="000000" w:sz="10" w:space="0"/>
            </w:tcBorders>
            <w:vAlign w:val="top"/>
          </w:tcPr>
          <w:p w14:paraId="7335064D">
            <w:pPr>
              <w:pStyle w:val="6"/>
              <w:spacing w:before="30" w:line="220" w:lineRule="auto"/>
              <w:ind w:left="97"/>
              <w:rPr>
                <w:highlight w:val="none"/>
              </w:rPr>
            </w:pPr>
            <w:r>
              <w:rPr>
                <w:spacing w:val="-3"/>
                <w:highlight w:val="none"/>
              </w:rPr>
              <w:t>使用燃气软管应符合下列要求：</w:t>
            </w:r>
          </w:p>
          <w:p w14:paraId="241BC509">
            <w:pPr>
              <w:pStyle w:val="6"/>
              <w:spacing w:before="25" w:line="233" w:lineRule="auto"/>
              <w:ind w:left="96" w:right="105"/>
              <w:rPr>
                <w:highlight w:val="none"/>
              </w:rPr>
            </w:pPr>
            <w:r>
              <w:rPr>
                <w:b/>
                <w:bCs/>
                <w:spacing w:val="-2"/>
                <w:highlight w:val="none"/>
              </w:rPr>
              <w:t>a)</w:t>
            </w:r>
            <w:r>
              <w:rPr>
                <w:spacing w:val="-2"/>
                <w:highlight w:val="none"/>
              </w:rPr>
              <w:t>与移动式的工业燃具连接时，其长度不宜超过</w:t>
            </w:r>
            <w:r>
              <w:rPr>
                <w:spacing w:val="-35"/>
                <w:highlight w:val="none"/>
              </w:rPr>
              <w:t xml:space="preserve"> </w:t>
            </w:r>
            <w:r>
              <w:rPr>
                <w:b/>
                <w:bCs/>
                <w:spacing w:val="-2"/>
                <w:highlight w:val="none"/>
              </w:rPr>
              <w:t>2</w:t>
            </w:r>
            <w:r>
              <w:rPr>
                <w:spacing w:val="-36"/>
                <w:highlight w:val="none"/>
              </w:rPr>
              <w:t xml:space="preserve"> </w:t>
            </w:r>
            <w:r>
              <w:rPr>
                <w:spacing w:val="-2"/>
                <w:highlight w:val="none"/>
              </w:rPr>
              <w:t>米</w:t>
            </w:r>
            <w:r>
              <w:rPr>
                <w:spacing w:val="-3"/>
                <w:highlight w:val="none"/>
              </w:rPr>
              <w:t>，接口不</w:t>
            </w:r>
            <w:r>
              <w:rPr>
                <w:highlight w:val="none"/>
              </w:rPr>
              <w:t xml:space="preserve"> </w:t>
            </w:r>
            <w:r>
              <w:rPr>
                <w:spacing w:val="-5"/>
                <w:highlight w:val="none"/>
              </w:rPr>
              <w:t>应超过</w:t>
            </w:r>
            <w:r>
              <w:rPr>
                <w:spacing w:val="-32"/>
                <w:highlight w:val="none"/>
              </w:rPr>
              <w:t xml:space="preserve"> </w:t>
            </w:r>
            <w:r>
              <w:rPr>
                <w:b/>
                <w:bCs/>
                <w:spacing w:val="-5"/>
                <w:highlight w:val="none"/>
              </w:rPr>
              <w:t>2</w:t>
            </w:r>
            <w:r>
              <w:rPr>
                <w:spacing w:val="-36"/>
                <w:highlight w:val="none"/>
              </w:rPr>
              <w:t xml:space="preserve"> </w:t>
            </w:r>
            <w:r>
              <w:rPr>
                <w:spacing w:val="-5"/>
                <w:highlight w:val="none"/>
              </w:rPr>
              <w:t>个；</w:t>
            </w:r>
          </w:p>
          <w:p w14:paraId="2E38E7D0">
            <w:pPr>
              <w:pStyle w:val="6"/>
              <w:spacing w:before="24" w:line="220" w:lineRule="auto"/>
              <w:ind w:left="93"/>
              <w:rPr>
                <w:highlight w:val="none"/>
              </w:rPr>
            </w:pPr>
            <w:r>
              <w:rPr>
                <w:b/>
                <w:bCs/>
                <w:spacing w:val="-1"/>
                <w:highlight w:val="none"/>
              </w:rPr>
              <w:t>b)</w:t>
            </w:r>
            <w:r>
              <w:rPr>
                <w:spacing w:val="-1"/>
                <w:highlight w:val="none"/>
              </w:rPr>
              <w:t>软管与管道、燃具连接处应采用压紧螺帽或管</w:t>
            </w:r>
            <w:r>
              <w:rPr>
                <w:spacing w:val="-2"/>
                <w:highlight w:val="none"/>
              </w:rPr>
              <w:t>卡固定；</w:t>
            </w:r>
          </w:p>
          <w:p w14:paraId="42716787">
            <w:pPr>
              <w:pStyle w:val="6"/>
              <w:spacing w:before="26" w:line="220" w:lineRule="auto"/>
              <w:ind w:left="100"/>
              <w:rPr>
                <w:highlight w:val="none"/>
              </w:rPr>
            </w:pPr>
            <w:r>
              <w:rPr>
                <w:b/>
                <w:bCs/>
                <w:spacing w:val="-1"/>
                <w:highlight w:val="none"/>
              </w:rPr>
              <w:t>c)</w:t>
            </w:r>
            <w:r>
              <w:rPr>
                <w:spacing w:val="-1"/>
                <w:highlight w:val="none"/>
              </w:rPr>
              <w:t>不得存在弯折、拉伸、龟裂、老化等现象；</w:t>
            </w:r>
          </w:p>
          <w:p w14:paraId="5B2DCF53">
            <w:pPr>
              <w:pStyle w:val="6"/>
              <w:spacing w:before="25" w:line="198" w:lineRule="auto"/>
              <w:ind w:left="100"/>
              <w:rPr>
                <w:highlight w:val="none"/>
              </w:rPr>
            </w:pPr>
            <w:r>
              <w:rPr>
                <w:b/>
                <w:bCs/>
                <w:spacing w:val="-1"/>
                <w:highlight w:val="none"/>
              </w:rPr>
              <w:t>d)</w:t>
            </w:r>
            <w:r>
              <w:rPr>
                <w:spacing w:val="-1"/>
                <w:highlight w:val="none"/>
              </w:rPr>
              <w:t>橡胶软管穿墙、顶棚、地面、窗和门时，应加护套管。</w:t>
            </w:r>
          </w:p>
        </w:tc>
        <w:tc>
          <w:tcPr>
            <w:tcW w:w="839" w:type="dxa"/>
            <w:tcBorders>
              <w:top w:val="single" w:color="000000" w:sz="10" w:space="0"/>
            </w:tcBorders>
            <w:vAlign w:val="top"/>
          </w:tcPr>
          <w:p w14:paraId="0C552C04">
            <w:pPr>
              <w:rPr>
                <w:rFonts w:ascii="Arial"/>
                <w:sz w:val="21"/>
                <w:highlight w:val="none"/>
              </w:rPr>
            </w:pPr>
          </w:p>
        </w:tc>
        <w:tc>
          <w:tcPr>
            <w:tcW w:w="855" w:type="dxa"/>
            <w:tcBorders>
              <w:top w:val="single" w:color="000000" w:sz="10" w:space="0"/>
            </w:tcBorders>
            <w:vAlign w:val="top"/>
          </w:tcPr>
          <w:p w14:paraId="4BABE5A0">
            <w:pPr>
              <w:rPr>
                <w:rFonts w:ascii="Arial"/>
                <w:sz w:val="21"/>
                <w:highlight w:val="none"/>
              </w:rPr>
            </w:pPr>
          </w:p>
        </w:tc>
        <w:tc>
          <w:tcPr>
            <w:tcW w:w="860" w:type="dxa"/>
            <w:tcBorders>
              <w:top w:val="single" w:color="000000" w:sz="10" w:space="0"/>
            </w:tcBorders>
            <w:vAlign w:val="top"/>
          </w:tcPr>
          <w:p w14:paraId="53338978">
            <w:pPr>
              <w:spacing w:line="294" w:lineRule="auto"/>
              <w:rPr>
                <w:rFonts w:ascii="Arial"/>
                <w:sz w:val="21"/>
                <w:highlight w:val="none"/>
              </w:rPr>
            </w:pPr>
          </w:p>
          <w:p w14:paraId="2C75C729">
            <w:pPr>
              <w:spacing w:line="295" w:lineRule="auto"/>
              <w:rPr>
                <w:rFonts w:ascii="Arial"/>
                <w:sz w:val="21"/>
                <w:highlight w:val="none"/>
              </w:rPr>
            </w:pPr>
          </w:p>
          <w:p w14:paraId="7FAADB37">
            <w:pPr>
              <w:pStyle w:val="6"/>
              <w:spacing w:before="58" w:line="181" w:lineRule="auto"/>
              <w:ind w:left="385"/>
              <w:rPr>
                <w:highlight w:val="none"/>
              </w:rPr>
            </w:pPr>
            <w:r>
              <w:rPr>
                <w:b/>
                <w:bCs/>
                <w:spacing w:val="-2"/>
                <w:highlight w:val="none"/>
              </w:rPr>
              <w:t>4</w:t>
            </w:r>
          </w:p>
        </w:tc>
        <w:tc>
          <w:tcPr>
            <w:tcW w:w="3548" w:type="dxa"/>
            <w:tcBorders>
              <w:top w:val="single" w:color="000000" w:sz="10" w:space="0"/>
            </w:tcBorders>
            <w:vAlign w:val="top"/>
          </w:tcPr>
          <w:p w14:paraId="2785F56E">
            <w:pPr>
              <w:spacing w:line="279" w:lineRule="auto"/>
              <w:rPr>
                <w:rFonts w:ascii="Arial"/>
                <w:sz w:val="21"/>
                <w:highlight w:val="none"/>
              </w:rPr>
            </w:pPr>
          </w:p>
          <w:p w14:paraId="5060AE72">
            <w:pPr>
              <w:spacing w:line="280" w:lineRule="auto"/>
              <w:rPr>
                <w:rFonts w:ascii="Arial"/>
                <w:sz w:val="21"/>
                <w:highlight w:val="none"/>
              </w:rPr>
            </w:pPr>
          </w:p>
          <w:p w14:paraId="1A0E6CED">
            <w:pPr>
              <w:pStyle w:val="6"/>
              <w:spacing w:before="58" w:line="220" w:lineRule="auto"/>
              <w:ind w:left="111"/>
              <w:rPr>
                <w:highlight w:val="none"/>
              </w:rPr>
            </w:pPr>
            <w:r>
              <w:rPr>
                <w:spacing w:val="-2"/>
                <w:highlight w:val="none"/>
              </w:rPr>
              <w:t>每有一处不符合要求，扣</w:t>
            </w:r>
            <w:r>
              <w:rPr>
                <w:spacing w:val="-36"/>
                <w:highlight w:val="none"/>
              </w:rPr>
              <w:t xml:space="preserve"> </w:t>
            </w:r>
            <w:r>
              <w:rPr>
                <w:b/>
                <w:bCs/>
                <w:spacing w:val="-2"/>
                <w:highlight w:val="none"/>
              </w:rPr>
              <w:t>2</w:t>
            </w:r>
            <w:r>
              <w:rPr>
                <w:spacing w:val="-34"/>
                <w:highlight w:val="none"/>
              </w:rPr>
              <w:t xml:space="preserve"> </w:t>
            </w:r>
            <w:r>
              <w:rPr>
                <w:spacing w:val="-2"/>
                <w:highlight w:val="none"/>
              </w:rPr>
              <w:t>分。</w:t>
            </w:r>
          </w:p>
        </w:tc>
        <w:tc>
          <w:tcPr>
            <w:tcW w:w="650" w:type="dxa"/>
            <w:tcBorders>
              <w:top w:val="single" w:color="000000" w:sz="10" w:space="0"/>
            </w:tcBorders>
            <w:vAlign w:val="top"/>
          </w:tcPr>
          <w:p w14:paraId="6EC8696F">
            <w:pPr>
              <w:rPr>
                <w:rFonts w:ascii="Arial"/>
                <w:sz w:val="21"/>
                <w:highlight w:val="none"/>
              </w:rPr>
            </w:pPr>
          </w:p>
        </w:tc>
        <w:tc>
          <w:tcPr>
            <w:tcW w:w="646" w:type="dxa"/>
            <w:tcBorders>
              <w:top w:val="single" w:color="000000" w:sz="10" w:space="0"/>
            </w:tcBorders>
            <w:vAlign w:val="top"/>
          </w:tcPr>
          <w:p w14:paraId="2B8BE6B3">
            <w:pPr>
              <w:rPr>
                <w:rFonts w:ascii="Arial"/>
                <w:sz w:val="21"/>
                <w:highlight w:val="none"/>
              </w:rPr>
            </w:pPr>
          </w:p>
        </w:tc>
        <w:tc>
          <w:tcPr>
            <w:tcW w:w="1121" w:type="dxa"/>
            <w:tcBorders>
              <w:top w:val="single" w:color="000000" w:sz="10" w:space="0"/>
              <w:right w:val="single" w:color="000000" w:sz="10" w:space="0"/>
            </w:tcBorders>
            <w:vAlign w:val="top"/>
          </w:tcPr>
          <w:p w14:paraId="0F77432F">
            <w:pPr>
              <w:spacing w:line="294" w:lineRule="auto"/>
              <w:rPr>
                <w:rFonts w:ascii="Arial"/>
                <w:sz w:val="21"/>
                <w:highlight w:val="none"/>
              </w:rPr>
            </w:pPr>
          </w:p>
          <w:p w14:paraId="53ECA683">
            <w:pPr>
              <w:spacing w:line="295" w:lineRule="auto"/>
              <w:rPr>
                <w:rFonts w:ascii="Arial"/>
                <w:sz w:val="21"/>
                <w:highlight w:val="none"/>
              </w:rPr>
            </w:pPr>
          </w:p>
          <w:p w14:paraId="7FDC93A2">
            <w:pPr>
              <w:pStyle w:val="6"/>
              <w:spacing w:before="58" w:line="181" w:lineRule="auto"/>
              <w:ind w:left="162"/>
              <w:rPr>
                <w:highlight w:val="none"/>
              </w:rPr>
            </w:pPr>
            <w:r>
              <w:rPr>
                <w:b/>
                <w:bCs/>
                <w:spacing w:val="-3"/>
                <w:highlight w:val="none"/>
              </w:rPr>
              <w:t>3.3.3.2.9</w:t>
            </w:r>
          </w:p>
        </w:tc>
      </w:tr>
      <w:tr w14:paraId="74248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49" w:type="dxa"/>
            <w:tcBorders>
              <w:left w:val="single" w:color="000000" w:sz="10" w:space="0"/>
            </w:tcBorders>
            <w:vAlign w:val="top"/>
          </w:tcPr>
          <w:p w14:paraId="5D3FB02C">
            <w:pPr>
              <w:pStyle w:val="6"/>
              <w:spacing w:before="60" w:line="171" w:lineRule="auto"/>
              <w:ind w:left="331"/>
              <w:rPr>
                <w:highlight w:val="none"/>
              </w:rPr>
            </w:pPr>
            <w:r>
              <w:rPr>
                <w:b/>
                <w:bCs/>
                <w:spacing w:val="-5"/>
                <w:highlight w:val="none"/>
              </w:rPr>
              <w:t>3.4</w:t>
            </w:r>
          </w:p>
        </w:tc>
        <w:tc>
          <w:tcPr>
            <w:tcW w:w="5039" w:type="dxa"/>
            <w:vAlign w:val="top"/>
          </w:tcPr>
          <w:p w14:paraId="666B0CEF">
            <w:pPr>
              <w:pStyle w:val="6"/>
              <w:spacing w:before="30" w:line="202" w:lineRule="auto"/>
              <w:ind w:left="95"/>
              <w:rPr>
                <w:highlight w:val="none"/>
              </w:rPr>
            </w:pPr>
            <w:r>
              <w:rPr>
                <w:spacing w:val="-2"/>
                <w:highlight w:val="none"/>
              </w:rPr>
              <w:t>燃煤设施</w:t>
            </w:r>
          </w:p>
        </w:tc>
        <w:tc>
          <w:tcPr>
            <w:tcW w:w="839" w:type="dxa"/>
            <w:vAlign w:val="top"/>
          </w:tcPr>
          <w:p w14:paraId="38EDABC9">
            <w:pPr>
              <w:spacing w:line="227" w:lineRule="exact"/>
              <w:rPr>
                <w:rFonts w:ascii="Arial"/>
                <w:sz w:val="19"/>
                <w:highlight w:val="none"/>
              </w:rPr>
            </w:pPr>
          </w:p>
        </w:tc>
        <w:tc>
          <w:tcPr>
            <w:tcW w:w="855" w:type="dxa"/>
            <w:vAlign w:val="top"/>
          </w:tcPr>
          <w:p w14:paraId="2C8E9A5E">
            <w:pPr>
              <w:pStyle w:val="6"/>
              <w:spacing w:before="60" w:line="171" w:lineRule="auto"/>
              <w:ind w:left="340"/>
              <w:rPr>
                <w:highlight w:val="none"/>
              </w:rPr>
            </w:pPr>
            <w:r>
              <w:rPr>
                <w:b/>
                <w:bCs/>
                <w:spacing w:val="-6"/>
                <w:highlight w:val="none"/>
              </w:rPr>
              <w:t>28</w:t>
            </w:r>
          </w:p>
        </w:tc>
        <w:tc>
          <w:tcPr>
            <w:tcW w:w="860" w:type="dxa"/>
            <w:vAlign w:val="top"/>
          </w:tcPr>
          <w:p w14:paraId="4301789D">
            <w:pPr>
              <w:spacing w:line="227" w:lineRule="exact"/>
              <w:rPr>
                <w:rFonts w:ascii="Arial"/>
                <w:sz w:val="19"/>
                <w:highlight w:val="none"/>
              </w:rPr>
            </w:pPr>
          </w:p>
        </w:tc>
        <w:tc>
          <w:tcPr>
            <w:tcW w:w="3548" w:type="dxa"/>
            <w:vAlign w:val="top"/>
          </w:tcPr>
          <w:p w14:paraId="2395601C">
            <w:pPr>
              <w:spacing w:line="227" w:lineRule="exact"/>
              <w:rPr>
                <w:rFonts w:ascii="Arial"/>
                <w:sz w:val="19"/>
                <w:highlight w:val="none"/>
              </w:rPr>
            </w:pPr>
          </w:p>
        </w:tc>
        <w:tc>
          <w:tcPr>
            <w:tcW w:w="650" w:type="dxa"/>
            <w:vAlign w:val="top"/>
          </w:tcPr>
          <w:p w14:paraId="3E92CF45">
            <w:pPr>
              <w:spacing w:line="227" w:lineRule="exact"/>
              <w:rPr>
                <w:rFonts w:ascii="Arial"/>
                <w:sz w:val="19"/>
                <w:highlight w:val="none"/>
              </w:rPr>
            </w:pPr>
          </w:p>
        </w:tc>
        <w:tc>
          <w:tcPr>
            <w:tcW w:w="646" w:type="dxa"/>
            <w:vAlign w:val="top"/>
          </w:tcPr>
          <w:p w14:paraId="643766BF">
            <w:pPr>
              <w:spacing w:line="227" w:lineRule="exact"/>
              <w:rPr>
                <w:rFonts w:ascii="Arial"/>
                <w:sz w:val="19"/>
                <w:highlight w:val="none"/>
              </w:rPr>
            </w:pPr>
          </w:p>
        </w:tc>
        <w:tc>
          <w:tcPr>
            <w:tcW w:w="1121" w:type="dxa"/>
            <w:tcBorders>
              <w:right w:val="single" w:color="000000" w:sz="10" w:space="0"/>
            </w:tcBorders>
            <w:vAlign w:val="top"/>
          </w:tcPr>
          <w:p w14:paraId="664C6DB4">
            <w:pPr>
              <w:pStyle w:val="6"/>
              <w:spacing w:before="60" w:line="171" w:lineRule="auto"/>
              <w:ind w:left="342"/>
              <w:rPr>
                <w:highlight w:val="none"/>
              </w:rPr>
            </w:pPr>
            <w:r>
              <w:rPr>
                <w:b/>
                <w:bCs/>
                <w:spacing w:val="-4"/>
                <w:highlight w:val="none"/>
              </w:rPr>
              <w:t>3.3.4</w:t>
            </w:r>
          </w:p>
        </w:tc>
      </w:tr>
      <w:tr w14:paraId="34D2E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0E35C5B1">
            <w:pPr>
              <w:pStyle w:val="6"/>
              <w:spacing w:before="59" w:line="174" w:lineRule="auto"/>
              <w:ind w:left="242"/>
              <w:rPr>
                <w:highlight w:val="none"/>
              </w:rPr>
            </w:pPr>
            <w:r>
              <w:rPr>
                <w:b/>
                <w:bCs/>
                <w:highlight w:val="none"/>
              </w:rPr>
              <w:t>3.4.1</w:t>
            </w:r>
          </w:p>
        </w:tc>
        <w:tc>
          <w:tcPr>
            <w:tcW w:w="5039" w:type="dxa"/>
            <w:vAlign w:val="top"/>
          </w:tcPr>
          <w:p w14:paraId="13A0625F">
            <w:pPr>
              <w:pStyle w:val="6"/>
              <w:spacing w:before="30" w:line="204" w:lineRule="auto"/>
              <w:ind w:left="95"/>
              <w:rPr>
                <w:highlight w:val="none"/>
              </w:rPr>
            </w:pPr>
            <w:r>
              <w:rPr>
                <w:spacing w:val="-1"/>
                <w:highlight w:val="none"/>
              </w:rPr>
              <w:t>煤库入口处应设置防火安全警示标志。</w:t>
            </w:r>
          </w:p>
        </w:tc>
        <w:tc>
          <w:tcPr>
            <w:tcW w:w="839" w:type="dxa"/>
            <w:vAlign w:val="top"/>
          </w:tcPr>
          <w:p w14:paraId="74E163E0">
            <w:pPr>
              <w:spacing w:line="229" w:lineRule="exact"/>
              <w:rPr>
                <w:rFonts w:ascii="Arial"/>
                <w:sz w:val="19"/>
                <w:highlight w:val="none"/>
              </w:rPr>
            </w:pPr>
          </w:p>
        </w:tc>
        <w:tc>
          <w:tcPr>
            <w:tcW w:w="855" w:type="dxa"/>
            <w:vAlign w:val="top"/>
          </w:tcPr>
          <w:p w14:paraId="5BAD69D9">
            <w:pPr>
              <w:spacing w:line="229" w:lineRule="exact"/>
              <w:rPr>
                <w:rFonts w:ascii="Arial"/>
                <w:sz w:val="19"/>
                <w:highlight w:val="none"/>
              </w:rPr>
            </w:pPr>
          </w:p>
        </w:tc>
        <w:tc>
          <w:tcPr>
            <w:tcW w:w="860" w:type="dxa"/>
            <w:vAlign w:val="top"/>
          </w:tcPr>
          <w:p w14:paraId="2860F8B9">
            <w:pPr>
              <w:pStyle w:val="6"/>
              <w:spacing w:before="60" w:line="173" w:lineRule="auto"/>
              <w:ind w:left="388"/>
              <w:rPr>
                <w:highlight w:val="none"/>
              </w:rPr>
            </w:pPr>
            <w:r>
              <w:rPr>
                <w:b/>
                <w:bCs/>
                <w:spacing w:val="-2"/>
                <w:highlight w:val="none"/>
              </w:rPr>
              <w:t>2</w:t>
            </w:r>
          </w:p>
        </w:tc>
        <w:tc>
          <w:tcPr>
            <w:tcW w:w="3548" w:type="dxa"/>
            <w:vAlign w:val="top"/>
          </w:tcPr>
          <w:p w14:paraId="02BCFF05">
            <w:pPr>
              <w:pStyle w:val="6"/>
              <w:spacing w:before="30" w:line="204" w:lineRule="auto"/>
              <w:ind w:left="114"/>
              <w:rPr>
                <w:highlight w:val="none"/>
              </w:rPr>
            </w:pPr>
            <w:r>
              <w:rPr>
                <w:spacing w:val="-1"/>
                <w:highlight w:val="none"/>
              </w:rPr>
              <w:t>不符合要求，不得分。</w:t>
            </w:r>
          </w:p>
        </w:tc>
        <w:tc>
          <w:tcPr>
            <w:tcW w:w="650" w:type="dxa"/>
            <w:vAlign w:val="top"/>
          </w:tcPr>
          <w:p w14:paraId="6BCF2C10">
            <w:pPr>
              <w:spacing w:line="229" w:lineRule="exact"/>
              <w:rPr>
                <w:rFonts w:ascii="Arial"/>
                <w:sz w:val="19"/>
                <w:highlight w:val="none"/>
              </w:rPr>
            </w:pPr>
          </w:p>
        </w:tc>
        <w:tc>
          <w:tcPr>
            <w:tcW w:w="646" w:type="dxa"/>
            <w:vAlign w:val="top"/>
          </w:tcPr>
          <w:p w14:paraId="356FC540">
            <w:pPr>
              <w:spacing w:line="229" w:lineRule="exact"/>
              <w:rPr>
                <w:rFonts w:ascii="Arial"/>
                <w:sz w:val="19"/>
                <w:highlight w:val="none"/>
              </w:rPr>
            </w:pPr>
          </w:p>
        </w:tc>
        <w:tc>
          <w:tcPr>
            <w:tcW w:w="1121" w:type="dxa"/>
            <w:tcBorders>
              <w:right w:val="single" w:color="000000" w:sz="10" w:space="0"/>
            </w:tcBorders>
            <w:vAlign w:val="top"/>
          </w:tcPr>
          <w:p w14:paraId="5CE535F1">
            <w:pPr>
              <w:pStyle w:val="6"/>
              <w:spacing w:before="59" w:line="174" w:lineRule="auto"/>
              <w:ind w:left="162"/>
              <w:rPr>
                <w:highlight w:val="none"/>
              </w:rPr>
            </w:pPr>
            <w:r>
              <w:rPr>
                <w:b/>
                <w:bCs/>
                <w:spacing w:val="-3"/>
                <w:highlight w:val="none"/>
              </w:rPr>
              <w:t>3.3.4.1.1</w:t>
            </w:r>
          </w:p>
        </w:tc>
      </w:tr>
      <w:tr w14:paraId="3A73E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7EE78393">
            <w:pPr>
              <w:pStyle w:val="6"/>
              <w:spacing w:before="61" w:line="169" w:lineRule="auto"/>
              <w:ind w:left="242"/>
              <w:rPr>
                <w:highlight w:val="none"/>
              </w:rPr>
            </w:pPr>
            <w:r>
              <w:rPr>
                <w:b/>
                <w:bCs/>
                <w:spacing w:val="-4"/>
                <w:highlight w:val="none"/>
              </w:rPr>
              <w:t>3.4.2</w:t>
            </w:r>
          </w:p>
        </w:tc>
        <w:tc>
          <w:tcPr>
            <w:tcW w:w="5039" w:type="dxa"/>
            <w:vAlign w:val="top"/>
          </w:tcPr>
          <w:p w14:paraId="26028366">
            <w:pPr>
              <w:pStyle w:val="6"/>
              <w:spacing w:before="30" w:line="200" w:lineRule="auto"/>
              <w:ind w:left="95"/>
              <w:rPr>
                <w:highlight w:val="none"/>
              </w:rPr>
            </w:pPr>
            <w:r>
              <w:rPr>
                <w:spacing w:val="-1"/>
                <w:highlight w:val="none"/>
              </w:rPr>
              <w:t>煤库内道路畅通，主要通道应满足运输工具和消防车通行。</w:t>
            </w:r>
          </w:p>
        </w:tc>
        <w:tc>
          <w:tcPr>
            <w:tcW w:w="839" w:type="dxa"/>
            <w:vAlign w:val="top"/>
          </w:tcPr>
          <w:p w14:paraId="2D27EF9A">
            <w:pPr>
              <w:spacing w:line="225" w:lineRule="exact"/>
              <w:rPr>
                <w:rFonts w:ascii="Arial"/>
                <w:sz w:val="19"/>
                <w:highlight w:val="none"/>
              </w:rPr>
            </w:pPr>
          </w:p>
        </w:tc>
        <w:tc>
          <w:tcPr>
            <w:tcW w:w="855" w:type="dxa"/>
            <w:vAlign w:val="top"/>
          </w:tcPr>
          <w:p w14:paraId="345FA944">
            <w:pPr>
              <w:spacing w:line="225" w:lineRule="exact"/>
              <w:rPr>
                <w:rFonts w:ascii="Arial"/>
                <w:sz w:val="19"/>
                <w:highlight w:val="none"/>
              </w:rPr>
            </w:pPr>
          </w:p>
        </w:tc>
        <w:tc>
          <w:tcPr>
            <w:tcW w:w="860" w:type="dxa"/>
            <w:vAlign w:val="top"/>
          </w:tcPr>
          <w:p w14:paraId="59CDF537">
            <w:pPr>
              <w:pStyle w:val="6"/>
              <w:spacing w:before="61" w:line="169" w:lineRule="auto"/>
              <w:ind w:left="388"/>
              <w:rPr>
                <w:highlight w:val="none"/>
              </w:rPr>
            </w:pPr>
            <w:r>
              <w:rPr>
                <w:b/>
                <w:bCs/>
                <w:spacing w:val="-2"/>
                <w:highlight w:val="none"/>
              </w:rPr>
              <w:t>2</w:t>
            </w:r>
          </w:p>
        </w:tc>
        <w:tc>
          <w:tcPr>
            <w:tcW w:w="3548" w:type="dxa"/>
            <w:vAlign w:val="top"/>
          </w:tcPr>
          <w:p w14:paraId="6F8A0A24">
            <w:pPr>
              <w:pStyle w:val="6"/>
              <w:spacing w:before="30" w:line="200" w:lineRule="auto"/>
              <w:ind w:left="114"/>
              <w:rPr>
                <w:highlight w:val="none"/>
              </w:rPr>
            </w:pPr>
            <w:r>
              <w:rPr>
                <w:spacing w:val="-1"/>
                <w:highlight w:val="none"/>
              </w:rPr>
              <w:t>不符合要求，不得分。</w:t>
            </w:r>
          </w:p>
        </w:tc>
        <w:tc>
          <w:tcPr>
            <w:tcW w:w="650" w:type="dxa"/>
            <w:vAlign w:val="top"/>
          </w:tcPr>
          <w:p w14:paraId="28532952">
            <w:pPr>
              <w:spacing w:line="225" w:lineRule="exact"/>
              <w:rPr>
                <w:rFonts w:ascii="Arial"/>
                <w:sz w:val="19"/>
                <w:highlight w:val="none"/>
              </w:rPr>
            </w:pPr>
          </w:p>
        </w:tc>
        <w:tc>
          <w:tcPr>
            <w:tcW w:w="646" w:type="dxa"/>
            <w:vAlign w:val="top"/>
          </w:tcPr>
          <w:p w14:paraId="09B3B31C">
            <w:pPr>
              <w:spacing w:line="225" w:lineRule="exact"/>
              <w:rPr>
                <w:rFonts w:ascii="Arial"/>
                <w:sz w:val="19"/>
                <w:highlight w:val="none"/>
              </w:rPr>
            </w:pPr>
          </w:p>
        </w:tc>
        <w:tc>
          <w:tcPr>
            <w:tcW w:w="1121" w:type="dxa"/>
            <w:tcBorders>
              <w:right w:val="single" w:color="000000" w:sz="10" w:space="0"/>
            </w:tcBorders>
            <w:vAlign w:val="top"/>
          </w:tcPr>
          <w:p w14:paraId="243751BB">
            <w:pPr>
              <w:pStyle w:val="6"/>
              <w:spacing w:before="60" w:line="170" w:lineRule="auto"/>
              <w:ind w:left="162"/>
              <w:rPr>
                <w:highlight w:val="none"/>
              </w:rPr>
            </w:pPr>
            <w:r>
              <w:rPr>
                <w:b/>
                <w:bCs/>
                <w:spacing w:val="-3"/>
                <w:highlight w:val="none"/>
              </w:rPr>
              <w:t>3.3.4.1.2</w:t>
            </w:r>
          </w:p>
        </w:tc>
      </w:tr>
      <w:tr w14:paraId="219E6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0A2BE84C">
            <w:pPr>
              <w:pStyle w:val="6"/>
              <w:spacing w:before="62" w:line="171" w:lineRule="auto"/>
              <w:ind w:left="242"/>
              <w:rPr>
                <w:highlight w:val="none"/>
              </w:rPr>
            </w:pPr>
            <w:r>
              <w:rPr>
                <w:b/>
                <w:bCs/>
                <w:spacing w:val="-4"/>
                <w:highlight w:val="none"/>
              </w:rPr>
              <w:t>3.4.3</w:t>
            </w:r>
          </w:p>
        </w:tc>
        <w:tc>
          <w:tcPr>
            <w:tcW w:w="5039" w:type="dxa"/>
            <w:vAlign w:val="top"/>
          </w:tcPr>
          <w:p w14:paraId="49CFB43B">
            <w:pPr>
              <w:pStyle w:val="6"/>
              <w:spacing w:before="32" w:line="202" w:lineRule="auto"/>
              <w:ind w:left="95"/>
              <w:rPr>
                <w:highlight w:val="none"/>
              </w:rPr>
            </w:pPr>
            <w:r>
              <w:rPr>
                <w:spacing w:val="-1"/>
                <w:highlight w:val="none"/>
              </w:rPr>
              <w:t>采光或照明充分，通风良好。</w:t>
            </w:r>
          </w:p>
        </w:tc>
        <w:tc>
          <w:tcPr>
            <w:tcW w:w="839" w:type="dxa"/>
            <w:vAlign w:val="top"/>
          </w:tcPr>
          <w:p w14:paraId="0E680B6A">
            <w:pPr>
              <w:spacing w:line="229" w:lineRule="exact"/>
              <w:rPr>
                <w:rFonts w:ascii="Arial"/>
                <w:sz w:val="19"/>
                <w:highlight w:val="none"/>
              </w:rPr>
            </w:pPr>
          </w:p>
        </w:tc>
        <w:tc>
          <w:tcPr>
            <w:tcW w:w="855" w:type="dxa"/>
            <w:vAlign w:val="top"/>
          </w:tcPr>
          <w:p w14:paraId="26B03E7F">
            <w:pPr>
              <w:spacing w:line="229" w:lineRule="exact"/>
              <w:rPr>
                <w:rFonts w:ascii="Arial"/>
                <w:sz w:val="19"/>
                <w:highlight w:val="none"/>
              </w:rPr>
            </w:pPr>
          </w:p>
        </w:tc>
        <w:tc>
          <w:tcPr>
            <w:tcW w:w="860" w:type="dxa"/>
            <w:vAlign w:val="top"/>
          </w:tcPr>
          <w:p w14:paraId="28336F5E">
            <w:pPr>
              <w:pStyle w:val="6"/>
              <w:spacing w:before="62" w:line="171" w:lineRule="auto"/>
              <w:ind w:left="388"/>
              <w:rPr>
                <w:highlight w:val="none"/>
              </w:rPr>
            </w:pPr>
            <w:r>
              <w:rPr>
                <w:b/>
                <w:bCs/>
                <w:spacing w:val="-2"/>
                <w:highlight w:val="none"/>
              </w:rPr>
              <w:t>2</w:t>
            </w:r>
          </w:p>
        </w:tc>
        <w:tc>
          <w:tcPr>
            <w:tcW w:w="3548" w:type="dxa"/>
            <w:vAlign w:val="top"/>
          </w:tcPr>
          <w:p w14:paraId="13E5A586">
            <w:pPr>
              <w:pStyle w:val="6"/>
              <w:spacing w:before="32" w:line="202" w:lineRule="auto"/>
              <w:ind w:left="114"/>
              <w:rPr>
                <w:highlight w:val="none"/>
              </w:rPr>
            </w:pPr>
            <w:r>
              <w:rPr>
                <w:spacing w:val="-1"/>
                <w:highlight w:val="none"/>
              </w:rPr>
              <w:t>不符合要求，不得分。</w:t>
            </w:r>
          </w:p>
        </w:tc>
        <w:tc>
          <w:tcPr>
            <w:tcW w:w="650" w:type="dxa"/>
            <w:vAlign w:val="top"/>
          </w:tcPr>
          <w:p w14:paraId="3D157BFC">
            <w:pPr>
              <w:spacing w:line="229" w:lineRule="exact"/>
              <w:rPr>
                <w:rFonts w:ascii="Arial"/>
                <w:sz w:val="19"/>
                <w:highlight w:val="none"/>
              </w:rPr>
            </w:pPr>
          </w:p>
        </w:tc>
        <w:tc>
          <w:tcPr>
            <w:tcW w:w="646" w:type="dxa"/>
            <w:vAlign w:val="top"/>
          </w:tcPr>
          <w:p w14:paraId="1AE334C9">
            <w:pPr>
              <w:spacing w:line="229" w:lineRule="exact"/>
              <w:rPr>
                <w:rFonts w:ascii="Arial"/>
                <w:sz w:val="19"/>
                <w:highlight w:val="none"/>
              </w:rPr>
            </w:pPr>
          </w:p>
        </w:tc>
        <w:tc>
          <w:tcPr>
            <w:tcW w:w="1121" w:type="dxa"/>
            <w:tcBorders>
              <w:right w:val="single" w:color="000000" w:sz="10" w:space="0"/>
            </w:tcBorders>
            <w:vAlign w:val="top"/>
          </w:tcPr>
          <w:p w14:paraId="0556F37F">
            <w:pPr>
              <w:pStyle w:val="6"/>
              <w:spacing w:before="61" w:line="172" w:lineRule="auto"/>
              <w:ind w:left="162"/>
              <w:rPr>
                <w:highlight w:val="none"/>
              </w:rPr>
            </w:pPr>
            <w:r>
              <w:rPr>
                <w:b/>
                <w:bCs/>
                <w:spacing w:val="-3"/>
                <w:highlight w:val="none"/>
              </w:rPr>
              <w:t>3.3.4.1.3</w:t>
            </w:r>
          </w:p>
        </w:tc>
      </w:tr>
      <w:tr w14:paraId="6C269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48AE9887">
            <w:pPr>
              <w:pStyle w:val="6"/>
              <w:spacing w:before="62" w:line="168" w:lineRule="auto"/>
              <w:ind w:left="242"/>
              <w:rPr>
                <w:highlight w:val="none"/>
              </w:rPr>
            </w:pPr>
            <w:r>
              <w:rPr>
                <w:b/>
                <w:bCs/>
                <w:spacing w:val="-4"/>
                <w:highlight w:val="none"/>
              </w:rPr>
              <w:t>3.4.4</w:t>
            </w:r>
          </w:p>
        </w:tc>
        <w:tc>
          <w:tcPr>
            <w:tcW w:w="5039" w:type="dxa"/>
            <w:vAlign w:val="top"/>
          </w:tcPr>
          <w:p w14:paraId="6C3D338D">
            <w:pPr>
              <w:pStyle w:val="6"/>
              <w:spacing w:before="31" w:line="199" w:lineRule="auto"/>
              <w:ind w:left="99"/>
              <w:rPr>
                <w:highlight w:val="none"/>
              </w:rPr>
            </w:pPr>
            <w:r>
              <w:rPr>
                <w:spacing w:val="-1"/>
                <w:highlight w:val="none"/>
              </w:rPr>
              <w:t>不应存放其它易燃、易爆物品。</w:t>
            </w:r>
          </w:p>
        </w:tc>
        <w:tc>
          <w:tcPr>
            <w:tcW w:w="839" w:type="dxa"/>
            <w:vAlign w:val="top"/>
          </w:tcPr>
          <w:p w14:paraId="7201B21C">
            <w:pPr>
              <w:spacing w:line="225" w:lineRule="exact"/>
              <w:rPr>
                <w:rFonts w:ascii="Arial"/>
                <w:sz w:val="19"/>
                <w:highlight w:val="none"/>
              </w:rPr>
            </w:pPr>
          </w:p>
        </w:tc>
        <w:tc>
          <w:tcPr>
            <w:tcW w:w="855" w:type="dxa"/>
            <w:vAlign w:val="top"/>
          </w:tcPr>
          <w:p w14:paraId="73B14CDB">
            <w:pPr>
              <w:spacing w:line="225" w:lineRule="exact"/>
              <w:rPr>
                <w:rFonts w:ascii="Arial"/>
                <w:sz w:val="19"/>
                <w:highlight w:val="none"/>
              </w:rPr>
            </w:pPr>
          </w:p>
        </w:tc>
        <w:tc>
          <w:tcPr>
            <w:tcW w:w="860" w:type="dxa"/>
            <w:vAlign w:val="top"/>
          </w:tcPr>
          <w:p w14:paraId="5EB9D5B2">
            <w:pPr>
              <w:pStyle w:val="6"/>
              <w:spacing w:before="62" w:line="168" w:lineRule="auto"/>
              <w:ind w:left="388"/>
              <w:rPr>
                <w:highlight w:val="none"/>
              </w:rPr>
            </w:pPr>
            <w:r>
              <w:rPr>
                <w:b/>
                <w:bCs/>
                <w:spacing w:val="-2"/>
                <w:highlight w:val="none"/>
              </w:rPr>
              <w:t>2</w:t>
            </w:r>
          </w:p>
        </w:tc>
        <w:tc>
          <w:tcPr>
            <w:tcW w:w="3548" w:type="dxa"/>
            <w:vAlign w:val="top"/>
          </w:tcPr>
          <w:p w14:paraId="3A6B0FE6">
            <w:pPr>
              <w:pStyle w:val="6"/>
              <w:spacing w:before="31" w:line="199" w:lineRule="auto"/>
              <w:ind w:left="114"/>
              <w:rPr>
                <w:highlight w:val="none"/>
              </w:rPr>
            </w:pPr>
            <w:r>
              <w:rPr>
                <w:spacing w:val="-1"/>
                <w:highlight w:val="none"/>
              </w:rPr>
              <w:t>不符合要求，不得分。</w:t>
            </w:r>
          </w:p>
        </w:tc>
        <w:tc>
          <w:tcPr>
            <w:tcW w:w="650" w:type="dxa"/>
            <w:vAlign w:val="top"/>
          </w:tcPr>
          <w:p w14:paraId="28E66471">
            <w:pPr>
              <w:spacing w:line="225" w:lineRule="exact"/>
              <w:rPr>
                <w:rFonts w:ascii="Arial"/>
                <w:sz w:val="19"/>
                <w:highlight w:val="none"/>
              </w:rPr>
            </w:pPr>
          </w:p>
        </w:tc>
        <w:tc>
          <w:tcPr>
            <w:tcW w:w="646" w:type="dxa"/>
            <w:vAlign w:val="top"/>
          </w:tcPr>
          <w:p w14:paraId="5C467C08">
            <w:pPr>
              <w:spacing w:line="225" w:lineRule="exact"/>
              <w:rPr>
                <w:rFonts w:ascii="Arial"/>
                <w:sz w:val="19"/>
                <w:highlight w:val="none"/>
              </w:rPr>
            </w:pPr>
          </w:p>
        </w:tc>
        <w:tc>
          <w:tcPr>
            <w:tcW w:w="1121" w:type="dxa"/>
            <w:tcBorders>
              <w:right w:val="single" w:color="000000" w:sz="10" w:space="0"/>
            </w:tcBorders>
            <w:vAlign w:val="top"/>
          </w:tcPr>
          <w:p w14:paraId="5E4AB388">
            <w:pPr>
              <w:pStyle w:val="6"/>
              <w:spacing w:before="62" w:line="168" w:lineRule="auto"/>
              <w:ind w:left="162"/>
              <w:rPr>
                <w:highlight w:val="none"/>
              </w:rPr>
            </w:pPr>
            <w:r>
              <w:rPr>
                <w:b/>
                <w:bCs/>
                <w:spacing w:val="-3"/>
                <w:highlight w:val="none"/>
              </w:rPr>
              <w:t>3.3.4.1.4</w:t>
            </w:r>
          </w:p>
        </w:tc>
      </w:tr>
      <w:tr w14:paraId="32B88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484D3EC2">
            <w:pPr>
              <w:pStyle w:val="6"/>
              <w:spacing w:before="64" w:line="169" w:lineRule="auto"/>
              <w:ind w:left="242"/>
              <w:rPr>
                <w:highlight w:val="none"/>
              </w:rPr>
            </w:pPr>
            <w:r>
              <w:rPr>
                <w:b/>
                <w:bCs/>
                <w:spacing w:val="-4"/>
                <w:highlight w:val="none"/>
              </w:rPr>
              <w:t>3.4.5</w:t>
            </w:r>
          </w:p>
        </w:tc>
        <w:tc>
          <w:tcPr>
            <w:tcW w:w="5039" w:type="dxa"/>
            <w:vAlign w:val="top"/>
          </w:tcPr>
          <w:p w14:paraId="69109BAD">
            <w:pPr>
              <w:pStyle w:val="6"/>
              <w:spacing w:before="34" w:line="200" w:lineRule="auto"/>
              <w:ind w:left="117"/>
              <w:rPr>
                <w:highlight w:val="none"/>
              </w:rPr>
            </w:pPr>
            <w:r>
              <w:rPr>
                <w:spacing w:val="-2"/>
                <w:highlight w:val="none"/>
              </w:rPr>
              <w:t>电气设施应选用封闭型、无火花型或防尘防爆型。</w:t>
            </w:r>
          </w:p>
        </w:tc>
        <w:tc>
          <w:tcPr>
            <w:tcW w:w="839" w:type="dxa"/>
            <w:vAlign w:val="top"/>
          </w:tcPr>
          <w:p w14:paraId="4F67D805">
            <w:pPr>
              <w:spacing w:line="229" w:lineRule="exact"/>
              <w:rPr>
                <w:rFonts w:ascii="Arial"/>
                <w:sz w:val="19"/>
                <w:highlight w:val="none"/>
              </w:rPr>
            </w:pPr>
          </w:p>
        </w:tc>
        <w:tc>
          <w:tcPr>
            <w:tcW w:w="855" w:type="dxa"/>
            <w:vAlign w:val="top"/>
          </w:tcPr>
          <w:p w14:paraId="1664E620">
            <w:pPr>
              <w:spacing w:line="229" w:lineRule="exact"/>
              <w:rPr>
                <w:rFonts w:ascii="Arial"/>
                <w:sz w:val="19"/>
                <w:highlight w:val="none"/>
              </w:rPr>
            </w:pPr>
          </w:p>
        </w:tc>
        <w:tc>
          <w:tcPr>
            <w:tcW w:w="860" w:type="dxa"/>
            <w:vAlign w:val="top"/>
          </w:tcPr>
          <w:p w14:paraId="6669D089">
            <w:pPr>
              <w:pStyle w:val="6"/>
              <w:spacing w:before="64" w:line="169" w:lineRule="auto"/>
              <w:ind w:left="388"/>
              <w:rPr>
                <w:highlight w:val="none"/>
              </w:rPr>
            </w:pPr>
            <w:r>
              <w:rPr>
                <w:b/>
                <w:bCs/>
                <w:spacing w:val="-2"/>
                <w:highlight w:val="none"/>
              </w:rPr>
              <w:t>2</w:t>
            </w:r>
          </w:p>
        </w:tc>
        <w:tc>
          <w:tcPr>
            <w:tcW w:w="3548" w:type="dxa"/>
            <w:vAlign w:val="top"/>
          </w:tcPr>
          <w:p w14:paraId="23AF6A5A">
            <w:pPr>
              <w:pStyle w:val="6"/>
              <w:spacing w:before="34" w:line="200" w:lineRule="auto"/>
              <w:ind w:left="114"/>
              <w:rPr>
                <w:highlight w:val="none"/>
              </w:rPr>
            </w:pPr>
            <w:r>
              <w:rPr>
                <w:spacing w:val="-1"/>
                <w:highlight w:val="none"/>
              </w:rPr>
              <w:t>不符合要求，不得分。</w:t>
            </w:r>
          </w:p>
        </w:tc>
        <w:tc>
          <w:tcPr>
            <w:tcW w:w="650" w:type="dxa"/>
            <w:vAlign w:val="top"/>
          </w:tcPr>
          <w:p w14:paraId="50B2A4A9">
            <w:pPr>
              <w:spacing w:line="229" w:lineRule="exact"/>
              <w:rPr>
                <w:rFonts w:ascii="Arial"/>
                <w:sz w:val="19"/>
                <w:highlight w:val="none"/>
              </w:rPr>
            </w:pPr>
          </w:p>
        </w:tc>
        <w:tc>
          <w:tcPr>
            <w:tcW w:w="646" w:type="dxa"/>
            <w:vAlign w:val="top"/>
          </w:tcPr>
          <w:p w14:paraId="4E9F8076">
            <w:pPr>
              <w:spacing w:line="229" w:lineRule="exact"/>
              <w:rPr>
                <w:rFonts w:ascii="Arial"/>
                <w:sz w:val="19"/>
                <w:highlight w:val="none"/>
              </w:rPr>
            </w:pPr>
          </w:p>
        </w:tc>
        <w:tc>
          <w:tcPr>
            <w:tcW w:w="1121" w:type="dxa"/>
            <w:tcBorders>
              <w:right w:val="single" w:color="000000" w:sz="10" w:space="0"/>
            </w:tcBorders>
            <w:vAlign w:val="top"/>
          </w:tcPr>
          <w:p w14:paraId="7502EDA1">
            <w:pPr>
              <w:pStyle w:val="6"/>
              <w:spacing w:before="63" w:line="170" w:lineRule="auto"/>
              <w:ind w:left="162"/>
              <w:rPr>
                <w:highlight w:val="none"/>
              </w:rPr>
            </w:pPr>
            <w:r>
              <w:rPr>
                <w:b/>
                <w:bCs/>
                <w:spacing w:val="-3"/>
                <w:highlight w:val="none"/>
              </w:rPr>
              <w:t>3.3.4.1.5</w:t>
            </w:r>
          </w:p>
        </w:tc>
      </w:tr>
      <w:tr w14:paraId="17264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1868E26A">
            <w:pPr>
              <w:pStyle w:val="6"/>
              <w:spacing w:before="64" w:line="166" w:lineRule="auto"/>
              <w:ind w:left="242"/>
              <w:rPr>
                <w:highlight w:val="none"/>
              </w:rPr>
            </w:pPr>
            <w:r>
              <w:rPr>
                <w:b/>
                <w:bCs/>
                <w:spacing w:val="-4"/>
                <w:highlight w:val="none"/>
              </w:rPr>
              <w:t>3.4.6</w:t>
            </w:r>
          </w:p>
        </w:tc>
        <w:tc>
          <w:tcPr>
            <w:tcW w:w="5039" w:type="dxa"/>
            <w:vAlign w:val="top"/>
          </w:tcPr>
          <w:p w14:paraId="71DDAB2B">
            <w:pPr>
              <w:pStyle w:val="6"/>
              <w:spacing w:before="33" w:line="197" w:lineRule="auto"/>
              <w:ind w:left="96"/>
              <w:rPr>
                <w:highlight w:val="none"/>
              </w:rPr>
            </w:pPr>
            <w:r>
              <w:rPr>
                <w:spacing w:val="-1"/>
                <w:highlight w:val="none"/>
              </w:rPr>
              <w:t>配备消防设施和器材。</w:t>
            </w:r>
          </w:p>
        </w:tc>
        <w:tc>
          <w:tcPr>
            <w:tcW w:w="839" w:type="dxa"/>
            <w:vAlign w:val="top"/>
          </w:tcPr>
          <w:p w14:paraId="263B6587">
            <w:pPr>
              <w:spacing w:line="225" w:lineRule="exact"/>
              <w:rPr>
                <w:rFonts w:ascii="Arial"/>
                <w:sz w:val="19"/>
                <w:highlight w:val="none"/>
              </w:rPr>
            </w:pPr>
          </w:p>
        </w:tc>
        <w:tc>
          <w:tcPr>
            <w:tcW w:w="855" w:type="dxa"/>
            <w:vAlign w:val="top"/>
          </w:tcPr>
          <w:p w14:paraId="32D653D1">
            <w:pPr>
              <w:spacing w:line="225" w:lineRule="exact"/>
              <w:rPr>
                <w:rFonts w:ascii="Arial"/>
                <w:sz w:val="19"/>
                <w:highlight w:val="none"/>
              </w:rPr>
            </w:pPr>
          </w:p>
        </w:tc>
        <w:tc>
          <w:tcPr>
            <w:tcW w:w="860" w:type="dxa"/>
            <w:vAlign w:val="top"/>
          </w:tcPr>
          <w:p w14:paraId="6B73E373">
            <w:pPr>
              <w:pStyle w:val="6"/>
              <w:spacing w:before="64" w:line="166" w:lineRule="auto"/>
              <w:ind w:left="388"/>
              <w:rPr>
                <w:highlight w:val="none"/>
              </w:rPr>
            </w:pPr>
            <w:r>
              <w:rPr>
                <w:b/>
                <w:bCs/>
                <w:spacing w:val="-2"/>
                <w:highlight w:val="none"/>
              </w:rPr>
              <w:t>2</w:t>
            </w:r>
          </w:p>
        </w:tc>
        <w:tc>
          <w:tcPr>
            <w:tcW w:w="3548" w:type="dxa"/>
            <w:vAlign w:val="top"/>
          </w:tcPr>
          <w:p w14:paraId="5178FCB9">
            <w:pPr>
              <w:pStyle w:val="6"/>
              <w:spacing w:before="33" w:line="197" w:lineRule="auto"/>
              <w:ind w:left="114"/>
              <w:rPr>
                <w:highlight w:val="none"/>
              </w:rPr>
            </w:pPr>
            <w:r>
              <w:rPr>
                <w:spacing w:val="-1"/>
                <w:highlight w:val="none"/>
              </w:rPr>
              <w:t>不符合要求，不得分。</w:t>
            </w:r>
          </w:p>
        </w:tc>
        <w:tc>
          <w:tcPr>
            <w:tcW w:w="650" w:type="dxa"/>
            <w:vAlign w:val="top"/>
          </w:tcPr>
          <w:p w14:paraId="4CB18127">
            <w:pPr>
              <w:spacing w:line="225" w:lineRule="exact"/>
              <w:rPr>
                <w:rFonts w:ascii="Arial"/>
                <w:sz w:val="19"/>
                <w:highlight w:val="none"/>
              </w:rPr>
            </w:pPr>
          </w:p>
        </w:tc>
        <w:tc>
          <w:tcPr>
            <w:tcW w:w="646" w:type="dxa"/>
            <w:vAlign w:val="top"/>
          </w:tcPr>
          <w:p w14:paraId="0ADC752A">
            <w:pPr>
              <w:spacing w:line="225" w:lineRule="exact"/>
              <w:rPr>
                <w:rFonts w:ascii="Arial"/>
                <w:sz w:val="19"/>
                <w:highlight w:val="none"/>
              </w:rPr>
            </w:pPr>
          </w:p>
        </w:tc>
        <w:tc>
          <w:tcPr>
            <w:tcW w:w="1121" w:type="dxa"/>
            <w:tcBorders>
              <w:right w:val="single" w:color="000000" w:sz="10" w:space="0"/>
            </w:tcBorders>
            <w:vAlign w:val="top"/>
          </w:tcPr>
          <w:p w14:paraId="18D76764">
            <w:pPr>
              <w:pStyle w:val="6"/>
              <w:spacing w:before="64" w:line="166" w:lineRule="auto"/>
              <w:ind w:left="162"/>
              <w:rPr>
                <w:highlight w:val="none"/>
              </w:rPr>
            </w:pPr>
            <w:r>
              <w:rPr>
                <w:b/>
                <w:bCs/>
                <w:spacing w:val="-3"/>
                <w:highlight w:val="none"/>
              </w:rPr>
              <w:t>3.3.4.1.6</w:t>
            </w:r>
          </w:p>
        </w:tc>
      </w:tr>
      <w:tr w14:paraId="6A12E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6C3C15FE">
            <w:pPr>
              <w:pStyle w:val="6"/>
              <w:spacing w:before="65" w:line="168" w:lineRule="auto"/>
              <w:ind w:left="242"/>
              <w:rPr>
                <w:highlight w:val="none"/>
              </w:rPr>
            </w:pPr>
            <w:r>
              <w:rPr>
                <w:b/>
                <w:bCs/>
                <w:spacing w:val="-4"/>
                <w:highlight w:val="none"/>
              </w:rPr>
              <w:t>3.4.7</w:t>
            </w:r>
          </w:p>
        </w:tc>
        <w:tc>
          <w:tcPr>
            <w:tcW w:w="5039" w:type="dxa"/>
            <w:vAlign w:val="top"/>
          </w:tcPr>
          <w:p w14:paraId="14066873">
            <w:pPr>
              <w:pStyle w:val="6"/>
              <w:spacing w:before="34" w:line="199" w:lineRule="auto"/>
              <w:ind w:left="96"/>
              <w:rPr>
                <w:highlight w:val="none"/>
              </w:rPr>
            </w:pPr>
            <w:r>
              <w:rPr>
                <w:spacing w:val="-1"/>
                <w:highlight w:val="none"/>
              </w:rPr>
              <w:t>应设置洒水和消除煤堆自燃用的给水点。</w:t>
            </w:r>
          </w:p>
        </w:tc>
        <w:tc>
          <w:tcPr>
            <w:tcW w:w="839" w:type="dxa"/>
            <w:vAlign w:val="top"/>
          </w:tcPr>
          <w:p w14:paraId="3458944B">
            <w:pPr>
              <w:spacing w:line="229" w:lineRule="exact"/>
              <w:rPr>
                <w:rFonts w:ascii="Arial"/>
                <w:sz w:val="19"/>
                <w:highlight w:val="none"/>
              </w:rPr>
            </w:pPr>
          </w:p>
        </w:tc>
        <w:tc>
          <w:tcPr>
            <w:tcW w:w="855" w:type="dxa"/>
            <w:vAlign w:val="top"/>
          </w:tcPr>
          <w:p w14:paraId="63504DC2">
            <w:pPr>
              <w:spacing w:line="229" w:lineRule="exact"/>
              <w:rPr>
                <w:rFonts w:ascii="Arial"/>
                <w:sz w:val="19"/>
                <w:highlight w:val="none"/>
              </w:rPr>
            </w:pPr>
          </w:p>
        </w:tc>
        <w:tc>
          <w:tcPr>
            <w:tcW w:w="860" w:type="dxa"/>
            <w:vAlign w:val="top"/>
          </w:tcPr>
          <w:p w14:paraId="2A805DC3">
            <w:pPr>
              <w:pStyle w:val="6"/>
              <w:spacing w:before="65" w:line="168" w:lineRule="auto"/>
              <w:ind w:left="388"/>
              <w:rPr>
                <w:highlight w:val="none"/>
              </w:rPr>
            </w:pPr>
            <w:r>
              <w:rPr>
                <w:b/>
                <w:bCs/>
                <w:spacing w:val="-2"/>
                <w:highlight w:val="none"/>
              </w:rPr>
              <w:t>2</w:t>
            </w:r>
          </w:p>
        </w:tc>
        <w:tc>
          <w:tcPr>
            <w:tcW w:w="3548" w:type="dxa"/>
            <w:vAlign w:val="top"/>
          </w:tcPr>
          <w:p w14:paraId="607D3862">
            <w:pPr>
              <w:pStyle w:val="6"/>
              <w:spacing w:before="34" w:line="199" w:lineRule="auto"/>
              <w:ind w:left="114"/>
              <w:rPr>
                <w:highlight w:val="none"/>
              </w:rPr>
            </w:pPr>
            <w:r>
              <w:rPr>
                <w:spacing w:val="-1"/>
                <w:highlight w:val="none"/>
              </w:rPr>
              <w:t>不符合要求，不得分。</w:t>
            </w:r>
          </w:p>
        </w:tc>
        <w:tc>
          <w:tcPr>
            <w:tcW w:w="650" w:type="dxa"/>
            <w:vAlign w:val="top"/>
          </w:tcPr>
          <w:p w14:paraId="46EA1711">
            <w:pPr>
              <w:spacing w:line="229" w:lineRule="exact"/>
              <w:rPr>
                <w:rFonts w:ascii="Arial"/>
                <w:sz w:val="19"/>
                <w:highlight w:val="none"/>
              </w:rPr>
            </w:pPr>
          </w:p>
        </w:tc>
        <w:tc>
          <w:tcPr>
            <w:tcW w:w="646" w:type="dxa"/>
            <w:vAlign w:val="top"/>
          </w:tcPr>
          <w:p w14:paraId="30822672">
            <w:pPr>
              <w:spacing w:line="229" w:lineRule="exact"/>
              <w:rPr>
                <w:rFonts w:ascii="Arial"/>
                <w:sz w:val="19"/>
                <w:highlight w:val="none"/>
              </w:rPr>
            </w:pPr>
          </w:p>
        </w:tc>
        <w:tc>
          <w:tcPr>
            <w:tcW w:w="1121" w:type="dxa"/>
            <w:tcBorders>
              <w:right w:val="single" w:color="000000" w:sz="10" w:space="0"/>
            </w:tcBorders>
            <w:vAlign w:val="top"/>
          </w:tcPr>
          <w:p w14:paraId="6398CC2F">
            <w:pPr>
              <w:pStyle w:val="6"/>
              <w:spacing w:before="65" w:line="168" w:lineRule="auto"/>
              <w:ind w:left="162"/>
              <w:rPr>
                <w:highlight w:val="none"/>
              </w:rPr>
            </w:pPr>
            <w:r>
              <w:rPr>
                <w:b/>
                <w:bCs/>
                <w:spacing w:val="-3"/>
                <w:highlight w:val="none"/>
              </w:rPr>
              <w:t>3.3.4.1.7</w:t>
            </w:r>
          </w:p>
        </w:tc>
      </w:tr>
      <w:tr w14:paraId="6F368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1EEF0DC1">
            <w:pPr>
              <w:pStyle w:val="6"/>
              <w:spacing w:before="66" w:line="164" w:lineRule="auto"/>
              <w:ind w:left="242"/>
              <w:rPr>
                <w:highlight w:val="none"/>
              </w:rPr>
            </w:pPr>
            <w:r>
              <w:rPr>
                <w:b/>
                <w:bCs/>
                <w:spacing w:val="-4"/>
                <w:highlight w:val="none"/>
              </w:rPr>
              <w:t>3.4.8</w:t>
            </w:r>
          </w:p>
        </w:tc>
        <w:tc>
          <w:tcPr>
            <w:tcW w:w="5039" w:type="dxa"/>
            <w:vAlign w:val="top"/>
          </w:tcPr>
          <w:p w14:paraId="393FF849">
            <w:pPr>
              <w:pStyle w:val="6"/>
              <w:spacing w:before="35" w:line="195" w:lineRule="auto"/>
              <w:ind w:left="95"/>
              <w:rPr>
                <w:highlight w:val="none"/>
              </w:rPr>
            </w:pPr>
            <w:r>
              <w:rPr>
                <w:spacing w:val="-1"/>
                <w:highlight w:val="none"/>
              </w:rPr>
              <w:t>粉煤间和输煤廊内的电气设施应符合防爆要求。</w:t>
            </w:r>
          </w:p>
        </w:tc>
        <w:tc>
          <w:tcPr>
            <w:tcW w:w="839" w:type="dxa"/>
            <w:vAlign w:val="top"/>
          </w:tcPr>
          <w:p w14:paraId="60E3FC26">
            <w:pPr>
              <w:spacing w:line="225" w:lineRule="exact"/>
              <w:rPr>
                <w:rFonts w:ascii="Arial"/>
                <w:sz w:val="19"/>
                <w:highlight w:val="none"/>
              </w:rPr>
            </w:pPr>
          </w:p>
        </w:tc>
        <w:tc>
          <w:tcPr>
            <w:tcW w:w="855" w:type="dxa"/>
            <w:vAlign w:val="top"/>
          </w:tcPr>
          <w:p w14:paraId="448382B8">
            <w:pPr>
              <w:spacing w:line="225" w:lineRule="exact"/>
              <w:rPr>
                <w:rFonts w:ascii="Arial"/>
                <w:sz w:val="19"/>
                <w:highlight w:val="none"/>
              </w:rPr>
            </w:pPr>
          </w:p>
        </w:tc>
        <w:tc>
          <w:tcPr>
            <w:tcW w:w="860" w:type="dxa"/>
            <w:vAlign w:val="top"/>
          </w:tcPr>
          <w:p w14:paraId="71191B97">
            <w:pPr>
              <w:pStyle w:val="6"/>
              <w:spacing w:before="66" w:line="164" w:lineRule="auto"/>
              <w:ind w:left="385"/>
              <w:rPr>
                <w:highlight w:val="none"/>
              </w:rPr>
            </w:pPr>
            <w:r>
              <w:rPr>
                <w:b/>
                <w:bCs/>
                <w:spacing w:val="-2"/>
                <w:highlight w:val="none"/>
              </w:rPr>
              <w:t>4</w:t>
            </w:r>
          </w:p>
        </w:tc>
        <w:tc>
          <w:tcPr>
            <w:tcW w:w="3548" w:type="dxa"/>
            <w:vAlign w:val="top"/>
          </w:tcPr>
          <w:p w14:paraId="44FBE200">
            <w:pPr>
              <w:pStyle w:val="6"/>
              <w:spacing w:before="35" w:line="195" w:lineRule="auto"/>
              <w:ind w:left="114"/>
              <w:rPr>
                <w:highlight w:val="none"/>
              </w:rPr>
            </w:pPr>
            <w:r>
              <w:rPr>
                <w:spacing w:val="-3"/>
                <w:highlight w:val="none"/>
              </w:rPr>
              <w:t>一处不符合要求，扣</w:t>
            </w:r>
            <w:r>
              <w:rPr>
                <w:spacing w:val="-31"/>
                <w:highlight w:val="none"/>
              </w:rPr>
              <w:t xml:space="preserve"> </w:t>
            </w:r>
            <w:r>
              <w:rPr>
                <w:b/>
                <w:bCs/>
                <w:spacing w:val="-3"/>
                <w:highlight w:val="none"/>
              </w:rPr>
              <w:t>2</w:t>
            </w:r>
            <w:r>
              <w:rPr>
                <w:spacing w:val="-34"/>
                <w:highlight w:val="none"/>
              </w:rPr>
              <w:t xml:space="preserve"> </w:t>
            </w:r>
            <w:r>
              <w:rPr>
                <w:spacing w:val="-3"/>
                <w:highlight w:val="none"/>
              </w:rPr>
              <w:t>分。</w:t>
            </w:r>
          </w:p>
        </w:tc>
        <w:tc>
          <w:tcPr>
            <w:tcW w:w="650" w:type="dxa"/>
            <w:vAlign w:val="top"/>
          </w:tcPr>
          <w:p w14:paraId="51B36B68">
            <w:pPr>
              <w:spacing w:line="225" w:lineRule="exact"/>
              <w:rPr>
                <w:rFonts w:ascii="Arial"/>
                <w:sz w:val="19"/>
                <w:highlight w:val="none"/>
              </w:rPr>
            </w:pPr>
          </w:p>
        </w:tc>
        <w:tc>
          <w:tcPr>
            <w:tcW w:w="646" w:type="dxa"/>
            <w:vAlign w:val="top"/>
          </w:tcPr>
          <w:p w14:paraId="246CE674">
            <w:pPr>
              <w:spacing w:line="225" w:lineRule="exact"/>
              <w:rPr>
                <w:rFonts w:ascii="Arial"/>
                <w:sz w:val="19"/>
                <w:highlight w:val="none"/>
              </w:rPr>
            </w:pPr>
          </w:p>
        </w:tc>
        <w:tc>
          <w:tcPr>
            <w:tcW w:w="1121" w:type="dxa"/>
            <w:tcBorders>
              <w:right w:val="single" w:color="000000" w:sz="10" w:space="0"/>
            </w:tcBorders>
            <w:vAlign w:val="top"/>
          </w:tcPr>
          <w:p w14:paraId="78AA5170">
            <w:pPr>
              <w:pStyle w:val="6"/>
              <w:spacing w:before="65" w:line="165" w:lineRule="auto"/>
              <w:ind w:left="162"/>
              <w:rPr>
                <w:highlight w:val="none"/>
              </w:rPr>
            </w:pPr>
            <w:r>
              <w:rPr>
                <w:b/>
                <w:bCs/>
                <w:spacing w:val="-3"/>
                <w:highlight w:val="none"/>
              </w:rPr>
              <w:t>3.3.4.2.1</w:t>
            </w:r>
          </w:p>
        </w:tc>
      </w:tr>
      <w:tr w14:paraId="2D1EE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49" w:type="dxa"/>
            <w:tcBorders>
              <w:left w:val="single" w:color="000000" w:sz="10" w:space="0"/>
            </w:tcBorders>
            <w:vAlign w:val="top"/>
          </w:tcPr>
          <w:p w14:paraId="13537433">
            <w:pPr>
              <w:spacing w:line="242" w:lineRule="auto"/>
              <w:rPr>
                <w:rFonts w:ascii="Arial"/>
                <w:sz w:val="21"/>
                <w:highlight w:val="none"/>
              </w:rPr>
            </w:pPr>
          </w:p>
          <w:p w14:paraId="251F148F">
            <w:pPr>
              <w:pStyle w:val="6"/>
              <w:spacing w:before="59" w:line="181" w:lineRule="auto"/>
              <w:ind w:left="242"/>
              <w:rPr>
                <w:highlight w:val="none"/>
              </w:rPr>
            </w:pPr>
            <w:r>
              <w:rPr>
                <w:b/>
                <w:bCs/>
                <w:spacing w:val="-4"/>
                <w:highlight w:val="none"/>
              </w:rPr>
              <w:t>3.4.9</w:t>
            </w:r>
          </w:p>
        </w:tc>
        <w:tc>
          <w:tcPr>
            <w:tcW w:w="5039" w:type="dxa"/>
            <w:vAlign w:val="top"/>
          </w:tcPr>
          <w:p w14:paraId="4099428B">
            <w:pPr>
              <w:pStyle w:val="6"/>
              <w:spacing w:before="37" w:line="220" w:lineRule="auto"/>
              <w:ind w:left="96"/>
              <w:rPr>
                <w:highlight w:val="none"/>
              </w:rPr>
            </w:pPr>
            <w:r>
              <w:rPr>
                <w:spacing w:val="-3"/>
                <w:highlight w:val="none"/>
              </w:rPr>
              <w:t>每隔</w:t>
            </w:r>
            <w:r>
              <w:rPr>
                <w:spacing w:val="-26"/>
                <w:highlight w:val="none"/>
              </w:rPr>
              <w:t xml:space="preserve"> </w:t>
            </w:r>
            <w:r>
              <w:rPr>
                <w:b/>
                <w:bCs/>
                <w:spacing w:val="-3"/>
                <w:highlight w:val="none"/>
              </w:rPr>
              <w:t>20</w:t>
            </w:r>
            <w:r>
              <w:rPr>
                <w:spacing w:val="-3"/>
                <w:highlight w:val="none"/>
              </w:rPr>
              <w:t xml:space="preserve"> </w:t>
            </w:r>
            <w:r>
              <w:rPr>
                <w:b/>
                <w:bCs/>
                <w:spacing w:val="-3"/>
                <w:highlight w:val="none"/>
              </w:rPr>
              <w:t>m</w:t>
            </w:r>
            <w:r>
              <w:rPr>
                <w:spacing w:val="-35"/>
                <w:highlight w:val="none"/>
              </w:rPr>
              <w:t xml:space="preserve"> </w:t>
            </w:r>
            <w:r>
              <w:rPr>
                <w:spacing w:val="-3"/>
                <w:highlight w:val="none"/>
              </w:rPr>
              <w:t>长度范围内应至少设置</w:t>
            </w:r>
            <w:r>
              <w:rPr>
                <w:spacing w:val="-24"/>
                <w:highlight w:val="none"/>
              </w:rPr>
              <w:t xml:space="preserve"> </w:t>
            </w:r>
            <w:r>
              <w:rPr>
                <w:b/>
                <w:bCs/>
                <w:spacing w:val="-3"/>
                <w:highlight w:val="none"/>
              </w:rPr>
              <w:t>1</w:t>
            </w:r>
            <w:r>
              <w:rPr>
                <w:spacing w:val="-37"/>
                <w:highlight w:val="none"/>
              </w:rPr>
              <w:t xml:space="preserve"> </w:t>
            </w:r>
            <w:r>
              <w:rPr>
                <w:spacing w:val="-3"/>
                <w:highlight w:val="none"/>
              </w:rPr>
              <w:t>个急停开关。操作工位、</w:t>
            </w:r>
          </w:p>
          <w:p w14:paraId="653519D4">
            <w:pPr>
              <w:pStyle w:val="6"/>
              <w:spacing w:before="19" w:line="216" w:lineRule="auto"/>
              <w:ind w:left="96" w:right="105" w:firstLine="1"/>
              <w:rPr>
                <w:highlight w:val="none"/>
              </w:rPr>
            </w:pPr>
            <w:r>
              <w:rPr>
                <w:spacing w:val="-2"/>
                <w:highlight w:val="none"/>
              </w:rPr>
              <w:t>升降段或转弯处应设置急停装置；人行道路侧应设有全程的拉</w:t>
            </w:r>
            <w:r>
              <w:rPr>
                <w:spacing w:val="18"/>
                <w:highlight w:val="none"/>
              </w:rPr>
              <w:t xml:space="preserve"> </w:t>
            </w:r>
            <w:r>
              <w:rPr>
                <w:spacing w:val="-2"/>
                <w:highlight w:val="none"/>
              </w:rPr>
              <w:t>绳急停开关。</w:t>
            </w:r>
          </w:p>
        </w:tc>
        <w:tc>
          <w:tcPr>
            <w:tcW w:w="839" w:type="dxa"/>
            <w:vAlign w:val="top"/>
          </w:tcPr>
          <w:p w14:paraId="541B01AC">
            <w:pPr>
              <w:rPr>
                <w:rFonts w:ascii="Arial"/>
                <w:sz w:val="21"/>
                <w:highlight w:val="none"/>
              </w:rPr>
            </w:pPr>
          </w:p>
        </w:tc>
        <w:tc>
          <w:tcPr>
            <w:tcW w:w="855" w:type="dxa"/>
            <w:vAlign w:val="top"/>
          </w:tcPr>
          <w:p w14:paraId="5E307B02">
            <w:pPr>
              <w:rPr>
                <w:rFonts w:ascii="Arial"/>
                <w:sz w:val="21"/>
                <w:highlight w:val="none"/>
              </w:rPr>
            </w:pPr>
          </w:p>
        </w:tc>
        <w:tc>
          <w:tcPr>
            <w:tcW w:w="860" w:type="dxa"/>
            <w:vAlign w:val="top"/>
          </w:tcPr>
          <w:p w14:paraId="01407CBB">
            <w:pPr>
              <w:spacing w:line="242" w:lineRule="auto"/>
              <w:rPr>
                <w:rFonts w:ascii="Arial"/>
                <w:sz w:val="21"/>
                <w:highlight w:val="none"/>
              </w:rPr>
            </w:pPr>
          </w:p>
          <w:p w14:paraId="6BFA980D">
            <w:pPr>
              <w:pStyle w:val="6"/>
              <w:spacing w:before="59" w:line="181" w:lineRule="auto"/>
              <w:ind w:left="388"/>
              <w:rPr>
                <w:highlight w:val="none"/>
              </w:rPr>
            </w:pPr>
            <w:r>
              <w:rPr>
                <w:b/>
                <w:bCs/>
                <w:spacing w:val="-2"/>
                <w:highlight w:val="none"/>
              </w:rPr>
              <w:t>2</w:t>
            </w:r>
          </w:p>
        </w:tc>
        <w:tc>
          <w:tcPr>
            <w:tcW w:w="3548" w:type="dxa"/>
            <w:vAlign w:val="top"/>
          </w:tcPr>
          <w:p w14:paraId="5A60BB25">
            <w:pPr>
              <w:pStyle w:val="6"/>
              <w:spacing w:before="272" w:line="220" w:lineRule="auto"/>
              <w:ind w:left="114"/>
              <w:rPr>
                <w:highlight w:val="none"/>
              </w:rPr>
            </w:pPr>
            <w:r>
              <w:rPr>
                <w:spacing w:val="-1"/>
                <w:highlight w:val="none"/>
              </w:rPr>
              <w:t>不符合要求，不得分。</w:t>
            </w:r>
          </w:p>
        </w:tc>
        <w:tc>
          <w:tcPr>
            <w:tcW w:w="650" w:type="dxa"/>
            <w:vAlign w:val="top"/>
          </w:tcPr>
          <w:p w14:paraId="42227C32">
            <w:pPr>
              <w:rPr>
                <w:rFonts w:ascii="Arial"/>
                <w:sz w:val="21"/>
                <w:highlight w:val="none"/>
              </w:rPr>
            </w:pPr>
          </w:p>
        </w:tc>
        <w:tc>
          <w:tcPr>
            <w:tcW w:w="646" w:type="dxa"/>
            <w:vAlign w:val="top"/>
          </w:tcPr>
          <w:p w14:paraId="0F4EF497">
            <w:pPr>
              <w:rPr>
                <w:rFonts w:ascii="Arial"/>
                <w:sz w:val="21"/>
                <w:highlight w:val="none"/>
              </w:rPr>
            </w:pPr>
          </w:p>
        </w:tc>
        <w:tc>
          <w:tcPr>
            <w:tcW w:w="1121" w:type="dxa"/>
            <w:tcBorders>
              <w:right w:val="single" w:color="000000" w:sz="10" w:space="0"/>
            </w:tcBorders>
            <w:vAlign w:val="top"/>
          </w:tcPr>
          <w:p w14:paraId="46B1E943">
            <w:pPr>
              <w:spacing w:line="242" w:lineRule="auto"/>
              <w:rPr>
                <w:rFonts w:ascii="Arial"/>
                <w:sz w:val="21"/>
                <w:highlight w:val="none"/>
              </w:rPr>
            </w:pPr>
          </w:p>
          <w:p w14:paraId="460883AF">
            <w:pPr>
              <w:pStyle w:val="6"/>
              <w:spacing w:before="59" w:line="181" w:lineRule="auto"/>
              <w:ind w:left="162"/>
              <w:rPr>
                <w:highlight w:val="none"/>
              </w:rPr>
            </w:pPr>
            <w:r>
              <w:rPr>
                <w:b/>
                <w:bCs/>
                <w:spacing w:val="-3"/>
                <w:highlight w:val="none"/>
              </w:rPr>
              <w:t>3.3.4.2.2</w:t>
            </w:r>
          </w:p>
        </w:tc>
      </w:tr>
      <w:tr w14:paraId="58FEB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949" w:type="dxa"/>
            <w:tcBorders>
              <w:left w:val="single" w:color="000000" w:sz="10" w:space="0"/>
            </w:tcBorders>
            <w:vAlign w:val="top"/>
          </w:tcPr>
          <w:p w14:paraId="5FDF55A3">
            <w:pPr>
              <w:pStyle w:val="6"/>
              <w:spacing w:before="74" w:line="166" w:lineRule="auto"/>
              <w:ind w:left="196"/>
              <w:rPr>
                <w:highlight w:val="none"/>
              </w:rPr>
            </w:pPr>
            <w:r>
              <w:rPr>
                <w:b/>
                <w:bCs/>
                <w:spacing w:val="-4"/>
                <w:highlight w:val="none"/>
              </w:rPr>
              <w:t>3.4.10</w:t>
            </w:r>
          </w:p>
        </w:tc>
        <w:tc>
          <w:tcPr>
            <w:tcW w:w="5039" w:type="dxa"/>
            <w:vAlign w:val="top"/>
          </w:tcPr>
          <w:p w14:paraId="544A62BE">
            <w:pPr>
              <w:pStyle w:val="6"/>
              <w:spacing w:before="43" w:line="197" w:lineRule="auto"/>
              <w:ind w:left="96"/>
              <w:rPr>
                <w:highlight w:val="none"/>
              </w:rPr>
            </w:pPr>
            <w:r>
              <w:rPr>
                <w:spacing w:val="-1"/>
                <w:highlight w:val="none"/>
              </w:rPr>
              <w:t>应有机械制动装置，胶带头部和尾部有制动装置及保护罩。</w:t>
            </w:r>
          </w:p>
        </w:tc>
        <w:tc>
          <w:tcPr>
            <w:tcW w:w="839" w:type="dxa"/>
            <w:vAlign w:val="top"/>
          </w:tcPr>
          <w:p w14:paraId="706DEC6E">
            <w:pPr>
              <w:spacing w:line="236" w:lineRule="exact"/>
              <w:rPr>
                <w:rFonts w:ascii="Arial"/>
                <w:sz w:val="20"/>
                <w:highlight w:val="none"/>
              </w:rPr>
            </w:pPr>
          </w:p>
        </w:tc>
        <w:tc>
          <w:tcPr>
            <w:tcW w:w="855" w:type="dxa"/>
            <w:vAlign w:val="top"/>
          </w:tcPr>
          <w:p w14:paraId="06B2CC80">
            <w:pPr>
              <w:spacing w:line="236" w:lineRule="exact"/>
              <w:rPr>
                <w:rFonts w:ascii="Arial"/>
                <w:sz w:val="20"/>
                <w:highlight w:val="none"/>
              </w:rPr>
            </w:pPr>
          </w:p>
        </w:tc>
        <w:tc>
          <w:tcPr>
            <w:tcW w:w="860" w:type="dxa"/>
            <w:vAlign w:val="top"/>
          </w:tcPr>
          <w:p w14:paraId="727040F3">
            <w:pPr>
              <w:pStyle w:val="6"/>
              <w:spacing w:before="74" w:line="166" w:lineRule="auto"/>
              <w:ind w:left="388"/>
              <w:rPr>
                <w:highlight w:val="none"/>
              </w:rPr>
            </w:pPr>
            <w:r>
              <w:rPr>
                <w:b/>
                <w:bCs/>
                <w:spacing w:val="-2"/>
                <w:highlight w:val="none"/>
              </w:rPr>
              <w:t>2</w:t>
            </w:r>
          </w:p>
        </w:tc>
        <w:tc>
          <w:tcPr>
            <w:tcW w:w="3548" w:type="dxa"/>
            <w:vAlign w:val="top"/>
          </w:tcPr>
          <w:p w14:paraId="6FCC9A81">
            <w:pPr>
              <w:pStyle w:val="6"/>
              <w:spacing w:before="43" w:line="197" w:lineRule="auto"/>
              <w:ind w:left="114"/>
              <w:rPr>
                <w:highlight w:val="none"/>
              </w:rPr>
            </w:pPr>
            <w:r>
              <w:rPr>
                <w:spacing w:val="-1"/>
                <w:highlight w:val="none"/>
              </w:rPr>
              <w:t>不符合要求，不得分。</w:t>
            </w:r>
          </w:p>
        </w:tc>
        <w:tc>
          <w:tcPr>
            <w:tcW w:w="650" w:type="dxa"/>
            <w:vAlign w:val="top"/>
          </w:tcPr>
          <w:p w14:paraId="180DEFFB">
            <w:pPr>
              <w:spacing w:line="236" w:lineRule="exact"/>
              <w:rPr>
                <w:rFonts w:ascii="Arial"/>
                <w:sz w:val="20"/>
                <w:highlight w:val="none"/>
              </w:rPr>
            </w:pPr>
          </w:p>
        </w:tc>
        <w:tc>
          <w:tcPr>
            <w:tcW w:w="646" w:type="dxa"/>
            <w:vAlign w:val="top"/>
          </w:tcPr>
          <w:p w14:paraId="0583B6AC">
            <w:pPr>
              <w:spacing w:line="236" w:lineRule="exact"/>
              <w:rPr>
                <w:rFonts w:ascii="Arial"/>
                <w:sz w:val="20"/>
                <w:highlight w:val="none"/>
              </w:rPr>
            </w:pPr>
          </w:p>
        </w:tc>
        <w:tc>
          <w:tcPr>
            <w:tcW w:w="1121" w:type="dxa"/>
            <w:tcBorders>
              <w:right w:val="single" w:color="000000" w:sz="10" w:space="0"/>
            </w:tcBorders>
            <w:vAlign w:val="top"/>
          </w:tcPr>
          <w:p w14:paraId="71DB2AF5">
            <w:pPr>
              <w:pStyle w:val="6"/>
              <w:spacing w:before="74" w:line="166" w:lineRule="auto"/>
              <w:ind w:left="162"/>
              <w:rPr>
                <w:highlight w:val="none"/>
              </w:rPr>
            </w:pPr>
            <w:r>
              <w:rPr>
                <w:b/>
                <w:bCs/>
                <w:spacing w:val="-3"/>
                <w:highlight w:val="none"/>
              </w:rPr>
              <w:t>3.3.4.2.3</w:t>
            </w:r>
          </w:p>
        </w:tc>
      </w:tr>
      <w:tr w14:paraId="70DD9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9" w:type="dxa"/>
            <w:tcBorders>
              <w:left w:val="single" w:color="000000" w:sz="10" w:space="0"/>
            </w:tcBorders>
            <w:vAlign w:val="top"/>
          </w:tcPr>
          <w:p w14:paraId="185B0398">
            <w:pPr>
              <w:pStyle w:val="6"/>
              <w:spacing w:before="187" w:line="182" w:lineRule="auto"/>
              <w:ind w:left="196"/>
              <w:rPr>
                <w:highlight w:val="none"/>
              </w:rPr>
            </w:pPr>
            <w:r>
              <w:rPr>
                <w:b/>
                <w:bCs/>
                <w:spacing w:val="-2"/>
                <w:highlight w:val="none"/>
              </w:rPr>
              <w:t>3.4.11</w:t>
            </w:r>
          </w:p>
        </w:tc>
        <w:tc>
          <w:tcPr>
            <w:tcW w:w="5039" w:type="dxa"/>
            <w:vAlign w:val="top"/>
          </w:tcPr>
          <w:p w14:paraId="00F8BA70">
            <w:pPr>
              <w:pStyle w:val="6"/>
              <w:spacing w:before="41" w:line="215" w:lineRule="auto"/>
              <w:ind w:left="97" w:right="105" w:firstLine="3"/>
              <w:rPr>
                <w:highlight w:val="none"/>
              </w:rPr>
            </w:pPr>
            <w:r>
              <w:rPr>
                <w:spacing w:val="-2"/>
                <w:highlight w:val="none"/>
              </w:rPr>
              <w:t>露天布置的皮带输煤机应设除水及防皮带损坏的装置，其转运</w:t>
            </w:r>
            <w:r>
              <w:rPr>
                <w:spacing w:val="15"/>
                <w:highlight w:val="none"/>
              </w:rPr>
              <w:t xml:space="preserve"> </w:t>
            </w:r>
            <w:r>
              <w:rPr>
                <w:spacing w:val="-1"/>
                <w:highlight w:val="none"/>
              </w:rPr>
              <w:t>站应有密闭除尘净化装置或喷雾洒水装置。</w:t>
            </w:r>
          </w:p>
        </w:tc>
        <w:tc>
          <w:tcPr>
            <w:tcW w:w="839" w:type="dxa"/>
            <w:vAlign w:val="top"/>
          </w:tcPr>
          <w:p w14:paraId="258AB653">
            <w:pPr>
              <w:rPr>
                <w:rFonts w:ascii="Arial"/>
                <w:sz w:val="21"/>
                <w:highlight w:val="none"/>
              </w:rPr>
            </w:pPr>
          </w:p>
        </w:tc>
        <w:tc>
          <w:tcPr>
            <w:tcW w:w="855" w:type="dxa"/>
            <w:vAlign w:val="top"/>
          </w:tcPr>
          <w:p w14:paraId="78FE15D5">
            <w:pPr>
              <w:rPr>
                <w:rFonts w:ascii="Arial"/>
                <w:sz w:val="21"/>
                <w:highlight w:val="none"/>
              </w:rPr>
            </w:pPr>
          </w:p>
        </w:tc>
        <w:tc>
          <w:tcPr>
            <w:tcW w:w="860" w:type="dxa"/>
            <w:vAlign w:val="top"/>
          </w:tcPr>
          <w:p w14:paraId="09627AA0">
            <w:pPr>
              <w:pStyle w:val="6"/>
              <w:spacing w:before="188" w:line="181" w:lineRule="auto"/>
              <w:ind w:left="388"/>
              <w:rPr>
                <w:highlight w:val="none"/>
              </w:rPr>
            </w:pPr>
            <w:r>
              <w:rPr>
                <w:b/>
                <w:bCs/>
                <w:spacing w:val="-2"/>
                <w:highlight w:val="none"/>
              </w:rPr>
              <w:t>2</w:t>
            </w:r>
          </w:p>
        </w:tc>
        <w:tc>
          <w:tcPr>
            <w:tcW w:w="3548" w:type="dxa"/>
            <w:vAlign w:val="top"/>
          </w:tcPr>
          <w:p w14:paraId="0F4FF0C8">
            <w:pPr>
              <w:pStyle w:val="6"/>
              <w:spacing w:before="158" w:line="220" w:lineRule="auto"/>
              <w:ind w:left="114"/>
              <w:rPr>
                <w:highlight w:val="none"/>
              </w:rPr>
            </w:pPr>
            <w:r>
              <w:rPr>
                <w:spacing w:val="-1"/>
                <w:highlight w:val="none"/>
              </w:rPr>
              <w:t>不符合要求，不得分。</w:t>
            </w:r>
          </w:p>
        </w:tc>
        <w:tc>
          <w:tcPr>
            <w:tcW w:w="650" w:type="dxa"/>
            <w:vAlign w:val="top"/>
          </w:tcPr>
          <w:p w14:paraId="520471AB">
            <w:pPr>
              <w:rPr>
                <w:rFonts w:ascii="Arial"/>
                <w:sz w:val="21"/>
                <w:highlight w:val="none"/>
              </w:rPr>
            </w:pPr>
          </w:p>
        </w:tc>
        <w:tc>
          <w:tcPr>
            <w:tcW w:w="646" w:type="dxa"/>
            <w:vAlign w:val="top"/>
          </w:tcPr>
          <w:p w14:paraId="06A8C6DC">
            <w:pPr>
              <w:rPr>
                <w:rFonts w:ascii="Arial"/>
                <w:sz w:val="21"/>
                <w:highlight w:val="none"/>
              </w:rPr>
            </w:pPr>
          </w:p>
        </w:tc>
        <w:tc>
          <w:tcPr>
            <w:tcW w:w="1121" w:type="dxa"/>
            <w:tcBorders>
              <w:right w:val="single" w:color="000000" w:sz="10" w:space="0"/>
            </w:tcBorders>
            <w:vAlign w:val="top"/>
          </w:tcPr>
          <w:p w14:paraId="3ADDE672">
            <w:pPr>
              <w:pStyle w:val="6"/>
              <w:spacing w:before="188" w:line="181" w:lineRule="auto"/>
              <w:ind w:left="162"/>
              <w:rPr>
                <w:highlight w:val="none"/>
              </w:rPr>
            </w:pPr>
            <w:r>
              <w:rPr>
                <w:b/>
                <w:bCs/>
                <w:spacing w:val="-3"/>
                <w:highlight w:val="none"/>
              </w:rPr>
              <w:t>3.3.4.2.4</w:t>
            </w:r>
          </w:p>
        </w:tc>
      </w:tr>
      <w:tr w14:paraId="3CC657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1D869A56">
            <w:pPr>
              <w:pStyle w:val="6"/>
              <w:spacing w:before="71" w:line="162" w:lineRule="auto"/>
              <w:ind w:left="196"/>
              <w:rPr>
                <w:highlight w:val="none"/>
              </w:rPr>
            </w:pPr>
            <w:r>
              <w:rPr>
                <w:b/>
                <w:bCs/>
                <w:spacing w:val="-2"/>
                <w:highlight w:val="none"/>
              </w:rPr>
              <w:t>3.4.12</w:t>
            </w:r>
          </w:p>
        </w:tc>
        <w:tc>
          <w:tcPr>
            <w:tcW w:w="5039" w:type="dxa"/>
            <w:vAlign w:val="top"/>
          </w:tcPr>
          <w:p w14:paraId="52354C59">
            <w:pPr>
              <w:pStyle w:val="6"/>
              <w:spacing w:before="41" w:line="192" w:lineRule="auto"/>
              <w:ind w:left="99"/>
              <w:rPr>
                <w:highlight w:val="none"/>
              </w:rPr>
            </w:pPr>
            <w:r>
              <w:rPr>
                <w:spacing w:val="-2"/>
                <w:highlight w:val="none"/>
              </w:rPr>
              <w:t>皮带输煤机下方的通道净空高度应大于</w:t>
            </w:r>
            <w:r>
              <w:rPr>
                <w:spacing w:val="-18"/>
                <w:highlight w:val="none"/>
              </w:rPr>
              <w:t xml:space="preserve"> </w:t>
            </w:r>
            <w:r>
              <w:rPr>
                <w:b/>
                <w:bCs/>
                <w:spacing w:val="-2"/>
                <w:highlight w:val="none"/>
              </w:rPr>
              <w:t>2</w:t>
            </w:r>
            <w:r>
              <w:rPr>
                <w:spacing w:val="-2"/>
                <w:highlight w:val="none"/>
              </w:rPr>
              <w:t xml:space="preserve"> </w:t>
            </w:r>
            <w:r>
              <w:rPr>
                <w:b/>
                <w:bCs/>
                <w:spacing w:val="-2"/>
                <w:highlight w:val="none"/>
              </w:rPr>
              <w:t>m</w:t>
            </w:r>
            <w:r>
              <w:rPr>
                <w:spacing w:val="-2"/>
                <w:highlight w:val="none"/>
              </w:rPr>
              <w:t>。</w:t>
            </w:r>
          </w:p>
        </w:tc>
        <w:tc>
          <w:tcPr>
            <w:tcW w:w="839" w:type="dxa"/>
            <w:vAlign w:val="top"/>
          </w:tcPr>
          <w:p w14:paraId="66258C8D">
            <w:pPr>
              <w:spacing w:line="228" w:lineRule="exact"/>
              <w:rPr>
                <w:rFonts w:ascii="Arial"/>
                <w:sz w:val="19"/>
                <w:highlight w:val="none"/>
              </w:rPr>
            </w:pPr>
          </w:p>
        </w:tc>
        <w:tc>
          <w:tcPr>
            <w:tcW w:w="855" w:type="dxa"/>
            <w:vAlign w:val="top"/>
          </w:tcPr>
          <w:p w14:paraId="43DEEA9F">
            <w:pPr>
              <w:spacing w:line="228" w:lineRule="exact"/>
              <w:rPr>
                <w:rFonts w:ascii="Arial"/>
                <w:sz w:val="19"/>
                <w:highlight w:val="none"/>
              </w:rPr>
            </w:pPr>
          </w:p>
        </w:tc>
        <w:tc>
          <w:tcPr>
            <w:tcW w:w="860" w:type="dxa"/>
            <w:vAlign w:val="top"/>
          </w:tcPr>
          <w:p w14:paraId="43385599">
            <w:pPr>
              <w:pStyle w:val="6"/>
              <w:spacing w:before="72" w:line="161" w:lineRule="auto"/>
              <w:ind w:left="388"/>
              <w:rPr>
                <w:highlight w:val="none"/>
              </w:rPr>
            </w:pPr>
            <w:r>
              <w:rPr>
                <w:b/>
                <w:bCs/>
                <w:spacing w:val="-2"/>
                <w:highlight w:val="none"/>
              </w:rPr>
              <w:t>2</w:t>
            </w:r>
          </w:p>
        </w:tc>
        <w:tc>
          <w:tcPr>
            <w:tcW w:w="3548" w:type="dxa"/>
            <w:vAlign w:val="top"/>
          </w:tcPr>
          <w:p w14:paraId="32EFB857">
            <w:pPr>
              <w:pStyle w:val="6"/>
              <w:spacing w:before="41" w:line="192" w:lineRule="auto"/>
              <w:ind w:left="114"/>
              <w:rPr>
                <w:highlight w:val="none"/>
              </w:rPr>
            </w:pPr>
            <w:r>
              <w:rPr>
                <w:spacing w:val="-1"/>
                <w:highlight w:val="none"/>
              </w:rPr>
              <w:t>不符合要求，不得分。</w:t>
            </w:r>
          </w:p>
        </w:tc>
        <w:tc>
          <w:tcPr>
            <w:tcW w:w="650" w:type="dxa"/>
            <w:vAlign w:val="top"/>
          </w:tcPr>
          <w:p w14:paraId="389EF333">
            <w:pPr>
              <w:spacing w:line="228" w:lineRule="exact"/>
              <w:rPr>
                <w:rFonts w:ascii="Arial"/>
                <w:sz w:val="19"/>
                <w:highlight w:val="none"/>
              </w:rPr>
            </w:pPr>
          </w:p>
        </w:tc>
        <w:tc>
          <w:tcPr>
            <w:tcW w:w="646" w:type="dxa"/>
            <w:vAlign w:val="top"/>
          </w:tcPr>
          <w:p w14:paraId="0DA9D334">
            <w:pPr>
              <w:spacing w:line="228" w:lineRule="exact"/>
              <w:rPr>
                <w:rFonts w:ascii="Arial"/>
                <w:sz w:val="19"/>
                <w:highlight w:val="none"/>
              </w:rPr>
            </w:pPr>
          </w:p>
        </w:tc>
        <w:tc>
          <w:tcPr>
            <w:tcW w:w="1121" w:type="dxa"/>
            <w:tcBorders>
              <w:right w:val="single" w:color="000000" w:sz="10" w:space="0"/>
            </w:tcBorders>
            <w:vAlign w:val="top"/>
          </w:tcPr>
          <w:p w14:paraId="1BC034E6">
            <w:pPr>
              <w:pStyle w:val="6"/>
              <w:spacing w:before="72" w:line="161" w:lineRule="auto"/>
              <w:ind w:left="162"/>
              <w:rPr>
                <w:highlight w:val="none"/>
              </w:rPr>
            </w:pPr>
            <w:r>
              <w:rPr>
                <w:b/>
                <w:bCs/>
                <w:spacing w:val="-3"/>
                <w:highlight w:val="none"/>
              </w:rPr>
              <w:t>3.3.4.2.5</w:t>
            </w:r>
          </w:p>
        </w:tc>
      </w:tr>
      <w:tr w14:paraId="01DC4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49" w:type="dxa"/>
            <w:tcBorders>
              <w:left w:val="single" w:color="000000" w:sz="10" w:space="0"/>
            </w:tcBorders>
            <w:vAlign w:val="top"/>
          </w:tcPr>
          <w:p w14:paraId="2FB5367E">
            <w:pPr>
              <w:spacing w:line="361" w:lineRule="auto"/>
              <w:rPr>
                <w:rFonts w:ascii="Arial"/>
                <w:sz w:val="21"/>
                <w:highlight w:val="none"/>
              </w:rPr>
            </w:pPr>
          </w:p>
          <w:p w14:paraId="3802E9BC">
            <w:pPr>
              <w:pStyle w:val="6"/>
              <w:spacing w:before="58" w:line="182" w:lineRule="auto"/>
              <w:ind w:left="196"/>
              <w:rPr>
                <w:highlight w:val="none"/>
              </w:rPr>
            </w:pPr>
            <w:r>
              <w:rPr>
                <w:b/>
                <w:bCs/>
                <w:spacing w:val="-4"/>
                <w:highlight w:val="none"/>
              </w:rPr>
              <w:t>3.4.13</w:t>
            </w:r>
          </w:p>
        </w:tc>
        <w:tc>
          <w:tcPr>
            <w:tcW w:w="5039" w:type="dxa"/>
            <w:vAlign w:val="top"/>
          </w:tcPr>
          <w:p w14:paraId="538403B7">
            <w:pPr>
              <w:pStyle w:val="6"/>
              <w:spacing w:before="42" w:line="229" w:lineRule="auto"/>
              <w:ind w:left="95" w:right="108" w:firstLine="4"/>
              <w:rPr>
                <w:highlight w:val="none"/>
              </w:rPr>
            </w:pPr>
            <w:r>
              <w:rPr>
                <w:spacing w:val="-2"/>
                <w:highlight w:val="none"/>
              </w:rPr>
              <w:t>皮带输煤机上坡、下坡段或下面有人员通过部位，应在下面设</w:t>
            </w:r>
            <w:r>
              <w:rPr>
                <w:spacing w:val="14"/>
                <w:highlight w:val="none"/>
              </w:rPr>
              <w:t xml:space="preserve"> </w:t>
            </w:r>
            <w:r>
              <w:rPr>
                <w:spacing w:val="-4"/>
                <w:highlight w:val="none"/>
              </w:rPr>
              <w:t>置坚固的防护网（板）。穿越楼层而出现孔口时，应设护栏。</w:t>
            </w:r>
          </w:p>
          <w:p w14:paraId="7023EB4A">
            <w:pPr>
              <w:pStyle w:val="6"/>
              <w:spacing w:before="18" w:line="214" w:lineRule="auto"/>
              <w:ind w:left="102" w:right="170" w:hanging="7"/>
              <w:rPr>
                <w:highlight w:val="none"/>
              </w:rPr>
            </w:pPr>
            <w:r>
              <w:rPr>
                <w:spacing w:val="-4"/>
                <w:highlight w:val="none"/>
              </w:rPr>
              <w:t>在人员能接近的重锤张紧装置下方，应设立防护栏（栅）。人</w:t>
            </w:r>
            <w:r>
              <w:rPr>
                <w:spacing w:val="9"/>
                <w:highlight w:val="none"/>
              </w:rPr>
              <w:t xml:space="preserve"> </w:t>
            </w:r>
            <w:r>
              <w:rPr>
                <w:spacing w:val="-4"/>
                <w:highlight w:val="none"/>
              </w:rPr>
              <w:t>员需经常跨越输送机械的部位应设置人行过道（桥）。</w:t>
            </w:r>
          </w:p>
        </w:tc>
        <w:tc>
          <w:tcPr>
            <w:tcW w:w="839" w:type="dxa"/>
            <w:vAlign w:val="top"/>
          </w:tcPr>
          <w:p w14:paraId="3F946964">
            <w:pPr>
              <w:rPr>
                <w:rFonts w:ascii="Arial"/>
                <w:sz w:val="21"/>
                <w:highlight w:val="none"/>
              </w:rPr>
            </w:pPr>
          </w:p>
        </w:tc>
        <w:tc>
          <w:tcPr>
            <w:tcW w:w="855" w:type="dxa"/>
            <w:vAlign w:val="top"/>
          </w:tcPr>
          <w:p w14:paraId="0AC33BB4">
            <w:pPr>
              <w:rPr>
                <w:rFonts w:ascii="Arial"/>
                <w:sz w:val="21"/>
                <w:highlight w:val="none"/>
              </w:rPr>
            </w:pPr>
          </w:p>
        </w:tc>
        <w:tc>
          <w:tcPr>
            <w:tcW w:w="860" w:type="dxa"/>
            <w:vAlign w:val="top"/>
          </w:tcPr>
          <w:p w14:paraId="3210860A">
            <w:pPr>
              <w:spacing w:line="362" w:lineRule="auto"/>
              <w:rPr>
                <w:rFonts w:ascii="Arial"/>
                <w:sz w:val="21"/>
                <w:highlight w:val="none"/>
              </w:rPr>
            </w:pPr>
          </w:p>
          <w:p w14:paraId="4E5DF844">
            <w:pPr>
              <w:pStyle w:val="6"/>
              <w:spacing w:before="58" w:line="181" w:lineRule="auto"/>
              <w:ind w:left="388"/>
              <w:rPr>
                <w:highlight w:val="none"/>
              </w:rPr>
            </w:pPr>
            <w:r>
              <w:rPr>
                <w:b/>
                <w:bCs/>
                <w:spacing w:val="-2"/>
                <w:highlight w:val="none"/>
              </w:rPr>
              <w:t>2</w:t>
            </w:r>
          </w:p>
        </w:tc>
        <w:tc>
          <w:tcPr>
            <w:tcW w:w="3548" w:type="dxa"/>
            <w:vAlign w:val="top"/>
          </w:tcPr>
          <w:p w14:paraId="4C99E1A7">
            <w:pPr>
              <w:spacing w:line="332" w:lineRule="auto"/>
              <w:rPr>
                <w:rFonts w:ascii="Arial"/>
                <w:sz w:val="21"/>
                <w:highlight w:val="none"/>
              </w:rPr>
            </w:pPr>
          </w:p>
          <w:p w14:paraId="5726BFEC">
            <w:pPr>
              <w:pStyle w:val="6"/>
              <w:spacing w:before="58" w:line="220" w:lineRule="auto"/>
              <w:ind w:left="114"/>
              <w:rPr>
                <w:highlight w:val="none"/>
              </w:rPr>
            </w:pPr>
            <w:r>
              <w:rPr>
                <w:spacing w:val="-1"/>
                <w:highlight w:val="none"/>
              </w:rPr>
              <w:t>不符合要求，不得分。</w:t>
            </w:r>
          </w:p>
        </w:tc>
        <w:tc>
          <w:tcPr>
            <w:tcW w:w="650" w:type="dxa"/>
            <w:vAlign w:val="top"/>
          </w:tcPr>
          <w:p w14:paraId="278DA68A">
            <w:pPr>
              <w:rPr>
                <w:rFonts w:ascii="Arial"/>
                <w:sz w:val="21"/>
                <w:highlight w:val="none"/>
              </w:rPr>
            </w:pPr>
          </w:p>
        </w:tc>
        <w:tc>
          <w:tcPr>
            <w:tcW w:w="646" w:type="dxa"/>
            <w:vAlign w:val="top"/>
          </w:tcPr>
          <w:p w14:paraId="12D14E8F">
            <w:pPr>
              <w:rPr>
                <w:rFonts w:ascii="Arial"/>
                <w:sz w:val="21"/>
                <w:highlight w:val="none"/>
              </w:rPr>
            </w:pPr>
          </w:p>
        </w:tc>
        <w:tc>
          <w:tcPr>
            <w:tcW w:w="1121" w:type="dxa"/>
            <w:tcBorders>
              <w:right w:val="single" w:color="000000" w:sz="10" w:space="0"/>
            </w:tcBorders>
            <w:vAlign w:val="top"/>
          </w:tcPr>
          <w:p w14:paraId="541257C7">
            <w:pPr>
              <w:spacing w:line="362" w:lineRule="auto"/>
              <w:rPr>
                <w:rFonts w:ascii="Arial"/>
                <w:sz w:val="21"/>
                <w:highlight w:val="none"/>
              </w:rPr>
            </w:pPr>
          </w:p>
          <w:p w14:paraId="420D3E5A">
            <w:pPr>
              <w:pStyle w:val="6"/>
              <w:spacing w:before="58" w:line="181" w:lineRule="auto"/>
              <w:ind w:left="162"/>
              <w:rPr>
                <w:highlight w:val="none"/>
              </w:rPr>
            </w:pPr>
            <w:r>
              <w:rPr>
                <w:b/>
                <w:bCs/>
                <w:spacing w:val="-3"/>
                <w:highlight w:val="none"/>
              </w:rPr>
              <w:t>3.3.4.2.6</w:t>
            </w:r>
          </w:p>
        </w:tc>
      </w:tr>
      <w:tr w14:paraId="30A7B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9" w:type="dxa"/>
            <w:tcBorders>
              <w:left w:val="single" w:color="000000" w:sz="10" w:space="0"/>
            </w:tcBorders>
            <w:vAlign w:val="top"/>
          </w:tcPr>
          <w:p w14:paraId="3C221CD9">
            <w:pPr>
              <w:pStyle w:val="6"/>
              <w:spacing w:before="75" w:line="151" w:lineRule="exact"/>
              <w:ind w:left="331"/>
              <w:rPr>
                <w:highlight w:val="none"/>
              </w:rPr>
            </w:pPr>
            <w:r>
              <w:rPr>
                <w:b/>
                <w:bCs/>
                <w:spacing w:val="-5"/>
                <w:position w:val="-3"/>
                <w:highlight w:val="none"/>
              </w:rPr>
              <w:t>3.5</w:t>
            </w:r>
          </w:p>
        </w:tc>
        <w:tc>
          <w:tcPr>
            <w:tcW w:w="5039" w:type="dxa"/>
            <w:vAlign w:val="top"/>
          </w:tcPr>
          <w:p w14:paraId="5A864F77">
            <w:pPr>
              <w:pStyle w:val="6"/>
              <w:spacing w:before="45" w:line="185" w:lineRule="auto"/>
              <w:ind w:left="95"/>
              <w:rPr>
                <w:highlight w:val="none"/>
              </w:rPr>
            </w:pPr>
            <w:r>
              <w:rPr>
                <w:spacing w:val="-2"/>
                <w:highlight w:val="none"/>
              </w:rPr>
              <w:t>燃油设施</w:t>
            </w:r>
          </w:p>
        </w:tc>
        <w:tc>
          <w:tcPr>
            <w:tcW w:w="839" w:type="dxa"/>
            <w:vAlign w:val="top"/>
          </w:tcPr>
          <w:p w14:paraId="07D4D9C0">
            <w:pPr>
              <w:spacing w:line="226" w:lineRule="exact"/>
              <w:rPr>
                <w:rFonts w:ascii="Arial"/>
                <w:sz w:val="19"/>
                <w:highlight w:val="none"/>
              </w:rPr>
            </w:pPr>
          </w:p>
        </w:tc>
        <w:tc>
          <w:tcPr>
            <w:tcW w:w="855" w:type="dxa"/>
            <w:vAlign w:val="top"/>
          </w:tcPr>
          <w:p w14:paraId="36CC0CE8">
            <w:pPr>
              <w:pStyle w:val="6"/>
              <w:spacing w:before="75" w:line="151" w:lineRule="exact"/>
              <w:ind w:left="340"/>
              <w:rPr>
                <w:highlight w:val="none"/>
              </w:rPr>
            </w:pPr>
            <w:r>
              <w:rPr>
                <w:b/>
                <w:bCs/>
                <w:spacing w:val="-6"/>
                <w:position w:val="-3"/>
                <w:highlight w:val="none"/>
              </w:rPr>
              <w:t>20</w:t>
            </w:r>
          </w:p>
        </w:tc>
        <w:tc>
          <w:tcPr>
            <w:tcW w:w="860" w:type="dxa"/>
            <w:vAlign w:val="top"/>
          </w:tcPr>
          <w:p w14:paraId="324F546F">
            <w:pPr>
              <w:spacing w:line="226" w:lineRule="exact"/>
              <w:rPr>
                <w:rFonts w:ascii="Arial"/>
                <w:sz w:val="19"/>
                <w:highlight w:val="none"/>
              </w:rPr>
            </w:pPr>
          </w:p>
        </w:tc>
        <w:tc>
          <w:tcPr>
            <w:tcW w:w="3548" w:type="dxa"/>
            <w:vAlign w:val="top"/>
          </w:tcPr>
          <w:p w14:paraId="361DC01F">
            <w:pPr>
              <w:spacing w:line="226" w:lineRule="exact"/>
              <w:rPr>
                <w:rFonts w:ascii="Arial"/>
                <w:sz w:val="19"/>
                <w:highlight w:val="none"/>
              </w:rPr>
            </w:pPr>
          </w:p>
        </w:tc>
        <w:tc>
          <w:tcPr>
            <w:tcW w:w="650" w:type="dxa"/>
            <w:vAlign w:val="top"/>
          </w:tcPr>
          <w:p w14:paraId="393CB646">
            <w:pPr>
              <w:spacing w:line="226" w:lineRule="exact"/>
              <w:rPr>
                <w:rFonts w:ascii="Arial"/>
                <w:sz w:val="19"/>
                <w:highlight w:val="none"/>
              </w:rPr>
            </w:pPr>
          </w:p>
        </w:tc>
        <w:tc>
          <w:tcPr>
            <w:tcW w:w="646" w:type="dxa"/>
            <w:vAlign w:val="top"/>
          </w:tcPr>
          <w:p w14:paraId="381A5303">
            <w:pPr>
              <w:spacing w:line="226" w:lineRule="exact"/>
              <w:rPr>
                <w:rFonts w:ascii="Arial"/>
                <w:sz w:val="19"/>
                <w:highlight w:val="none"/>
              </w:rPr>
            </w:pPr>
          </w:p>
        </w:tc>
        <w:tc>
          <w:tcPr>
            <w:tcW w:w="1121" w:type="dxa"/>
            <w:tcBorders>
              <w:right w:val="single" w:color="000000" w:sz="10" w:space="0"/>
            </w:tcBorders>
            <w:vAlign w:val="top"/>
          </w:tcPr>
          <w:p w14:paraId="2146B1E4">
            <w:pPr>
              <w:pStyle w:val="6"/>
              <w:spacing w:before="75" w:line="151" w:lineRule="exact"/>
              <w:ind w:left="342"/>
              <w:rPr>
                <w:highlight w:val="none"/>
              </w:rPr>
            </w:pPr>
            <w:r>
              <w:rPr>
                <w:b/>
                <w:bCs/>
                <w:spacing w:val="-4"/>
                <w:highlight w:val="none"/>
              </w:rPr>
              <w:t>3.3.5</w:t>
            </w:r>
          </w:p>
        </w:tc>
      </w:tr>
      <w:tr w14:paraId="367E2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9" w:type="dxa"/>
            <w:tcBorders>
              <w:left w:val="single" w:color="000000" w:sz="10" w:space="0"/>
            </w:tcBorders>
            <w:vAlign w:val="top"/>
          </w:tcPr>
          <w:p w14:paraId="476467C9">
            <w:pPr>
              <w:pStyle w:val="6"/>
              <w:spacing w:before="78" w:line="150" w:lineRule="exact"/>
              <w:ind w:left="242"/>
              <w:rPr>
                <w:highlight w:val="none"/>
              </w:rPr>
            </w:pPr>
            <w:r>
              <w:rPr>
                <w:b/>
                <w:bCs/>
                <w:position w:val="-3"/>
                <w:highlight w:val="none"/>
              </w:rPr>
              <w:t>3.5.1</w:t>
            </w:r>
          </w:p>
        </w:tc>
        <w:tc>
          <w:tcPr>
            <w:tcW w:w="5039" w:type="dxa"/>
            <w:vAlign w:val="top"/>
          </w:tcPr>
          <w:p w14:paraId="7ED6F0A7">
            <w:pPr>
              <w:pStyle w:val="6"/>
              <w:spacing w:before="48" w:line="185" w:lineRule="auto"/>
              <w:ind w:left="95"/>
              <w:rPr>
                <w:highlight w:val="none"/>
              </w:rPr>
            </w:pPr>
            <w:r>
              <w:rPr>
                <w:spacing w:val="-2"/>
                <w:highlight w:val="none"/>
              </w:rPr>
              <w:t>输油管道</w:t>
            </w:r>
          </w:p>
        </w:tc>
        <w:tc>
          <w:tcPr>
            <w:tcW w:w="839" w:type="dxa"/>
            <w:vAlign w:val="top"/>
          </w:tcPr>
          <w:p w14:paraId="64E34F86">
            <w:pPr>
              <w:spacing w:line="228" w:lineRule="exact"/>
              <w:rPr>
                <w:rFonts w:ascii="Arial"/>
                <w:sz w:val="19"/>
                <w:highlight w:val="none"/>
              </w:rPr>
            </w:pPr>
          </w:p>
        </w:tc>
        <w:tc>
          <w:tcPr>
            <w:tcW w:w="855" w:type="dxa"/>
            <w:vAlign w:val="top"/>
          </w:tcPr>
          <w:p w14:paraId="0F3131FB">
            <w:pPr>
              <w:spacing w:line="228" w:lineRule="exact"/>
              <w:rPr>
                <w:rFonts w:ascii="Arial"/>
                <w:sz w:val="19"/>
                <w:highlight w:val="none"/>
              </w:rPr>
            </w:pPr>
          </w:p>
        </w:tc>
        <w:tc>
          <w:tcPr>
            <w:tcW w:w="860" w:type="dxa"/>
            <w:vAlign w:val="top"/>
          </w:tcPr>
          <w:p w14:paraId="3D374B87">
            <w:pPr>
              <w:spacing w:line="228" w:lineRule="exact"/>
              <w:rPr>
                <w:rFonts w:ascii="Arial"/>
                <w:sz w:val="19"/>
                <w:highlight w:val="none"/>
              </w:rPr>
            </w:pPr>
          </w:p>
        </w:tc>
        <w:tc>
          <w:tcPr>
            <w:tcW w:w="3548" w:type="dxa"/>
            <w:vAlign w:val="top"/>
          </w:tcPr>
          <w:p w14:paraId="6F7C207F">
            <w:pPr>
              <w:spacing w:line="228" w:lineRule="exact"/>
              <w:rPr>
                <w:rFonts w:ascii="Arial"/>
                <w:sz w:val="19"/>
                <w:highlight w:val="none"/>
              </w:rPr>
            </w:pPr>
          </w:p>
        </w:tc>
        <w:tc>
          <w:tcPr>
            <w:tcW w:w="650" w:type="dxa"/>
            <w:vAlign w:val="top"/>
          </w:tcPr>
          <w:p w14:paraId="7C013E44">
            <w:pPr>
              <w:spacing w:line="228" w:lineRule="exact"/>
              <w:rPr>
                <w:rFonts w:ascii="Arial"/>
                <w:sz w:val="19"/>
                <w:highlight w:val="none"/>
              </w:rPr>
            </w:pPr>
          </w:p>
        </w:tc>
        <w:tc>
          <w:tcPr>
            <w:tcW w:w="646" w:type="dxa"/>
            <w:vAlign w:val="top"/>
          </w:tcPr>
          <w:p w14:paraId="6D273AD2">
            <w:pPr>
              <w:spacing w:line="228" w:lineRule="exact"/>
              <w:rPr>
                <w:rFonts w:ascii="Arial"/>
                <w:sz w:val="19"/>
                <w:highlight w:val="none"/>
              </w:rPr>
            </w:pPr>
          </w:p>
        </w:tc>
        <w:tc>
          <w:tcPr>
            <w:tcW w:w="1121" w:type="dxa"/>
            <w:tcBorders>
              <w:right w:val="single" w:color="000000" w:sz="10" w:space="0"/>
            </w:tcBorders>
            <w:vAlign w:val="top"/>
          </w:tcPr>
          <w:p w14:paraId="703C467E">
            <w:pPr>
              <w:pStyle w:val="6"/>
              <w:spacing w:before="78" w:line="150" w:lineRule="exact"/>
              <w:ind w:left="253"/>
              <w:rPr>
                <w:highlight w:val="none"/>
              </w:rPr>
            </w:pPr>
            <w:r>
              <w:rPr>
                <w:highlight w:val="none"/>
              </w:rPr>
              <w:fldChar w:fldCharType="begin"/>
            </w:r>
            <w:r>
              <w:rPr>
                <w:highlight w:val="none"/>
              </w:rPr>
              <w:instrText xml:space="preserve"> HYPERLINK "3.3.5.1" </w:instrText>
            </w:r>
            <w:r>
              <w:rPr>
                <w:highlight w:val="none"/>
              </w:rPr>
              <w:fldChar w:fldCharType="separate"/>
            </w:r>
            <w:r>
              <w:rPr>
                <w:b/>
                <w:bCs/>
                <w:spacing w:val="-4"/>
                <w:position w:val="-3"/>
                <w:highlight w:val="none"/>
              </w:rPr>
              <w:t>3.3.5.1</w:t>
            </w:r>
            <w:r>
              <w:rPr>
                <w:b/>
                <w:bCs/>
                <w:spacing w:val="-4"/>
                <w:position w:val="-3"/>
                <w:highlight w:val="none"/>
              </w:rPr>
              <w:fldChar w:fldCharType="end"/>
            </w:r>
          </w:p>
        </w:tc>
      </w:tr>
      <w:tr w14:paraId="2636B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3" w:hRule="atLeast"/>
        </w:trPr>
        <w:tc>
          <w:tcPr>
            <w:tcW w:w="949" w:type="dxa"/>
            <w:tcBorders>
              <w:left w:val="single" w:color="000000" w:sz="10" w:space="0"/>
              <w:bottom w:val="single" w:color="000000" w:sz="10" w:space="0"/>
            </w:tcBorders>
            <w:vAlign w:val="top"/>
          </w:tcPr>
          <w:p w14:paraId="25D74BEB">
            <w:pPr>
              <w:pStyle w:val="6"/>
              <w:spacing w:before="194" w:line="182" w:lineRule="auto"/>
              <w:ind w:left="151"/>
              <w:rPr>
                <w:highlight w:val="none"/>
              </w:rPr>
            </w:pPr>
            <w:r>
              <w:rPr>
                <w:highlight w:val="none"/>
              </w:rPr>
              <w:fldChar w:fldCharType="begin"/>
            </w:r>
            <w:r>
              <w:rPr>
                <w:highlight w:val="none"/>
              </w:rPr>
              <w:instrText xml:space="preserve"> HYPERLINK "3.5.1.1" </w:instrText>
            </w:r>
            <w:r>
              <w:rPr>
                <w:highlight w:val="none"/>
              </w:rPr>
              <w:fldChar w:fldCharType="separate"/>
            </w:r>
            <w:r>
              <w:rPr>
                <w:b/>
                <w:bCs/>
                <w:spacing w:val="-4"/>
                <w:highlight w:val="none"/>
              </w:rPr>
              <w:t>3.5.1.1</w:t>
            </w:r>
            <w:r>
              <w:rPr>
                <w:b/>
                <w:bCs/>
                <w:spacing w:val="-4"/>
                <w:highlight w:val="none"/>
              </w:rPr>
              <w:fldChar w:fldCharType="end"/>
            </w:r>
          </w:p>
        </w:tc>
        <w:tc>
          <w:tcPr>
            <w:tcW w:w="5039" w:type="dxa"/>
            <w:tcBorders>
              <w:bottom w:val="single" w:color="000000" w:sz="10" w:space="0"/>
            </w:tcBorders>
            <w:vAlign w:val="top"/>
          </w:tcPr>
          <w:p w14:paraId="1A0620E2">
            <w:pPr>
              <w:pStyle w:val="6"/>
              <w:spacing w:before="46" w:line="224" w:lineRule="auto"/>
              <w:ind w:left="96" w:right="125" w:hanging="1"/>
              <w:rPr>
                <w:highlight w:val="none"/>
              </w:rPr>
            </w:pPr>
            <w:r>
              <w:rPr>
                <w:spacing w:val="-1"/>
                <w:highlight w:val="none"/>
              </w:rPr>
              <w:t>输油管道接地良好，</w:t>
            </w:r>
            <w:r>
              <w:rPr>
                <w:b/>
                <w:bCs/>
                <w:spacing w:val="-1"/>
                <w:highlight w:val="none"/>
              </w:rPr>
              <w:t>4</w:t>
            </w:r>
            <w:r>
              <w:rPr>
                <w:spacing w:val="-28"/>
                <w:highlight w:val="none"/>
              </w:rPr>
              <w:t xml:space="preserve"> </w:t>
            </w:r>
            <w:r>
              <w:rPr>
                <w:spacing w:val="-1"/>
                <w:highlight w:val="none"/>
              </w:rPr>
              <w:t>个及以下螺钉的法兰连接处跨接线完好</w:t>
            </w:r>
            <w:r>
              <w:rPr>
                <w:highlight w:val="none"/>
              </w:rPr>
              <w:t xml:space="preserve"> </w:t>
            </w:r>
            <w:r>
              <w:rPr>
                <w:spacing w:val="-1"/>
                <w:highlight w:val="none"/>
              </w:rPr>
              <w:t>有效，且应定期检查，保留检查记录。</w:t>
            </w:r>
          </w:p>
        </w:tc>
        <w:tc>
          <w:tcPr>
            <w:tcW w:w="839" w:type="dxa"/>
            <w:tcBorders>
              <w:bottom w:val="single" w:color="000000" w:sz="10" w:space="0"/>
            </w:tcBorders>
            <w:vAlign w:val="top"/>
          </w:tcPr>
          <w:p w14:paraId="2DCF714B">
            <w:pPr>
              <w:rPr>
                <w:rFonts w:ascii="Arial"/>
                <w:sz w:val="21"/>
                <w:highlight w:val="none"/>
              </w:rPr>
            </w:pPr>
          </w:p>
        </w:tc>
        <w:tc>
          <w:tcPr>
            <w:tcW w:w="855" w:type="dxa"/>
            <w:tcBorders>
              <w:bottom w:val="single" w:color="000000" w:sz="10" w:space="0"/>
            </w:tcBorders>
            <w:vAlign w:val="top"/>
          </w:tcPr>
          <w:p w14:paraId="14396194">
            <w:pPr>
              <w:rPr>
                <w:rFonts w:ascii="Arial"/>
                <w:sz w:val="21"/>
                <w:highlight w:val="none"/>
              </w:rPr>
            </w:pPr>
          </w:p>
        </w:tc>
        <w:tc>
          <w:tcPr>
            <w:tcW w:w="860" w:type="dxa"/>
            <w:tcBorders>
              <w:bottom w:val="single" w:color="000000" w:sz="10" w:space="0"/>
            </w:tcBorders>
            <w:vAlign w:val="top"/>
          </w:tcPr>
          <w:p w14:paraId="64D4E767">
            <w:pPr>
              <w:pStyle w:val="6"/>
              <w:spacing w:before="194" w:line="181" w:lineRule="auto"/>
              <w:ind w:left="388"/>
              <w:rPr>
                <w:highlight w:val="none"/>
              </w:rPr>
            </w:pPr>
            <w:r>
              <w:rPr>
                <w:b/>
                <w:bCs/>
                <w:spacing w:val="-2"/>
                <w:highlight w:val="none"/>
              </w:rPr>
              <w:t>2</w:t>
            </w:r>
          </w:p>
        </w:tc>
        <w:tc>
          <w:tcPr>
            <w:tcW w:w="3548" w:type="dxa"/>
            <w:tcBorders>
              <w:bottom w:val="single" w:color="000000" w:sz="10" w:space="0"/>
            </w:tcBorders>
            <w:vAlign w:val="top"/>
          </w:tcPr>
          <w:p w14:paraId="7BB39D70">
            <w:pPr>
              <w:pStyle w:val="6"/>
              <w:spacing w:before="164" w:line="220" w:lineRule="auto"/>
              <w:ind w:left="114"/>
              <w:rPr>
                <w:highlight w:val="none"/>
              </w:rPr>
            </w:pPr>
            <w:r>
              <w:rPr>
                <w:spacing w:val="-4"/>
                <w:highlight w:val="none"/>
              </w:rPr>
              <w:t>一处不符合要求，扣</w:t>
            </w:r>
            <w:r>
              <w:rPr>
                <w:spacing w:val="-19"/>
                <w:highlight w:val="none"/>
              </w:rPr>
              <w:t xml:space="preserve"> </w:t>
            </w:r>
            <w:r>
              <w:rPr>
                <w:b/>
                <w:bCs/>
                <w:spacing w:val="-4"/>
                <w:highlight w:val="none"/>
              </w:rPr>
              <w:t>1</w:t>
            </w:r>
            <w:r>
              <w:rPr>
                <w:spacing w:val="-34"/>
                <w:highlight w:val="none"/>
              </w:rPr>
              <w:t xml:space="preserve"> </w:t>
            </w:r>
            <w:r>
              <w:rPr>
                <w:spacing w:val="-4"/>
                <w:highlight w:val="none"/>
              </w:rPr>
              <w:t>分。</w:t>
            </w:r>
          </w:p>
        </w:tc>
        <w:tc>
          <w:tcPr>
            <w:tcW w:w="650" w:type="dxa"/>
            <w:tcBorders>
              <w:bottom w:val="single" w:color="000000" w:sz="10" w:space="0"/>
            </w:tcBorders>
            <w:vAlign w:val="top"/>
          </w:tcPr>
          <w:p w14:paraId="1395932E">
            <w:pPr>
              <w:rPr>
                <w:rFonts w:ascii="Arial"/>
                <w:sz w:val="21"/>
                <w:highlight w:val="none"/>
              </w:rPr>
            </w:pPr>
          </w:p>
        </w:tc>
        <w:tc>
          <w:tcPr>
            <w:tcW w:w="646" w:type="dxa"/>
            <w:tcBorders>
              <w:bottom w:val="single" w:color="000000" w:sz="10" w:space="0"/>
            </w:tcBorders>
            <w:vAlign w:val="top"/>
          </w:tcPr>
          <w:p w14:paraId="5B14BCE1">
            <w:pPr>
              <w:rPr>
                <w:rFonts w:ascii="Arial"/>
                <w:sz w:val="21"/>
                <w:highlight w:val="none"/>
              </w:rPr>
            </w:pPr>
          </w:p>
        </w:tc>
        <w:tc>
          <w:tcPr>
            <w:tcW w:w="1121" w:type="dxa"/>
            <w:tcBorders>
              <w:bottom w:val="single" w:color="000000" w:sz="10" w:space="0"/>
              <w:right w:val="single" w:color="000000" w:sz="10" w:space="0"/>
            </w:tcBorders>
            <w:vAlign w:val="top"/>
          </w:tcPr>
          <w:p w14:paraId="6DC84F6E">
            <w:pPr>
              <w:pStyle w:val="6"/>
              <w:spacing w:before="194" w:line="182" w:lineRule="auto"/>
              <w:ind w:left="162"/>
              <w:rPr>
                <w:highlight w:val="none"/>
              </w:rPr>
            </w:pPr>
            <w:r>
              <w:rPr>
                <w:b/>
                <w:bCs/>
                <w:spacing w:val="-3"/>
                <w:highlight w:val="none"/>
              </w:rPr>
              <w:t>3.3.5.1.1</w:t>
            </w:r>
          </w:p>
        </w:tc>
      </w:tr>
    </w:tbl>
    <w:p w14:paraId="36BFF81E">
      <w:pPr>
        <w:rPr>
          <w:rFonts w:ascii="Arial"/>
          <w:sz w:val="21"/>
          <w:highlight w:val="none"/>
        </w:rPr>
      </w:pPr>
    </w:p>
    <w:p w14:paraId="39DE3F7D">
      <w:pPr>
        <w:rPr>
          <w:rFonts w:ascii="Arial" w:hAnsi="Arial" w:eastAsia="Arial" w:cs="Arial"/>
          <w:sz w:val="21"/>
          <w:szCs w:val="21"/>
          <w:highlight w:val="none"/>
        </w:rPr>
        <w:sectPr>
          <w:footerReference r:id="rId43" w:type="default"/>
          <w:pgSz w:w="16840" w:h="11900"/>
          <w:pgMar w:top="1011" w:right="1011" w:bottom="1312" w:left="1296" w:header="0" w:footer="1135" w:gutter="0"/>
          <w:cols w:space="720" w:num="1"/>
        </w:sectPr>
      </w:pPr>
    </w:p>
    <w:p w14:paraId="0C8C8406">
      <w:pPr>
        <w:spacing w:line="359" w:lineRule="auto"/>
        <w:rPr>
          <w:rFonts w:ascii="Arial"/>
          <w:sz w:val="21"/>
          <w:highlight w:val="none"/>
        </w:rPr>
      </w:pPr>
    </w:p>
    <w:p w14:paraId="4869C5C6">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17812882">
      <w:pPr>
        <w:pStyle w:val="2"/>
        <w:spacing w:before="23" w:line="222" w:lineRule="auto"/>
        <w:ind w:left="4516"/>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D.1</w:t>
      </w:r>
      <w:r>
        <w:rPr>
          <w:spacing w:val="-1"/>
          <w:sz w:val="21"/>
          <w:szCs w:val="21"/>
          <w:highlight w:val="none"/>
        </w:rPr>
        <w:t xml:space="preserve">  生产设备设施要素的安全生产等级评定细则</w:t>
      </w:r>
      <w:r>
        <w:rPr>
          <w:rFonts w:ascii="宋体" w:hAnsi="宋体" w:eastAsia="宋体" w:cs="宋体"/>
          <w:spacing w:val="-1"/>
          <w:sz w:val="21"/>
          <w:szCs w:val="21"/>
          <w:highlight w:val="none"/>
        </w:rPr>
        <w:t>（续）</w:t>
      </w:r>
    </w:p>
    <w:p w14:paraId="40919DB6">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6"/>
        <w:gridCol w:w="5037"/>
        <w:gridCol w:w="842"/>
        <w:gridCol w:w="858"/>
        <w:gridCol w:w="860"/>
        <w:gridCol w:w="3555"/>
        <w:gridCol w:w="646"/>
        <w:gridCol w:w="638"/>
        <w:gridCol w:w="1124"/>
      </w:tblGrid>
      <w:tr w14:paraId="2B6AF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946" w:type="dxa"/>
            <w:tcBorders>
              <w:top w:val="single" w:color="000000" w:sz="10" w:space="0"/>
              <w:left w:val="single" w:color="000000" w:sz="10" w:space="0"/>
              <w:bottom w:val="single" w:color="000000" w:sz="10" w:space="0"/>
            </w:tcBorders>
            <w:vAlign w:val="top"/>
          </w:tcPr>
          <w:p w14:paraId="69646515">
            <w:pPr>
              <w:pStyle w:val="6"/>
              <w:spacing w:before="146" w:line="222" w:lineRule="auto"/>
              <w:ind w:left="281"/>
              <w:rPr>
                <w:highlight w:val="none"/>
              </w:rPr>
            </w:pPr>
            <w:r>
              <w:rPr>
                <w:spacing w:val="-4"/>
                <w:highlight w:val="none"/>
              </w:rPr>
              <w:t>序号</w:t>
            </w:r>
          </w:p>
        </w:tc>
        <w:tc>
          <w:tcPr>
            <w:tcW w:w="5037" w:type="dxa"/>
            <w:tcBorders>
              <w:top w:val="single" w:color="000000" w:sz="10" w:space="0"/>
              <w:bottom w:val="single" w:color="000000" w:sz="10" w:space="0"/>
            </w:tcBorders>
            <w:vAlign w:val="top"/>
          </w:tcPr>
          <w:p w14:paraId="3074E806">
            <w:pPr>
              <w:pStyle w:val="6"/>
              <w:spacing w:before="147" w:line="220" w:lineRule="auto"/>
              <w:ind w:left="2150"/>
              <w:rPr>
                <w:highlight w:val="none"/>
              </w:rPr>
            </w:pPr>
            <w:r>
              <w:rPr>
                <w:spacing w:val="-2"/>
                <w:highlight w:val="none"/>
              </w:rPr>
              <w:t>评定内容</w:t>
            </w:r>
          </w:p>
        </w:tc>
        <w:tc>
          <w:tcPr>
            <w:tcW w:w="842" w:type="dxa"/>
            <w:tcBorders>
              <w:top w:val="single" w:color="000000" w:sz="10" w:space="0"/>
              <w:bottom w:val="single" w:color="000000" w:sz="10" w:space="0"/>
            </w:tcBorders>
            <w:vAlign w:val="top"/>
          </w:tcPr>
          <w:p w14:paraId="0133AB0F">
            <w:pPr>
              <w:pStyle w:val="6"/>
              <w:spacing w:before="32" w:line="227" w:lineRule="auto"/>
              <w:ind w:left="151" w:right="148"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16F676D2">
            <w:pPr>
              <w:pStyle w:val="6"/>
              <w:spacing w:before="32" w:line="227" w:lineRule="auto"/>
              <w:ind w:left="162"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60" w:type="dxa"/>
            <w:tcBorders>
              <w:top w:val="single" w:color="000000" w:sz="10" w:space="0"/>
              <w:bottom w:val="single" w:color="000000" w:sz="10" w:space="0"/>
            </w:tcBorders>
            <w:vAlign w:val="top"/>
          </w:tcPr>
          <w:p w14:paraId="0397E537">
            <w:pPr>
              <w:pStyle w:val="6"/>
              <w:spacing w:before="32" w:line="227" w:lineRule="auto"/>
              <w:ind w:left="164" w:right="152" w:hanging="1"/>
              <w:rPr>
                <w:highlight w:val="none"/>
              </w:rPr>
            </w:pPr>
            <w:r>
              <w:rPr>
                <w:spacing w:val="-3"/>
                <w:highlight w:val="none"/>
              </w:rPr>
              <w:t>评定条</w:t>
            </w:r>
            <w:r>
              <w:rPr>
                <w:spacing w:val="1"/>
                <w:highlight w:val="none"/>
              </w:rPr>
              <w:t xml:space="preserve"> </w:t>
            </w:r>
            <w:r>
              <w:rPr>
                <w:spacing w:val="-3"/>
                <w:highlight w:val="none"/>
              </w:rPr>
              <w:t>款分值</w:t>
            </w:r>
          </w:p>
        </w:tc>
        <w:tc>
          <w:tcPr>
            <w:tcW w:w="3555" w:type="dxa"/>
            <w:tcBorders>
              <w:top w:val="single" w:color="000000" w:sz="10" w:space="0"/>
              <w:bottom w:val="single" w:color="000000" w:sz="10" w:space="0"/>
            </w:tcBorders>
            <w:vAlign w:val="top"/>
          </w:tcPr>
          <w:p w14:paraId="243A8B09">
            <w:pPr>
              <w:pStyle w:val="6"/>
              <w:spacing w:before="146" w:line="221" w:lineRule="auto"/>
              <w:ind w:left="1429"/>
              <w:rPr>
                <w:highlight w:val="none"/>
              </w:rPr>
            </w:pPr>
            <w:r>
              <w:rPr>
                <w:spacing w:val="-2"/>
                <w:highlight w:val="none"/>
              </w:rPr>
              <w:t>评分标准</w:t>
            </w:r>
          </w:p>
        </w:tc>
        <w:tc>
          <w:tcPr>
            <w:tcW w:w="646" w:type="dxa"/>
            <w:tcBorders>
              <w:top w:val="single" w:color="000000" w:sz="10" w:space="0"/>
              <w:bottom w:val="single" w:color="000000" w:sz="10" w:space="0"/>
            </w:tcBorders>
            <w:vAlign w:val="top"/>
          </w:tcPr>
          <w:p w14:paraId="45311470">
            <w:pPr>
              <w:pStyle w:val="6"/>
              <w:spacing w:before="32" w:line="227" w:lineRule="auto"/>
              <w:ind w:left="158" w:right="125" w:hanging="1"/>
              <w:rPr>
                <w:highlight w:val="none"/>
              </w:rPr>
            </w:pPr>
            <w:r>
              <w:rPr>
                <w:spacing w:val="-4"/>
                <w:highlight w:val="none"/>
              </w:rPr>
              <w:t>评定</w:t>
            </w:r>
            <w:r>
              <w:rPr>
                <w:highlight w:val="none"/>
              </w:rPr>
              <w:t xml:space="preserve"> </w:t>
            </w:r>
            <w:r>
              <w:rPr>
                <w:spacing w:val="-4"/>
                <w:highlight w:val="none"/>
              </w:rPr>
              <w:t>得分</w:t>
            </w:r>
          </w:p>
        </w:tc>
        <w:tc>
          <w:tcPr>
            <w:tcW w:w="638" w:type="dxa"/>
            <w:tcBorders>
              <w:top w:val="single" w:color="000000" w:sz="10" w:space="0"/>
              <w:bottom w:val="single" w:color="000000" w:sz="10" w:space="0"/>
            </w:tcBorders>
            <w:vAlign w:val="top"/>
          </w:tcPr>
          <w:p w14:paraId="0C373AFC">
            <w:pPr>
              <w:pStyle w:val="6"/>
              <w:spacing w:before="32" w:line="227" w:lineRule="auto"/>
              <w:ind w:left="147" w:right="129"/>
              <w:rPr>
                <w:highlight w:val="none"/>
              </w:rPr>
            </w:pPr>
            <w:r>
              <w:rPr>
                <w:spacing w:val="-5"/>
                <w:highlight w:val="none"/>
              </w:rPr>
              <w:t>扣分</w:t>
            </w:r>
            <w:r>
              <w:rPr>
                <w:highlight w:val="none"/>
              </w:rPr>
              <w:t xml:space="preserve"> </w:t>
            </w:r>
            <w:r>
              <w:rPr>
                <w:spacing w:val="-5"/>
                <w:highlight w:val="none"/>
              </w:rPr>
              <w:t>说明</w:t>
            </w:r>
          </w:p>
        </w:tc>
        <w:tc>
          <w:tcPr>
            <w:tcW w:w="1124" w:type="dxa"/>
            <w:tcBorders>
              <w:top w:val="single" w:color="000000" w:sz="10" w:space="0"/>
              <w:bottom w:val="single" w:color="000000" w:sz="10" w:space="0"/>
              <w:right w:val="single" w:color="000000" w:sz="10" w:space="0"/>
            </w:tcBorders>
            <w:vAlign w:val="top"/>
          </w:tcPr>
          <w:p w14:paraId="57A67B3A">
            <w:pPr>
              <w:pStyle w:val="6"/>
              <w:spacing w:before="32" w:line="227" w:lineRule="auto"/>
              <w:ind w:left="478" w:right="98" w:hanging="365"/>
              <w:rPr>
                <w:highlight w:val="none"/>
              </w:rPr>
            </w:pPr>
            <w:r>
              <w:rPr>
                <w:spacing w:val="-2"/>
                <w:highlight w:val="none"/>
              </w:rPr>
              <w:t>对应条款编</w:t>
            </w:r>
            <w:r>
              <w:rPr>
                <w:spacing w:val="2"/>
                <w:highlight w:val="none"/>
              </w:rPr>
              <w:t xml:space="preserve"> </w:t>
            </w:r>
            <w:r>
              <w:rPr>
                <w:highlight w:val="none"/>
              </w:rPr>
              <w:t>号</w:t>
            </w:r>
          </w:p>
        </w:tc>
      </w:tr>
      <w:tr w14:paraId="29B82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946" w:type="dxa"/>
            <w:tcBorders>
              <w:top w:val="single" w:color="000000" w:sz="10" w:space="0"/>
              <w:left w:val="single" w:color="000000" w:sz="10" w:space="0"/>
            </w:tcBorders>
            <w:vAlign w:val="top"/>
          </w:tcPr>
          <w:p w14:paraId="34C26092">
            <w:pPr>
              <w:pStyle w:val="6"/>
              <w:spacing w:before="163" w:line="182" w:lineRule="auto"/>
              <w:ind w:left="151"/>
              <w:rPr>
                <w:highlight w:val="none"/>
              </w:rPr>
            </w:pPr>
            <w:r>
              <w:rPr>
                <w:highlight w:val="none"/>
              </w:rPr>
              <w:fldChar w:fldCharType="begin"/>
            </w:r>
            <w:r>
              <w:rPr>
                <w:highlight w:val="none"/>
              </w:rPr>
              <w:instrText xml:space="preserve"> HYPERLINK "3.5.1.2" </w:instrText>
            </w:r>
            <w:r>
              <w:rPr>
                <w:highlight w:val="none"/>
              </w:rPr>
              <w:fldChar w:fldCharType="separate"/>
            </w:r>
            <w:r>
              <w:rPr>
                <w:b/>
                <w:bCs/>
                <w:spacing w:val="-4"/>
                <w:highlight w:val="none"/>
              </w:rPr>
              <w:t>3.5.1.2</w:t>
            </w:r>
            <w:r>
              <w:rPr>
                <w:b/>
                <w:bCs/>
                <w:spacing w:val="-4"/>
                <w:highlight w:val="none"/>
              </w:rPr>
              <w:fldChar w:fldCharType="end"/>
            </w:r>
          </w:p>
        </w:tc>
        <w:tc>
          <w:tcPr>
            <w:tcW w:w="5037" w:type="dxa"/>
            <w:tcBorders>
              <w:top w:val="single" w:color="000000" w:sz="10" w:space="0"/>
            </w:tcBorders>
            <w:vAlign w:val="top"/>
          </w:tcPr>
          <w:p w14:paraId="3435EC9C">
            <w:pPr>
              <w:pStyle w:val="6"/>
              <w:spacing w:before="19" w:line="221" w:lineRule="auto"/>
              <w:ind w:left="98" w:right="100"/>
              <w:rPr>
                <w:highlight w:val="none"/>
              </w:rPr>
            </w:pPr>
            <w:r>
              <w:rPr>
                <w:spacing w:val="-1"/>
                <w:highlight w:val="none"/>
              </w:rPr>
              <w:t>燃油燃烧器供油母管上以及燃油燃烧器所有自</w:t>
            </w:r>
            <w:r>
              <w:rPr>
                <w:spacing w:val="-2"/>
                <w:highlight w:val="none"/>
              </w:rPr>
              <w:t>动控制阀前，应</w:t>
            </w:r>
            <w:r>
              <w:rPr>
                <w:highlight w:val="none"/>
              </w:rPr>
              <w:t xml:space="preserve"> </w:t>
            </w:r>
            <w:r>
              <w:rPr>
                <w:spacing w:val="-1"/>
                <w:highlight w:val="none"/>
              </w:rPr>
              <w:t>在安全并且便于操作的地方设有手动快速切断阀。</w:t>
            </w:r>
          </w:p>
        </w:tc>
        <w:tc>
          <w:tcPr>
            <w:tcW w:w="842" w:type="dxa"/>
            <w:tcBorders>
              <w:top w:val="single" w:color="000000" w:sz="10" w:space="0"/>
            </w:tcBorders>
            <w:vAlign w:val="top"/>
          </w:tcPr>
          <w:p w14:paraId="24934A0E">
            <w:pPr>
              <w:rPr>
                <w:rFonts w:ascii="Arial"/>
                <w:sz w:val="21"/>
                <w:highlight w:val="none"/>
              </w:rPr>
            </w:pPr>
          </w:p>
        </w:tc>
        <w:tc>
          <w:tcPr>
            <w:tcW w:w="858" w:type="dxa"/>
            <w:tcBorders>
              <w:top w:val="single" w:color="000000" w:sz="10" w:space="0"/>
            </w:tcBorders>
            <w:vAlign w:val="top"/>
          </w:tcPr>
          <w:p w14:paraId="7A5386FC">
            <w:pPr>
              <w:rPr>
                <w:rFonts w:ascii="Arial"/>
                <w:sz w:val="21"/>
                <w:highlight w:val="none"/>
              </w:rPr>
            </w:pPr>
          </w:p>
        </w:tc>
        <w:tc>
          <w:tcPr>
            <w:tcW w:w="860" w:type="dxa"/>
            <w:tcBorders>
              <w:top w:val="single" w:color="000000" w:sz="10" w:space="0"/>
            </w:tcBorders>
            <w:vAlign w:val="top"/>
          </w:tcPr>
          <w:p w14:paraId="32B1C924">
            <w:pPr>
              <w:pStyle w:val="6"/>
              <w:spacing w:before="163" w:line="181" w:lineRule="auto"/>
              <w:ind w:left="389"/>
              <w:rPr>
                <w:highlight w:val="none"/>
              </w:rPr>
            </w:pPr>
            <w:r>
              <w:rPr>
                <w:b/>
                <w:bCs/>
                <w:spacing w:val="-2"/>
                <w:highlight w:val="none"/>
              </w:rPr>
              <w:t>2</w:t>
            </w:r>
          </w:p>
        </w:tc>
        <w:tc>
          <w:tcPr>
            <w:tcW w:w="3555" w:type="dxa"/>
            <w:tcBorders>
              <w:top w:val="single" w:color="000000" w:sz="10" w:space="0"/>
            </w:tcBorders>
            <w:vAlign w:val="top"/>
          </w:tcPr>
          <w:p w14:paraId="6EF075A8">
            <w:pPr>
              <w:pStyle w:val="6"/>
              <w:spacing w:before="133" w:line="220" w:lineRule="auto"/>
              <w:ind w:left="886"/>
              <w:rPr>
                <w:highlight w:val="none"/>
              </w:rPr>
            </w:pPr>
            <w:r>
              <w:rPr>
                <w:spacing w:val="-1"/>
                <w:highlight w:val="none"/>
              </w:rPr>
              <w:t>不符合要求，不得分。</w:t>
            </w:r>
          </w:p>
        </w:tc>
        <w:tc>
          <w:tcPr>
            <w:tcW w:w="646" w:type="dxa"/>
            <w:tcBorders>
              <w:top w:val="single" w:color="000000" w:sz="10" w:space="0"/>
            </w:tcBorders>
            <w:vAlign w:val="top"/>
          </w:tcPr>
          <w:p w14:paraId="05CB631A">
            <w:pPr>
              <w:rPr>
                <w:rFonts w:ascii="Arial"/>
                <w:sz w:val="21"/>
                <w:highlight w:val="none"/>
              </w:rPr>
            </w:pPr>
          </w:p>
        </w:tc>
        <w:tc>
          <w:tcPr>
            <w:tcW w:w="638" w:type="dxa"/>
            <w:tcBorders>
              <w:top w:val="single" w:color="000000" w:sz="10" w:space="0"/>
            </w:tcBorders>
            <w:vAlign w:val="top"/>
          </w:tcPr>
          <w:p w14:paraId="78F4E700">
            <w:pPr>
              <w:rPr>
                <w:rFonts w:ascii="Arial"/>
                <w:sz w:val="21"/>
                <w:highlight w:val="none"/>
              </w:rPr>
            </w:pPr>
          </w:p>
        </w:tc>
        <w:tc>
          <w:tcPr>
            <w:tcW w:w="1124" w:type="dxa"/>
            <w:tcBorders>
              <w:top w:val="single" w:color="000000" w:sz="10" w:space="0"/>
              <w:right w:val="single" w:color="000000" w:sz="10" w:space="0"/>
            </w:tcBorders>
            <w:vAlign w:val="top"/>
          </w:tcPr>
          <w:p w14:paraId="07706E19">
            <w:pPr>
              <w:pStyle w:val="6"/>
              <w:spacing w:before="163" w:line="182" w:lineRule="auto"/>
              <w:ind w:left="166"/>
              <w:rPr>
                <w:highlight w:val="none"/>
              </w:rPr>
            </w:pPr>
            <w:r>
              <w:rPr>
                <w:b/>
                <w:bCs/>
                <w:spacing w:val="-3"/>
                <w:highlight w:val="none"/>
              </w:rPr>
              <w:t>3.3.5.1.2</w:t>
            </w:r>
          </w:p>
        </w:tc>
      </w:tr>
      <w:tr w14:paraId="557C7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6" w:type="dxa"/>
            <w:tcBorders>
              <w:left w:val="single" w:color="000000" w:sz="10" w:space="0"/>
            </w:tcBorders>
            <w:vAlign w:val="top"/>
          </w:tcPr>
          <w:p w14:paraId="0917F014">
            <w:pPr>
              <w:pStyle w:val="6"/>
              <w:spacing w:before="61" w:line="172" w:lineRule="auto"/>
              <w:ind w:left="240"/>
              <w:rPr>
                <w:highlight w:val="none"/>
              </w:rPr>
            </w:pPr>
            <w:r>
              <w:rPr>
                <w:b/>
                <w:bCs/>
                <w:spacing w:val="-4"/>
                <w:highlight w:val="none"/>
              </w:rPr>
              <w:t>3.5.2</w:t>
            </w:r>
          </w:p>
        </w:tc>
        <w:tc>
          <w:tcPr>
            <w:tcW w:w="5037" w:type="dxa"/>
            <w:vAlign w:val="top"/>
          </w:tcPr>
          <w:p w14:paraId="6AE7C118">
            <w:pPr>
              <w:pStyle w:val="6"/>
              <w:spacing w:before="31" w:line="203" w:lineRule="auto"/>
              <w:ind w:left="98"/>
              <w:rPr>
                <w:highlight w:val="none"/>
              </w:rPr>
            </w:pPr>
            <w:r>
              <w:rPr>
                <w:spacing w:val="-3"/>
                <w:highlight w:val="none"/>
              </w:rPr>
              <w:t>储油箱</w:t>
            </w:r>
          </w:p>
        </w:tc>
        <w:tc>
          <w:tcPr>
            <w:tcW w:w="842" w:type="dxa"/>
            <w:vAlign w:val="top"/>
          </w:tcPr>
          <w:p w14:paraId="384441B0">
            <w:pPr>
              <w:spacing w:line="229" w:lineRule="exact"/>
              <w:rPr>
                <w:rFonts w:ascii="Arial"/>
                <w:sz w:val="19"/>
                <w:highlight w:val="none"/>
              </w:rPr>
            </w:pPr>
          </w:p>
        </w:tc>
        <w:tc>
          <w:tcPr>
            <w:tcW w:w="858" w:type="dxa"/>
            <w:vAlign w:val="top"/>
          </w:tcPr>
          <w:p w14:paraId="24E50C69">
            <w:pPr>
              <w:spacing w:line="229" w:lineRule="exact"/>
              <w:rPr>
                <w:rFonts w:ascii="Arial"/>
                <w:sz w:val="19"/>
                <w:highlight w:val="none"/>
              </w:rPr>
            </w:pPr>
          </w:p>
        </w:tc>
        <w:tc>
          <w:tcPr>
            <w:tcW w:w="860" w:type="dxa"/>
            <w:vAlign w:val="top"/>
          </w:tcPr>
          <w:p w14:paraId="2EC00FCF">
            <w:pPr>
              <w:spacing w:line="229" w:lineRule="exact"/>
              <w:rPr>
                <w:rFonts w:ascii="Arial"/>
                <w:sz w:val="19"/>
                <w:highlight w:val="none"/>
              </w:rPr>
            </w:pPr>
          </w:p>
        </w:tc>
        <w:tc>
          <w:tcPr>
            <w:tcW w:w="3555" w:type="dxa"/>
            <w:vAlign w:val="top"/>
          </w:tcPr>
          <w:p w14:paraId="3211F28B">
            <w:pPr>
              <w:spacing w:line="229" w:lineRule="exact"/>
              <w:rPr>
                <w:rFonts w:ascii="Arial"/>
                <w:sz w:val="19"/>
                <w:highlight w:val="none"/>
              </w:rPr>
            </w:pPr>
          </w:p>
        </w:tc>
        <w:tc>
          <w:tcPr>
            <w:tcW w:w="646" w:type="dxa"/>
            <w:vAlign w:val="top"/>
          </w:tcPr>
          <w:p w14:paraId="37D2F085">
            <w:pPr>
              <w:spacing w:line="229" w:lineRule="exact"/>
              <w:rPr>
                <w:rFonts w:ascii="Arial"/>
                <w:sz w:val="19"/>
                <w:highlight w:val="none"/>
              </w:rPr>
            </w:pPr>
          </w:p>
        </w:tc>
        <w:tc>
          <w:tcPr>
            <w:tcW w:w="638" w:type="dxa"/>
            <w:vAlign w:val="top"/>
          </w:tcPr>
          <w:p w14:paraId="27D0391A">
            <w:pPr>
              <w:spacing w:line="229" w:lineRule="exact"/>
              <w:rPr>
                <w:rFonts w:ascii="Arial"/>
                <w:sz w:val="19"/>
                <w:highlight w:val="none"/>
              </w:rPr>
            </w:pPr>
          </w:p>
        </w:tc>
        <w:tc>
          <w:tcPr>
            <w:tcW w:w="1124" w:type="dxa"/>
            <w:tcBorders>
              <w:right w:val="single" w:color="000000" w:sz="10" w:space="0"/>
            </w:tcBorders>
            <w:vAlign w:val="top"/>
          </w:tcPr>
          <w:p w14:paraId="06315169">
            <w:pPr>
              <w:pStyle w:val="6"/>
              <w:spacing w:before="61" w:line="172" w:lineRule="auto"/>
              <w:ind w:left="257"/>
              <w:rPr>
                <w:highlight w:val="none"/>
              </w:rPr>
            </w:pPr>
            <w:r>
              <w:rPr>
                <w:highlight w:val="none"/>
              </w:rPr>
              <w:fldChar w:fldCharType="begin"/>
            </w:r>
            <w:r>
              <w:rPr>
                <w:highlight w:val="none"/>
              </w:rPr>
              <w:instrText xml:space="preserve"> HYPERLINK "3.3.5.2" </w:instrText>
            </w:r>
            <w:r>
              <w:rPr>
                <w:highlight w:val="none"/>
              </w:rPr>
              <w:fldChar w:fldCharType="separate"/>
            </w:r>
            <w:r>
              <w:rPr>
                <w:b/>
                <w:bCs/>
                <w:spacing w:val="-4"/>
                <w:highlight w:val="none"/>
              </w:rPr>
              <w:t>3.3.5.2</w:t>
            </w:r>
            <w:r>
              <w:rPr>
                <w:b/>
                <w:bCs/>
                <w:spacing w:val="-4"/>
                <w:highlight w:val="none"/>
              </w:rPr>
              <w:fldChar w:fldCharType="end"/>
            </w:r>
          </w:p>
        </w:tc>
      </w:tr>
      <w:tr w14:paraId="5E952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6" w:type="dxa"/>
            <w:tcBorders>
              <w:left w:val="single" w:color="000000" w:sz="10" w:space="0"/>
            </w:tcBorders>
            <w:vAlign w:val="top"/>
          </w:tcPr>
          <w:p w14:paraId="382EAC8D">
            <w:pPr>
              <w:pStyle w:val="6"/>
              <w:spacing w:before="58" w:line="172" w:lineRule="auto"/>
              <w:ind w:left="151"/>
              <w:rPr>
                <w:highlight w:val="none"/>
              </w:rPr>
            </w:pPr>
            <w:r>
              <w:rPr>
                <w:highlight w:val="none"/>
              </w:rPr>
              <w:fldChar w:fldCharType="begin"/>
            </w:r>
            <w:r>
              <w:rPr>
                <w:highlight w:val="none"/>
              </w:rPr>
              <w:instrText xml:space="preserve"> HYPERLINK "3.5.2.1" </w:instrText>
            </w:r>
            <w:r>
              <w:rPr>
                <w:highlight w:val="none"/>
              </w:rPr>
              <w:fldChar w:fldCharType="separate"/>
            </w:r>
            <w:r>
              <w:rPr>
                <w:b/>
                <w:bCs/>
                <w:spacing w:val="-4"/>
                <w:highlight w:val="none"/>
              </w:rPr>
              <w:t>3.5.2.1</w:t>
            </w:r>
            <w:r>
              <w:rPr>
                <w:b/>
                <w:bCs/>
                <w:spacing w:val="-4"/>
                <w:highlight w:val="none"/>
              </w:rPr>
              <w:fldChar w:fldCharType="end"/>
            </w:r>
          </w:p>
        </w:tc>
        <w:tc>
          <w:tcPr>
            <w:tcW w:w="5037" w:type="dxa"/>
            <w:vAlign w:val="top"/>
          </w:tcPr>
          <w:p w14:paraId="6825A972">
            <w:pPr>
              <w:pStyle w:val="6"/>
              <w:spacing w:before="29" w:line="202" w:lineRule="auto"/>
              <w:ind w:left="98"/>
              <w:rPr>
                <w:highlight w:val="none"/>
              </w:rPr>
            </w:pPr>
            <w:r>
              <w:rPr>
                <w:spacing w:val="-2"/>
                <w:highlight w:val="none"/>
              </w:rPr>
              <w:t>储油箱的总容量，重油不应超过</w:t>
            </w:r>
            <w:r>
              <w:rPr>
                <w:spacing w:val="-34"/>
                <w:highlight w:val="none"/>
              </w:rPr>
              <w:t xml:space="preserve"> </w:t>
            </w:r>
            <w:r>
              <w:rPr>
                <w:b/>
                <w:bCs/>
                <w:spacing w:val="-2"/>
                <w:highlight w:val="none"/>
              </w:rPr>
              <w:t>5</w:t>
            </w:r>
            <w:r>
              <w:rPr>
                <w:spacing w:val="-2"/>
                <w:highlight w:val="none"/>
              </w:rPr>
              <w:t xml:space="preserve"> </w:t>
            </w:r>
            <w:r>
              <w:rPr>
                <w:b/>
                <w:bCs/>
                <w:spacing w:val="-2"/>
                <w:highlight w:val="none"/>
              </w:rPr>
              <w:t>m</w:t>
            </w:r>
            <w:r>
              <w:rPr>
                <w:b/>
                <w:bCs/>
                <w:spacing w:val="-2"/>
                <w:position w:val="9"/>
                <w:sz w:val="9"/>
                <w:szCs w:val="9"/>
                <w:highlight w:val="none"/>
              </w:rPr>
              <w:t>3</w:t>
            </w:r>
            <w:r>
              <w:rPr>
                <w:spacing w:val="-25"/>
                <w:position w:val="9"/>
                <w:sz w:val="9"/>
                <w:szCs w:val="9"/>
                <w:highlight w:val="none"/>
              </w:rPr>
              <w:t xml:space="preserve"> </w:t>
            </w:r>
            <w:r>
              <w:rPr>
                <w:spacing w:val="-2"/>
                <w:highlight w:val="none"/>
              </w:rPr>
              <w:t>，轻柴油不应超过</w:t>
            </w:r>
            <w:r>
              <w:rPr>
                <w:spacing w:val="-27"/>
                <w:highlight w:val="none"/>
              </w:rPr>
              <w:t xml:space="preserve"> </w:t>
            </w:r>
            <w:r>
              <w:rPr>
                <w:b/>
                <w:bCs/>
                <w:spacing w:val="-2"/>
                <w:highlight w:val="none"/>
              </w:rPr>
              <w:t>1</w:t>
            </w:r>
            <w:r>
              <w:rPr>
                <w:spacing w:val="-2"/>
                <w:highlight w:val="none"/>
              </w:rPr>
              <w:t xml:space="preserve"> </w:t>
            </w:r>
            <w:r>
              <w:rPr>
                <w:b/>
                <w:bCs/>
                <w:spacing w:val="-2"/>
                <w:highlight w:val="none"/>
              </w:rPr>
              <w:t>m</w:t>
            </w:r>
            <w:r>
              <w:rPr>
                <w:b/>
                <w:bCs/>
                <w:spacing w:val="-3"/>
                <w:position w:val="9"/>
                <w:sz w:val="9"/>
                <w:szCs w:val="9"/>
                <w:highlight w:val="none"/>
              </w:rPr>
              <w:t>3</w:t>
            </w:r>
            <w:r>
              <w:rPr>
                <w:spacing w:val="-3"/>
                <w:highlight w:val="none"/>
              </w:rPr>
              <w:t>。</w:t>
            </w:r>
          </w:p>
        </w:tc>
        <w:tc>
          <w:tcPr>
            <w:tcW w:w="842" w:type="dxa"/>
            <w:vAlign w:val="top"/>
          </w:tcPr>
          <w:p w14:paraId="1C3F611F">
            <w:pPr>
              <w:spacing w:line="225" w:lineRule="exact"/>
              <w:rPr>
                <w:rFonts w:ascii="Arial"/>
                <w:sz w:val="19"/>
                <w:highlight w:val="none"/>
              </w:rPr>
            </w:pPr>
          </w:p>
        </w:tc>
        <w:tc>
          <w:tcPr>
            <w:tcW w:w="858" w:type="dxa"/>
            <w:vAlign w:val="top"/>
          </w:tcPr>
          <w:p w14:paraId="30786E94">
            <w:pPr>
              <w:spacing w:line="225" w:lineRule="exact"/>
              <w:rPr>
                <w:rFonts w:ascii="Arial"/>
                <w:sz w:val="19"/>
                <w:highlight w:val="none"/>
              </w:rPr>
            </w:pPr>
          </w:p>
        </w:tc>
        <w:tc>
          <w:tcPr>
            <w:tcW w:w="860" w:type="dxa"/>
            <w:vAlign w:val="top"/>
          </w:tcPr>
          <w:p w14:paraId="7962003A">
            <w:pPr>
              <w:pStyle w:val="6"/>
              <w:spacing w:before="59" w:line="171" w:lineRule="auto"/>
              <w:ind w:left="386"/>
              <w:rPr>
                <w:highlight w:val="none"/>
              </w:rPr>
            </w:pPr>
            <w:r>
              <w:rPr>
                <w:b/>
                <w:bCs/>
                <w:spacing w:val="-2"/>
                <w:highlight w:val="none"/>
              </w:rPr>
              <w:t>4</w:t>
            </w:r>
          </w:p>
        </w:tc>
        <w:tc>
          <w:tcPr>
            <w:tcW w:w="3555" w:type="dxa"/>
            <w:vAlign w:val="top"/>
          </w:tcPr>
          <w:p w14:paraId="26D27AD6">
            <w:pPr>
              <w:pStyle w:val="6"/>
              <w:spacing w:before="29" w:line="202" w:lineRule="auto"/>
              <w:ind w:left="886"/>
              <w:rPr>
                <w:highlight w:val="none"/>
              </w:rPr>
            </w:pPr>
            <w:r>
              <w:rPr>
                <w:spacing w:val="-1"/>
                <w:highlight w:val="none"/>
              </w:rPr>
              <w:t>不符合要求，不得分。</w:t>
            </w:r>
          </w:p>
        </w:tc>
        <w:tc>
          <w:tcPr>
            <w:tcW w:w="646" w:type="dxa"/>
            <w:vAlign w:val="top"/>
          </w:tcPr>
          <w:p w14:paraId="5E4CFD3A">
            <w:pPr>
              <w:spacing w:line="225" w:lineRule="exact"/>
              <w:rPr>
                <w:rFonts w:ascii="Arial"/>
                <w:sz w:val="19"/>
                <w:highlight w:val="none"/>
              </w:rPr>
            </w:pPr>
          </w:p>
        </w:tc>
        <w:tc>
          <w:tcPr>
            <w:tcW w:w="638" w:type="dxa"/>
            <w:vAlign w:val="top"/>
          </w:tcPr>
          <w:p w14:paraId="6F25A44A">
            <w:pPr>
              <w:spacing w:line="225" w:lineRule="exact"/>
              <w:rPr>
                <w:rFonts w:ascii="Arial"/>
                <w:sz w:val="19"/>
                <w:highlight w:val="none"/>
              </w:rPr>
            </w:pPr>
          </w:p>
        </w:tc>
        <w:tc>
          <w:tcPr>
            <w:tcW w:w="1124" w:type="dxa"/>
            <w:tcBorders>
              <w:right w:val="single" w:color="000000" w:sz="10" w:space="0"/>
            </w:tcBorders>
            <w:vAlign w:val="top"/>
          </w:tcPr>
          <w:p w14:paraId="6B2F1284">
            <w:pPr>
              <w:pStyle w:val="6"/>
              <w:spacing w:before="58" w:line="172" w:lineRule="auto"/>
              <w:ind w:left="166"/>
              <w:rPr>
                <w:highlight w:val="none"/>
              </w:rPr>
            </w:pPr>
            <w:r>
              <w:rPr>
                <w:b/>
                <w:bCs/>
                <w:spacing w:val="-3"/>
                <w:highlight w:val="none"/>
              </w:rPr>
              <w:t>3.3.5.2.1</w:t>
            </w:r>
          </w:p>
        </w:tc>
      </w:tr>
      <w:tr w14:paraId="619C9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6" w:type="dxa"/>
            <w:tcBorders>
              <w:left w:val="single" w:color="000000" w:sz="10" w:space="0"/>
            </w:tcBorders>
            <w:vAlign w:val="top"/>
          </w:tcPr>
          <w:p w14:paraId="568DE59E">
            <w:pPr>
              <w:pStyle w:val="6"/>
              <w:spacing w:before="178" w:line="181" w:lineRule="auto"/>
              <w:ind w:left="151"/>
              <w:rPr>
                <w:highlight w:val="none"/>
              </w:rPr>
            </w:pPr>
            <w:r>
              <w:rPr>
                <w:highlight w:val="none"/>
              </w:rPr>
              <w:fldChar w:fldCharType="begin"/>
            </w:r>
            <w:r>
              <w:rPr>
                <w:highlight w:val="none"/>
              </w:rPr>
              <w:instrText xml:space="preserve"> HYPERLINK "3.5.2.2" </w:instrText>
            </w:r>
            <w:r>
              <w:rPr>
                <w:highlight w:val="none"/>
              </w:rPr>
              <w:fldChar w:fldCharType="separate"/>
            </w:r>
            <w:r>
              <w:rPr>
                <w:b/>
                <w:bCs/>
                <w:spacing w:val="-4"/>
                <w:highlight w:val="none"/>
              </w:rPr>
              <w:t>3.5.2.2</w:t>
            </w:r>
            <w:r>
              <w:rPr>
                <w:b/>
                <w:bCs/>
                <w:spacing w:val="-4"/>
                <w:highlight w:val="none"/>
              </w:rPr>
              <w:fldChar w:fldCharType="end"/>
            </w:r>
          </w:p>
        </w:tc>
        <w:tc>
          <w:tcPr>
            <w:tcW w:w="5037" w:type="dxa"/>
            <w:vAlign w:val="top"/>
          </w:tcPr>
          <w:p w14:paraId="58311A1F">
            <w:pPr>
              <w:pStyle w:val="6"/>
              <w:spacing w:before="31" w:line="220" w:lineRule="auto"/>
              <w:ind w:left="107" w:right="99" w:firstLine="2"/>
              <w:rPr>
                <w:highlight w:val="none"/>
              </w:rPr>
            </w:pPr>
            <w:r>
              <w:rPr>
                <w:spacing w:val="-5"/>
                <w:highlight w:val="none"/>
              </w:rPr>
              <w:t>当锅炉房总蒸发量大于等于</w:t>
            </w:r>
            <w:r>
              <w:rPr>
                <w:spacing w:val="-48"/>
                <w:highlight w:val="none"/>
              </w:rPr>
              <w:t xml:space="preserve"> </w:t>
            </w:r>
            <w:r>
              <w:rPr>
                <w:b/>
                <w:bCs/>
                <w:spacing w:val="-5"/>
                <w:highlight w:val="none"/>
              </w:rPr>
              <w:t>30</w:t>
            </w:r>
            <w:r>
              <w:rPr>
                <w:spacing w:val="-35"/>
                <w:highlight w:val="none"/>
              </w:rPr>
              <w:t xml:space="preserve"> </w:t>
            </w:r>
            <w:r>
              <w:rPr>
                <w:b/>
                <w:bCs/>
                <w:spacing w:val="-5"/>
                <w:highlight w:val="none"/>
              </w:rPr>
              <w:t>t/h</w:t>
            </w:r>
            <w:r>
              <w:rPr>
                <w:spacing w:val="-5"/>
                <w:highlight w:val="none"/>
              </w:rPr>
              <w:t>，或总热功率大于等于</w:t>
            </w:r>
            <w:r>
              <w:rPr>
                <w:spacing w:val="-49"/>
                <w:highlight w:val="none"/>
              </w:rPr>
              <w:t xml:space="preserve"> </w:t>
            </w:r>
            <w:r>
              <w:rPr>
                <w:b/>
                <w:bCs/>
                <w:spacing w:val="-5"/>
                <w:highlight w:val="none"/>
              </w:rPr>
              <w:t>2</w:t>
            </w:r>
            <w:r>
              <w:rPr>
                <w:b/>
                <w:bCs/>
                <w:spacing w:val="-6"/>
                <w:highlight w:val="none"/>
              </w:rPr>
              <w:t>1</w:t>
            </w:r>
            <w:r>
              <w:rPr>
                <w:spacing w:val="-42"/>
                <w:highlight w:val="none"/>
              </w:rPr>
              <w:t xml:space="preserve"> </w:t>
            </w:r>
            <w:r>
              <w:rPr>
                <w:b/>
                <w:bCs/>
                <w:spacing w:val="-6"/>
                <w:highlight w:val="none"/>
              </w:rPr>
              <w:t>MW</w:t>
            </w:r>
            <w:r>
              <w:rPr>
                <w:highlight w:val="none"/>
              </w:rPr>
              <w:t xml:space="preserve"> </w:t>
            </w:r>
            <w:r>
              <w:rPr>
                <w:spacing w:val="-1"/>
                <w:highlight w:val="none"/>
              </w:rPr>
              <w:t>时，室内储油箱应采用连续进油的自动控制装置。</w:t>
            </w:r>
          </w:p>
        </w:tc>
        <w:tc>
          <w:tcPr>
            <w:tcW w:w="842" w:type="dxa"/>
            <w:vAlign w:val="top"/>
          </w:tcPr>
          <w:p w14:paraId="5BA540DD">
            <w:pPr>
              <w:rPr>
                <w:rFonts w:ascii="Arial"/>
                <w:sz w:val="21"/>
                <w:highlight w:val="none"/>
              </w:rPr>
            </w:pPr>
          </w:p>
        </w:tc>
        <w:tc>
          <w:tcPr>
            <w:tcW w:w="858" w:type="dxa"/>
            <w:vAlign w:val="top"/>
          </w:tcPr>
          <w:p w14:paraId="0E7958E6">
            <w:pPr>
              <w:rPr>
                <w:rFonts w:ascii="Arial"/>
                <w:sz w:val="21"/>
                <w:highlight w:val="none"/>
              </w:rPr>
            </w:pPr>
          </w:p>
        </w:tc>
        <w:tc>
          <w:tcPr>
            <w:tcW w:w="860" w:type="dxa"/>
            <w:vAlign w:val="top"/>
          </w:tcPr>
          <w:p w14:paraId="58DDAA20">
            <w:pPr>
              <w:pStyle w:val="6"/>
              <w:spacing w:before="178" w:line="181" w:lineRule="auto"/>
              <w:ind w:left="389"/>
              <w:rPr>
                <w:highlight w:val="none"/>
              </w:rPr>
            </w:pPr>
            <w:r>
              <w:rPr>
                <w:b/>
                <w:bCs/>
                <w:spacing w:val="-2"/>
                <w:highlight w:val="none"/>
              </w:rPr>
              <w:t>2</w:t>
            </w:r>
          </w:p>
        </w:tc>
        <w:tc>
          <w:tcPr>
            <w:tcW w:w="3555" w:type="dxa"/>
            <w:vAlign w:val="top"/>
          </w:tcPr>
          <w:p w14:paraId="3727E2C0">
            <w:pPr>
              <w:pStyle w:val="6"/>
              <w:spacing w:before="148" w:line="220" w:lineRule="auto"/>
              <w:ind w:left="886"/>
              <w:rPr>
                <w:highlight w:val="none"/>
              </w:rPr>
            </w:pPr>
            <w:r>
              <w:rPr>
                <w:spacing w:val="-1"/>
                <w:highlight w:val="none"/>
              </w:rPr>
              <w:t>不符合要求，不得分。</w:t>
            </w:r>
          </w:p>
        </w:tc>
        <w:tc>
          <w:tcPr>
            <w:tcW w:w="646" w:type="dxa"/>
            <w:vAlign w:val="top"/>
          </w:tcPr>
          <w:p w14:paraId="06222EDE">
            <w:pPr>
              <w:rPr>
                <w:rFonts w:ascii="Arial"/>
                <w:sz w:val="21"/>
                <w:highlight w:val="none"/>
              </w:rPr>
            </w:pPr>
          </w:p>
        </w:tc>
        <w:tc>
          <w:tcPr>
            <w:tcW w:w="638" w:type="dxa"/>
            <w:vAlign w:val="top"/>
          </w:tcPr>
          <w:p w14:paraId="001B0D1E">
            <w:pPr>
              <w:rPr>
                <w:rFonts w:ascii="Arial"/>
                <w:sz w:val="21"/>
                <w:highlight w:val="none"/>
              </w:rPr>
            </w:pPr>
          </w:p>
        </w:tc>
        <w:tc>
          <w:tcPr>
            <w:tcW w:w="1124" w:type="dxa"/>
            <w:tcBorders>
              <w:right w:val="single" w:color="000000" w:sz="10" w:space="0"/>
            </w:tcBorders>
            <w:vAlign w:val="top"/>
          </w:tcPr>
          <w:p w14:paraId="37CCA04B">
            <w:pPr>
              <w:pStyle w:val="6"/>
              <w:spacing w:before="178" w:line="181" w:lineRule="auto"/>
              <w:ind w:left="166"/>
              <w:rPr>
                <w:highlight w:val="none"/>
              </w:rPr>
            </w:pPr>
            <w:r>
              <w:rPr>
                <w:b/>
                <w:bCs/>
                <w:spacing w:val="-3"/>
                <w:highlight w:val="none"/>
              </w:rPr>
              <w:t>3.3.5.2.2</w:t>
            </w:r>
          </w:p>
        </w:tc>
      </w:tr>
      <w:tr w14:paraId="3A716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6" w:type="dxa"/>
            <w:tcBorders>
              <w:left w:val="single" w:color="000000" w:sz="10" w:space="0"/>
            </w:tcBorders>
            <w:vAlign w:val="top"/>
          </w:tcPr>
          <w:p w14:paraId="0ABD243A">
            <w:pPr>
              <w:pStyle w:val="6"/>
              <w:spacing w:before="179" w:line="181" w:lineRule="auto"/>
              <w:ind w:left="151"/>
              <w:rPr>
                <w:highlight w:val="none"/>
              </w:rPr>
            </w:pPr>
            <w:r>
              <w:rPr>
                <w:highlight w:val="none"/>
              </w:rPr>
              <w:fldChar w:fldCharType="begin"/>
            </w:r>
            <w:r>
              <w:rPr>
                <w:highlight w:val="none"/>
              </w:rPr>
              <w:instrText xml:space="preserve"> HYPERLINK "3.5.2.3" </w:instrText>
            </w:r>
            <w:r>
              <w:rPr>
                <w:highlight w:val="none"/>
              </w:rPr>
              <w:fldChar w:fldCharType="separate"/>
            </w:r>
            <w:r>
              <w:rPr>
                <w:b/>
                <w:bCs/>
                <w:spacing w:val="-4"/>
                <w:highlight w:val="none"/>
              </w:rPr>
              <w:t>3.5.2.3</w:t>
            </w:r>
            <w:r>
              <w:rPr>
                <w:b/>
                <w:bCs/>
                <w:spacing w:val="-4"/>
                <w:highlight w:val="none"/>
              </w:rPr>
              <w:fldChar w:fldCharType="end"/>
            </w:r>
          </w:p>
        </w:tc>
        <w:tc>
          <w:tcPr>
            <w:tcW w:w="5037" w:type="dxa"/>
            <w:vAlign w:val="top"/>
          </w:tcPr>
          <w:p w14:paraId="01FD46BE">
            <w:pPr>
              <w:pStyle w:val="6"/>
              <w:spacing w:before="31" w:line="220" w:lineRule="auto"/>
              <w:ind w:left="100" w:right="254" w:firstLine="1"/>
              <w:rPr>
                <w:highlight w:val="none"/>
              </w:rPr>
            </w:pPr>
            <w:r>
              <w:rPr>
                <w:spacing w:val="-1"/>
                <w:highlight w:val="none"/>
              </w:rPr>
              <w:t>室内油箱应采用闭式油箱。油箱上应装设直通室外的通气管</w:t>
            </w:r>
            <w:r>
              <w:rPr>
                <w:spacing w:val="15"/>
                <w:highlight w:val="none"/>
              </w:rPr>
              <w:t xml:space="preserve"> </w:t>
            </w:r>
            <w:r>
              <w:rPr>
                <w:spacing w:val="-1"/>
                <w:highlight w:val="none"/>
              </w:rPr>
              <w:t>路，通气管路口处应设置阻火器和防雨设施。</w:t>
            </w:r>
          </w:p>
        </w:tc>
        <w:tc>
          <w:tcPr>
            <w:tcW w:w="842" w:type="dxa"/>
            <w:vAlign w:val="top"/>
          </w:tcPr>
          <w:p w14:paraId="270884BB">
            <w:pPr>
              <w:rPr>
                <w:rFonts w:ascii="Arial"/>
                <w:sz w:val="21"/>
                <w:highlight w:val="none"/>
              </w:rPr>
            </w:pPr>
          </w:p>
        </w:tc>
        <w:tc>
          <w:tcPr>
            <w:tcW w:w="858" w:type="dxa"/>
            <w:vAlign w:val="top"/>
          </w:tcPr>
          <w:p w14:paraId="17F99032">
            <w:pPr>
              <w:rPr>
                <w:rFonts w:ascii="Arial"/>
                <w:sz w:val="21"/>
                <w:highlight w:val="none"/>
              </w:rPr>
            </w:pPr>
          </w:p>
        </w:tc>
        <w:tc>
          <w:tcPr>
            <w:tcW w:w="860" w:type="dxa"/>
            <w:vAlign w:val="top"/>
          </w:tcPr>
          <w:p w14:paraId="18FB3B00">
            <w:pPr>
              <w:pStyle w:val="6"/>
              <w:spacing w:before="179" w:line="181" w:lineRule="auto"/>
              <w:ind w:left="389"/>
              <w:rPr>
                <w:highlight w:val="none"/>
              </w:rPr>
            </w:pPr>
            <w:r>
              <w:rPr>
                <w:b/>
                <w:bCs/>
                <w:spacing w:val="-2"/>
                <w:highlight w:val="none"/>
              </w:rPr>
              <w:t>2</w:t>
            </w:r>
          </w:p>
        </w:tc>
        <w:tc>
          <w:tcPr>
            <w:tcW w:w="3555" w:type="dxa"/>
            <w:vAlign w:val="top"/>
          </w:tcPr>
          <w:p w14:paraId="73912D1C">
            <w:pPr>
              <w:pStyle w:val="6"/>
              <w:spacing w:before="149" w:line="220" w:lineRule="auto"/>
              <w:ind w:left="886"/>
              <w:rPr>
                <w:highlight w:val="none"/>
              </w:rPr>
            </w:pPr>
            <w:r>
              <w:rPr>
                <w:spacing w:val="-1"/>
                <w:highlight w:val="none"/>
              </w:rPr>
              <w:t>不符合要求，不得分。</w:t>
            </w:r>
          </w:p>
        </w:tc>
        <w:tc>
          <w:tcPr>
            <w:tcW w:w="646" w:type="dxa"/>
            <w:vAlign w:val="top"/>
          </w:tcPr>
          <w:p w14:paraId="4BA51C86">
            <w:pPr>
              <w:rPr>
                <w:rFonts w:ascii="Arial"/>
                <w:sz w:val="21"/>
                <w:highlight w:val="none"/>
              </w:rPr>
            </w:pPr>
          </w:p>
        </w:tc>
        <w:tc>
          <w:tcPr>
            <w:tcW w:w="638" w:type="dxa"/>
            <w:vAlign w:val="top"/>
          </w:tcPr>
          <w:p w14:paraId="31E320CE">
            <w:pPr>
              <w:rPr>
                <w:rFonts w:ascii="Arial"/>
                <w:sz w:val="21"/>
                <w:highlight w:val="none"/>
              </w:rPr>
            </w:pPr>
          </w:p>
        </w:tc>
        <w:tc>
          <w:tcPr>
            <w:tcW w:w="1124" w:type="dxa"/>
            <w:tcBorders>
              <w:right w:val="single" w:color="000000" w:sz="10" w:space="0"/>
            </w:tcBorders>
            <w:vAlign w:val="top"/>
          </w:tcPr>
          <w:p w14:paraId="45435BE1">
            <w:pPr>
              <w:pStyle w:val="6"/>
              <w:spacing w:before="179" w:line="181" w:lineRule="auto"/>
              <w:ind w:left="166"/>
              <w:rPr>
                <w:highlight w:val="none"/>
              </w:rPr>
            </w:pPr>
            <w:r>
              <w:rPr>
                <w:b/>
                <w:bCs/>
                <w:spacing w:val="-3"/>
                <w:highlight w:val="none"/>
              </w:rPr>
              <w:t>3.3.5.2.3</w:t>
            </w:r>
          </w:p>
        </w:tc>
      </w:tr>
      <w:tr w14:paraId="140F9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6" w:type="dxa"/>
            <w:tcBorders>
              <w:left w:val="single" w:color="000000" w:sz="10" w:space="0"/>
            </w:tcBorders>
            <w:vAlign w:val="top"/>
          </w:tcPr>
          <w:p w14:paraId="39216C75">
            <w:pPr>
              <w:pStyle w:val="6"/>
              <w:spacing w:before="63" w:line="167" w:lineRule="auto"/>
              <w:ind w:left="240"/>
              <w:rPr>
                <w:highlight w:val="none"/>
              </w:rPr>
            </w:pPr>
            <w:r>
              <w:rPr>
                <w:b/>
                <w:bCs/>
                <w:spacing w:val="-4"/>
                <w:highlight w:val="none"/>
              </w:rPr>
              <w:t>3.5.3</w:t>
            </w:r>
          </w:p>
        </w:tc>
        <w:tc>
          <w:tcPr>
            <w:tcW w:w="5037" w:type="dxa"/>
            <w:vAlign w:val="top"/>
          </w:tcPr>
          <w:p w14:paraId="599F5413">
            <w:pPr>
              <w:pStyle w:val="6"/>
              <w:spacing w:before="32" w:line="198" w:lineRule="auto"/>
              <w:ind w:left="98"/>
              <w:rPr>
                <w:highlight w:val="none"/>
              </w:rPr>
            </w:pPr>
            <w:r>
              <w:rPr>
                <w:spacing w:val="-3"/>
                <w:highlight w:val="none"/>
              </w:rPr>
              <w:t>储油间</w:t>
            </w:r>
          </w:p>
        </w:tc>
        <w:tc>
          <w:tcPr>
            <w:tcW w:w="842" w:type="dxa"/>
            <w:vAlign w:val="top"/>
          </w:tcPr>
          <w:p w14:paraId="6D4BB58B">
            <w:pPr>
              <w:spacing w:line="225" w:lineRule="exact"/>
              <w:rPr>
                <w:rFonts w:ascii="Arial"/>
                <w:sz w:val="19"/>
                <w:highlight w:val="none"/>
              </w:rPr>
            </w:pPr>
          </w:p>
        </w:tc>
        <w:tc>
          <w:tcPr>
            <w:tcW w:w="858" w:type="dxa"/>
            <w:vAlign w:val="top"/>
          </w:tcPr>
          <w:p w14:paraId="46C12BD1">
            <w:pPr>
              <w:spacing w:line="225" w:lineRule="exact"/>
              <w:rPr>
                <w:rFonts w:ascii="Arial"/>
                <w:sz w:val="19"/>
                <w:highlight w:val="none"/>
              </w:rPr>
            </w:pPr>
          </w:p>
        </w:tc>
        <w:tc>
          <w:tcPr>
            <w:tcW w:w="860" w:type="dxa"/>
            <w:vAlign w:val="top"/>
          </w:tcPr>
          <w:p w14:paraId="46AD652A">
            <w:pPr>
              <w:spacing w:line="225" w:lineRule="exact"/>
              <w:rPr>
                <w:rFonts w:ascii="Arial"/>
                <w:sz w:val="19"/>
                <w:highlight w:val="none"/>
              </w:rPr>
            </w:pPr>
          </w:p>
        </w:tc>
        <w:tc>
          <w:tcPr>
            <w:tcW w:w="3555" w:type="dxa"/>
            <w:vAlign w:val="top"/>
          </w:tcPr>
          <w:p w14:paraId="3E31D25F">
            <w:pPr>
              <w:spacing w:line="225" w:lineRule="exact"/>
              <w:rPr>
                <w:rFonts w:ascii="Arial"/>
                <w:sz w:val="19"/>
                <w:highlight w:val="none"/>
              </w:rPr>
            </w:pPr>
          </w:p>
        </w:tc>
        <w:tc>
          <w:tcPr>
            <w:tcW w:w="646" w:type="dxa"/>
            <w:vAlign w:val="top"/>
          </w:tcPr>
          <w:p w14:paraId="288F362F">
            <w:pPr>
              <w:spacing w:line="225" w:lineRule="exact"/>
              <w:rPr>
                <w:rFonts w:ascii="Arial"/>
                <w:sz w:val="19"/>
                <w:highlight w:val="none"/>
              </w:rPr>
            </w:pPr>
          </w:p>
        </w:tc>
        <w:tc>
          <w:tcPr>
            <w:tcW w:w="638" w:type="dxa"/>
            <w:vAlign w:val="top"/>
          </w:tcPr>
          <w:p w14:paraId="2B9CAAEB">
            <w:pPr>
              <w:spacing w:line="225" w:lineRule="exact"/>
              <w:rPr>
                <w:rFonts w:ascii="Arial"/>
                <w:sz w:val="19"/>
                <w:highlight w:val="none"/>
              </w:rPr>
            </w:pPr>
          </w:p>
        </w:tc>
        <w:tc>
          <w:tcPr>
            <w:tcW w:w="1124" w:type="dxa"/>
            <w:tcBorders>
              <w:right w:val="single" w:color="000000" w:sz="10" w:space="0"/>
            </w:tcBorders>
            <w:vAlign w:val="top"/>
          </w:tcPr>
          <w:p w14:paraId="3C6D82CB">
            <w:pPr>
              <w:pStyle w:val="6"/>
              <w:spacing w:before="63" w:line="167" w:lineRule="auto"/>
              <w:ind w:left="257"/>
              <w:rPr>
                <w:highlight w:val="none"/>
              </w:rPr>
            </w:pPr>
            <w:r>
              <w:rPr>
                <w:highlight w:val="none"/>
              </w:rPr>
              <w:fldChar w:fldCharType="begin"/>
            </w:r>
            <w:r>
              <w:rPr>
                <w:highlight w:val="none"/>
              </w:rPr>
              <w:instrText xml:space="preserve"> HYPERLINK "3.3.5.3" </w:instrText>
            </w:r>
            <w:r>
              <w:rPr>
                <w:highlight w:val="none"/>
              </w:rPr>
              <w:fldChar w:fldCharType="separate"/>
            </w:r>
            <w:r>
              <w:rPr>
                <w:b/>
                <w:bCs/>
                <w:spacing w:val="-4"/>
                <w:highlight w:val="none"/>
              </w:rPr>
              <w:t>3.3.5.3</w:t>
            </w:r>
            <w:r>
              <w:rPr>
                <w:b/>
                <w:bCs/>
                <w:spacing w:val="-4"/>
                <w:highlight w:val="none"/>
              </w:rPr>
              <w:fldChar w:fldCharType="end"/>
            </w:r>
          </w:p>
        </w:tc>
      </w:tr>
      <w:tr w14:paraId="7BA66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6" w:type="dxa"/>
            <w:tcBorders>
              <w:left w:val="single" w:color="000000" w:sz="10" w:space="0"/>
            </w:tcBorders>
            <w:vAlign w:val="top"/>
          </w:tcPr>
          <w:p w14:paraId="50FF78DC">
            <w:pPr>
              <w:pStyle w:val="6"/>
              <w:spacing w:before="66" w:line="167" w:lineRule="auto"/>
              <w:ind w:left="151"/>
              <w:rPr>
                <w:highlight w:val="none"/>
              </w:rPr>
            </w:pPr>
            <w:r>
              <w:rPr>
                <w:highlight w:val="none"/>
              </w:rPr>
              <w:fldChar w:fldCharType="begin"/>
            </w:r>
            <w:r>
              <w:rPr>
                <w:highlight w:val="none"/>
              </w:rPr>
              <w:instrText xml:space="preserve"> HYPERLINK "3.5.3.1" </w:instrText>
            </w:r>
            <w:r>
              <w:rPr>
                <w:highlight w:val="none"/>
              </w:rPr>
              <w:fldChar w:fldCharType="separate"/>
            </w:r>
            <w:r>
              <w:rPr>
                <w:b/>
                <w:bCs/>
                <w:spacing w:val="-4"/>
                <w:highlight w:val="none"/>
              </w:rPr>
              <w:t>3.5.3.1</w:t>
            </w:r>
            <w:r>
              <w:rPr>
                <w:b/>
                <w:bCs/>
                <w:spacing w:val="-4"/>
                <w:highlight w:val="none"/>
              </w:rPr>
              <w:fldChar w:fldCharType="end"/>
            </w:r>
          </w:p>
        </w:tc>
        <w:tc>
          <w:tcPr>
            <w:tcW w:w="5037" w:type="dxa"/>
            <w:vAlign w:val="top"/>
          </w:tcPr>
          <w:p w14:paraId="6FFF309F">
            <w:pPr>
              <w:pStyle w:val="6"/>
              <w:spacing w:before="36" w:line="197" w:lineRule="auto"/>
              <w:ind w:left="98"/>
              <w:rPr>
                <w:highlight w:val="none"/>
              </w:rPr>
            </w:pPr>
            <w:r>
              <w:rPr>
                <w:spacing w:val="-1"/>
                <w:highlight w:val="none"/>
              </w:rPr>
              <w:t>储油间内的电气设施应符合防爆要求。</w:t>
            </w:r>
          </w:p>
        </w:tc>
        <w:tc>
          <w:tcPr>
            <w:tcW w:w="842" w:type="dxa"/>
            <w:vAlign w:val="top"/>
          </w:tcPr>
          <w:p w14:paraId="08A375F5">
            <w:pPr>
              <w:spacing w:line="229" w:lineRule="exact"/>
              <w:rPr>
                <w:rFonts w:ascii="Arial"/>
                <w:sz w:val="19"/>
                <w:highlight w:val="none"/>
              </w:rPr>
            </w:pPr>
          </w:p>
        </w:tc>
        <w:tc>
          <w:tcPr>
            <w:tcW w:w="858" w:type="dxa"/>
            <w:vAlign w:val="top"/>
          </w:tcPr>
          <w:p w14:paraId="0AD12DD2">
            <w:pPr>
              <w:spacing w:line="229" w:lineRule="exact"/>
              <w:rPr>
                <w:rFonts w:ascii="Arial"/>
                <w:sz w:val="19"/>
                <w:highlight w:val="none"/>
              </w:rPr>
            </w:pPr>
          </w:p>
        </w:tc>
        <w:tc>
          <w:tcPr>
            <w:tcW w:w="860" w:type="dxa"/>
            <w:vAlign w:val="top"/>
          </w:tcPr>
          <w:p w14:paraId="156FDEA8">
            <w:pPr>
              <w:pStyle w:val="6"/>
              <w:spacing w:before="67" w:line="166" w:lineRule="auto"/>
              <w:ind w:left="386"/>
              <w:rPr>
                <w:highlight w:val="none"/>
              </w:rPr>
            </w:pPr>
            <w:r>
              <w:rPr>
                <w:b/>
                <w:bCs/>
                <w:spacing w:val="-2"/>
                <w:highlight w:val="none"/>
              </w:rPr>
              <w:t>4</w:t>
            </w:r>
          </w:p>
        </w:tc>
        <w:tc>
          <w:tcPr>
            <w:tcW w:w="3555" w:type="dxa"/>
            <w:vAlign w:val="top"/>
          </w:tcPr>
          <w:p w14:paraId="230F9A75">
            <w:pPr>
              <w:pStyle w:val="6"/>
              <w:spacing w:before="36" w:line="197" w:lineRule="auto"/>
              <w:ind w:left="706"/>
              <w:rPr>
                <w:highlight w:val="none"/>
              </w:rPr>
            </w:pPr>
            <w:r>
              <w:rPr>
                <w:spacing w:val="-3"/>
                <w:highlight w:val="none"/>
              </w:rPr>
              <w:t>一处不符合要求，扣</w:t>
            </w:r>
            <w:r>
              <w:rPr>
                <w:spacing w:val="-31"/>
                <w:highlight w:val="none"/>
              </w:rPr>
              <w:t xml:space="preserve"> </w:t>
            </w:r>
            <w:r>
              <w:rPr>
                <w:b/>
                <w:bCs/>
                <w:spacing w:val="-3"/>
                <w:highlight w:val="none"/>
              </w:rPr>
              <w:t>2</w:t>
            </w:r>
            <w:r>
              <w:rPr>
                <w:spacing w:val="-34"/>
                <w:highlight w:val="none"/>
              </w:rPr>
              <w:t xml:space="preserve"> </w:t>
            </w:r>
            <w:r>
              <w:rPr>
                <w:spacing w:val="-3"/>
                <w:highlight w:val="none"/>
              </w:rPr>
              <w:t>分。</w:t>
            </w:r>
          </w:p>
        </w:tc>
        <w:tc>
          <w:tcPr>
            <w:tcW w:w="646" w:type="dxa"/>
            <w:vAlign w:val="top"/>
          </w:tcPr>
          <w:p w14:paraId="16602FEB">
            <w:pPr>
              <w:spacing w:line="229" w:lineRule="exact"/>
              <w:rPr>
                <w:rFonts w:ascii="Arial"/>
                <w:sz w:val="19"/>
                <w:highlight w:val="none"/>
              </w:rPr>
            </w:pPr>
          </w:p>
        </w:tc>
        <w:tc>
          <w:tcPr>
            <w:tcW w:w="638" w:type="dxa"/>
            <w:vAlign w:val="top"/>
          </w:tcPr>
          <w:p w14:paraId="38A90DC9">
            <w:pPr>
              <w:spacing w:line="229" w:lineRule="exact"/>
              <w:rPr>
                <w:rFonts w:ascii="Arial"/>
                <w:sz w:val="19"/>
                <w:highlight w:val="none"/>
              </w:rPr>
            </w:pPr>
          </w:p>
        </w:tc>
        <w:tc>
          <w:tcPr>
            <w:tcW w:w="1124" w:type="dxa"/>
            <w:tcBorders>
              <w:right w:val="single" w:color="000000" w:sz="10" w:space="0"/>
            </w:tcBorders>
            <w:vAlign w:val="top"/>
          </w:tcPr>
          <w:p w14:paraId="63D8372C">
            <w:pPr>
              <w:pStyle w:val="6"/>
              <w:spacing w:before="66" w:line="167" w:lineRule="auto"/>
              <w:ind w:left="166"/>
              <w:rPr>
                <w:highlight w:val="none"/>
              </w:rPr>
            </w:pPr>
            <w:r>
              <w:rPr>
                <w:b/>
                <w:bCs/>
                <w:spacing w:val="-3"/>
                <w:highlight w:val="none"/>
              </w:rPr>
              <w:t>3.3.5.3.1</w:t>
            </w:r>
          </w:p>
        </w:tc>
      </w:tr>
      <w:tr w14:paraId="75BD8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6" w:type="dxa"/>
            <w:tcBorders>
              <w:left w:val="single" w:color="000000" w:sz="10" w:space="0"/>
            </w:tcBorders>
            <w:vAlign w:val="top"/>
          </w:tcPr>
          <w:p w14:paraId="56E6BC8B">
            <w:pPr>
              <w:pStyle w:val="6"/>
              <w:spacing w:before="65" w:line="168" w:lineRule="auto"/>
              <w:ind w:left="151"/>
              <w:rPr>
                <w:highlight w:val="none"/>
              </w:rPr>
            </w:pPr>
            <w:r>
              <w:rPr>
                <w:highlight w:val="none"/>
              </w:rPr>
              <w:fldChar w:fldCharType="begin"/>
            </w:r>
            <w:r>
              <w:rPr>
                <w:highlight w:val="none"/>
              </w:rPr>
              <w:instrText xml:space="preserve"> HYPERLINK "3.5.3.2" </w:instrText>
            </w:r>
            <w:r>
              <w:rPr>
                <w:highlight w:val="none"/>
              </w:rPr>
              <w:fldChar w:fldCharType="separate"/>
            </w:r>
            <w:r>
              <w:rPr>
                <w:b/>
                <w:bCs/>
                <w:spacing w:val="-4"/>
                <w:highlight w:val="none"/>
              </w:rPr>
              <w:t>3.5.3.2</w:t>
            </w:r>
            <w:r>
              <w:rPr>
                <w:b/>
                <w:bCs/>
                <w:spacing w:val="-4"/>
                <w:highlight w:val="none"/>
              </w:rPr>
              <w:fldChar w:fldCharType="end"/>
            </w:r>
          </w:p>
        </w:tc>
        <w:tc>
          <w:tcPr>
            <w:tcW w:w="5037" w:type="dxa"/>
            <w:vAlign w:val="top"/>
          </w:tcPr>
          <w:p w14:paraId="5E20069B">
            <w:pPr>
              <w:pStyle w:val="6"/>
              <w:spacing w:before="34" w:line="199" w:lineRule="auto"/>
              <w:ind w:left="99"/>
              <w:rPr>
                <w:highlight w:val="none"/>
              </w:rPr>
            </w:pPr>
            <w:r>
              <w:rPr>
                <w:spacing w:val="-1"/>
                <w:highlight w:val="none"/>
              </w:rPr>
              <w:t>应安装燃气泄漏报警装置，定期检定校准，并记录归档。</w:t>
            </w:r>
          </w:p>
        </w:tc>
        <w:tc>
          <w:tcPr>
            <w:tcW w:w="842" w:type="dxa"/>
            <w:vAlign w:val="top"/>
          </w:tcPr>
          <w:p w14:paraId="2C980AEB">
            <w:pPr>
              <w:spacing w:line="229" w:lineRule="exact"/>
              <w:rPr>
                <w:rFonts w:ascii="Arial"/>
                <w:sz w:val="19"/>
                <w:highlight w:val="none"/>
              </w:rPr>
            </w:pPr>
          </w:p>
        </w:tc>
        <w:tc>
          <w:tcPr>
            <w:tcW w:w="858" w:type="dxa"/>
            <w:vAlign w:val="top"/>
          </w:tcPr>
          <w:p w14:paraId="1E172878">
            <w:pPr>
              <w:spacing w:line="229" w:lineRule="exact"/>
              <w:rPr>
                <w:rFonts w:ascii="Arial"/>
                <w:sz w:val="19"/>
                <w:highlight w:val="none"/>
              </w:rPr>
            </w:pPr>
          </w:p>
        </w:tc>
        <w:tc>
          <w:tcPr>
            <w:tcW w:w="860" w:type="dxa"/>
            <w:vAlign w:val="top"/>
          </w:tcPr>
          <w:p w14:paraId="4DFD8D48">
            <w:pPr>
              <w:pStyle w:val="6"/>
              <w:spacing w:before="65" w:line="168" w:lineRule="auto"/>
              <w:ind w:left="389"/>
              <w:rPr>
                <w:highlight w:val="none"/>
              </w:rPr>
            </w:pPr>
            <w:r>
              <w:rPr>
                <w:b/>
                <w:bCs/>
                <w:spacing w:val="-2"/>
                <w:highlight w:val="none"/>
              </w:rPr>
              <w:t>2</w:t>
            </w:r>
          </w:p>
        </w:tc>
        <w:tc>
          <w:tcPr>
            <w:tcW w:w="3555" w:type="dxa"/>
            <w:vAlign w:val="top"/>
          </w:tcPr>
          <w:p w14:paraId="58E46D6A">
            <w:pPr>
              <w:pStyle w:val="6"/>
              <w:spacing w:before="34" w:line="199" w:lineRule="auto"/>
              <w:ind w:left="886"/>
              <w:rPr>
                <w:highlight w:val="none"/>
              </w:rPr>
            </w:pPr>
            <w:r>
              <w:rPr>
                <w:spacing w:val="-1"/>
                <w:highlight w:val="none"/>
              </w:rPr>
              <w:t>不符合要求，不得分。</w:t>
            </w:r>
          </w:p>
        </w:tc>
        <w:tc>
          <w:tcPr>
            <w:tcW w:w="646" w:type="dxa"/>
            <w:vAlign w:val="top"/>
          </w:tcPr>
          <w:p w14:paraId="1C6EC176">
            <w:pPr>
              <w:spacing w:line="229" w:lineRule="exact"/>
              <w:rPr>
                <w:rFonts w:ascii="Arial"/>
                <w:sz w:val="19"/>
                <w:highlight w:val="none"/>
              </w:rPr>
            </w:pPr>
          </w:p>
        </w:tc>
        <w:tc>
          <w:tcPr>
            <w:tcW w:w="638" w:type="dxa"/>
            <w:vAlign w:val="top"/>
          </w:tcPr>
          <w:p w14:paraId="47D55C9B">
            <w:pPr>
              <w:spacing w:line="229" w:lineRule="exact"/>
              <w:rPr>
                <w:rFonts w:ascii="Arial"/>
                <w:sz w:val="19"/>
                <w:highlight w:val="none"/>
              </w:rPr>
            </w:pPr>
          </w:p>
        </w:tc>
        <w:tc>
          <w:tcPr>
            <w:tcW w:w="1124" w:type="dxa"/>
            <w:tcBorders>
              <w:right w:val="single" w:color="000000" w:sz="10" w:space="0"/>
            </w:tcBorders>
            <w:vAlign w:val="top"/>
          </w:tcPr>
          <w:p w14:paraId="6575E9B9">
            <w:pPr>
              <w:pStyle w:val="6"/>
              <w:spacing w:before="65" w:line="168" w:lineRule="auto"/>
              <w:ind w:left="166"/>
              <w:rPr>
                <w:highlight w:val="none"/>
              </w:rPr>
            </w:pPr>
            <w:r>
              <w:rPr>
                <w:b/>
                <w:bCs/>
                <w:spacing w:val="-3"/>
                <w:highlight w:val="none"/>
              </w:rPr>
              <w:t>3.3.5.3.2</w:t>
            </w:r>
          </w:p>
        </w:tc>
      </w:tr>
      <w:tr w14:paraId="287FA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69" w:hRule="atLeast"/>
        </w:trPr>
        <w:tc>
          <w:tcPr>
            <w:tcW w:w="946" w:type="dxa"/>
            <w:tcBorders>
              <w:left w:val="single" w:color="000000" w:sz="10" w:space="0"/>
            </w:tcBorders>
            <w:vAlign w:val="top"/>
          </w:tcPr>
          <w:p w14:paraId="04040065">
            <w:pPr>
              <w:pStyle w:val="6"/>
              <w:spacing w:before="181" w:line="181" w:lineRule="auto"/>
              <w:ind w:left="151"/>
              <w:rPr>
                <w:highlight w:val="none"/>
              </w:rPr>
            </w:pPr>
            <w:r>
              <w:rPr>
                <w:highlight w:val="none"/>
              </w:rPr>
              <w:fldChar w:fldCharType="begin"/>
            </w:r>
            <w:r>
              <w:rPr>
                <w:highlight w:val="none"/>
              </w:rPr>
              <w:instrText xml:space="preserve"> HYPERLINK "3.5.3.3" </w:instrText>
            </w:r>
            <w:r>
              <w:rPr>
                <w:highlight w:val="none"/>
              </w:rPr>
              <w:fldChar w:fldCharType="separate"/>
            </w:r>
            <w:r>
              <w:rPr>
                <w:b/>
                <w:bCs/>
                <w:spacing w:val="-4"/>
                <w:highlight w:val="none"/>
              </w:rPr>
              <w:t>3.5.3.3</w:t>
            </w:r>
            <w:r>
              <w:rPr>
                <w:b/>
                <w:bCs/>
                <w:spacing w:val="-4"/>
                <w:highlight w:val="none"/>
              </w:rPr>
              <w:fldChar w:fldCharType="end"/>
            </w:r>
          </w:p>
        </w:tc>
        <w:tc>
          <w:tcPr>
            <w:tcW w:w="5037" w:type="dxa"/>
            <w:vAlign w:val="top"/>
          </w:tcPr>
          <w:p w14:paraId="659E3329">
            <w:pPr>
              <w:pStyle w:val="6"/>
              <w:spacing w:before="35" w:line="217" w:lineRule="auto"/>
              <w:ind w:left="101" w:right="100" w:hanging="2"/>
              <w:rPr>
                <w:highlight w:val="none"/>
              </w:rPr>
            </w:pPr>
            <w:r>
              <w:rPr>
                <w:spacing w:val="-1"/>
                <w:highlight w:val="none"/>
              </w:rPr>
              <w:t>应设自然通风或机械通风设施。当采取机械</w:t>
            </w:r>
            <w:r>
              <w:rPr>
                <w:spacing w:val="-2"/>
                <w:highlight w:val="none"/>
              </w:rPr>
              <w:t>通风时，机械通风</w:t>
            </w:r>
            <w:r>
              <w:rPr>
                <w:highlight w:val="none"/>
              </w:rPr>
              <w:t xml:space="preserve"> </w:t>
            </w:r>
            <w:r>
              <w:rPr>
                <w:spacing w:val="-1"/>
                <w:highlight w:val="none"/>
              </w:rPr>
              <w:t>设施应设导除静电的接地装置。</w:t>
            </w:r>
          </w:p>
        </w:tc>
        <w:tc>
          <w:tcPr>
            <w:tcW w:w="842" w:type="dxa"/>
            <w:vAlign w:val="top"/>
          </w:tcPr>
          <w:p w14:paraId="1E881FBD">
            <w:pPr>
              <w:rPr>
                <w:rFonts w:ascii="Arial"/>
                <w:sz w:val="21"/>
                <w:highlight w:val="none"/>
              </w:rPr>
            </w:pPr>
          </w:p>
        </w:tc>
        <w:tc>
          <w:tcPr>
            <w:tcW w:w="858" w:type="dxa"/>
            <w:vAlign w:val="top"/>
          </w:tcPr>
          <w:p w14:paraId="3F77B63B">
            <w:pPr>
              <w:rPr>
                <w:rFonts w:ascii="Arial"/>
                <w:sz w:val="21"/>
                <w:highlight w:val="none"/>
              </w:rPr>
            </w:pPr>
          </w:p>
        </w:tc>
        <w:tc>
          <w:tcPr>
            <w:tcW w:w="860" w:type="dxa"/>
            <w:vAlign w:val="top"/>
          </w:tcPr>
          <w:p w14:paraId="4D80AEFD">
            <w:pPr>
              <w:pStyle w:val="6"/>
              <w:spacing w:before="180" w:line="181" w:lineRule="auto"/>
              <w:ind w:left="389"/>
              <w:rPr>
                <w:highlight w:val="none"/>
              </w:rPr>
            </w:pPr>
            <w:r>
              <w:rPr>
                <w:b/>
                <w:bCs/>
                <w:spacing w:val="-2"/>
                <w:highlight w:val="none"/>
              </w:rPr>
              <w:t>2</w:t>
            </w:r>
          </w:p>
        </w:tc>
        <w:tc>
          <w:tcPr>
            <w:tcW w:w="3555" w:type="dxa"/>
            <w:vAlign w:val="top"/>
          </w:tcPr>
          <w:p w14:paraId="040CBED0">
            <w:pPr>
              <w:pStyle w:val="6"/>
              <w:spacing w:before="150" w:line="220" w:lineRule="auto"/>
              <w:ind w:left="886"/>
              <w:rPr>
                <w:highlight w:val="none"/>
              </w:rPr>
            </w:pPr>
            <w:r>
              <w:rPr>
                <w:spacing w:val="-1"/>
                <w:highlight w:val="none"/>
              </w:rPr>
              <w:t>不符合要求，不得分。</w:t>
            </w:r>
          </w:p>
        </w:tc>
        <w:tc>
          <w:tcPr>
            <w:tcW w:w="646" w:type="dxa"/>
            <w:vAlign w:val="top"/>
          </w:tcPr>
          <w:p w14:paraId="160D8F65">
            <w:pPr>
              <w:rPr>
                <w:rFonts w:ascii="Arial"/>
                <w:sz w:val="21"/>
                <w:highlight w:val="none"/>
              </w:rPr>
            </w:pPr>
          </w:p>
        </w:tc>
        <w:tc>
          <w:tcPr>
            <w:tcW w:w="638" w:type="dxa"/>
            <w:vAlign w:val="top"/>
          </w:tcPr>
          <w:p w14:paraId="172714AA">
            <w:pPr>
              <w:rPr>
                <w:rFonts w:ascii="Arial"/>
                <w:sz w:val="21"/>
                <w:highlight w:val="none"/>
              </w:rPr>
            </w:pPr>
          </w:p>
        </w:tc>
        <w:tc>
          <w:tcPr>
            <w:tcW w:w="1124" w:type="dxa"/>
            <w:tcBorders>
              <w:right w:val="single" w:color="000000" w:sz="10" w:space="0"/>
            </w:tcBorders>
            <w:vAlign w:val="top"/>
          </w:tcPr>
          <w:p w14:paraId="098387ED">
            <w:pPr>
              <w:pStyle w:val="6"/>
              <w:spacing w:before="181" w:line="181" w:lineRule="auto"/>
              <w:ind w:left="166"/>
              <w:rPr>
                <w:highlight w:val="none"/>
              </w:rPr>
            </w:pPr>
            <w:r>
              <w:rPr>
                <w:b/>
                <w:bCs/>
                <w:spacing w:val="-3"/>
                <w:highlight w:val="none"/>
              </w:rPr>
              <w:t>3.3.5.3.3</w:t>
            </w:r>
          </w:p>
        </w:tc>
      </w:tr>
      <w:tr w14:paraId="2565A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46" w:type="dxa"/>
            <w:tcBorders>
              <w:left w:val="single" w:color="000000" w:sz="10" w:space="0"/>
            </w:tcBorders>
            <w:vAlign w:val="top"/>
          </w:tcPr>
          <w:p w14:paraId="4C5B8560">
            <w:pPr>
              <w:pStyle w:val="6"/>
              <w:spacing w:before="69" w:line="164" w:lineRule="auto"/>
              <w:ind w:left="331"/>
              <w:rPr>
                <w:highlight w:val="none"/>
              </w:rPr>
            </w:pPr>
            <w:r>
              <w:rPr>
                <w:b/>
                <w:bCs/>
                <w:spacing w:val="-5"/>
                <w:highlight w:val="none"/>
              </w:rPr>
              <w:t>3.6</w:t>
            </w:r>
          </w:p>
        </w:tc>
        <w:tc>
          <w:tcPr>
            <w:tcW w:w="5037" w:type="dxa"/>
            <w:vAlign w:val="top"/>
          </w:tcPr>
          <w:p w14:paraId="3008B28C">
            <w:pPr>
              <w:pStyle w:val="6"/>
              <w:spacing w:before="38" w:line="195" w:lineRule="auto"/>
              <w:ind w:left="103"/>
              <w:rPr>
                <w:highlight w:val="none"/>
              </w:rPr>
            </w:pPr>
            <w:r>
              <w:rPr>
                <w:spacing w:val="-4"/>
                <w:highlight w:val="none"/>
              </w:rPr>
              <w:t>热力网</w:t>
            </w:r>
          </w:p>
        </w:tc>
        <w:tc>
          <w:tcPr>
            <w:tcW w:w="842" w:type="dxa"/>
            <w:vAlign w:val="top"/>
          </w:tcPr>
          <w:p w14:paraId="7574C2C9">
            <w:pPr>
              <w:spacing w:line="229" w:lineRule="exact"/>
              <w:rPr>
                <w:rFonts w:ascii="Arial"/>
                <w:sz w:val="19"/>
                <w:highlight w:val="none"/>
              </w:rPr>
            </w:pPr>
          </w:p>
        </w:tc>
        <w:tc>
          <w:tcPr>
            <w:tcW w:w="858" w:type="dxa"/>
            <w:vAlign w:val="top"/>
          </w:tcPr>
          <w:p w14:paraId="244DE05B">
            <w:pPr>
              <w:pStyle w:val="6"/>
              <w:spacing w:before="69" w:line="164" w:lineRule="auto"/>
              <w:ind w:left="344"/>
              <w:rPr>
                <w:highlight w:val="none"/>
              </w:rPr>
            </w:pPr>
            <w:r>
              <w:rPr>
                <w:b/>
                <w:bCs/>
                <w:spacing w:val="-7"/>
                <w:highlight w:val="none"/>
              </w:rPr>
              <w:t>30</w:t>
            </w:r>
          </w:p>
        </w:tc>
        <w:tc>
          <w:tcPr>
            <w:tcW w:w="860" w:type="dxa"/>
            <w:vAlign w:val="top"/>
          </w:tcPr>
          <w:p w14:paraId="2C336D31">
            <w:pPr>
              <w:spacing w:line="229" w:lineRule="exact"/>
              <w:rPr>
                <w:rFonts w:ascii="Arial"/>
                <w:sz w:val="19"/>
                <w:highlight w:val="none"/>
              </w:rPr>
            </w:pPr>
          </w:p>
        </w:tc>
        <w:tc>
          <w:tcPr>
            <w:tcW w:w="3555" w:type="dxa"/>
            <w:vAlign w:val="top"/>
          </w:tcPr>
          <w:p w14:paraId="42F78883">
            <w:pPr>
              <w:spacing w:line="229" w:lineRule="exact"/>
              <w:rPr>
                <w:rFonts w:ascii="Arial"/>
                <w:sz w:val="19"/>
                <w:highlight w:val="none"/>
              </w:rPr>
            </w:pPr>
          </w:p>
        </w:tc>
        <w:tc>
          <w:tcPr>
            <w:tcW w:w="646" w:type="dxa"/>
            <w:vAlign w:val="top"/>
          </w:tcPr>
          <w:p w14:paraId="328A927F">
            <w:pPr>
              <w:spacing w:line="229" w:lineRule="exact"/>
              <w:rPr>
                <w:rFonts w:ascii="Arial"/>
                <w:sz w:val="19"/>
                <w:highlight w:val="none"/>
              </w:rPr>
            </w:pPr>
          </w:p>
        </w:tc>
        <w:tc>
          <w:tcPr>
            <w:tcW w:w="638" w:type="dxa"/>
            <w:vAlign w:val="top"/>
          </w:tcPr>
          <w:p w14:paraId="1712D929">
            <w:pPr>
              <w:spacing w:line="229" w:lineRule="exact"/>
              <w:rPr>
                <w:rFonts w:ascii="Arial"/>
                <w:sz w:val="19"/>
                <w:highlight w:val="none"/>
              </w:rPr>
            </w:pPr>
          </w:p>
        </w:tc>
        <w:tc>
          <w:tcPr>
            <w:tcW w:w="1124" w:type="dxa"/>
            <w:tcBorders>
              <w:right w:val="single" w:color="000000" w:sz="10" w:space="0"/>
            </w:tcBorders>
            <w:vAlign w:val="top"/>
          </w:tcPr>
          <w:p w14:paraId="0A3ABFED">
            <w:pPr>
              <w:pStyle w:val="6"/>
              <w:spacing w:before="69" w:line="164" w:lineRule="auto"/>
              <w:ind w:left="341"/>
              <w:rPr>
                <w:highlight w:val="none"/>
              </w:rPr>
            </w:pPr>
            <w:r>
              <w:rPr>
                <w:b/>
                <w:bCs/>
                <w:spacing w:val="-4"/>
                <w:highlight w:val="none"/>
              </w:rPr>
              <w:t>3.3.6</w:t>
            </w:r>
          </w:p>
        </w:tc>
      </w:tr>
      <w:tr w14:paraId="5E5BC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946" w:type="dxa"/>
            <w:tcBorders>
              <w:left w:val="single" w:color="000000" w:sz="10" w:space="0"/>
            </w:tcBorders>
            <w:vAlign w:val="top"/>
          </w:tcPr>
          <w:p w14:paraId="1E076B44">
            <w:pPr>
              <w:pStyle w:val="6"/>
              <w:spacing w:before="66" w:line="165" w:lineRule="auto"/>
              <w:ind w:left="240"/>
              <w:rPr>
                <w:highlight w:val="none"/>
              </w:rPr>
            </w:pPr>
            <w:r>
              <w:rPr>
                <w:b/>
                <w:bCs/>
                <w:highlight w:val="none"/>
              </w:rPr>
              <w:t>3.6.1</w:t>
            </w:r>
          </w:p>
        </w:tc>
        <w:tc>
          <w:tcPr>
            <w:tcW w:w="5037" w:type="dxa"/>
            <w:vAlign w:val="top"/>
          </w:tcPr>
          <w:p w14:paraId="741BB2E6">
            <w:pPr>
              <w:pStyle w:val="6"/>
              <w:spacing w:before="36" w:line="195" w:lineRule="auto"/>
              <w:ind w:left="102"/>
              <w:rPr>
                <w:highlight w:val="none"/>
              </w:rPr>
            </w:pPr>
            <w:r>
              <w:rPr>
                <w:spacing w:val="-3"/>
                <w:highlight w:val="none"/>
              </w:rPr>
              <w:t>一般要求</w:t>
            </w:r>
          </w:p>
        </w:tc>
        <w:tc>
          <w:tcPr>
            <w:tcW w:w="842" w:type="dxa"/>
            <w:vAlign w:val="top"/>
          </w:tcPr>
          <w:p w14:paraId="210D81D8">
            <w:pPr>
              <w:spacing w:line="227" w:lineRule="exact"/>
              <w:rPr>
                <w:rFonts w:ascii="Arial"/>
                <w:sz w:val="19"/>
                <w:highlight w:val="none"/>
              </w:rPr>
            </w:pPr>
          </w:p>
        </w:tc>
        <w:tc>
          <w:tcPr>
            <w:tcW w:w="858" w:type="dxa"/>
            <w:vAlign w:val="top"/>
          </w:tcPr>
          <w:p w14:paraId="6DF620ED">
            <w:pPr>
              <w:spacing w:line="227" w:lineRule="exact"/>
              <w:rPr>
                <w:rFonts w:ascii="Arial"/>
                <w:sz w:val="19"/>
                <w:highlight w:val="none"/>
              </w:rPr>
            </w:pPr>
          </w:p>
        </w:tc>
        <w:tc>
          <w:tcPr>
            <w:tcW w:w="860" w:type="dxa"/>
            <w:vAlign w:val="top"/>
          </w:tcPr>
          <w:p w14:paraId="3832B589">
            <w:pPr>
              <w:spacing w:line="227" w:lineRule="exact"/>
              <w:rPr>
                <w:rFonts w:ascii="Arial"/>
                <w:sz w:val="19"/>
                <w:highlight w:val="none"/>
              </w:rPr>
            </w:pPr>
          </w:p>
        </w:tc>
        <w:tc>
          <w:tcPr>
            <w:tcW w:w="3555" w:type="dxa"/>
            <w:vAlign w:val="top"/>
          </w:tcPr>
          <w:p w14:paraId="04B752F2">
            <w:pPr>
              <w:spacing w:line="227" w:lineRule="exact"/>
              <w:rPr>
                <w:rFonts w:ascii="Arial"/>
                <w:sz w:val="19"/>
                <w:highlight w:val="none"/>
              </w:rPr>
            </w:pPr>
          </w:p>
        </w:tc>
        <w:tc>
          <w:tcPr>
            <w:tcW w:w="646" w:type="dxa"/>
            <w:vAlign w:val="top"/>
          </w:tcPr>
          <w:p w14:paraId="0C9BCD71">
            <w:pPr>
              <w:spacing w:line="227" w:lineRule="exact"/>
              <w:rPr>
                <w:rFonts w:ascii="Arial"/>
                <w:sz w:val="19"/>
                <w:highlight w:val="none"/>
              </w:rPr>
            </w:pPr>
          </w:p>
        </w:tc>
        <w:tc>
          <w:tcPr>
            <w:tcW w:w="638" w:type="dxa"/>
            <w:vAlign w:val="top"/>
          </w:tcPr>
          <w:p w14:paraId="7EB69E5D">
            <w:pPr>
              <w:spacing w:line="227" w:lineRule="exact"/>
              <w:rPr>
                <w:rFonts w:ascii="Arial"/>
                <w:sz w:val="19"/>
                <w:highlight w:val="none"/>
              </w:rPr>
            </w:pPr>
          </w:p>
        </w:tc>
        <w:tc>
          <w:tcPr>
            <w:tcW w:w="1124" w:type="dxa"/>
            <w:tcBorders>
              <w:right w:val="single" w:color="000000" w:sz="10" w:space="0"/>
            </w:tcBorders>
            <w:vAlign w:val="top"/>
          </w:tcPr>
          <w:p w14:paraId="45256AFB">
            <w:pPr>
              <w:pStyle w:val="6"/>
              <w:spacing w:before="66" w:line="165" w:lineRule="auto"/>
              <w:ind w:left="252"/>
              <w:rPr>
                <w:highlight w:val="none"/>
              </w:rPr>
            </w:pPr>
            <w:r>
              <w:rPr>
                <w:highlight w:val="none"/>
              </w:rPr>
              <w:fldChar w:fldCharType="begin"/>
            </w:r>
            <w:r>
              <w:rPr>
                <w:highlight w:val="none"/>
              </w:rPr>
              <w:instrText xml:space="preserve"> HYPERLINK "3.3.6.1" </w:instrText>
            </w:r>
            <w:r>
              <w:rPr>
                <w:highlight w:val="none"/>
              </w:rPr>
              <w:fldChar w:fldCharType="separate"/>
            </w:r>
            <w:r>
              <w:rPr>
                <w:b/>
                <w:bCs/>
                <w:spacing w:val="-4"/>
                <w:highlight w:val="none"/>
              </w:rPr>
              <w:t>3.3.6.1</w:t>
            </w:r>
            <w:r>
              <w:rPr>
                <w:b/>
                <w:bCs/>
                <w:spacing w:val="-4"/>
                <w:highlight w:val="none"/>
              </w:rPr>
              <w:fldChar w:fldCharType="end"/>
            </w:r>
          </w:p>
        </w:tc>
      </w:tr>
      <w:tr w14:paraId="04111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946" w:type="dxa"/>
            <w:tcBorders>
              <w:left w:val="single" w:color="000000" w:sz="10" w:space="0"/>
            </w:tcBorders>
            <w:vAlign w:val="top"/>
          </w:tcPr>
          <w:p w14:paraId="0E73181B">
            <w:pPr>
              <w:spacing w:line="356" w:lineRule="auto"/>
              <w:rPr>
                <w:rFonts w:ascii="Arial"/>
                <w:sz w:val="21"/>
                <w:highlight w:val="none"/>
              </w:rPr>
            </w:pPr>
          </w:p>
          <w:p w14:paraId="70D76899">
            <w:pPr>
              <w:pStyle w:val="6"/>
              <w:spacing w:before="58" w:line="182" w:lineRule="auto"/>
              <w:ind w:left="151"/>
              <w:rPr>
                <w:highlight w:val="none"/>
              </w:rPr>
            </w:pPr>
            <w:r>
              <w:rPr>
                <w:highlight w:val="none"/>
              </w:rPr>
              <w:fldChar w:fldCharType="begin"/>
            </w:r>
            <w:r>
              <w:rPr>
                <w:highlight w:val="none"/>
              </w:rPr>
              <w:instrText xml:space="preserve"> HYPERLINK "3.6.1.1" </w:instrText>
            </w:r>
            <w:r>
              <w:rPr>
                <w:highlight w:val="none"/>
              </w:rPr>
              <w:fldChar w:fldCharType="separate"/>
            </w:r>
            <w:r>
              <w:rPr>
                <w:b/>
                <w:bCs/>
                <w:spacing w:val="-4"/>
                <w:highlight w:val="none"/>
              </w:rPr>
              <w:t>3.6.1.1</w:t>
            </w:r>
            <w:r>
              <w:rPr>
                <w:b/>
                <w:bCs/>
                <w:spacing w:val="-4"/>
                <w:highlight w:val="none"/>
              </w:rPr>
              <w:fldChar w:fldCharType="end"/>
            </w:r>
          </w:p>
        </w:tc>
        <w:tc>
          <w:tcPr>
            <w:tcW w:w="5037" w:type="dxa"/>
            <w:vAlign w:val="top"/>
          </w:tcPr>
          <w:p w14:paraId="3A58ABC8">
            <w:pPr>
              <w:pStyle w:val="6"/>
              <w:spacing w:before="39" w:line="220" w:lineRule="auto"/>
              <w:ind w:left="103"/>
              <w:rPr>
                <w:highlight w:val="none"/>
              </w:rPr>
            </w:pPr>
            <w:r>
              <w:rPr>
                <w:spacing w:val="-1"/>
                <w:highlight w:val="none"/>
              </w:rPr>
              <w:t>热力网运行管理部门应设下列图表：</w:t>
            </w:r>
          </w:p>
          <w:p w14:paraId="4F68EFE1">
            <w:pPr>
              <w:pStyle w:val="6"/>
              <w:spacing w:before="18" w:line="220" w:lineRule="auto"/>
              <w:ind w:left="100"/>
              <w:rPr>
                <w:highlight w:val="none"/>
              </w:rPr>
            </w:pPr>
            <w:r>
              <w:rPr>
                <w:b/>
                <w:bCs/>
                <w:spacing w:val="-1"/>
                <w:highlight w:val="none"/>
              </w:rPr>
              <w:t>a</w:t>
            </w:r>
            <w:r>
              <w:rPr>
                <w:spacing w:val="-1"/>
                <w:highlight w:val="none"/>
              </w:rPr>
              <w:t>）热力网平面图；</w:t>
            </w:r>
          </w:p>
          <w:p w14:paraId="47517370">
            <w:pPr>
              <w:pStyle w:val="6"/>
              <w:spacing w:before="18" w:line="220" w:lineRule="auto"/>
              <w:ind w:left="96"/>
              <w:rPr>
                <w:highlight w:val="none"/>
              </w:rPr>
            </w:pPr>
            <w:r>
              <w:rPr>
                <w:b/>
                <w:bCs/>
                <w:spacing w:val="-1"/>
                <w:highlight w:val="none"/>
              </w:rPr>
              <w:t>b</w:t>
            </w:r>
            <w:r>
              <w:rPr>
                <w:spacing w:val="-1"/>
                <w:highlight w:val="none"/>
              </w:rPr>
              <w:t>）热力网运行水压图；</w:t>
            </w:r>
          </w:p>
          <w:p w14:paraId="1271D7A4">
            <w:pPr>
              <w:pStyle w:val="6"/>
              <w:spacing w:before="17" w:line="195" w:lineRule="auto"/>
              <w:ind w:left="103"/>
              <w:rPr>
                <w:highlight w:val="none"/>
              </w:rPr>
            </w:pPr>
            <w:r>
              <w:rPr>
                <w:b/>
                <w:bCs/>
                <w:spacing w:val="-2"/>
                <w:highlight w:val="none"/>
              </w:rPr>
              <w:t>c</w:t>
            </w:r>
            <w:r>
              <w:rPr>
                <w:spacing w:val="-2"/>
                <w:highlight w:val="none"/>
              </w:rPr>
              <w:t>）供热调节曲线图标。</w:t>
            </w:r>
          </w:p>
        </w:tc>
        <w:tc>
          <w:tcPr>
            <w:tcW w:w="842" w:type="dxa"/>
            <w:vAlign w:val="top"/>
          </w:tcPr>
          <w:p w14:paraId="542F4B0C">
            <w:pPr>
              <w:rPr>
                <w:rFonts w:ascii="Arial"/>
                <w:sz w:val="21"/>
                <w:highlight w:val="none"/>
              </w:rPr>
            </w:pPr>
          </w:p>
        </w:tc>
        <w:tc>
          <w:tcPr>
            <w:tcW w:w="858" w:type="dxa"/>
            <w:vAlign w:val="top"/>
          </w:tcPr>
          <w:p w14:paraId="2B3556E2">
            <w:pPr>
              <w:rPr>
                <w:rFonts w:ascii="Arial"/>
                <w:sz w:val="21"/>
                <w:highlight w:val="none"/>
              </w:rPr>
            </w:pPr>
          </w:p>
        </w:tc>
        <w:tc>
          <w:tcPr>
            <w:tcW w:w="860" w:type="dxa"/>
            <w:vAlign w:val="top"/>
          </w:tcPr>
          <w:p w14:paraId="229F2D89">
            <w:pPr>
              <w:spacing w:line="356" w:lineRule="auto"/>
              <w:rPr>
                <w:rFonts w:ascii="Arial"/>
                <w:sz w:val="21"/>
                <w:highlight w:val="none"/>
              </w:rPr>
            </w:pPr>
          </w:p>
          <w:p w14:paraId="0020C6E7">
            <w:pPr>
              <w:pStyle w:val="6"/>
              <w:spacing w:before="58" w:line="182" w:lineRule="auto"/>
              <w:ind w:left="400"/>
              <w:rPr>
                <w:highlight w:val="none"/>
              </w:rPr>
            </w:pPr>
            <w:r>
              <w:rPr>
                <w:b/>
                <w:bCs/>
                <w:spacing w:val="-2"/>
                <w:highlight w:val="none"/>
              </w:rPr>
              <w:t>1</w:t>
            </w:r>
          </w:p>
        </w:tc>
        <w:tc>
          <w:tcPr>
            <w:tcW w:w="3555" w:type="dxa"/>
            <w:vAlign w:val="top"/>
          </w:tcPr>
          <w:p w14:paraId="0F2EEBE2">
            <w:pPr>
              <w:spacing w:line="327" w:lineRule="auto"/>
              <w:rPr>
                <w:rFonts w:ascii="Arial"/>
                <w:sz w:val="21"/>
                <w:highlight w:val="none"/>
              </w:rPr>
            </w:pPr>
          </w:p>
          <w:p w14:paraId="0026B21A">
            <w:pPr>
              <w:pStyle w:val="6"/>
              <w:spacing w:before="58" w:line="220" w:lineRule="auto"/>
              <w:ind w:left="112"/>
              <w:rPr>
                <w:highlight w:val="none"/>
              </w:rPr>
            </w:pPr>
            <w:r>
              <w:rPr>
                <w:spacing w:val="-1"/>
                <w:highlight w:val="none"/>
              </w:rPr>
              <w:t>每有一处不符合要求，不得分。</w:t>
            </w:r>
          </w:p>
        </w:tc>
        <w:tc>
          <w:tcPr>
            <w:tcW w:w="646" w:type="dxa"/>
            <w:vAlign w:val="top"/>
          </w:tcPr>
          <w:p w14:paraId="7AD1DE2A">
            <w:pPr>
              <w:rPr>
                <w:rFonts w:ascii="Arial"/>
                <w:sz w:val="21"/>
                <w:highlight w:val="none"/>
              </w:rPr>
            </w:pPr>
          </w:p>
        </w:tc>
        <w:tc>
          <w:tcPr>
            <w:tcW w:w="638" w:type="dxa"/>
            <w:vAlign w:val="top"/>
          </w:tcPr>
          <w:p w14:paraId="07E51867">
            <w:pPr>
              <w:rPr>
                <w:rFonts w:ascii="Arial"/>
                <w:sz w:val="21"/>
                <w:highlight w:val="none"/>
              </w:rPr>
            </w:pPr>
          </w:p>
        </w:tc>
        <w:tc>
          <w:tcPr>
            <w:tcW w:w="1124" w:type="dxa"/>
            <w:tcBorders>
              <w:right w:val="single" w:color="000000" w:sz="10" w:space="0"/>
            </w:tcBorders>
            <w:vAlign w:val="top"/>
          </w:tcPr>
          <w:p w14:paraId="79C85EA5">
            <w:pPr>
              <w:spacing w:line="356" w:lineRule="auto"/>
              <w:rPr>
                <w:rFonts w:ascii="Arial"/>
                <w:sz w:val="21"/>
                <w:highlight w:val="none"/>
              </w:rPr>
            </w:pPr>
          </w:p>
          <w:p w14:paraId="29D84D22">
            <w:pPr>
              <w:pStyle w:val="6"/>
              <w:spacing w:before="58" w:line="182" w:lineRule="auto"/>
              <w:ind w:left="161"/>
              <w:rPr>
                <w:highlight w:val="none"/>
              </w:rPr>
            </w:pPr>
            <w:r>
              <w:rPr>
                <w:b/>
                <w:bCs/>
                <w:spacing w:val="-3"/>
                <w:highlight w:val="none"/>
              </w:rPr>
              <w:t>3.3.6.1.1</w:t>
            </w:r>
          </w:p>
        </w:tc>
      </w:tr>
      <w:tr w14:paraId="13144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6" w:type="dxa"/>
            <w:tcBorders>
              <w:left w:val="single" w:color="000000" w:sz="10" w:space="0"/>
            </w:tcBorders>
            <w:vAlign w:val="top"/>
          </w:tcPr>
          <w:p w14:paraId="397C9E1D">
            <w:pPr>
              <w:pStyle w:val="6"/>
              <w:spacing w:before="69" w:line="161" w:lineRule="auto"/>
              <w:ind w:left="151"/>
              <w:rPr>
                <w:highlight w:val="none"/>
              </w:rPr>
            </w:pPr>
            <w:r>
              <w:rPr>
                <w:highlight w:val="none"/>
              </w:rPr>
              <w:fldChar w:fldCharType="begin"/>
            </w:r>
            <w:r>
              <w:rPr>
                <w:highlight w:val="none"/>
              </w:rPr>
              <w:instrText xml:space="preserve"> HYPERLINK "3.6.1.2" </w:instrText>
            </w:r>
            <w:r>
              <w:rPr>
                <w:highlight w:val="none"/>
              </w:rPr>
              <w:fldChar w:fldCharType="separate"/>
            </w:r>
            <w:r>
              <w:rPr>
                <w:b/>
                <w:bCs/>
                <w:spacing w:val="-4"/>
                <w:highlight w:val="none"/>
              </w:rPr>
              <w:t>3.6.1.2</w:t>
            </w:r>
            <w:r>
              <w:rPr>
                <w:b/>
                <w:bCs/>
                <w:spacing w:val="-4"/>
                <w:highlight w:val="none"/>
              </w:rPr>
              <w:fldChar w:fldCharType="end"/>
            </w:r>
          </w:p>
        </w:tc>
        <w:tc>
          <w:tcPr>
            <w:tcW w:w="5037" w:type="dxa"/>
            <w:vAlign w:val="top"/>
          </w:tcPr>
          <w:p w14:paraId="7BBC04EE">
            <w:pPr>
              <w:pStyle w:val="6"/>
              <w:spacing w:before="39" w:line="191" w:lineRule="auto"/>
              <w:ind w:left="103"/>
              <w:rPr>
                <w:highlight w:val="none"/>
              </w:rPr>
            </w:pPr>
            <w:r>
              <w:rPr>
                <w:spacing w:val="-1"/>
                <w:highlight w:val="none"/>
              </w:rPr>
              <w:t>热力网设备及附件保温结构应完好。</w:t>
            </w:r>
          </w:p>
        </w:tc>
        <w:tc>
          <w:tcPr>
            <w:tcW w:w="842" w:type="dxa"/>
            <w:vAlign w:val="top"/>
          </w:tcPr>
          <w:p w14:paraId="3D3DA04B">
            <w:pPr>
              <w:spacing w:line="226" w:lineRule="exact"/>
              <w:rPr>
                <w:rFonts w:ascii="Arial"/>
                <w:sz w:val="19"/>
                <w:highlight w:val="none"/>
              </w:rPr>
            </w:pPr>
          </w:p>
        </w:tc>
        <w:tc>
          <w:tcPr>
            <w:tcW w:w="858" w:type="dxa"/>
            <w:vAlign w:val="top"/>
          </w:tcPr>
          <w:p w14:paraId="1423149D">
            <w:pPr>
              <w:spacing w:line="226" w:lineRule="exact"/>
              <w:rPr>
                <w:rFonts w:ascii="Arial"/>
                <w:sz w:val="19"/>
                <w:highlight w:val="none"/>
              </w:rPr>
            </w:pPr>
          </w:p>
        </w:tc>
        <w:tc>
          <w:tcPr>
            <w:tcW w:w="860" w:type="dxa"/>
            <w:vAlign w:val="top"/>
          </w:tcPr>
          <w:p w14:paraId="5AF45597">
            <w:pPr>
              <w:pStyle w:val="6"/>
              <w:spacing w:before="69" w:line="161" w:lineRule="auto"/>
              <w:ind w:left="400"/>
              <w:rPr>
                <w:highlight w:val="none"/>
              </w:rPr>
            </w:pPr>
            <w:r>
              <w:rPr>
                <w:b/>
                <w:bCs/>
                <w:spacing w:val="-2"/>
                <w:highlight w:val="none"/>
              </w:rPr>
              <w:t>1</w:t>
            </w:r>
          </w:p>
        </w:tc>
        <w:tc>
          <w:tcPr>
            <w:tcW w:w="3555" w:type="dxa"/>
            <w:vAlign w:val="top"/>
          </w:tcPr>
          <w:p w14:paraId="14B3BA5A">
            <w:pPr>
              <w:pStyle w:val="6"/>
              <w:spacing w:before="39" w:line="191" w:lineRule="auto"/>
              <w:ind w:left="112"/>
              <w:rPr>
                <w:highlight w:val="none"/>
              </w:rPr>
            </w:pPr>
            <w:r>
              <w:rPr>
                <w:spacing w:val="-1"/>
                <w:highlight w:val="none"/>
              </w:rPr>
              <w:t>每有一处不符合要求，不得分。</w:t>
            </w:r>
          </w:p>
        </w:tc>
        <w:tc>
          <w:tcPr>
            <w:tcW w:w="646" w:type="dxa"/>
            <w:vAlign w:val="top"/>
          </w:tcPr>
          <w:p w14:paraId="1B95D754">
            <w:pPr>
              <w:spacing w:line="226" w:lineRule="exact"/>
              <w:rPr>
                <w:rFonts w:ascii="Arial"/>
                <w:sz w:val="19"/>
                <w:highlight w:val="none"/>
              </w:rPr>
            </w:pPr>
          </w:p>
        </w:tc>
        <w:tc>
          <w:tcPr>
            <w:tcW w:w="638" w:type="dxa"/>
            <w:vAlign w:val="top"/>
          </w:tcPr>
          <w:p w14:paraId="7A05483D">
            <w:pPr>
              <w:spacing w:line="226" w:lineRule="exact"/>
              <w:rPr>
                <w:rFonts w:ascii="Arial"/>
                <w:sz w:val="19"/>
                <w:highlight w:val="none"/>
              </w:rPr>
            </w:pPr>
          </w:p>
        </w:tc>
        <w:tc>
          <w:tcPr>
            <w:tcW w:w="1124" w:type="dxa"/>
            <w:tcBorders>
              <w:right w:val="single" w:color="000000" w:sz="10" w:space="0"/>
            </w:tcBorders>
            <w:vAlign w:val="top"/>
          </w:tcPr>
          <w:p w14:paraId="12E087C7">
            <w:pPr>
              <w:pStyle w:val="6"/>
              <w:spacing w:before="69" w:line="161" w:lineRule="auto"/>
              <w:ind w:left="161"/>
              <w:rPr>
                <w:highlight w:val="none"/>
              </w:rPr>
            </w:pPr>
            <w:r>
              <w:rPr>
                <w:b/>
                <w:bCs/>
                <w:spacing w:val="-3"/>
                <w:highlight w:val="none"/>
              </w:rPr>
              <w:t>3.3.6.1.2</w:t>
            </w:r>
          </w:p>
        </w:tc>
      </w:tr>
      <w:tr w14:paraId="5ED75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6" w:type="dxa"/>
            <w:tcBorders>
              <w:left w:val="single" w:color="000000" w:sz="10" w:space="0"/>
            </w:tcBorders>
            <w:vAlign w:val="top"/>
          </w:tcPr>
          <w:p w14:paraId="41B28B8C">
            <w:pPr>
              <w:pStyle w:val="6"/>
              <w:spacing w:before="187" w:line="182" w:lineRule="auto"/>
              <w:ind w:left="151"/>
              <w:rPr>
                <w:highlight w:val="none"/>
              </w:rPr>
            </w:pPr>
            <w:r>
              <w:rPr>
                <w:highlight w:val="none"/>
              </w:rPr>
              <w:fldChar w:fldCharType="begin"/>
            </w:r>
            <w:r>
              <w:rPr>
                <w:highlight w:val="none"/>
              </w:rPr>
              <w:instrText xml:space="preserve"> HYPERLINK "3.6.1.3" </w:instrText>
            </w:r>
            <w:r>
              <w:rPr>
                <w:highlight w:val="none"/>
              </w:rPr>
              <w:fldChar w:fldCharType="separate"/>
            </w:r>
            <w:r>
              <w:rPr>
                <w:b/>
                <w:bCs/>
                <w:spacing w:val="-4"/>
                <w:highlight w:val="none"/>
              </w:rPr>
              <w:t>3.6.1.3</w:t>
            </w:r>
            <w:r>
              <w:rPr>
                <w:b/>
                <w:bCs/>
                <w:spacing w:val="-4"/>
                <w:highlight w:val="none"/>
              </w:rPr>
              <w:fldChar w:fldCharType="end"/>
            </w:r>
          </w:p>
        </w:tc>
        <w:tc>
          <w:tcPr>
            <w:tcW w:w="5037" w:type="dxa"/>
            <w:vAlign w:val="top"/>
          </w:tcPr>
          <w:p w14:paraId="6E3FA4AD">
            <w:pPr>
              <w:pStyle w:val="6"/>
              <w:spacing w:before="41" w:line="215" w:lineRule="auto"/>
              <w:ind w:left="100" w:right="108" w:firstLine="2"/>
              <w:rPr>
                <w:highlight w:val="none"/>
              </w:rPr>
            </w:pPr>
            <w:r>
              <w:rPr>
                <w:spacing w:val="-2"/>
                <w:highlight w:val="none"/>
              </w:rPr>
              <w:t>安装阀门、放水、放气、除污装置的操作平台尺寸应保证维修</w:t>
            </w:r>
            <w:r>
              <w:rPr>
                <w:spacing w:val="8"/>
                <w:highlight w:val="none"/>
              </w:rPr>
              <w:t xml:space="preserve"> </w:t>
            </w:r>
            <w:r>
              <w:rPr>
                <w:spacing w:val="-1"/>
                <w:highlight w:val="none"/>
              </w:rPr>
              <w:t>人员操作方便。</w:t>
            </w:r>
            <w:r>
              <w:rPr>
                <w:b/>
                <w:bCs/>
                <w:spacing w:val="-1"/>
                <w:highlight w:val="none"/>
              </w:rPr>
              <w:t>1.2</w:t>
            </w:r>
            <w:r>
              <w:rPr>
                <w:spacing w:val="-1"/>
                <w:highlight w:val="none"/>
              </w:rPr>
              <w:t xml:space="preserve"> </w:t>
            </w:r>
            <w:r>
              <w:rPr>
                <w:b/>
                <w:bCs/>
                <w:spacing w:val="-1"/>
                <w:highlight w:val="none"/>
              </w:rPr>
              <w:t>m</w:t>
            </w:r>
            <w:r>
              <w:rPr>
                <w:spacing w:val="-37"/>
                <w:highlight w:val="none"/>
              </w:rPr>
              <w:t xml:space="preserve"> </w:t>
            </w:r>
            <w:r>
              <w:rPr>
                <w:spacing w:val="-1"/>
                <w:highlight w:val="none"/>
              </w:rPr>
              <w:t>及以上平台周围设防护</w:t>
            </w:r>
            <w:r>
              <w:rPr>
                <w:spacing w:val="-2"/>
                <w:highlight w:val="none"/>
              </w:rPr>
              <w:t>栏。</w:t>
            </w:r>
          </w:p>
        </w:tc>
        <w:tc>
          <w:tcPr>
            <w:tcW w:w="842" w:type="dxa"/>
            <w:vAlign w:val="top"/>
          </w:tcPr>
          <w:p w14:paraId="7A9ACC9D">
            <w:pPr>
              <w:rPr>
                <w:rFonts w:ascii="Arial"/>
                <w:sz w:val="21"/>
                <w:highlight w:val="none"/>
              </w:rPr>
            </w:pPr>
          </w:p>
        </w:tc>
        <w:tc>
          <w:tcPr>
            <w:tcW w:w="858" w:type="dxa"/>
            <w:vAlign w:val="top"/>
          </w:tcPr>
          <w:p w14:paraId="0654E3E2">
            <w:pPr>
              <w:rPr>
                <w:rFonts w:ascii="Arial"/>
                <w:sz w:val="21"/>
                <w:highlight w:val="none"/>
              </w:rPr>
            </w:pPr>
          </w:p>
        </w:tc>
        <w:tc>
          <w:tcPr>
            <w:tcW w:w="860" w:type="dxa"/>
            <w:vAlign w:val="top"/>
          </w:tcPr>
          <w:p w14:paraId="1E5A4C51">
            <w:pPr>
              <w:pStyle w:val="6"/>
              <w:spacing w:before="188" w:line="181" w:lineRule="auto"/>
              <w:ind w:left="389"/>
              <w:rPr>
                <w:highlight w:val="none"/>
              </w:rPr>
            </w:pPr>
            <w:r>
              <w:rPr>
                <w:b/>
                <w:bCs/>
                <w:spacing w:val="-2"/>
                <w:highlight w:val="none"/>
              </w:rPr>
              <w:t>2</w:t>
            </w:r>
          </w:p>
        </w:tc>
        <w:tc>
          <w:tcPr>
            <w:tcW w:w="3555" w:type="dxa"/>
            <w:vAlign w:val="top"/>
          </w:tcPr>
          <w:p w14:paraId="021A7246">
            <w:pPr>
              <w:pStyle w:val="6"/>
              <w:spacing w:before="158" w:line="220" w:lineRule="auto"/>
              <w:ind w:left="112"/>
              <w:rPr>
                <w:highlight w:val="none"/>
              </w:rPr>
            </w:pPr>
            <w:r>
              <w:rPr>
                <w:spacing w:val="-1"/>
                <w:highlight w:val="none"/>
              </w:rPr>
              <w:t>每有一处不符合要求，不得分。</w:t>
            </w:r>
          </w:p>
        </w:tc>
        <w:tc>
          <w:tcPr>
            <w:tcW w:w="646" w:type="dxa"/>
            <w:vAlign w:val="top"/>
          </w:tcPr>
          <w:p w14:paraId="73885057">
            <w:pPr>
              <w:rPr>
                <w:rFonts w:ascii="Arial"/>
                <w:sz w:val="21"/>
                <w:highlight w:val="none"/>
              </w:rPr>
            </w:pPr>
          </w:p>
        </w:tc>
        <w:tc>
          <w:tcPr>
            <w:tcW w:w="638" w:type="dxa"/>
            <w:vAlign w:val="top"/>
          </w:tcPr>
          <w:p w14:paraId="372D34B3">
            <w:pPr>
              <w:rPr>
                <w:rFonts w:ascii="Arial"/>
                <w:sz w:val="21"/>
                <w:highlight w:val="none"/>
              </w:rPr>
            </w:pPr>
          </w:p>
        </w:tc>
        <w:tc>
          <w:tcPr>
            <w:tcW w:w="1124" w:type="dxa"/>
            <w:tcBorders>
              <w:right w:val="single" w:color="000000" w:sz="10" w:space="0"/>
            </w:tcBorders>
            <w:vAlign w:val="top"/>
          </w:tcPr>
          <w:p w14:paraId="05A62530">
            <w:pPr>
              <w:pStyle w:val="6"/>
              <w:spacing w:before="187" w:line="182" w:lineRule="auto"/>
              <w:ind w:left="161"/>
              <w:rPr>
                <w:highlight w:val="none"/>
              </w:rPr>
            </w:pPr>
            <w:r>
              <w:rPr>
                <w:b/>
                <w:bCs/>
                <w:spacing w:val="-3"/>
                <w:highlight w:val="none"/>
              </w:rPr>
              <w:t>3.3.6.1.3</w:t>
            </w:r>
          </w:p>
        </w:tc>
      </w:tr>
      <w:tr w14:paraId="36D62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46" w:type="dxa"/>
            <w:tcBorders>
              <w:left w:val="single" w:color="000000" w:sz="10" w:space="0"/>
            </w:tcBorders>
            <w:vAlign w:val="top"/>
          </w:tcPr>
          <w:p w14:paraId="6C158CEE">
            <w:pPr>
              <w:pStyle w:val="6"/>
              <w:spacing w:before="189" w:line="182" w:lineRule="auto"/>
              <w:ind w:left="151"/>
              <w:rPr>
                <w:highlight w:val="none"/>
              </w:rPr>
            </w:pPr>
            <w:r>
              <w:rPr>
                <w:highlight w:val="none"/>
              </w:rPr>
              <w:fldChar w:fldCharType="begin"/>
            </w:r>
            <w:r>
              <w:rPr>
                <w:highlight w:val="none"/>
              </w:rPr>
              <w:instrText xml:space="preserve"> HYPERLINK "3.6.1.4" </w:instrText>
            </w:r>
            <w:r>
              <w:rPr>
                <w:highlight w:val="none"/>
              </w:rPr>
              <w:fldChar w:fldCharType="separate"/>
            </w:r>
            <w:r>
              <w:rPr>
                <w:b/>
                <w:bCs/>
                <w:spacing w:val="-4"/>
                <w:highlight w:val="none"/>
              </w:rPr>
              <w:t>3.6.1.4</w:t>
            </w:r>
            <w:r>
              <w:rPr>
                <w:b/>
                <w:bCs/>
                <w:spacing w:val="-4"/>
                <w:highlight w:val="none"/>
              </w:rPr>
              <w:fldChar w:fldCharType="end"/>
            </w:r>
          </w:p>
        </w:tc>
        <w:tc>
          <w:tcPr>
            <w:tcW w:w="5037" w:type="dxa"/>
            <w:vAlign w:val="top"/>
          </w:tcPr>
          <w:p w14:paraId="6F8B921F">
            <w:pPr>
              <w:pStyle w:val="6"/>
              <w:spacing w:before="41" w:line="215" w:lineRule="auto"/>
              <w:ind w:left="100" w:right="105" w:hanging="1"/>
              <w:rPr>
                <w:highlight w:val="none"/>
              </w:rPr>
            </w:pPr>
            <w:r>
              <w:rPr>
                <w:spacing w:val="-3"/>
                <w:highlight w:val="none"/>
              </w:rPr>
              <w:t>运行的热力网每周应至少检查</w:t>
            </w:r>
            <w:r>
              <w:rPr>
                <w:spacing w:val="-19"/>
                <w:highlight w:val="none"/>
              </w:rPr>
              <w:t xml:space="preserve"> </w:t>
            </w:r>
            <w:r>
              <w:rPr>
                <w:b/>
                <w:bCs/>
                <w:spacing w:val="-3"/>
                <w:highlight w:val="none"/>
              </w:rPr>
              <w:t>1</w:t>
            </w:r>
            <w:r>
              <w:rPr>
                <w:spacing w:val="-32"/>
                <w:highlight w:val="none"/>
              </w:rPr>
              <w:t xml:space="preserve"> </w:t>
            </w:r>
            <w:r>
              <w:rPr>
                <w:spacing w:val="-3"/>
                <w:highlight w:val="none"/>
              </w:rPr>
              <w:t>次，新投入的热力网、运行参</w:t>
            </w:r>
            <w:r>
              <w:rPr>
                <w:highlight w:val="none"/>
              </w:rPr>
              <w:t xml:space="preserve"> </w:t>
            </w:r>
            <w:r>
              <w:rPr>
                <w:spacing w:val="-1"/>
                <w:highlight w:val="none"/>
              </w:rPr>
              <w:t>数发生较大变化的热力网及汛情时，应增加检查次数。</w:t>
            </w:r>
          </w:p>
        </w:tc>
        <w:tc>
          <w:tcPr>
            <w:tcW w:w="842" w:type="dxa"/>
            <w:vAlign w:val="top"/>
          </w:tcPr>
          <w:p w14:paraId="6A8625F2">
            <w:pPr>
              <w:rPr>
                <w:rFonts w:ascii="Arial"/>
                <w:sz w:val="21"/>
                <w:highlight w:val="none"/>
              </w:rPr>
            </w:pPr>
          </w:p>
        </w:tc>
        <w:tc>
          <w:tcPr>
            <w:tcW w:w="858" w:type="dxa"/>
            <w:vAlign w:val="top"/>
          </w:tcPr>
          <w:p w14:paraId="631DEFFA">
            <w:pPr>
              <w:rPr>
                <w:rFonts w:ascii="Arial"/>
                <w:sz w:val="21"/>
                <w:highlight w:val="none"/>
              </w:rPr>
            </w:pPr>
          </w:p>
        </w:tc>
        <w:tc>
          <w:tcPr>
            <w:tcW w:w="860" w:type="dxa"/>
            <w:vAlign w:val="top"/>
          </w:tcPr>
          <w:p w14:paraId="4051B268">
            <w:pPr>
              <w:pStyle w:val="6"/>
              <w:spacing w:before="189" w:line="182" w:lineRule="auto"/>
              <w:ind w:left="400"/>
              <w:rPr>
                <w:highlight w:val="none"/>
              </w:rPr>
            </w:pPr>
            <w:r>
              <w:rPr>
                <w:b/>
                <w:bCs/>
                <w:spacing w:val="-2"/>
                <w:highlight w:val="none"/>
              </w:rPr>
              <w:t>1</w:t>
            </w:r>
          </w:p>
        </w:tc>
        <w:tc>
          <w:tcPr>
            <w:tcW w:w="3555" w:type="dxa"/>
            <w:vAlign w:val="top"/>
          </w:tcPr>
          <w:p w14:paraId="0114C820">
            <w:pPr>
              <w:pStyle w:val="6"/>
              <w:spacing w:before="160" w:line="220" w:lineRule="auto"/>
              <w:ind w:left="112"/>
              <w:rPr>
                <w:highlight w:val="none"/>
              </w:rPr>
            </w:pPr>
            <w:r>
              <w:rPr>
                <w:spacing w:val="-1"/>
                <w:highlight w:val="none"/>
              </w:rPr>
              <w:t>每有一处不符合要求，不得分。</w:t>
            </w:r>
          </w:p>
        </w:tc>
        <w:tc>
          <w:tcPr>
            <w:tcW w:w="646" w:type="dxa"/>
            <w:vAlign w:val="top"/>
          </w:tcPr>
          <w:p w14:paraId="225A524A">
            <w:pPr>
              <w:rPr>
                <w:rFonts w:ascii="Arial"/>
                <w:sz w:val="21"/>
                <w:highlight w:val="none"/>
              </w:rPr>
            </w:pPr>
          </w:p>
        </w:tc>
        <w:tc>
          <w:tcPr>
            <w:tcW w:w="638" w:type="dxa"/>
            <w:vAlign w:val="top"/>
          </w:tcPr>
          <w:p w14:paraId="664BB232">
            <w:pPr>
              <w:rPr>
                <w:rFonts w:ascii="Arial"/>
                <w:sz w:val="21"/>
                <w:highlight w:val="none"/>
              </w:rPr>
            </w:pPr>
          </w:p>
        </w:tc>
        <w:tc>
          <w:tcPr>
            <w:tcW w:w="1124" w:type="dxa"/>
            <w:tcBorders>
              <w:right w:val="single" w:color="000000" w:sz="10" w:space="0"/>
            </w:tcBorders>
            <w:vAlign w:val="top"/>
          </w:tcPr>
          <w:p w14:paraId="533ECAFC">
            <w:pPr>
              <w:pStyle w:val="6"/>
              <w:spacing w:before="189" w:line="182" w:lineRule="auto"/>
              <w:ind w:left="161"/>
              <w:rPr>
                <w:highlight w:val="none"/>
              </w:rPr>
            </w:pPr>
            <w:r>
              <w:rPr>
                <w:b/>
                <w:bCs/>
                <w:spacing w:val="-3"/>
                <w:highlight w:val="none"/>
              </w:rPr>
              <w:t>3.3.6.1.4</w:t>
            </w:r>
          </w:p>
        </w:tc>
      </w:tr>
      <w:tr w14:paraId="4134E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46" w:type="dxa"/>
            <w:tcBorders>
              <w:left w:val="single" w:color="000000" w:sz="10" w:space="0"/>
            </w:tcBorders>
            <w:vAlign w:val="top"/>
          </w:tcPr>
          <w:p w14:paraId="4FC1A5EC">
            <w:pPr>
              <w:pStyle w:val="6"/>
              <w:spacing w:before="72" w:line="157" w:lineRule="auto"/>
              <w:ind w:left="151"/>
              <w:rPr>
                <w:highlight w:val="none"/>
              </w:rPr>
            </w:pPr>
            <w:r>
              <w:rPr>
                <w:highlight w:val="none"/>
              </w:rPr>
              <w:fldChar w:fldCharType="begin"/>
            </w:r>
            <w:r>
              <w:rPr>
                <w:highlight w:val="none"/>
              </w:rPr>
              <w:instrText xml:space="preserve"> HYPERLINK "3.6.1.5" </w:instrText>
            </w:r>
            <w:r>
              <w:rPr>
                <w:highlight w:val="none"/>
              </w:rPr>
              <w:fldChar w:fldCharType="separate"/>
            </w:r>
            <w:r>
              <w:rPr>
                <w:b/>
                <w:bCs/>
                <w:spacing w:val="-4"/>
                <w:highlight w:val="none"/>
              </w:rPr>
              <w:t>3.6.1.5</w:t>
            </w:r>
            <w:r>
              <w:rPr>
                <w:b/>
                <w:bCs/>
                <w:spacing w:val="-4"/>
                <w:highlight w:val="none"/>
              </w:rPr>
              <w:fldChar w:fldCharType="end"/>
            </w:r>
          </w:p>
        </w:tc>
        <w:tc>
          <w:tcPr>
            <w:tcW w:w="5037" w:type="dxa"/>
            <w:vAlign w:val="top"/>
          </w:tcPr>
          <w:p w14:paraId="245F6BB4">
            <w:pPr>
              <w:pStyle w:val="6"/>
              <w:spacing w:before="43" w:line="187" w:lineRule="auto"/>
              <w:ind w:left="103"/>
              <w:rPr>
                <w:highlight w:val="none"/>
              </w:rPr>
            </w:pPr>
            <w:r>
              <w:rPr>
                <w:spacing w:val="-1"/>
                <w:highlight w:val="none"/>
              </w:rPr>
              <w:t>热力网宜敷设在车行道以外地方，且易于检修和维护的位置。</w:t>
            </w:r>
          </w:p>
        </w:tc>
        <w:tc>
          <w:tcPr>
            <w:tcW w:w="842" w:type="dxa"/>
            <w:vAlign w:val="top"/>
          </w:tcPr>
          <w:p w14:paraId="42214742">
            <w:pPr>
              <w:spacing w:line="226" w:lineRule="exact"/>
              <w:rPr>
                <w:rFonts w:ascii="Arial"/>
                <w:sz w:val="19"/>
                <w:highlight w:val="none"/>
              </w:rPr>
            </w:pPr>
          </w:p>
        </w:tc>
        <w:tc>
          <w:tcPr>
            <w:tcW w:w="858" w:type="dxa"/>
            <w:vAlign w:val="top"/>
          </w:tcPr>
          <w:p w14:paraId="3475D349">
            <w:pPr>
              <w:spacing w:line="226" w:lineRule="exact"/>
              <w:rPr>
                <w:rFonts w:ascii="Arial"/>
                <w:sz w:val="19"/>
                <w:highlight w:val="none"/>
              </w:rPr>
            </w:pPr>
          </w:p>
        </w:tc>
        <w:tc>
          <w:tcPr>
            <w:tcW w:w="860" w:type="dxa"/>
            <w:vAlign w:val="top"/>
          </w:tcPr>
          <w:p w14:paraId="6801745F">
            <w:pPr>
              <w:pStyle w:val="6"/>
              <w:spacing w:before="73" w:line="153" w:lineRule="exact"/>
              <w:ind w:left="389"/>
              <w:rPr>
                <w:highlight w:val="none"/>
              </w:rPr>
            </w:pPr>
            <w:r>
              <w:rPr>
                <w:b/>
                <w:bCs/>
                <w:spacing w:val="-2"/>
                <w:position w:val="-3"/>
                <w:highlight w:val="none"/>
              </w:rPr>
              <w:t>2</w:t>
            </w:r>
          </w:p>
        </w:tc>
        <w:tc>
          <w:tcPr>
            <w:tcW w:w="3555" w:type="dxa"/>
            <w:vAlign w:val="top"/>
          </w:tcPr>
          <w:p w14:paraId="539FEF71">
            <w:pPr>
              <w:pStyle w:val="6"/>
              <w:spacing w:before="43" w:line="187"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6" w:type="dxa"/>
            <w:vAlign w:val="top"/>
          </w:tcPr>
          <w:p w14:paraId="5B99B525">
            <w:pPr>
              <w:spacing w:line="226" w:lineRule="exact"/>
              <w:rPr>
                <w:rFonts w:ascii="Arial"/>
                <w:sz w:val="19"/>
                <w:highlight w:val="none"/>
              </w:rPr>
            </w:pPr>
          </w:p>
        </w:tc>
        <w:tc>
          <w:tcPr>
            <w:tcW w:w="638" w:type="dxa"/>
            <w:vAlign w:val="top"/>
          </w:tcPr>
          <w:p w14:paraId="1CB89EA4">
            <w:pPr>
              <w:spacing w:line="226" w:lineRule="exact"/>
              <w:rPr>
                <w:rFonts w:ascii="Arial"/>
                <w:sz w:val="19"/>
                <w:highlight w:val="none"/>
              </w:rPr>
            </w:pPr>
          </w:p>
        </w:tc>
        <w:tc>
          <w:tcPr>
            <w:tcW w:w="1124" w:type="dxa"/>
            <w:tcBorders>
              <w:right w:val="single" w:color="000000" w:sz="10" w:space="0"/>
            </w:tcBorders>
            <w:vAlign w:val="top"/>
          </w:tcPr>
          <w:p w14:paraId="01C60BE9">
            <w:pPr>
              <w:pStyle w:val="6"/>
              <w:spacing w:before="72" w:line="157" w:lineRule="auto"/>
              <w:ind w:left="161"/>
              <w:rPr>
                <w:highlight w:val="none"/>
              </w:rPr>
            </w:pPr>
            <w:r>
              <w:rPr>
                <w:b/>
                <w:bCs/>
                <w:spacing w:val="-3"/>
                <w:highlight w:val="none"/>
              </w:rPr>
              <w:t>3.3.6.1.5</w:t>
            </w:r>
          </w:p>
        </w:tc>
      </w:tr>
      <w:tr w14:paraId="6C3E0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946" w:type="dxa"/>
            <w:tcBorders>
              <w:left w:val="single" w:color="000000" w:sz="10" w:space="0"/>
            </w:tcBorders>
            <w:vAlign w:val="top"/>
          </w:tcPr>
          <w:p w14:paraId="4216CD0A">
            <w:pPr>
              <w:spacing w:line="363" w:lineRule="auto"/>
              <w:rPr>
                <w:rFonts w:ascii="Arial"/>
                <w:sz w:val="21"/>
                <w:highlight w:val="none"/>
              </w:rPr>
            </w:pPr>
          </w:p>
          <w:p w14:paraId="645889B3">
            <w:pPr>
              <w:pStyle w:val="6"/>
              <w:spacing w:before="59" w:line="182" w:lineRule="auto"/>
              <w:ind w:left="151"/>
              <w:rPr>
                <w:highlight w:val="none"/>
              </w:rPr>
            </w:pPr>
            <w:r>
              <w:rPr>
                <w:highlight w:val="none"/>
              </w:rPr>
              <w:fldChar w:fldCharType="begin"/>
            </w:r>
            <w:r>
              <w:rPr>
                <w:highlight w:val="none"/>
              </w:rPr>
              <w:instrText xml:space="preserve"> HYPERLINK "3.6.1.6" </w:instrText>
            </w:r>
            <w:r>
              <w:rPr>
                <w:highlight w:val="none"/>
              </w:rPr>
              <w:fldChar w:fldCharType="separate"/>
            </w:r>
            <w:r>
              <w:rPr>
                <w:b/>
                <w:bCs/>
                <w:spacing w:val="-4"/>
                <w:highlight w:val="none"/>
              </w:rPr>
              <w:t>3.6.1.6</w:t>
            </w:r>
            <w:r>
              <w:rPr>
                <w:b/>
                <w:bCs/>
                <w:spacing w:val="-4"/>
                <w:highlight w:val="none"/>
              </w:rPr>
              <w:fldChar w:fldCharType="end"/>
            </w:r>
          </w:p>
        </w:tc>
        <w:tc>
          <w:tcPr>
            <w:tcW w:w="5037" w:type="dxa"/>
            <w:vAlign w:val="top"/>
          </w:tcPr>
          <w:p w14:paraId="16E8079F">
            <w:pPr>
              <w:pStyle w:val="6"/>
              <w:spacing w:before="46" w:line="226" w:lineRule="auto"/>
              <w:ind w:left="100" w:right="108" w:firstLine="2"/>
              <w:rPr>
                <w:highlight w:val="none"/>
              </w:rPr>
            </w:pPr>
            <w:r>
              <w:rPr>
                <w:spacing w:val="-1"/>
                <w:highlight w:val="none"/>
              </w:rPr>
              <w:t>热力网管道与自来水管道和重油管道一起敷设在综合管沟内</w:t>
            </w:r>
            <w:r>
              <w:rPr>
                <w:spacing w:val="7"/>
                <w:highlight w:val="none"/>
              </w:rPr>
              <w:t xml:space="preserve">  </w:t>
            </w:r>
            <w:r>
              <w:rPr>
                <w:spacing w:val="-2"/>
                <w:highlight w:val="none"/>
              </w:rPr>
              <w:t>时，热力网管道应高于自来水管道和重油管道。地上敷设的热</w:t>
            </w:r>
            <w:r>
              <w:rPr>
                <w:spacing w:val="11"/>
                <w:highlight w:val="none"/>
              </w:rPr>
              <w:t xml:space="preserve"> </w:t>
            </w:r>
            <w:r>
              <w:rPr>
                <w:spacing w:val="-2"/>
                <w:highlight w:val="none"/>
              </w:rPr>
              <w:t>力网管道不应架在腐蚀性介质管道下方。热力网管沟内不应穿</w:t>
            </w:r>
            <w:r>
              <w:rPr>
                <w:spacing w:val="11"/>
                <w:highlight w:val="none"/>
              </w:rPr>
              <w:t xml:space="preserve"> </w:t>
            </w:r>
            <w:r>
              <w:rPr>
                <w:spacing w:val="-2"/>
                <w:highlight w:val="none"/>
              </w:rPr>
              <w:t>过燃气管道。</w:t>
            </w:r>
          </w:p>
        </w:tc>
        <w:tc>
          <w:tcPr>
            <w:tcW w:w="842" w:type="dxa"/>
            <w:vAlign w:val="top"/>
          </w:tcPr>
          <w:p w14:paraId="40A1814C">
            <w:pPr>
              <w:rPr>
                <w:rFonts w:ascii="Arial"/>
                <w:sz w:val="21"/>
                <w:highlight w:val="none"/>
              </w:rPr>
            </w:pPr>
          </w:p>
        </w:tc>
        <w:tc>
          <w:tcPr>
            <w:tcW w:w="858" w:type="dxa"/>
            <w:vAlign w:val="top"/>
          </w:tcPr>
          <w:p w14:paraId="46D64CE0">
            <w:pPr>
              <w:rPr>
                <w:rFonts w:ascii="Arial"/>
                <w:sz w:val="21"/>
                <w:highlight w:val="none"/>
              </w:rPr>
            </w:pPr>
          </w:p>
        </w:tc>
        <w:tc>
          <w:tcPr>
            <w:tcW w:w="860" w:type="dxa"/>
            <w:vAlign w:val="top"/>
          </w:tcPr>
          <w:p w14:paraId="05EE6FA2">
            <w:pPr>
              <w:spacing w:line="364" w:lineRule="auto"/>
              <w:rPr>
                <w:rFonts w:ascii="Arial"/>
                <w:sz w:val="21"/>
                <w:highlight w:val="none"/>
              </w:rPr>
            </w:pPr>
          </w:p>
          <w:p w14:paraId="0E216F41">
            <w:pPr>
              <w:pStyle w:val="6"/>
              <w:spacing w:before="59" w:line="181" w:lineRule="auto"/>
              <w:ind w:left="389"/>
              <w:rPr>
                <w:highlight w:val="none"/>
              </w:rPr>
            </w:pPr>
            <w:r>
              <w:rPr>
                <w:b/>
                <w:bCs/>
                <w:spacing w:val="-2"/>
                <w:highlight w:val="none"/>
              </w:rPr>
              <w:t>2</w:t>
            </w:r>
          </w:p>
        </w:tc>
        <w:tc>
          <w:tcPr>
            <w:tcW w:w="3555" w:type="dxa"/>
            <w:vAlign w:val="top"/>
          </w:tcPr>
          <w:p w14:paraId="5927B240">
            <w:pPr>
              <w:spacing w:line="334" w:lineRule="auto"/>
              <w:rPr>
                <w:rFonts w:ascii="Arial"/>
                <w:sz w:val="21"/>
                <w:highlight w:val="none"/>
              </w:rPr>
            </w:pPr>
          </w:p>
          <w:p w14:paraId="7635FDF2">
            <w:pPr>
              <w:pStyle w:val="6"/>
              <w:spacing w:before="59" w:line="220"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6" w:type="dxa"/>
            <w:vAlign w:val="top"/>
          </w:tcPr>
          <w:p w14:paraId="42C972A5">
            <w:pPr>
              <w:rPr>
                <w:rFonts w:ascii="Arial"/>
                <w:sz w:val="21"/>
                <w:highlight w:val="none"/>
              </w:rPr>
            </w:pPr>
          </w:p>
        </w:tc>
        <w:tc>
          <w:tcPr>
            <w:tcW w:w="638" w:type="dxa"/>
            <w:vAlign w:val="top"/>
          </w:tcPr>
          <w:p w14:paraId="45436700">
            <w:pPr>
              <w:rPr>
                <w:rFonts w:ascii="Arial"/>
                <w:sz w:val="21"/>
                <w:highlight w:val="none"/>
              </w:rPr>
            </w:pPr>
          </w:p>
        </w:tc>
        <w:tc>
          <w:tcPr>
            <w:tcW w:w="1124" w:type="dxa"/>
            <w:tcBorders>
              <w:right w:val="single" w:color="000000" w:sz="10" w:space="0"/>
            </w:tcBorders>
            <w:vAlign w:val="top"/>
          </w:tcPr>
          <w:p w14:paraId="0828E57E">
            <w:pPr>
              <w:spacing w:line="363" w:lineRule="auto"/>
              <w:rPr>
                <w:rFonts w:ascii="Arial"/>
                <w:sz w:val="21"/>
                <w:highlight w:val="none"/>
              </w:rPr>
            </w:pPr>
          </w:p>
          <w:p w14:paraId="2C88183C">
            <w:pPr>
              <w:pStyle w:val="6"/>
              <w:spacing w:before="59" w:line="182" w:lineRule="auto"/>
              <w:ind w:left="161"/>
              <w:rPr>
                <w:highlight w:val="none"/>
              </w:rPr>
            </w:pPr>
            <w:r>
              <w:rPr>
                <w:b/>
                <w:bCs/>
                <w:spacing w:val="-3"/>
                <w:highlight w:val="none"/>
              </w:rPr>
              <w:t>3.3.6.1.6</w:t>
            </w:r>
          </w:p>
        </w:tc>
      </w:tr>
      <w:tr w14:paraId="79915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46" w:type="dxa"/>
            <w:tcBorders>
              <w:left w:val="single" w:color="000000" w:sz="10" w:space="0"/>
              <w:bottom w:val="single" w:color="000000" w:sz="10" w:space="0"/>
            </w:tcBorders>
            <w:vAlign w:val="top"/>
          </w:tcPr>
          <w:p w14:paraId="7DC2A771">
            <w:pPr>
              <w:pStyle w:val="6"/>
              <w:spacing w:before="77" w:line="177" w:lineRule="auto"/>
              <w:ind w:left="240"/>
              <w:rPr>
                <w:highlight w:val="none"/>
              </w:rPr>
            </w:pPr>
            <w:r>
              <w:rPr>
                <w:b/>
                <w:bCs/>
                <w:spacing w:val="-4"/>
                <w:highlight w:val="none"/>
              </w:rPr>
              <w:t>3.6.2</w:t>
            </w:r>
          </w:p>
        </w:tc>
        <w:tc>
          <w:tcPr>
            <w:tcW w:w="5037" w:type="dxa"/>
            <w:tcBorders>
              <w:bottom w:val="single" w:color="000000" w:sz="10" w:space="0"/>
            </w:tcBorders>
            <w:vAlign w:val="top"/>
          </w:tcPr>
          <w:p w14:paraId="546C7537">
            <w:pPr>
              <w:pStyle w:val="6"/>
              <w:spacing w:before="47" w:line="208" w:lineRule="auto"/>
              <w:ind w:left="103"/>
              <w:rPr>
                <w:highlight w:val="none"/>
              </w:rPr>
            </w:pPr>
            <w:r>
              <w:rPr>
                <w:spacing w:val="-3"/>
                <w:highlight w:val="none"/>
              </w:rPr>
              <w:t>热力管道</w:t>
            </w:r>
          </w:p>
        </w:tc>
        <w:tc>
          <w:tcPr>
            <w:tcW w:w="842" w:type="dxa"/>
            <w:tcBorders>
              <w:bottom w:val="single" w:color="000000" w:sz="10" w:space="0"/>
            </w:tcBorders>
            <w:vAlign w:val="top"/>
          </w:tcPr>
          <w:p w14:paraId="4121635F">
            <w:pPr>
              <w:rPr>
                <w:rFonts w:ascii="Arial"/>
                <w:sz w:val="21"/>
                <w:highlight w:val="none"/>
              </w:rPr>
            </w:pPr>
          </w:p>
        </w:tc>
        <w:tc>
          <w:tcPr>
            <w:tcW w:w="858" w:type="dxa"/>
            <w:tcBorders>
              <w:bottom w:val="single" w:color="000000" w:sz="10" w:space="0"/>
            </w:tcBorders>
            <w:vAlign w:val="top"/>
          </w:tcPr>
          <w:p w14:paraId="19B4D97B">
            <w:pPr>
              <w:rPr>
                <w:rFonts w:ascii="Arial"/>
                <w:sz w:val="21"/>
                <w:highlight w:val="none"/>
              </w:rPr>
            </w:pPr>
          </w:p>
        </w:tc>
        <w:tc>
          <w:tcPr>
            <w:tcW w:w="860" w:type="dxa"/>
            <w:tcBorders>
              <w:bottom w:val="single" w:color="000000" w:sz="10" w:space="0"/>
            </w:tcBorders>
            <w:vAlign w:val="top"/>
          </w:tcPr>
          <w:p w14:paraId="39ACC8B3">
            <w:pPr>
              <w:rPr>
                <w:rFonts w:ascii="Arial"/>
                <w:sz w:val="21"/>
                <w:highlight w:val="none"/>
              </w:rPr>
            </w:pPr>
          </w:p>
        </w:tc>
        <w:tc>
          <w:tcPr>
            <w:tcW w:w="3555" w:type="dxa"/>
            <w:tcBorders>
              <w:bottom w:val="single" w:color="000000" w:sz="10" w:space="0"/>
            </w:tcBorders>
            <w:vAlign w:val="top"/>
          </w:tcPr>
          <w:p w14:paraId="2913F04A">
            <w:pPr>
              <w:rPr>
                <w:rFonts w:ascii="Arial"/>
                <w:sz w:val="21"/>
                <w:highlight w:val="none"/>
              </w:rPr>
            </w:pPr>
          </w:p>
        </w:tc>
        <w:tc>
          <w:tcPr>
            <w:tcW w:w="646" w:type="dxa"/>
            <w:tcBorders>
              <w:bottom w:val="single" w:color="000000" w:sz="10" w:space="0"/>
            </w:tcBorders>
            <w:vAlign w:val="top"/>
          </w:tcPr>
          <w:p w14:paraId="4D838DCA">
            <w:pPr>
              <w:rPr>
                <w:rFonts w:ascii="Arial"/>
                <w:sz w:val="21"/>
                <w:highlight w:val="none"/>
              </w:rPr>
            </w:pPr>
          </w:p>
        </w:tc>
        <w:tc>
          <w:tcPr>
            <w:tcW w:w="638" w:type="dxa"/>
            <w:tcBorders>
              <w:bottom w:val="single" w:color="000000" w:sz="10" w:space="0"/>
            </w:tcBorders>
            <w:vAlign w:val="top"/>
          </w:tcPr>
          <w:p w14:paraId="404567EB">
            <w:pPr>
              <w:rPr>
                <w:rFonts w:ascii="Arial"/>
                <w:sz w:val="21"/>
                <w:highlight w:val="none"/>
              </w:rPr>
            </w:pPr>
          </w:p>
        </w:tc>
        <w:tc>
          <w:tcPr>
            <w:tcW w:w="1124" w:type="dxa"/>
            <w:tcBorders>
              <w:bottom w:val="single" w:color="000000" w:sz="10" w:space="0"/>
              <w:right w:val="single" w:color="000000" w:sz="10" w:space="0"/>
            </w:tcBorders>
            <w:vAlign w:val="top"/>
          </w:tcPr>
          <w:p w14:paraId="5EC7C963">
            <w:pPr>
              <w:pStyle w:val="6"/>
              <w:spacing w:before="77" w:line="177" w:lineRule="auto"/>
              <w:ind w:left="252"/>
              <w:rPr>
                <w:highlight w:val="none"/>
              </w:rPr>
            </w:pPr>
            <w:r>
              <w:rPr>
                <w:highlight w:val="none"/>
              </w:rPr>
              <w:fldChar w:fldCharType="begin"/>
            </w:r>
            <w:r>
              <w:rPr>
                <w:highlight w:val="none"/>
              </w:rPr>
              <w:instrText xml:space="preserve"> HYPERLINK "3.3.6.2" </w:instrText>
            </w:r>
            <w:r>
              <w:rPr>
                <w:highlight w:val="none"/>
              </w:rPr>
              <w:fldChar w:fldCharType="separate"/>
            </w:r>
            <w:r>
              <w:rPr>
                <w:b/>
                <w:bCs/>
                <w:spacing w:val="-4"/>
                <w:highlight w:val="none"/>
              </w:rPr>
              <w:t>3.3.6.2</w:t>
            </w:r>
            <w:r>
              <w:rPr>
                <w:b/>
                <w:bCs/>
                <w:spacing w:val="-4"/>
                <w:highlight w:val="none"/>
              </w:rPr>
              <w:fldChar w:fldCharType="end"/>
            </w:r>
          </w:p>
        </w:tc>
      </w:tr>
    </w:tbl>
    <w:p w14:paraId="3F650A1A">
      <w:pPr>
        <w:rPr>
          <w:rFonts w:ascii="Arial"/>
          <w:sz w:val="21"/>
          <w:highlight w:val="none"/>
        </w:rPr>
      </w:pPr>
    </w:p>
    <w:p w14:paraId="0B82DB26">
      <w:pPr>
        <w:rPr>
          <w:rFonts w:ascii="Arial" w:hAnsi="Arial" w:eastAsia="Arial" w:cs="Arial"/>
          <w:sz w:val="21"/>
          <w:szCs w:val="21"/>
          <w:highlight w:val="none"/>
        </w:rPr>
        <w:sectPr>
          <w:footerReference r:id="rId44" w:type="default"/>
          <w:pgSz w:w="16840" w:h="11900"/>
          <w:pgMar w:top="1011" w:right="1011" w:bottom="1312" w:left="1296" w:header="0" w:footer="1135" w:gutter="0"/>
          <w:cols w:space="720" w:num="1"/>
        </w:sectPr>
      </w:pPr>
    </w:p>
    <w:p w14:paraId="344A8249">
      <w:pPr>
        <w:spacing w:line="359" w:lineRule="auto"/>
        <w:rPr>
          <w:rFonts w:ascii="Arial"/>
          <w:sz w:val="21"/>
          <w:highlight w:val="none"/>
        </w:rPr>
      </w:pPr>
    </w:p>
    <w:p w14:paraId="19918CA7">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7D84058E">
      <w:pPr>
        <w:pStyle w:val="2"/>
        <w:spacing w:before="243" w:line="222" w:lineRule="auto"/>
        <w:ind w:left="4516"/>
        <w:rPr>
          <w:rFonts w:ascii="宋体" w:hAnsi="宋体" w:eastAsia="宋体" w:cs="宋体"/>
          <w:sz w:val="21"/>
          <w:szCs w:val="21"/>
          <w:highlight w:val="none"/>
        </w:rPr>
      </w:pPr>
      <w:bookmarkStart w:id="65" w:name="bookmark38"/>
      <w:bookmarkEnd w:id="65"/>
      <w:r>
        <w:rPr>
          <w:spacing w:val="-1"/>
          <w:sz w:val="21"/>
          <w:szCs w:val="21"/>
          <w:highlight w:val="none"/>
        </w:rPr>
        <w:t>表</w:t>
      </w:r>
      <w:r>
        <w:rPr>
          <w:spacing w:val="-39"/>
          <w:sz w:val="21"/>
          <w:szCs w:val="21"/>
          <w:highlight w:val="none"/>
        </w:rPr>
        <w:t xml:space="preserve"> </w:t>
      </w:r>
      <w:r>
        <w:rPr>
          <w:b/>
          <w:bCs/>
          <w:spacing w:val="-1"/>
          <w:sz w:val="21"/>
          <w:szCs w:val="21"/>
          <w:highlight w:val="none"/>
        </w:rPr>
        <w:t>D.1</w:t>
      </w:r>
      <w:r>
        <w:rPr>
          <w:spacing w:val="-1"/>
          <w:sz w:val="21"/>
          <w:szCs w:val="21"/>
          <w:highlight w:val="none"/>
        </w:rPr>
        <w:t xml:space="preserve">  生产设备设施要素的安全生产等级评定细则</w:t>
      </w:r>
      <w:r>
        <w:rPr>
          <w:rFonts w:ascii="宋体" w:hAnsi="宋体" w:eastAsia="宋体" w:cs="宋体"/>
          <w:spacing w:val="-1"/>
          <w:sz w:val="21"/>
          <w:szCs w:val="21"/>
          <w:highlight w:val="none"/>
        </w:rPr>
        <w:t>（续）</w:t>
      </w:r>
    </w:p>
    <w:p w14:paraId="7F024C5E">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8"/>
        <w:gridCol w:w="5043"/>
        <w:gridCol w:w="860"/>
        <w:gridCol w:w="860"/>
        <w:gridCol w:w="870"/>
        <w:gridCol w:w="3565"/>
        <w:gridCol w:w="649"/>
        <w:gridCol w:w="647"/>
        <w:gridCol w:w="1105"/>
      </w:tblGrid>
      <w:tr w14:paraId="57920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908" w:type="dxa"/>
            <w:tcBorders>
              <w:top w:val="single" w:color="000000" w:sz="10" w:space="0"/>
              <w:left w:val="single" w:color="000000" w:sz="10" w:space="0"/>
              <w:bottom w:val="single" w:color="000000" w:sz="10" w:space="0"/>
            </w:tcBorders>
            <w:vAlign w:val="top"/>
          </w:tcPr>
          <w:p w14:paraId="51412581">
            <w:pPr>
              <w:pStyle w:val="6"/>
              <w:spacing w:before="146" w:line="222" w:lineRule="auto"/>
              <w:ind w:left="262"/>
              <w:rPr>
                <w:highlight w:val="none"/>
              </w:rPr>
            </w:pPr>
            <w:r>
              <w:rPr>
                <w:spacing w:val="-4"/>
                <w:highlight w:val="none"/>
              </w:rPr>
              <w:t>序号</w:t>
            </w:r>
          </w:p>
        </w:tc>
        <w:tc>
          <w:tcPr>
            <w:tcW w:w="5043" w:type="dxa"/>
            <w:tcBorders>
              <w:top w:val="single" w:color="000000" w:sz="10" w:space="0"/>
              <w:bottom w:val="single" w:color="000000" w:sz="10" w:space="0"/>
            </w:tcBorders>
            <w:vAlign w:val="top"/>
          </w:tcPr>
          <w:p w14:paraId="65CBC4CB">
            <w:pPr>
              <w:pStyle w:val="6"/>
              <w:spacing w:before="147" w:line="220" w:lineRule="auto"/>
              <w:ind w:left="2152"/>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647BC413">
            <w:pPr>
              <w:pStyle w:val="6"/>
              <w:spacing w:before="28" w:line="229" w:lineRule="auto"/>
              <w:ind w:left="162"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60" w:type="dxa"/>
            <w:tcBorders>
              <w:top w:val="single" w:color="000000" w:sz="10" w:space="0"/>
              <w:bottom w:val="single" w:color="000000" w:sz="10" w:space="0"/>
            </w:tcBorders>
            <w:vAlign w:val="top"/>
          </w:tcPr>
          <w:p w14:paraId="514148BB">
            <w:pPr>
              <w:pStyle w:val="6"/>
              <w:spacing w:before="28" w:line="229" w:lineRule="auto"/>
              <w:ind w:left="164"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70" w:type="dxa"/>
            <w:tcBorders>
              <w:top w:val="single" w:color="000000" w:sz="10" w:space="0"/>
              <w:bottom w:val="single" w:color="000000" w:sz="10" w:space="0"/>
            </w:tcBorders>
            <w:vAlign w:val="top"/>
          </w:tcPr>
          <w:p w14:paraId="176F333C">
            <w:pPr>
              <w:pStyle w:val="6"/>
              <w:spacing w:before="28" w:line="229" w:lineRule="auto"/>
              <w:ind w:left="166" w:right="160" w:hanging="1"/>
              <w:rPr>
                <w:highlight w:val="none"/>
              </w:rPr>
            </w:pPr>
            <w:r>
              <w:rPr>
                <w:spacing w:val="-3"/>
                <w:highlight w:val="none"/>
              </w:rPr>
              <w:t>评定条</w:t>
            </w:r>
            <w:r>
              <w:rPr>
                <w:spacing w:val="1"/>
                <w:highlight w:val="none"/>
              </w:rPr>
              <w:t xml:space="preserve"> </w:t>
            </w:r>
            <w:r>
              <w:rPr>
                <w:spacing w:val="-3"/>
                <w:highlight w:val="none"/>
              </w:rPr>
              <w:t>款分值</w:t>
            </w:r>
          </w:p>
        </w:tc>
        <w:tc>
          <w:tcPr>
            <w:tcW w:w="3565" w:type="dxa"/>
            <w:tcBorders>
              <w:top w:val="single" w:color="000000" w:sz="10" w:space="0"/>
              <w:bottom w:val="single" w:color="000000" w:sz="10" w:space="0"/>
            </w:tcBorders>
            <w:vAlign w:val="top"/>
          </w:tcPr>
          <w:p w14:paraId="1B33A0BD">
            <w:pPr>
              <w:pStyle w:val="6"/>
              <w:spacing w:before="146" w:line="221" w:lineRule="auto"/>
              <w:ind w:left="1429"/>
              <w:rPr>
                <w:highlight w:val="none"/>
              </w:rPr>
            </w:pPr>
            <w:r>
              <w:rPr>
                <w:spacing w:val="-2"/>
                <w:highlight w:val="none"/>
              </w:rPr>
              <w:t>评分标准</w:t>
            </w:r>
          </w:p>
        </w:tc>
        <w:tc>
          <w:tcPr>
            <w:tcW w:w="649" w:type="dxa"/>
            <w:tcBorders>
              <w:top w:val="single" w:color="000000" w:sz="10" w:space="0"/>
              <w:bottom w:val="single" w:color="000000" w:sz="10" w:space="0"/>
            </w:tcBorders>
            <w:vAlign w:val="top"/>
          </w:tcPr>
          <w:p w14:paraId="2264A6C8">
            <w:pPr>
              <w:pStyle w:val="6"/>
              <w:spacing w:before="28" w:line="229" w:lineRule="auto"/>
              <w:ind w:left="155" w:right="131" w:hanging="1"/>
              <w:rPr>
                <w:highlight w:val="none"/>
              </w:rPr>
            </w:pPr>
            <w:r>
              <w:rPr>
                <w:spacing w:val="-4"/>
                <w:highlight w:val="none"/>
              </w:rPr>
              <w:t>评定</w:t>
            </w:r>
            <w:r>
              <w:rPr>
                <w:highlight w:val="none"/>
              </w:rPr>
              <w:t xml:space="preserve"> </w:t>
            </w:r>
            <w:r>
              <w:rPr>
                <w:spacing w:val="-4"/>
                <w:highlight w:val="none"/>
              </w:rPr>
              <w:t>得分</w:t>
            </w:r>
          </w:p>
        </w:tc>
        <w:tc>
          <w:tcPr>
            <w:tcW w:w="647" w:type="dxa"/>
            <w:tcBorders>
              <w:top w:val="single" w:color="000000" w:sz="10" w:space="0"/>
              <w:bottom w:val="single" w:color="000000" w:sz="10" w:space="0"/>
            </w:tcBorders>
            <w:vAlign w:val="top"/>
          </w:tcPr>
          <w:p w14:paraId="0535FB35">
            <w:pPr>
              <w:pStyle w:val="6"/>
              <w:spacing w:before="28" w:line="229" w:lineRule="auto"/>
              <w:ind w:left="155" w:right="130"/>
              <w:rPr>
                <w:highlight w:val="none"/>
              </w:rPr>
            </w:pPr>
            <w:r>
              <w:rPr>
                <w:spacing w:val="-5"/>
                <w:highlight w:val="none"/>
              </w:rPr>
              <w:t>扣分</w:t>
            </w:r>
            <w:r>
              <w:rPr>
                <w:highlight w:val="none"/>
              </w:rPr>
              <w:t xml:space="preserve"> </w:t>
            </w:r>
            <w:r>
              <w:rPr>
                <w:spacing w:val="-5"/>
                <w:highlight w:val="none"/>
              </w:rPr>
              <w:t>说明</w:t>
            </w:r>
          </w:p>
        </w:tc>
        <w:tc>
          <w:tcPr>
            <w:tcW w:w="1105" w:type="dxa"/>
            <w:tcBorders>
              <w:top w:val="single" w:color="000000" w:sz="10" w:space="0"/>
              <w:bottom w:val="single" w:color="000000" w:sz="10" w:space="0"/>
              <w:right w:val="single" w:color="000000" w:sz="10" w:space="0"/>
            </w:tcBorders>
            <w:vAlign w:val="top"/>
          </w:tcPr>
          <w:p w14:paraId="32FC80EF">
            <w:pPr>
              <w:pStyle w:val="6"/>
              <w:spacing w:before="28" w:line="229" w:lineRule="auto"/>
              <w:ind w:left="379" w:right="176" w:hanging="182"/>
              <w:rPr>
                <w:highlight w:val="none"/>
              </w:rPr>
            </w:pPr>
            <w:r>
              <w:rPr>
                <w:spacing w:val="-2"/>
                <w:highlight w:val="none"/>
              </w:rPr>
              <w:t>对应条款</w:t>
            </w:r>
            <w:r>
              <w:rPr>
                <w:highlight w:val="none"/>
              </w:rPr>
              <w:t xml:space="preserve"> </w:t>
            </w:r>
            <w:r>
              <w:rPr>
                <w:spacing w:val="-5"/>
                <w:highlight w:val="none"/>
              </w:rPr>
              <w:t>编号</w:t>
            </w:r>
          </w:p>
        </w:tc>
      </w:tr>
      <w:tr w14:paraId="631C2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908" w:type="dxa"/>
            <w:tcBorders>
              <w:top w:val="single" w:color="000000" w:sz="10" w:space="0"/>
              <w:left w:val="single" w:color="000000" w:sz="10" w:space="0"/>
            </w:tcBorders>
            <w:vAlign w:val="top"/>
          </w:tcPr>
          <w:p w14:paraId="311BE7DB">
            <w:pPr>
              <w:pStyle w:val="6"/>
              <w:spacing w:before="280" w:line="182" w:lineRule="auto"/>
              <w:ind w:left="129"/>
              <w:rPr>
                <w:highlight w:val="none"/>
              </w:rPr>
            </w:pPr>
            <w:r>
              <w:rPr>
                <w:highlight w:val="none"/>
              </w:rPr>
              <w:fldChar w:fldCharType="begin"/>
            </w:r>
            <w:r>
              <w:rPr>
                <w:highlight w:val="none"/>
              </w:rPr>
              <w:instrText xml:space="preserve"> HYPERLINK "3.6.2.1" </w:instrText>
            </w:r>
            <w:r>
              <w:rPr>
                <w:highlight w:val="none"/>
              </w:rPr>
              <w:fldChar w:fldCharType="separate"/>
            </w:r>
            <w:r>
              <w:rPr>
                <w:b/>
                <w:bCs/>
                <w:spacing w:val="-4"/>
                <w:highlight w:val="none"/>
              </w:rPr>
              <w:t>3.6.2.1</w:t>
            </w:r>
            <w:r>
              <w:rPr>
                <w:b/>
                <w:bCs/>
                <w:spacing w:val="-4"/>
                <w:highlight w:val="none"/>
              </w:rPr>
              <w:fldChar w:fldCharType="end"/>
            </w:r>
          </w:p>
        </w:tc>
        <w:tc>
          <w:tcPr>
            <w:tcW w:w="5043" w:type="dxa"/>
            <w:tcBorders>
              <w:top w:val="single" w:color="000000" w:sz="10" w:space="0"/>
            </w:tcBorders>
            <w:vAlign w:val="top"/>
          </w:tcPr>
          <w:p w14:paraId="576B8075">
            <w:pPr>
              <w:pStyle w:val="6"/>
              <w:spacing w:before="18" w:line="228" w:lineRule="auto"/>
              <w:ind w:left="95" w:right="107" w:firstLine="5"/>
              <w:jc w:val="both"/>
              <w:rPr>
                <w:highlight w:val="none"/>
              </w:rPr>
            </w:pPr>
            <w:r>
              <w:rPr>
                <w:spacing w:val="-2"/>
                <w:highlight w:val="none"/>
              </w:rPr>
              <w:t>凡有可能产生超压的热力管道，应设置安全泄放装置，泄放装</w:t>
            </w:r>
            <w:r>
              <w:rPr>
                <w:spacing w:val="18"/>
                <w:highlight w:val="none"/>
              </w:rPr>
              <w:t xml:space="preserve"> </w:t>
            </w:r>
            <w:r>
              <w:rPr>
                <w:spacing w:val="-1"/>
                <w:highlight w:val="none"/>
              </w:rPr>
              <w:t>置的出口应朝向安全地点，泄放管道及其支承应有足</w:t>
            </w:r>
            <w:r>
              <w:rPr>
                <w:spacing w:val="-2"/>
                <w:highlight w:val="none"/>
              </w:rPr>
              <w:t>够的强度</w:t>
            </w:r>
            <w:r>
              <w:rPr>
                <w:highlight w:val="none"/>
              </w:rPr>
              <w:t xml:space="preserve"> </w:t>
            </w:r>
            <w:r>
              <w:rPr>
                <w:spacing w:val="-1"/>
                <w:highlight w:val="none"/>
              </w:rPr>
              <w:t>承受泄放反力。</w:t>
            </w:r>
          </w:p>
        </w:tc>
        <w:tc>
          <w:tcPr>
            <w:tcW w:w="860" w:type="dxa"/>
            <w:tcBorders>
              <w:top w:val="single" w:color="000000" w:sz="10" w:space="0"/>
            </w:tcBorders>
            <w:vAlign w:val="top"/>
          </w:tcPr>
          <w:p w14:paraId="70A46653">
            <w:pPr>
              <w:rPr>
                <w:rFonts w:ascii="Arial"/>
                <w:sz w:val="21"/>
                <w:highlight w:val="none"/>
              </w:rPr>
            </w:pPr>
          </w:p>
        </w:tc>
        <w:tc>
          <w:tcPr>
            <w:tcW w:w="860" w:type="dxa"/>
            <w:tcBorders>
              <w:top w:val="single" w:color="000000" w:sz="10" w:space="0"/>
            </w:tcBorders>
            <w:vAlign w:val="top"/>
          </w:tcPr>
          <w:p w14:paraId="7195E6FB">
            <w:pPr>
              <w:rPr>
                <w:rFonts w:ascii="Arial"/>
                <w:sz w:val="21"/>
                <w:highlight w:val="none"/>
              </w:rPr>
            </w:pPr>
          </w:p>
        </w:tc>
        <w:tc>
          <w:tcPr>
            <w:tcW w:w="870" w:type="dxa"/>
            <w:tcBorders>
              <w:top w:val="single" w:color="000000" w:sz="10" w:space="0"/>
            </w:tcBorders>
            <w:vAlign w:val="top"/>
          </w:tcPr>
          <w:p w14:paraId="24DF8DF8">
            <w:pPr>
              <w:pStyle w:val="6"/>
              <w:spacing w:before="281" w:line="181" w:lineRule="auto"/>
              <w:ind w:left="394"/>
              <w:rPr>
                <w:highlight w:val="none"/>
              </w:rPr>
            </w:pPr>
            <w:r>
              <w:rPr>
                <w:b/>
                <w:bCs/>
                <w:spacing w:val="-2"/>
                <w:highlight w:val="none"/>
              </w:rPr>
              <w:t>2</w:t>
            </w:r>
          </w:p>
        </w:tc>
        <w:tc>
          <w:tcPr>
            <w:tcW w:w="3565" w:type="dxa"/>
            <w:tcBorders>
              <w:top w:val="single" w:color="000000" w:sz="10" w:space="0"/>
            </w:tcBorders>
            <w:vAlign w:val="top"/>
          </w:tcPr>
          <w:p w14:paraId="3B5EF72B">
            <w:pPr>
              <w:pStyle w:val="6"/>
              <w:spacing w:before="251" w:line="220"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9" w:type="dxa"/>
            <w:tcBorders>
              <w:top w:val="single" w:color="000000" w:sz="10" w:space="0"/>
            </w:tcBorders>
            <w:vAlign w:val="top"/>
          </w:tcPr>
          <w:p w14:paraId="65E69E70">
            <w:pPr>
              <w:rPr>
                <w:rFonts w:ascii="Arial"/>
                <w:sz w:val="21"/>
                <w:highlight w:val="none"/>
              </w:rPr>
            </w:pPr>
          </w:p>
        </w:tc>
        <w:tc>
          <w:tcPr>
            <w:tcW w:w="647" w:type="dxa"/>
            <w:tcBorders>
              <w:top w:val="single" w:color="000000" w:sz="10" w:space="0"/>
            </w:tcBorders>
            <w:vAlign w:val="top"/>
          </w:tcPr>
          <w:p w14:paraId="74D593AA">
            <w:pPr>
              <w:rPr>
                <w:rFonts w:ascii="Arial"/>
                <w:sz w:val="21"/>
                <w:highlight w:val="none"/>
              </w:rPr>
            </w:pPr>
          </w:p>
        </w:tc>
        <w:tc>
          <w:tcPr>
            <w:tcW w:w="1105" w:type="dxa"/>
            <w:tcBorders>
              <w:top w:val="single" w:color="000000" w:sz="10" w:space="0"/>
              <w:right w:val="single" w:color="000000" w:sz="10" w:space="0"/>
            </w:tcBorders>
            <w:vAlign w:val="top"/>
          </w:tcPr>
          <w:p w14:paraId="136A42FB">
            <w:pPr>
              <w:pStyle w:val="6"/>
              <w:spacing w:before="280" w:line="182" w:lineRule="auto"/>
              <w:ind w:left="155"/>
              <w:rPr>
                <w:highlight w:val="none"/>
              </w:rPr>
            </w:pPr>
            <w:r>
              <w:rPr>
                <w:b/>
                <w:bCs/>
                <w:spacing w:val="-3"/>
                <w:highlight w:val="none"/>
              </w:rPr>
              <w:t>3.3.6.2.1</w:t>
            </w:r>
          </w:p>
        </w:tc>
      </w:tr>
      <w:tr w14:paraId="4F332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08" w:type="dxa"/>
            <w:tcBorders>
              <w:left w:val="single" w:color="000000" w:sz="10" w:space="0"/>
            </w:tcBorders>
            <w:vAlign w:val="top"/>
          </w:tcPr>
          <w:p w14:paraId="73CB4776">
            <w:pPr>
              <w:pStyle w:val="6"/>
              <w:spacing w:before="174" w:line="181" w:lineRule="auto"/>
              <w:ind w:left="129"/>
              <w:rPr>
                <w:highlight w:val="none"/>
              </w:rPr>
            </w:pPr>
            <w:r>
              <w:rPr>
                <w:highlight w:val="none"/>
              </w:rPr>
              <w:fldChar w:fldCharType="begin"/>
            </w:r>
            <w:r>
              <w:rPr>
                <w:highlight w:val="none"/>
              </w:rPr>
              <w:instrText xml:space="preserve"> HYPERLINK "3.6.2.2" </w:instrText>
            </w:r>
            <w:r>
              <w:rPr>
                <w:highlight w:val="none"/>
              </w:rPr>
              <w:fldChar w:fldCharType="separate"/>
            </w:r>
            <w:r>
              <w:rPr>
                <w:b/>
                <w:bCs/>
                <w:spacing w:val="-4"/>
                <w:highlight w:val="none"/>
              </w:rPr>
              <w:t>3.6.2.2</w:t>
            </w:r>
            <w:r>
              <w:rPr>
                <w:b/>
                <w:bCs/>
                <w:spacing w:val="-4"/>
                <w:highlight w:val="none"/>
              </w:rPr>
              <w:fldChar w:fldCharType="end"/>
            </w:r>
          </w:p>
        </w:tc>
        <w:tc>
          <w:tcPr>
            <w:tcW w:w="5043" w:type="dxa"/>
            <w:vAlign w:val="top"/>
          </w:tcPr>
          <w:p w14:paraId="28F0204D">
            <w:pPr>
              <w:pStyle w:val="6"/>
              <w:spacing w:before="28" w:line="222" w:lineRule="auto"/>
              <w:ind w:left="97" w:right="104" w:firstLine="2"/>
              <w:rPr>
                <w:highlight w:val="none"/>
              </w:rPr>
            </w:pPr>
            <w:r>
              <w:rPr>
                <w:spacing w:val="-1"/>
                <w:highlight w:val="none"/>
              </w:rPr>
              <w:t>热力管道穿跨越段、阀门、阀井、法兰、凝水</w:t>
            </w:r>
            <w:r>
              <w:rPr>
                <w:spacing w:val="-2"/>
                <w:highlight w:val="none"/>
              </w:rPr>
              <w:t>缸、补偿器、调</w:t>
            </w:r>
            <w:r>
              <w:rPr>
                <w:highlight w:val="none"/>
              </w:rPr>
              <w:t xml:space="preserve"> </w:t>
            </w:r>
            <w:r>
              <w:rPr>
                <w:spacing w:val="-1"/>
                <w:highlight w:val="none"/>
              </w:rPr>
              <w:t>压器、套管等组成件，铸铁管连接接口应无泄漏。</w:t>
            </w:r>
          </w:p>
        </w:tc>
        <w:tc>
          <w:tcPr>
            <w:tcW w:w="860" w:type="dxa"/>
            <w:vAlign w:val="top"/>
          </w:tcPr>
          <w:p w14:paraId="13E92D57">
            <w:pPr>
              <w:rPr>
                <w:rFonts w:ascii="Arial"/>
                <w:sz w:val="21"/>
                <w:highlight w:val="none"/>
              </w:rPr>
            </w:pPr>
          </w:p>
        </w:tc>
        <w:tc>
          <w:tcPr>
            <w:tcW w:w="860" w:type="dxa"/>
            <w:vAlign w:val="top"/>
          </w:tcPr>
          <w:p w14:paraId="2AAFEAA5">
            <w:pPr>
              <w:rPr>
                <w:rFonts w:ascii="Arial"/>
                <w:sz w:val="21"/>
                <w:highlight w:val="none"/>
              </w:rPr>
            </w:pPr>
          </w:p>
        </w:tc>
        <w:tc>
          <w:tcPr>
            <w:tcW w:w="870" w:type="dxa"/>
            <w:vAlign w:val="top"/>
          </w:tcPr>
          <w:p w14:paraId="460802C7">
            <w:pPr>
              <w:pStyle w:val="6"/>
              <w:spacing w:before="174" w:line="181" w:lineRule="auto"/>
              <w:ind w:left="394"/>
              <w:rPr>
                <w:highlight w:val="none"/>
              </w:rPr>
            </w:pPr>
            <w:r>
              <w:rPr>
                <w:b/>
                <w:bCs/>
                <w:spacing w:val="-2"/>
                <w:highlight w:val="none"/>
              </w:rPr>
              <w:t>2</w:t>
            </w:r>
          </w:p>
        </w:tc>
        <w:tc>
          <w:tcPr>
            <w:tcW w:w="3565" w:type="dxa"/>
            <w:vAlign w:val="top"/>
          </w:tcPr>
          <w:p w14:paraId="51327F77">
            <w:pPr>
              <w:pStyle w:val="6"/>
              <w:spacing w:before="144" w:line="220"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9" w:type="dxa"/>
            <w:vAlign w:val="top"/>
          </w:tcPr>
          <w:p w14:paraId="55ED1B89">
            <w:pPr>
              <w:rPr>
                <w:rFonts w:ascii="Arial"/>
                <w:sz w:val="21"/>
                <w:highlight w:val="none"/>
              </w:rPr>
            </w:pPr>
          </w:p>
        </w:tc>
        <w:tc>
          <w:tcPr>
            <w:tcW w:w="647" w:type="dxa"/>
            <w:vAlign w:val="top"/>
          </w:tcPr>
          <w:p w14:paraId="5D75CF61">
            <w:pPr>
              <w:rPr>
                <w:rFonts w:ascii="Arial"/>
                <w:sz w:val="21"/>
                <w:highlight w:val="none"/>
              </w:rPr>
            </w:pPr>
          </w:p>
        </w:tc>
        <w:tc>
          <w:tcPr>
            <w:tcW w:w="1105" w:type="dxa"/>
            <w:tcBorders>
              <w:right w:val="single" w:color="000000" w:sz="10" w:space="0"/>
            </w:tcBorders>
            <w:vAlign w:val="top"/>
          </w:tcPr>
          <w:p w14:paraId="14AABFF3">
            <w:pPr>
              <w:pStyle w:val="6"/>
              <w:spacing w:before="174" w:line="181" w:lineRule="auto"/>
              <w:ind w:left="155"/>
              <w:rPr>
                <w:highlight w:val="none"/>
              </w:rPr>
            </w:pPr>
            <w:r>
              <w:rPr>
                <w:b/>
                <w:bCs/>
                <w:spacing w:val="-3"/>
                <w:highlight w:val="none"/>
              </w:rPr>
              <w:t>3.3.6.2.2</w:t>
            </w:r>
          </w:p>
        </w:tc>
      </w:tr>
      <w:tr w14:paraId="0B59A6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08" w:type="dxa"/>
            <w:tcBorders>
              <w:left w:val="single" w:color="000000" w:sz="10" w:space="0"/>
            </w:tcBorders>
            <w:vAlign w:val="top"/>
          </w:tcPr>
          <w:p w14:paraId="36BC8478">
            <w:pPr>
              <w:pStyle w:val="6"/>
              <w:spacing w:before="57" w:line="176" w:lineRule="auto"/>
              <w:ind w:left="129"/>
              <w:rPr>
                <w:highlight w:val="none"/>
              </w:rPr>
            </w:pPr>
            <w:r>
              <w:rPr>
                <w:highlight w:val="none"/>
              </w:rPr>
              <w:fldChar w:fldCharType="begin"/>
            </w:r>
            <w:r>
              <w:rPr>
                <w:highlight w:val="none"/>
              </w:rPr>
              <w:instrText xml:space="preserve"> HYPERLINK "3.6.2.3" </w:instrText>
            </w:r>
            <w:r>
              <w:rPr>
                <w:highlight w:val="none"/>
              </w:rPr>
              <w:fldChar w:fldCharType="separate"/>
            </w:r>
            <w:r>
              <w:rPr>
                <w:b/>
                <w:bCs/>
                <w:spacing w:val="-4"/>
                <w:highlight w:val="none"/>
              </w:rPr>
              <w:t>3.6.2.3</w:t>
            </w:r>
            <w:r>
              <w:rPr>
                <w:b/>
                <w:bCs/>
                <w:spacing w:val="-4"/>
                <w:highlight w:val="none"/>
              </w:rPr>
              <w:fldChar w:fldCharType="end"/>
            </w:r>
          </w:p>
        </w:tc>
        <w:tc>
          <w:tcPr>
            <w:tcW w:w="5043" w:type="dxa"/>
            <w:vAlign w:val="top"/>
          </w:tcPr>
          <w:p w14:paraId="042073FD">
            <w:pPr>
              <w:pStyle w:val="6"/>
              <w:spacing w:before="27" w:line="207" w:lineRule="auto"/>
              <w:ind w:left="100"/>
              <w:rPr>
                <w:highlight w:val="none"/>
              </w:rPr>
            </w:pPr>
            <w:r>
              <w:rPr>
                <w:spacing w:val="-1"/>
                <w:highlight w:val="none"/>
              </w:rPr>
              <w:t>热力管道的保温结构和补偿器应完好。</w:t>
            </w:r>
          </w:p>
        </w:tc>
        <w:tc>
          <w:tcPr>
            <w:tcW w:w="860" w:type="dxa"/>
            <w:vAlign w:val="top"/>
          </w:tcPr>
          <w:p w14:paraId="294F8EF6">
            <w:pPr>
              <w:spacing w:line="229" w:lineRule="exact"/>
              <w:rPr>
                <w:rFonts w:ascii="Arial"/>
                <w:sz w:val="19"/>
                <w:highlight w:val="none"/>
              </w:rPr>
            </w:pPr>
          </w:p>
        </w:tc>
        <w:tc>
          <w:tcPr>
            <w:tcW w:w="860" w:type="dxa"/>
            <w:vAlign w:val="top"/>
          </w:tcPr>
          <w:p w14:paraId="582D2003">
            <w:pPr>
              <w:spacing w:line="229" w:lineRule="exact"/>
              <w:rPr>
                <w:rFonts w:ascii="Arial"/>
                <w:sz w:val="19"/>
                <w:highlight w:val="none"/>
              </w:rPr>
            </w:pPr>
          </w:p>
        </w:tc>
        <w:tc>
          <w:tcPr>
            <w:tcW w:w="870" w:type="dxa"/>
            <w:vAlign w:val="top"/>
          </w:tcPr>
          <w:p w14:paraId="68ADDE65">
            <w:pPr>
              <w:pStyle w:val="6"/>
              <w:spacing w:before="57" w:line="176" w:lineRule="auto"/>
              <w:ind w:left="394"/>
              <w:rPr>
                <w:highlight w:val="none"/>
              </w:rPr>
            </w:pPr>
            <w:r>
              <w:rPr>
                <w:b/>
                <w:bCs/>
                <w:spacing w:val="-2"/>
                <w:highlight w:val="none"/>
              </w:rPr>
              <w:t>2</w:t>
            </w:r>
          </w:p>
        </w:tc>
        <w:tc>
          <w:tcPr>
            <w:tcW w:w="3565" w:type="dxa"/>
            <w:vAlign w:val="top"/>
          </w:tcPr>
          <w:p w14:paraId="7184E4F7">
            <w:pPr>
              <w:pStyle w:val="6"/>
              <w:spacing w:before="27" w:line="207"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9" w:type="dxa"/>
            <w:vAlign w:val="top"/>
          </w:tcPr>
          <w:p w14:paraId="27AF3222">
            <w:pPr>
              <w:spacing w:line="229" w:lineRule="exact"/>
              <w:rPr>
                <w:rFonts w:ascii="Arial"/>
                <w:sz w:val="19"/>
                <w:highlight w:val="none"/>
              </w:rPr>
            </w:pPr>
          </w:p>
        </w:tc>
        <w:tc>
          <w:tcPr>
            <w:tcW w:w="647" w:type="dxa"/>
            <w:vAlign w:val="top"/>
          </w:tcPr>
          <w:p w14:paraId="3441D062">
            <w:pPr>
              <w:spacing w:line="229" w:lineRule="exact"/>
              <w:rPr>
                <w:rFonts w:ascii="Arial"/>
                <w:sz w:val="19"/>
                <w:highlight w:val="none"/>
              </w:rPr>
            </w:pPr>
          </w:p>
        </w:tc>
        <w:tc>
          <w:tcPr>
            <w:tcW w:w="1105" w:type="dxa"/>
            <w:tcBorders>
              <w:right w:val="single" w:color="000000" w:sz="10" w:space="0"/>
            </w:tcBorders>
            <w:vAlign w:val="top"/>
          </w:tcPr>
          <w:p w14:paraId="4ECCA8E5">
            <w:pPr>
              <w:pStyle w:val="6"/>
              <w:spacing w:before="57" w:line="176" w:lineRule="auto"/>
              <w:ind w:left="155"/>
              <w:rPr>
                <w:highlight w:val="none"/>
              </w:rPr>
            </w:pPr>
            <w:r>
              <w:rPr>
                <w:b/>
                <w:bCs/>
                <w:spacing w:val="-3"/>
                <w:highlight w:val="none"/>
              </w:rPr>
              <w:t>3.3.6.2.3</w:t>
            </w:r>
          </w:p>
        </w:tc>
      </w:tr>
      <w:tr w14:paraId="3F526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908" w:type="dxa"/>
            <w:tcBorders>
              <w:left w:val="single" w:color="000000" w:sz="10" w:space="0"/>
            </w:tcBorders>
            <w:vAlign w:val="top"/>
          </w:tcPr>
          <w:p w14:paraId="1AC31B87">
            <w:pPr>
              <w:pStyle w:val="6"/>
              <w:spacing w:before="173" w:line="181" w:lineRule="auto"/>
              <w:ind w:left="129"/>
              <w:rPr>
                <w:highlight w:val="none"/>
              </w:rPr>
            </w:pPr>
            <w:r>
              <w:rPr>
                <w:highlight w:val="none"/>
              </w:rPr>
              <w:fldChar w:fldCharType="begin"/>
            </w:r>
            <w:r>
              <w:rPr>
                <w:highlight w:val="none"/>
              </w:rPr>
              <w:instrText xml:space="preserve"> HYPERLINK "3.6.2.4" </w:instrText>
            </w:r>
            <w:r>
              <w:rPr>
                <w:highlight w:val="none"/>
              </w:rPr>
              <w:fldChar w:fldCharType="separate"/>
            </w:r>
            <w:r>
              <w:rPr>
                <w:b/>
                <w:bCs/>
                <w:spacing w:val="-4"/>
                <w:highlight w:val="none"/>
              </w:rPr>
              <w:t>3.6.2.4</w:t>
            </w:r>
            <w:r>
              <w:rPr>
                <w:b/>
                <w:bCs/>
                <w:spacing w:val="-4"/>
                <w:highlight w:val="none"/>
              </w:rPr>
              <w:fldChar w:fldCharType="end"/>
            </w:r>
          </w:p>
        </w:tc>
        <w:tc>
          <w:tcPr>
            <w:tcW w:w="5043" w:type="dxa"/>
            <w:vAlign w:val="top"/>
          </w:tcPr>
          <w:p w14:paraId="7B7FDBC3">
            <w:pPr>
              <w:pStyle w:val="6"/>
              <w:spacing w:before="28" w:line="220" w:lineRule="auto"/>
              <w:ind w:left="95" w:right="128" w:firstLine="2"/>
              <w:rPr>
                <w:highlight w:val="none"/>
              </w:rPr>
            </w:pPr>
            <w:r>
              <w:rPr>
                <w:spacing w:val="-1"/>
                <w:highlight w:val="none"/>
              </w:rPr>
              <w:t>人行过道旁热力管道净空高度不低于</w:t>
            </w:r>
            <w:r>
              <w:rPr>
                <w:spacing w:val="-34"/>
                <w:highlight w:val="none"/>
              </w:rPr>
              <w:t xml:space="preserve"> </w:t>
            </w:r>
            <w:r>
              <w:rPr>
                <w:b/>
                <w:bCs/>
                <w:spacing w:val="-1"/>
                <w:highlight w:val="none"/>
              </w:rPr>
              <w:t>2.2</w:t>
            </w:r>
            <w:r>
              <w:rPr>
                <w:spacing w:val="-1"/>
                <w:highlight w:val="none"/>
              </w:rPr>
              <w:t xml:space="preserve"> </w:t>
            </w:r>
            <w:r>
              <w:rPr>
                <w:b/>
                <w:bCs/>
                <w:spacing w:val="-1"/>
                <w:highlight w:val="none"/>
              </w:rPr>
              <w:t>m</w:t>
            </w:r>
            <w:r>
              <w:rPr>
                <w:spacing w:val="-1"/>
                <w:highlight w:val="none"/>
              </w:rPr>
              <w:t>，人行通道宽度净</w:t>
            </w:r>
            <w:r>
              <w:rPr>
                <w:highlight w:val="none"/>
              </w:rPr>
              <w:t xml:space="preserve"> </w:t>
            </w:r>
            <w:r>
              <w:rPr>
                <w:spacing w:val="-3"/>
                <w:highlight w:val="none"/>
              </w:rPr>
              <w:t>距不宜低于</w:t>
            </w:r>
            <w:r>
              <w:rPr>
                <w:spacing w:val="-27"/>
                <w:highlight w:val="none"/>
              </w:rPr>
              <w:t xml:space="preserve"> </w:t>
            </w:r>
            <w:r>
              <w:rPr>
                <w:b/>
                <w:bCs/>
                <w:spacing w:val="-3"/>
                <w:highlight w:val="none"/>
              </w:rPr>
              <w:t>0.8</w:t>
            </w:r>
            <w:r>
              <w:rPr>
                <w:spacing w:val="-3"/>
                <w:highlight w:val="none"/>
              </w:rPr>
              <w:t xml:space="preserve"> </w:t>
            </w:r>
            <w:r>
              <w:rPr>
                <w:b/>
                <w:bCs/>
                <w:spacing w:val="-3"/>
                <w:highlight w:val="none"/>
              </w:rPr>
              <w:t>m</w:t>
            </w:r>
            <w:r>
              <w:rPr>
                <w:spacing w:val="-3"/>
                <w:highlight w:val="none"/>
              </w:rPr>
              <w:t>。</w:t>
            </w:r>
          </w:p>
        </w:tc>
        <w:tc>
          <w:tcPr>
            <w:tcW w:w="860" w:type="dxa"/>
            <w:vAlign w:val="top"/>
          </w:tcPr>
          <w:p w14:paraId="0563E6C9">
            <w:pPr>
              <w:rPr>
                <w:rFonts w:ascii="Arial"/>
                <w:sz w:val="21"/>
                <w:highlight w:val="none"/>
              </w:rPr>
            </w:pPr>
          </w:p>
        </w:tc>
        <w:tc>
          <w:tcPr>
            <w:tcW w:w="860" w:type="dxa"/>
            <w:vAlign w:val="top"/>
          </w:tcPr>
          <w:p w14:paraId="34FFBBF8">
            <w:pPr>
              <w:rPr>
                <w:rFonts w:ascii="Arial"/>
                <w:sz w:val="21"/>
                <w:highlight w:val="none"/>
              </w:rPr>
            </w:pPr>
          </w:p>
        </w:tc>
        <w:tc>
          <w:tcPr>
            <w:tcW w:w="870" w:type="dxa"/>
            <w:vAlign w:val="top"/>
          </w:tcPr>
          <w:p w14:paraId="11974D0D">
            <w:pPr>
              <w:pStyle w:val="6"/>
              <w:spacing w:before="173" w:line="181" w:lineRule="auto"/>
              <w:ind w:left="394"/>
              <w:rPr>
                <w:highlight w:val="none"/>
              </w:rPr>
            </w:pPr>
            <w:r>
              <w:rPr>
                <w:b/>
                <w:bCs/>
                <w:spacing w:val="-2"/>
                <w:highlight w:val="none"/>
              </w:rPr>
              <w:t>2</w:t>
            </w:r>
          </w:p>
        </w:tc>
        <w:tc>
          <w:tcPr>
            <w:tcW w:w="3565" w:type="dxa"/>
            <w:vAlign w:val="top"/>
          </w:tcPr>
          <w:p w14:paraId="7D1C6BA2">
            <w:pPr>
              <w:pStyle w:val="6"/>
              <w:spacing w:before="143" w:line="220"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9" w:type="dxa"/>
            <w:vAlign w:val="top"/>
          </w:tcPr>
          <w:p w14:paraId="1FBE41D3">
            <w:pPr>
              <w:rPr>
                <w:rFonts w:ascii="Arial"/>
                <w:sz w:val="21"/>
                <w:highlight w:val="none"/>
              </w:rPr>
            </w:pPr>
          </w:p>
        </w:tc>
        <w:tc>
          <w:tcPr>
            <w:tcW w:w="647" w:type="dxa"/>
            <w:vAlign w:val="top"/>
          </w:tcPr>
          <w:p w14:paraId="212003E4">
            <w:pPr>
              <w:rPr>
                <w:rFonts w:ascii="Arial"/>
                <w:sz w:val="21"/>
                <w:highlight w:val="none"/>
              </w:rPr>
            </w:pPr>
          </w:p>
        </w:tc>
        <w:tc>
          <w:tcPr>
            <w:tcW w:w="1105" w:type="dxa"/>
            <w:tcBorders>
              <w:right w:val="single" w:color="000000" w:sz="10" w:space="0"/>
            </w:tcBorders>
            <w:vAlign w:val="top"/>
          </w:tcPr>
          <w:p w14:paraId="4C6B5550">
            <w:pPr>
              <w:pStyle w:val="6"/>
              <w:spacing w:before="173" w:line="181" w:lineRule="auto"/>
              <w:ind w:left="155"/>
              <w:rPr>
                <w:highlight w:val="none"/>
              </w:rPr>
            </w:pPr>
            <w:r>
              <w:rPr>
                <w:b/>
                <w:bCs/>
                <w:spacing w:val="-3"/>
                <w:highlight w:val="none"/>
              </w:rPr>
              <w:t>3.3.6.2.4</w:t>
            </w:r>
          </w:p>
        </w:tc>
      </w:tr>
      <w:tr w14:paraId="3B360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08" w:type="dxa"/>
            <w:tcBorders>
              <w:left w:val="single" w:color="000000" w:sz="10" w:space="0"/>
            </w:tcBorders>
            <w:vAlign w:val="top"/>
          </w:tcPr>
          <w:p w14:paraId="74EB99AD">
            <w:pPr>
              <w:pStyle w:val="6"/>
              <w:spacing w:before="63" w:line="170" w:lineRule="auto"/>
              <w:ind w:left="129"/>
              <w:rPr>
                <w:highlight w:val="none"/>
              </w:rPr>
            </w:pPr>
            <w:r>
              <w:rPr>
                <w:highlight w:val="none"/>
              </w:rPr>
              <w:fldChar w:fldCharType="begin"/>
            </w:r>
            <w:r>
              <w:rPr>
                <w:highlight w:val="none"/>
              </w:rPr>
              <w:instrText xml:space="preserve"> HYPERLINK "3.6.2.5" </w:instrText>
            </w:r>
            <w:r>
              <w:rPr>
                <w:highlight w:val="none"/>
              </w:rPr>
              <w:fldChar w:fldCharType="separate"/>
            </w:r>
            <w:r>
              <w:rPr>
                <w:b/>
                <w:bCs/>
                <w:spacing w:val="-4"/>
                <w:highlight w:val="none"/>
              </w:rPr>
              <w:t>3.6.2.5</w:t>
            </w:r>
            <w:r>
              <w:rPr>
                <w:b/>
                <w:bCs/>
                <w:spacing w:val="-4"/>
                <w:highlight w:val="none"/>
              </w:rPr>
              <w:fldChar w:fldCharType="end"/>
            </w:r>
          </w:p>
        </w:tc>
        <w:tc>
          <w:tcPr>
            <w:tcW w:w="5043" w:type="dxa"/>
            <w:vAlign w:val="top"/>
          </w:tcPr>
          <w:p w14:paraId="7EF89156">
            <w:pPr>
              <w:pStyle w:val="6"/>
              <w:spacing w:before="33" w:line="201" w:lineRule="auto"/>
              <w:ind w:left="97"/>
              <w:rPr>
                <w:highlight w:val="none"/>
              </w:rPr>
            </w:pPr>
            <w:r>
              <w:rPr>
                <w:spacing w:val="-1"/>
                <w:highlight w:val="none"/>
              </w:rPr>
              <w:t>架空热力管道的支撑、吊架应牢固、齐全。</w:t>
            </w:r>
          </w:p>
        </w:tc>
        <w:tc>
          <w:tcPr>
            <w:tcW w:w="860" w:type="dxa"/>
            <w:vAlign w:val="top"/>
          </w:tcPr>
          <w:p w14:paraId="6220232C">
            <w:pPr>
              <w:spacing w:line="229" w:lineRule="exact"/>
              <w:rPr>
                <w:rFonts w:ascii="Arial"/>
                <w:sz w:val="19"/>
                <w:highlight w:val="none"/>
              </w:rPr>
            </w:pPr>
          </w:p>
        </w:tc>
        <w:tc>
          <w:tcPr>
            <w:tcW w:w="860" w:type="dxa"/>
            <w:vAlign w:val="top"/>
          </w:tcPr>
          <w:p w14:paraId="21DB7351">
            <w:pPr>
              <w:spacing w:line="229" w:lineRule="exact"/>
              <w:rPr>
                <w:rFonts w:ascii="Arial"/>
                <w:sz w:val="19"/>
                <w:highlight w:val="none"/>
              </w:rPr>
            </w:pPr>
          </w:p>
        </w:tc>
        <w:tc>
          <w:tcPr>
            <w:tcW w:w="870" w:type="dxa"/>
            <w:vAlign w:val="top"/>
          </w:tcPr>
          <w:p w14:paraId="6A88BC87">
            <w:pPr>
              <w:pStyle w:val="6"/>
              <w:spacing w:before="63" w:line="170" w:lineRule="auto"/>
              <w:ind w:left="394"/>
              <w:rPr>
                <w:highlight w:val="none"/>
              </w:rPr>
            </w:pPr>
            <w:r>
              <w:rPr>
                <w:b/>
                <w:bCs/>
                <w:spacing w:val="-2"/>
                <w:highlight w:val="none"/>
              </w:rPr>
              <w:t>2</w:t>
            </w:r>
          </w:p>
        </w:tc>
        <w:tc>
          <w:tcPr>
            <w:tcW w:w="3565" w:type="dxa"/>
            <w:vAlign w:val="top"/>
          </w:tcPr>
          <w:p w14:paraId="3CA07204">
            <w:pPr>
              <w:pStyle w:val="6"/>
              <w:spacing w:before="33" w:line="201"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9" w:type="dxa"/>
            <w:vAlign w:val="top"/>
          </w:tcPr>
          <w:p w14:paraId="25C25049">
            <w:pPr>
              <w:spacing w:line="229" w:lineRule="exact"/>
              <w:rPr>
                <w:rFonts w:ascii="Arial"/>
                <w:sz w:val="19"/>
                <w:highlight w:val="none"/>
              </w:rPr>
            </w:pPr>
          </w:p>
        </w:tc>
        <w:tc>
          <w:tcPr>
            <w:tcW w:w="647" w:type="dxa"/>
            <w:vAlign w:val="top"/>
          </w:tcPr>
          <w:p w14:paraId="5FFC5C10">
            <w:pPr>
              <w:spacing w:line="229" w:lineRule="exact"/>
              <w:rPr>
                <w:rFonts w:ascii="Arial"/>
                <w:sz w:val="19"/>
                <w:highlight w:val="none"/>
              </w:rPr>
            </w:pPr>
          </w:p>
        </w:tc>
        <w:tc>
          <w:tcPr>
            <w:tcW w:w="1105" w:type="dxa"/>
            <w:tcBorders>
              <w:right w:val="single" w:color="000000" w:sz="10" w:space="0"/>
            </w:tcBorders>
            <w:vAlign w:val="top"/>
          </w:tcPr>
          <w:p w14:paraId="64127F95">
            <w:pPr>
              <w:pStyle w:val="6"/>
              <w:spacing w:before="63" w:line="170" w:lineRule="auto"/>
              <w:ind w:left="155"/>
              <w:rPr>
                <w:highlight w:val="none"/>
              </w:rPr>
            </w:pPr>
            <w:r>
              <w:rPr>
                <w:b/>
                <w:bCs/>
                <w:spacing w:val="-3"/>
                <w:highlight w:val="none"/>
              </w:rPr>
              <w:t>3.3.6.2.5</w:t>
            </w:r>
          </w:p>
        </w:tc>
      </w:tr>
      <w:tr w14:paraId="7C6EA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08" w:type="dxa"/>
            <w:tcBorders>
              <w:left w:val="single" w:color="000000" w:sz="10" w:space="0"/>
            </w:tcBorders>
            <w:vAlign w:val="top"/>
          </w:tcPr>
          <w:p w14:paraId="50A2B419">
            <w:pPr>
              <w:pStyle w:val="6"/>
              <w:spacing w:before="61" w:line="169" w:lineRule="auto"/>
              <w:ind w:left="220"/>
              <w:rPr>
                <w:highlight w:val="none"/>
              </w:rPr>
            </w:pPr>
            <w:r>
              <w:rPr>
                <w:b/>
                <w:bCs/>
                <w:spacing w:val="-4"/>
                <w:highlight w:val="none"/>
              </w:rPr>
              <w:t>3.6.3</w:t>
            </w:r>
          </w:p>
        </w:tc>
        <w:tc>
          <w:tcPr>
            <w:tcW w:w="5043" w:type="dxa"/>
            <w:vAlign w:val="top"/>
          </w:tcPr>
          <w:p w14:paraId="529E1C46">
            <w:pPr>
              <w:pStyle w:val="6"/>
              <w:spacing w:before="30" w:line="200" w:lineRule="auto"/>
              <w:ind w:left="96"/>
              <w:rPr>
                <w:highlight w:val="none"/>
              </w:rPr>
            </w:pPr>
            <w:r>
              <w:rPr>
                <w:spacing w:val="-3"/>
                <w:highlight w:val="none"/>
              </w:rPr>
              <w:t>检查室</w:t>
            </w:r>
          </w:p>
        </w:tc>
        <w:tc>
          <w:tcPr>
            <w:tcW w:w="860" w:type="dxa"/>
            <w:vAlign w:val="top"/>
          </w:tcPr>
          <w:p w14:paraId="2A398256">
            <w:pPr>
              <w:spacing w:line="225" w:lineRule="exact"/>
              <w:rPr>
                <w:rFonts w:ascii="Arial"/>
                <w:sz w:val="19"/>
                <w:highlight w:val="none"/>
              </w:rPr>
            </w:pPr>
          </w:p>
        </w:tc>
        <w:tc>
          <w:tcPr>
            <w:tcW w:w="860" w:type="dxa"/>
            <w:vAlign w:val="top"/>
          </w:tcPr>
          <w:p w14:paraId="0C4E2A46">
            <w:pPr>
              <w:spacing w:line="225" w:lineRule="exact"/>
              <w:rPr>
                <w:rFonts w:ascii="Arial"/>
                <w:sz w:val="19"/>
                <w:highlight w:val="none"/>
              </w:rPr>
            </w:pPr>
          </w:p>
        </w:tc>
        <w:tc>
          <w:tcPr>
            <w:tcW w:w="870" w:type="dxa"/>
            <w:vAlign w:val="top"/>
          </w:tcPr>
          <w:p w14:paraId="5414AD0B">
            <w:pPr>
              <w:spacing w:line="225" w:lineRule="exact"/>
              <w:rPr>
                <w:rFonts w:ascii="Arial"/>
                <w:sz w:val="19"/>
                <w:highlight w:val="none"/>
              </w:rPr>
            </w:pPr>
          </w:p>
        </w:tc>
        <w:tc>
          <w:tcPr>
            <w:tcW w:w="3565" w:type="dxa"/>
            <w:vAlign w:val="top"/>
          </w:tcPr>
          <w:p w14:paraId="7AAF8E8A">
            <w:pPr>
              <w:spacing w:line="225" w:lineRule="exact"/>
              <w:rPr>
                <w:rFonts w:ascii="Arial"/>
                <w:sz w:val="19"/>
                <w:highlight w:val="none"/>
              </w:rPr>
            </w:pPr>
          </w:p>
        </w:tc>
        <w:tc>
          <w:tcPr>
            <w:tcW w:w="649" w:type="dxa"/>
            <w:vAlign w:val="top"/>
          </w:tcPr>
          <w:p w14:paraId="6D656F96">
            <w:pPr>
              <w:spacing w:line="225" w:lineRule="exact"/>
              <w:rPr>
                <w:rFonts w:ascii="Arial"/>
                <w:sz w:val="19"/>
                <w:highlight w:val="none"/>
              </w:rPr>
            </w:pPr>
          </w:p>
        </w:tc>
        <w:tc>
          <w:tcPr>
            <w:tcW w:w="647" w:type="dxa"/>
            <w:vAlign w:val="top"/>
          </w:tcPr>
          <w:p w14:paraId="60ED0E0E">
            <w:pPr>
              <w:spacing w:line="225" w:lineRule="exact"/>
              <w:rPr>
                <w:rFonts w:ascii="Arial"/>
                <w:sz w:val="19"/>
                <w:highlight w:val="none"/>
              </w:rPr>
            </w:pPr>
          </w:p>
        </w:tc>
        <w:tc>
          <w:tcPr>
            <w:tcW w:w="1105" w:type="dxa"/>
            <w:tcBorders>
              <w:right w:val="single" w:color="000000" w:sz="10" w:space="0"/>
            </w:tcBorders>
            <w:vAlign w:val="top"/>
          </w:tcPr>
          <w:p w14:paraId="512CBED5">
            <w:pPr>
              <w:pStyle w:val="6"/>
              <w:spacing w:before="61" w:line="169" w:lineRule="auto"/>
              <w:ind w:left="244"/>
              <w:rPr>
                <w:highlight w:val="none"/>
              </w:rPr>
            </w:pPr>
            <w:r>
              <w:rPr>
                <w:highlight w:val="none"/>
              </w:rPr>
              <w:fldChar w:fldCharType="begin"/>
            </w:r>
            <w:r>
              <w:rPr>
                <w:highlight w:val="none"/>
              </w:rPr>
              <w:instrText xml:space="preserve"> HYPERLINK "3.3.6.3" </w:instrText>
            </w:r>
            <w:r>
              <w:rPr>
                <w:highlight w:val="none"/>
              </w:rPr>
              <w:fldChar w:fldCharType="separate"/>
            </w:r>
            <w:r>
              <w:rPr>
                <w:b/>
                <w:bCs/>
                <w:spacing w:val="-4"/>
                <w:highlight w:val="none"/>
              </w:rPr>
              <w:t>3.3.6.3</w:t>
            </w:r>
            <w:r>
              <w:rPr>
                <w:b/>
                <w:bCs/>
                <w:spacing w:val="-4"/>
                <w:highlight w:val="none"/>
              </w:rPr>
              <w:fldChar w:fldCharType="end"/>
            </w:r>
          </w:p>
        </w:tc>
      </w:tr>
      <w:tr w14:paraId="489DFD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08" w:type="dxa"/>
            <w:tcBorders>
              <w:left w:val="single" w:color="000000" w:sz="10" w:space="0"/>
            </w:tcBorders>
            <w:vAlign w:val="top"/>
          </w:tcPr>
          <w:p w14:paraId="7D86D61A">
            <w:pPr>
              <w:pStyle w:val="6"/>
              <w:spacing w:before="179" w:line="182" w:lineRule="auto"/>
              <w:ind w:left="129"/>
              <w:rPr>
                <w:highlight w:val="none"/>
              </w:rPr>
            </w:pPr>
            <w:r>
              <w:rPr>
                <w:highlight w:val="none"/>
              </w:rPr>
              <w:fldChar w:fldCharType="begin"/>
            </w:r>
            <w:r>
              <w:rPr>
                <w:highlight w:val="none"/>
              </w:rPr>
              <w:instrText xml:space="preserve"> HYPERLINK "3.6.3.1" </w:instrText>
            </w:r>
            <w:r>
              <w:rPr>
                <w:highlight w:val="none"/>
              </w:rPr>
              <w:fldChar w:fldCharType="separate"/>
            </w:r>
            <w:r>
              <w:rPr>
                <w:b/>
                <w:bCs/>
                <w:spacing w:val="-4"/>
                <w:highlight w:val="none"/>
              </w:rPr>
              <w:t>3.6.3.1</w:t>
            </w:r>
            <w:r>
              <w:rPr>
                <w:b/>
                <w:bCs/>
                <w:spacing w:val="-4"/>
                <w:highlight w:val="none"/>
              </w:rPr>
              <w:fldChar w:fldCharType="end"/>
            </w:r>
          </w:p>
        </w:tc>
        <w:tc>
          <w:tcPr>
            <w:tcW w:w="5043" w:type="dxa"/>
            <w:vAlign w:val="top"/>
          </w:tcPr>
          <w:p w14:paraId="7D8C9E26">
            <w:pPr>
              <w:pStyle w:val="6"/>
              <w:spacing w:before="33" w:line="219" w:lineRule="auto"/>
              <w:ind w:left="98" w:right="104" w:hanging="2"/>
              <w:rPr>
                <w:highlight w:val="none"/>
              </w:rPr>
            </w:pPr>
            <w:r>
              <w:rPr>
                <w:spacing w:val="-1"/>
                <w:highlight w:val="none"/>
              </w:rPr>
              <w:t>地下敷设管道安装套筒、补偿器、阀门、放水和除污装</w:t>
            </w:r>
            <w:r>
              <w:rPr>
                <w:spacing w:val="-2"/>
                <w:highlight w:val="none"/>
              </w:rPr>
              <w:t>置等设</w:t>
            </w:r>
            <w:r>
              <w:rPr>
                <w:highlight w:val="none"/>
              </w:rPr>
              <w:t xml:space="preserve"> </w:t>
            </w:r>
            <w:r>
              <w:rPr>
                <w:spacing w:val="-1"/>
                <w:highlight w:val="none"/>
              </w:rPr>
              <w:t>备附件时，应设检查室。</w:t>
            </w:r>
          </w:p>
        </w:tc>
        <w:tc>
          <w:tcPr>
            <w:tcW w:w="860" w:type="dxa"/>
            <w:vAlign w:val="top"/>
          </w:tcPr>
          <w:p w14:paraId="60276707">
            <w:pPr>
              <w:rPr>
                <w:rFonts w:ascii="Arial"/>
                <w:sz w:val="21"/>
                <w:highlight w:val="none"/>
              </w:rPr>
            </w:pPr>
          </w:p>
        </w:tc>
        <w:tc>
          <w:tcPr>
            <w:tcW w:w="860" w:type="dxa"/>
            <w:vAlign w:val="top"/>
          </w:tcPr>
          <w:p w14:paraId="0104FE60">
            <w:pPr>
              <w:rPr>
                <w:rFonts w:ascii="Arial"/>
                <w:sz w:val="21"/>
                <w:highlight w:val="none"/>
              </w:rPr>
            </w:pPr>
          </w:p>
        </w:tc>
        <w:tc>
          <w:tcPr>
            <w:tcW w:w="870" w:type="dxa"/>
            <w:vAlign w:val="top"/>
          </w:tcPr>
          <w:p w14:paraId="04890634">
            <w:pPr>
              <w:pStyle w:val="6"/>
              <w:spacing w:before="179" w:line="181" w:lineRule="auto"/>
              <w:ind w:left="394"/>
              <w:rPr>
                <w:highlight w:val="none"/>
              </w:rPr>
            </w:pPr>
            <w:r>
              <w:rPr>
                <w:b/>
                <w:bCs/>
                <w:spacing w:val="-2"/>
                <w:highlight w:val="none"/>
              </w:rPr>
              <w:t>2</w:t>
            </w:r>
          </w:p>
        </w:tc>
        <w:tc>
          <w:tcPr>
            <w:tcW w:w="3565" w:type="dxa"/>
            <w:vAlign w:val="top"/>
          </w:tcPr>
          <w:p w14:paraId="0FE908E2">
            <w:pPr>
              <w:pStyle w:val="6"/>
              <w:spacing w:before="149" w:line="220"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9" w:type="dxa"/>
            <w:vAlign w:val="top"/>
          </w:tcPr>
          <w:p w14:paraId="55A27ED4">
            <w:pPr>
              <w:rPr>
                <w:rFonts w:ascii="Arial"/>
                <w:sz w:val="21"/>
                <w:highlight w:val="none"/>
              </w:rPr>
            </w:pPr>
          </w:p>
        </w:tc>
        <w:tc>
          <w:tcPr>
            <w:tcW w:w="647" w:type="dxa"/>
            <w:vAlign w:val="top"/>
          </w:tcPr>
          <w:p w14:paraId="7337ED80">
            <w:pPr>
              <w:rPr>
                <w:rFonts w:ascii="Arial"/>
                <w:sz w:val="21"/>
                <w:highlight w:val="none"/>
              </w:rPr>
            </w:pPr>
          </w:p>
        </w:tc>
        <w:tc>
          <w:tcPr>
            <w:tcW w:w="1105" w:type="dxa"/>
            <w:tcBorders>
              <w:right w:val="single" w:color="000000" w:sz="10" w:space="0"/>
            </w:tcBorders>
            <w:vAlign w:val="top"/>
          </w:tcPr>
          <w:p w14:paraId="0EE86074">
            <w:pPr>
              <w:pStyle w:val="6"/>
              <w:spacing w:before="179" w:line="182" w:lineRule="auto"/>
              <w:ind w:left="155"/>
              <w:rPr>
                <w:highlight w:val="none"/>
              </w:rPr>
            </w:pPr>
            <w:r>
              <w:rPr>
                <w:b/>
                <w:bCs/>
                <w:spacing w:val="-3"/>
                <w:highlight w:val="none"/>
              </w:rPr>
              <w:t>3.3.6.3.1</w:t>
            </w:r>
          </w:p>
        </w:tc>
      </w:tr>
      <w:tr w14:paraId="5F9B7E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4" w:hRule="atLeast"/>
        </w:trPr>
        <w:tc>
          <w:tcPr>
            <w:tcW w:w="908" w:type="dxa"/>
            <w:tcBorders>
              <w:left w:val="single" w:color="000000" w:sz="10" w:space="0"/>
            </w:tcBorders>
            <w:vAlign w:val="top"/>
          </w:tcPr>
          <w:p w14:paraId="6318DFE9">
            <w:pPr>
              <w:spacing w:line="291" w:lineRule="auto"/>
              <w:rPr>
                <w:rFonts w:ascii="Arial"/>
                <w:sz w:val="21"/>
                <w:highlight w:val="none"/>
              </w:rPr>
            </w:pPr>
          </w:p>
          <w:p w14:paraId="041D81D6">
            <w:pPr>
              <w:spacing w:line="291" w:lineRule="auto"/>
              <w:rPr>
                <w:rFonts w:ascii="Arial"/>
                <w:sz w:val="21"/>
                <w:highlight w:val="none"/>
              </w:rPr>
            </w:pPr>
          </w:p>
          <w:p w14:paraId="4655E678">
            <w:pPr>
              <w:spacing w:line="292" w:lineRule="auto"/>
              <w:rPr>
                <w:rFonts w:ascii="Arial"/>
                <w:sz w:val="21"/>
                <w:highlight w:val="none"/>
              </w:rPr>
            </w:pPr>
          </w:p>
          <w:p w14:paraId="4F945944">
            <w:pPr>
              <w:spacing w:line="292" w:lineRule="auto"/>
              <w:rPr>
                <w:rFonts w:ascii="Arial"/>
                <w:sz w:val="21"/>
                <w:highlight w:val="none"/>
              </w:rPr>
            </w:pPr>
          </w:p>
          <w:p w14:paraId="451D43B2">
            <w:pPr>
              <w:pStyle w:val="6"/>
              <w:spacing w:before="59" w:line="181" w:lineRule="auto"/>
              <w:ind w:left="129"/>
              <w:rPr>
                <w:highlight w:val="none"/>
              </w:rPr>
            </w:pPr>
            <w:r>
              <w:rPr>
                <w:highlight w:val="none"/>
              </w:rPr>
              <w:fldChar w:fldCharType="begin"/>
            </w:r>
            <w:r>
              <w:rPr>
                <w:highlight w:val="none"/>
              </w:rPr>
              <w:instrText xml:space="preserve"> HYPERLINK "3.6.3.2" </w:instrText>
            </w:r>
            <w:r>
              <w:rPr>
                <w:highlight w:val="none"/>
              </w:rPr>
              <w:fldChar w:fldCharType="separate"/>
            </w:r>
            <w:r>
              <w:rPr>
                <w:b/>
                <w:bCs/>
                <w:spacing w:val="-4"/>
                <w:highlight w:val="none"/>
              </w:rPr>
              <w:t>3.6.3.2</w:t>
            </w:r>
            <w:r>
              <w:rPr>
                <w:b/>
                <w:bCs/>
                <w:spacing w:val="-4"/>
                <w:highlight w:val="none"/>
              </w:rPr>
              <w:fldChar w:fldCharType="end"/>
            </w:r>
          </w:p>
        </w:tc>
        <w:tc>
          <w:tcPr>
            <w:tcW w:w="5043" w:type="dxa"/>
            <w:vAlign w:val="top"/>
          </w:tcPr>
          <w:p w14:paraId="34DD4253">
            <w:pPr>
              <w:pStyle w:val="6"/>
              <w:spacing w:before="33" w:line="220" w:lineRule="auto"/>
              <w:ind w:left="96"/>
              <w:rPr>
                <w:highlight w:val="none"/>
              </w:rPr>
            </w:pPr>
            <w:r>
              <w:rPr>
                <w:spacing w:val="-4"/>
                <w:highlight w:val="none"/>
              </w:rPr>
              <w:t>检查室应符合下列要求：</w:t>
            </w:r>
          </w:p>
          <w:p w14:paraId="49107796">
            <w:pPr>
              <w:pStyle w:val="6"/>
              <w:spacing w:before="20" w:line="220" w:lineRule="auto"/>
              <w:ind w:left="97"/>
              <w:rPr>
                <w:highlight w:val="none"/>
              </w:rPr>
            </w:pPr>
            <w:r>
              <w:rPr>
                <w:b/>
                <w:bCs/>
                <w:spacing w:val="-3"/>
                <w:highlight w:val="none"/>
              </w:rPr>
              <w:t>a</w:t>
            </w:r>
            <w:r>
              <w:rPr>
                <w:spacing w:val="-3"/>
                <w:highlight w:val="none"/>
              </w:rPr>
              <w:t>）净空高度不小于</w:t>
            </w:r>
            <w:r>
              <w:rPr>
                <w:spacing w:val="-17"/>
                <w:highlight w:val="none"/>
              </w:rPr>
              <w:t xml:space="preserve"> </w:t>
            </w:r>
            <w:r>
              <w:rPr>
                <w:b/>
                <w:bCs/>
                <w:spacing w:val="-3"/>
                <w:highlight w:val="none"/>
              </w:rPr>
              <w:t>1.8</w:t>
            </w:r>
            <w:r>
              <w:rPr>
                <w:spacing w:val="-3"/>
                <w:highlight w:val="none"/>
              </w:rPr>
              <w:t xml:space="preserve"> </w:t>
            </w:r>
            <w:r>
              <w:rPr>
                <w:b/>
                <w:bCs/>
                <w:spacing w:val="-3"/>
                <w:highlight w:val="none"/>
              </w:rPr>
              <w:t>m</w:t>
            </w:r>
            <w:r>
              <w:rPr>
                <w:spacing w:val="-3"/>
                <w:highlight w:val="none"/>
              </w:rPr>
              <w:t>；</w:t>
            </w:r>
          </w:p>
          <w:p w14:paraId="3EDFCE7D">
            <w:pPr>
              <w:pStyle w:val="6"/>
              <w:spacing w:before="18" w:line="221" w:lineRule="auto"/>
              <w:ind w:left="93"/>
              <w:rPr>
                <w:highlight w:val="none"/>
              </w:rPr>
            </w:pPr>
            <w:r>
              <w:rPr>
                <w:b/>
                <w:bCs/>
                <w:spacing w:val="-2"/>
                <w:highlight w:val="none"/>
              </w:rPr>
              <w:t>b</w:t>
            </w:r>
            <w:r>
              <w:rPr>
                <w:spacing w:val="-2"/>
                <w:highlight w:val="none"/>
              </w:rPr>
              <w:t>）人行通道宽度不小于</w:t>
            </w:r>
            <w:r>
              <w:rPr>
                <w:spacing w:val="-24"/>
                <w:highlight w:val="none"/>
              </w:rPr>
              <w:t xml:space="preserve"> </w:t>
            </w:r>
            <w:r>
              <w:rPr>
                <w:b/>
                <w:bCs/>
                <w:spacing w:val="-2"/>
                <w:highlight w:val="none"/>
              </w:rPr>
              <w:t>0.6</w:t>
            </w:r>
            <w:r>
              <w:rPr>
                <w:spacing w:val="-2"/>
                <w:highlight w:val="none"/>
              </w:rPr>
              <w:t xml:space="preserve"> </w:t>
            </w:r>
            <w:r>
              <w:rPr>
                <w:b/>
                <w:bCs/>
                <w:spacing w:val="-2"/>
                <w:highlight w:val="none"/>
              </w:rPr>
              <w:t>m</w:t>
            </w:r>
            <w:r>
              <w:rPr>
                <w:spacing w:val="-2"/>
                <w:highlight w:val="none"/>
              </w:rPr>
              <w:t>；</w:t>
            </w:r>
          </w:p>
          <w:p w14:paraId="288A5846">
            <w:pPr>
              <w:pStyle w:val="6"/>
              <w:spacing w:before="16" w:line="220" w:lineRule="auto"/>
              <w:ind w:left="100"/>
              <w:rPr>
                <w:highlight w:val="none"/>
              </w:rPr>
            </w:pPr>
            <w:r>
              <w:rPr>
                <w:b/>
                <w:bCs/>
                <w:spacing w:val="-1"/>
                <w:highlight w:val="none"/>
              </w:rPr>
              <w:t>c</w:t>
            </w:r>
            <w:r>
              <w:rPr>
                <w:spacing w:val="-1"/>
                <w:highlight w:val="none"/>
              </w:rPr>
              <w:t>）干管保温结构表面与检查室地面距离不小于</w:t>
            </w:r>
            <w:r>
              <w:rPr>
                <w:spacing w:val="-36"/>
                <w:highlight w:val="none"/>
              </w:rPr>
              <w:t xml:space="preserve"> </w:t>
            </w:r>
            <w:r>
              <w:rPr>
                <w:b/>
                <w:bCs/>
                <w:spacing w:val="-1"/>
                <w:highlight w:val="none"/>
              </w:rPr>
              <w:t>0.6</w:t>
            </w:r>
            <w:r>
              <w:rPr>
                <w:spacing w:val="-1"/>
                <w:highlight w:val="none"/>
              </w:rPr>
              <w:t xml:space="preserve"> </w:t>
            </w:r>
            <w:r>
              <w:rPr>
                <w:b/>
                <w:bCs/>
                <w:spacing w:val="-2"/>
                <w:highlight w:val="none"/>
              </w:rPr>
              <w:t>m</w:t>
            </w:r>
            <w:r>
              <w:rPr>
                <w:spacing w:val="-2"/>
                <w:highlight w:val="none"/>
              </w:rPr>
              <w:t>；</w:t>
            </w:r>
          </w:p>
          <w:p w14:paraId="5BEFBF84">
            <w:pPr>
              <w:pStyle w:val="6"/>
              <w:spacing w:before="21" w:line="229" w:lineRule="auto"/>
              <w:ind w:left="96" w:right="156" w:firstLine="3"/>
              <w:rPr>
                <w:highlight w:val="none"/>
              </w:rPr>
            </w:pPr>
            <w:r>
              <w:rPr>
                <w:b/>
                <w:bCs/>
                <w:spacing w:val="-2"/>
                <w:highlight w:val="none"/>
              </w:rPr>
              <w:t>d</w:t>
            </w:r>
            <w:r>
              <w:rPr>
                <w:spacing w:val="-2"/>
                <w:highlight w:val="none"/>
              </w:rPr>
              <w:t>）检查室面积大于或等于</w:t>
            </w:r>
            <w:r>
              <w:rPr>
                <w:spacing w:val="-38"/>
                <w:highlight w:val="none"/>
              </w:rPr>
              <w:t xml:space="preserve"> </w:t>
            </w:r>
            <w:r>
              <w:rPr>
                <w:b/>
                <w:bCs/>
                <w:spacing w:val="-2"/>
                <w:highlight w:val="none"/>
              </w:rPr>
              <w:t>4</w:t>
            </w:r>
            <w:r>
              <w:rPr>
                <w:spacing w:val="-2"/>
                <w:highlight w:val="none"/>
              </w:rPr>
              <w:t xml:space="preserve"> </w:t>
            </w:r>
            <w:r>
              <w:rPr>
                <w:b/>
                <w:bCs/>
                <w:spacing w:val="-2"/>
                <w:highlight w:val="none"/>
              </w:rPr>
              <w:t>m</w:t>
            </w:r>
            <w:r>
              <w:rPr>
                <w:b/>
                <w:bCs/>
                <w:spacing w:val="-2"/>
                <w:position w:val="9"/>
                <w:sz w:val="9"/>
                <w:szCs w:val="9"/>
                <w:highlight w:val="none"/>
              </w:rPr>
              <w:t>2</w:t>
            </w:r>
            <w:r>
              <w:rPr>
                <w:spacing w:val="-10"/>
                <w:position w:val="9"/>
                <w:sz w:val="9"/>
                <w:szCs w:val="9"/>
                <w:highlight w:val="none"/>
              </w:rPr>
              <w:t xml:space="preserve"> </w:t>
            </w:r>
            <w:r>
              <w:rPr>
                <w:spacing w:val="-2"/>
                <w:highlight w:val="none"/>
              </w:rPr>
              <w:t>时，人孔不应少</w:t>
            </w:r>
            <w:r>
              <w:rPr>
                <w:spacing w:val="-3"/>
                <w:highlight w:val="none"/>
              </w:rPr>
              <w:t>于</w:t>
            </w:r>
            <w:r>
              <w:rPr>
                <w:spacing w:val="-36"/>
                <w:highlight w:val="none"/>
              </w:rPr>
              <w:t xml:space="preserve"> </w:t>
            </w:r>
            <w:r>
              <w:rPr>
                <w:b/>
                <w:bCs/>
                <w:spacing w:val="-3"/>
                <w:highlight w:val="none"/>
              </w:rPr>
              <w:t>2</w:t>
            </w:r>
            <w:r>
              <w:rPr>
                <w:spacing w:val="-36"/>
                <w:highlight w:val="none"/>
              </w:rPr>
              <w:t xml:space="preserve"> </w:t>
            </w:r>
            <w:r>
              <w:rPr>
                <w:spacing w:val="-3"/>
                <w:highlight w:val="none"/>
              </w:rPr>
              <w:t>个，其直</w:t>
            </w:r>
            <w:r>
              <w:rPr>
                <w:highlight w:val="none"/>
              </w:rPr>
              <w:t xml:space="preserve"> </w:t>
            </w:r>
            <w:r>
              <w:rPr>
                <w:spacing w:val="-1"/>
                <w:highlight w:val="none"/>
              </w:rPr>
              <w:t>径不应小于</w:t>
            </w:r>
            <w:r>
              <w:rPr>
                <w:spacing w:val="-34"/>
                <w:highlight w:val="none"/>
              </w:rPr>
              <w:t xml:space="preserve"> </w:t>
            </w:r>
            <w:r>
              <w:rPr>
                <w:b/>
                <w:bCs/>
                <w:spacing w:val="-1"/>
                <w:highlight w:val="none"/>
              </w:rPr>
              <w:t>0.7</w:t>
            </w:r>
            <w:r>
              <w:rPr>
                <w:spacing w:val="-1"/>
                <w:highlight w:val="none"/>
              </w:rPr>
              <w:t xml:space="preserve"> </w:t>
            </w:r>
            <w:r>
              <w:rPr>
                <w:b/>
                <w:bCs/>
                <w:spacing w:val="-1"/>
                <w:highlight w:val="none"/>
              </w:rPr>
              <w:t>m</w:t>
            </w:r>
            <w:r>
              <w:rPr>
                <w:spacing w:val="-1"/>
                <w:highlight w:val="none"/>
              </w:rPr>
              <w:t>，并应对角布置人孔口高出地面不应小于</w:t>
            </w:r>
          </w:p>
          <w:p w14:paraId="75BC624A">
            <w:pPr>
              <w:pStyle w:val="6"/>
              <w:spacing w:before="18" w:line="230" w:lineRule="auto"/>
              <w:ind w:left="101" w:right="107" w:hanging="3"/>
              <w:rPr>
                <w:highlight w:val="none"/>
              </w:rPr>
            </w:pPr>
            <w:r>
              <w:rPr>
                <w:b/>
                <w:bCs/>
                <w:spacing w:val="-1"/>
                <w:highlight w:val="none"/>
              </w:rPr>
              <w:t>0.15</w:t>
            </w:r>
            <w:r>
              <w:rPr>
                <w:spacing w:val="-14"/>
                <w:highlight w:val="none"/>
              </w:rPr>
              <w:t xml:space="preserve"> </w:t>
            </w:r>
            <w:r>
              <w:rPr>
                <w:b/>
                <w:bCs/>
                <w:spacing w:val="-1"/>
                <w:highlight w:val="none"/>
              </w:rPr>
              <w:t>m</w:t>
            </w:r>
            <w:r>
              <w:rPr>
                <w:spacing w:val="-1"/>
                <w:highlight w:val="none"/>
              </w:rPr>
              <w:t>；当热水热力网的检查室只有放气门或检查室净空面积</w:t>
            </w:r>
            <w:r>
              <w:rPr>
                <w:highlight w:val="none"/>
              </w:rPr>
              <w:t xml:space="preserve"> </w:t>
            </w:r>
            <w:r>
              <w:rPr>
                <w:spacing w:val="-5"/>
                <w:highlight w:val="none"/>
              </w:rPr>
              <w:t>小于</w:t>
            </w:r>
            <w:r>
              <w:rPr>
                <w:spacing w:val="-28"/>
                <w:highlight w:val="none"/>
              </w:rPr>
              <w:t xml:space="preserve"> </w:t>
            </w:r>
            <w:r>
              <w:rPr>
                <w:b/>
                <w:bCs/>
                <w:spacing w:val="-5"/>
                <w:highlight w:val="none"/>
              </w:rPr>
              <w:t>4</w:t>
            </w:r>
            <w:r>
              <w:rPr>
                <w:spacing w:val="-5"/>
                <w:highlight w:val="none"/>
              </w:rPr>
              <w:t xml:space="preserve"> </w:t>
            </w:r>
            <w:r>
              <w:rPr>
                <w:b/>
                <w:bCs/>
                <w:spacing w:val="-5"/>
                <w:highlight w:val="none"/>
              </w:rPr>
              <w:t>m</w:t>
            </w:r>
            <w:r>
              <w:rPr>
                <w:b/>
                <w:bCs/>
                <w:spacing w:val="-5"/>
                <w:position w:val="9"/>
                <w:sz w:val="9"/>
                <w:szCs w:val="9"/>
                <w:highlight w:val="none"/>
              </w:rPr>
              <w:t>2</w:t>
            </w:r>
            <w:r>
              <w:rPr>
                <w:spacing w:val="-5"/>
                <w:position w:val="9"/>
                <w:sz w:val="9"/>
                <w:szCs w:val="9"/>
                <w:highlight w:val="none"/>
              </w:rPr>
              <w:t xml:space="preserve"> </w:t>
            </w:r>
            <w:r>
              <w:rPr>
                <w:spacing w:val="-5"/>
                <w:highlight w:val="none"/>
              </w:rPr>
              <w:t>时，可只设</w:t>
            </w:r>
            <w:r>
              <w:rPr>
                <w:spacing w:val="-27"/>
                <w:highlight w:val="none"/>
              </w:rPr>
              <w:t xml:space="preserve"> </w:t>
            </w:r>
            <w:r>
              <w:rPr>
                <w:b/>
                <w:bCs/>
                <w:spacing w:val="-5"/>
                <w:highlight w:val="none"/>
              </w:rPr>
              <w:t>1</w:t>
            </w:r>
            <w:r>
              <w:rPr>
                <w:spacing w:val="-36"/>
                <w:highlight w:val="none"/>
              </w:rPr>
              <w:t xml:space="preserve"> </w:t>
            </w:r>
            <w:r>
              <w:rPr>
                <w:spacing w:val="-5"/>
                <w:highlight w:val="none"/>
              </w:rPr>
              <w:t>个人孔；</w:t>
            </w:r>
          </w:p>
          <w:p w14:paraId="1D5511F0">
            <w:pPr>
              <w:pStyle w:val="6"/>
              <w:spacing w:before="19" w:line="223" w:lineRule="auto"/>
              <w:ind w:left="101" w:right="106"/>
              <w:jc w:val="both"/>
              <w:rPr>
                <w:highlight w:val="none"/>
              </w:rPr>
            </w:pPr>
            <w:r>
              <w:rPr>
                <w:b/>
                <w:bCs/>
                <w:spacing w:val="-2"/>
                <w:highlight w:val="none"/>
              </w:rPr>
              <w:t>e</w:t>
            </w:r>
            <w:r>
              <w:rPr>
                <w:spacing w:val="-2"/>
                <w:highlight w:val="none"/>
              </w:rPr>
              <w:t>）检查室内至少设一个集水坑，其尺寸不宜小于</w:t>
            </w:r>
            <w:r>
              <w:rPr>
                <w:spacing w:val="-36"/>
                <w:highlight w:val="none"/>
              </w:rPr>
              <w:t xml:space="preserve"> </w:t>
            </w:r>
            <w:r>
              <w:rPr>
                <w:b/>
                <w:bCs/>
                <w:spacing w:val="-2"/>
                <w:highlight w:val="none"/>
              </w:rPr>
              <w:t>0.4</w:t>
            </w:r>
            <w:r>
              <w:rPr>
                <w:spacing w:val="-44"/>
                <w:highlight w:val="none"/>
              </w:rPr>
              <w:t xml:space="preserve"> </w:t>
            </w:r>
            <w:r>
              <w:rPr>
                <w:b/>
                <w:bCs/>
                <w:spacing w:val="-2"/>
                <w:highlight w:val="none"/>
              </w:rPr>
              <w:t>m</w:t>
            </w:r>
            <w:r>
              <w:rPr>
                <w:spacing w:val="-2"/>
                <w:highlight w:val="none"/>
              </w:rPr>
              <w:t>×</w:t>
            </w:r>
            <w:r>
              <w:rPr>
                <w:b/>
                <w:bCs/>
                <w:spacing w:val="-2"/>
                <w:highlight w:val="none"/>
              </w:rPr>
              <w:t>0.4m</w:t>
            </w:r>
            <w:r>
              <w:rPr>
                <w:highlight w:val="none"/>
              </w:rPr>
              <w:t xml:space="preserve"> </w:t>
            </w:r>
            <w:r>
              <w:rPr>
                <w:spacing w:val="-1"/>
                <w:highlight w:val="none"/>
              </w:rPr>
              <w:t>×</w:t>
            </w:r>
            <w:r>
              <w:rPr>
                <w:b/>
                <w:bCs/>
                <w:spacing w:val="-1"/>
                <w:highlight w:val="none"/>
              </w:rPr>
              <w:t>0.3</w:t>
            </w:r>
            <w:r>
              <w:rPr>
                <w:spacing w:val="-1"/>
                <w:highlight w:val="none"/>
              </w:rPr>
              <w:t xml:space="preserve"> </w:t>
            </w:r>
            <w:r>
              <w:rPr>
                <w:b/>
                <w:bCs/>
                <w:spacing w:val="-1"/>
                <w:highlight w:val="none"/>
              </w:rPr>
              <w:t>m</w:t>
            </w:r>
            <w:r>
              <w:rPr>
                <w:spacing w:val="-1"/>
                <w:highlight w:val="none"/>
              </w:rPr>
              <w:t>，并应置于人孔下方；检查室地面应低于地沟内底不</w:t>
            </w:r>
            <w:r>
              <w:rPr>
                <w:spacing w:val="9"/>
                <w:highlight w:val="none"/>
              </w:rPr>
              <w:t xml:space="preserve"> </w:t>
            </w:r>
            <w:r>
              <w:rPr>
                <w:spacing w:val="-4"/>
                <w:highlight w:val="none"/>
              </w:rPr>
              <w:t>小于</w:t>
            </w:r>
            <w:r>
              <w:rPr>
                <w:spacing w:val="-33"/>
                <w:highlight w:val="none"/>
              </w:rPr>
              <w:t xml:space="preserve"> </w:t>
            </w:r>
            <w:r>
              <w:rPr>
                <w:b/>
                <w:bCs/>
                <w:spacing w:val="-4"/>
                <w:highlight w:val="none"/>
              </w:rPr>
              <w:t>0.3</w:t>
            </w:r>
            <w:r>
              <w:rPr>
                <w:spacing w:val="-4"/>
                <w:highlight w:val="none"/>
              </w:rPr>
              <w:t xml:space="preserve"> </w:t>
            </w:r>
            <w:r>
              <w:rPr>
                <w:b/>
                <w:bCs/>
                <w:spacing w:val="-4"/>
                <w:highlight w:val="none"/>
              </w:rPr>
              <w:t>m</w:t>
            </w:r>
            <w:r>
              <w:rPr>
                <w:spacing w:val="-4"/>
                <w:highlight w:val="none"/>
              </w:rPr>
              <w:t>。</w:t>
            </w:r>
          </w:p>
        </w:tc>
        <w:tc>
          <w:tcPr>
            <w:tcW w:w="860" w:type="dxa"/>
            <w:vAlign w:val="top"/>
          </w:tcPr>
          <w:p w14:paraId="79834FF2">
            <w:pPr>
              <w:rPr>
                <w:rFonts w:ascii="Arial"/>
                <w:sz w:val="21"/>
                <w:highlight w:val="none"/>
              </w:rPr>
            </w:pPr>
          </w:p>
        </w:tc>
        <w:tc>
          <w:tcPr>
            <w:tcW w:w="860" w:type="dxa"/>
            <w:vAlign w:val="top"/>
          </w:tcPr>
          <w:p w14:paraId="2AF87B8E">
            <w:pPr>
              <w:rPr>
                <w:rFonts w:ascii="Arial"/>
                <w:sz w:val="21"/>
                <w:highlight w:val="none"/>
              </w:rPr>
            </w:pPr>
          </w:p>
        </w:tc>
        <w:tc>
          <w:tcPr>
            <w:tcW w:w="870" w:type="dxa"/>
            <w:vAlign w:val="top"/>
          </w:tcPr>
          <w:p w14:paraId="42005D2A">
            <w:pPr>
              <w:spacing w:line="291" w:lineRule="auto"/>
              <w:rPr>
                <w:rFonts w:ascii="Arial"/>
                <w:sz w:val="21"/>
                <w:highlight w:val="none"/>
              </w:rPr>
            </w:pPr>
          </w:p>
          <w:p w14:paraId="219C404B">
            <w:pPr>
              <w:spacing w:line="291" w:lineRule="auto"/>
              <w:rPr>
                <w:rFonts w:ascii="Arial"/>
                <w:sz w:val="21"/>
                <w:highlight w:val="none"/>
              </w:rPr>
            </w:pPr>
          </w:p>
          <w:p w14:paraId="6FBAB78E">
            <w:pPr>
              <w:spacing w:line="292" w:lineRule="auto"/>
              <w:rPr>
                <w:rFonts w:ascii="Arial"/>
                <w:sz w:val="21"/>
                <w:highlight w:val="none"/>
              </w:rPr>
            </w:pPr>
          </w:p>
          <w:p w14:paraId="31D197F6">
            <w:pPr>
              <w:spacing w:line="292" w:lineRule="auto"/>
              <w:rPr>
                <w:rFonts w:ascii="Arial"/>
                <w:sz w:val="21"/>
                <w:highlight w:val="none"/>
              </w:rPr>
            </w:pPr>
          </w:p>
          <w:p w14:paraId="1617492F">
            <w:pPr>
              <w:pStyle w:val="6"/>
              <w:spacing w:before="59" w:line="181" w:lineRule="auto"/>
              <w:ind w:left="394"/>
              <w:rPr>
                <w:highlight w:val="none"/>
              </w:rPr>
            </w:pPr>
            <w:r>
              <w:rPr>
                <w:b/>
                <w:bCs/>
                <w:spacing w:val="-2"/>
                <w:highlight w:val="none"/>
              </w:rPr>
              <w:t>2</w:t>
            </w:r>
          </w:p>
        </w:tc>
        <w:tc>
          <w:tcPr>
            <w:tcW w:w="3565" w:type="dxa"/>
            <w:vAlign w:val="top"/>
          </w:tcPr>
          <w:p w14:paraId="59363107">
            <w:pPr>
              <w:spacing w:line="284" w:lineRule="auto"/>
              <w:rPr>
                <w:rFonts w:ascii="Arial"/>
                <w:sz w:val="21"/>
                <w:highlight w:val="none"/>
              </w:rPr>
            </w:pPr>
          </w:p>
          <w:p w14:paraId="616D6DF6">
            <w:pPr>
              <w:spacing w:line="284" w:lineRule="auto"/>
              <w:rPr>
                <w:rFonts w:ascii="Arial"/>
                <w:sz w:val="21"/>
                <w:highlight w:val="none"/>
              </w:rPr>
            </w:pPr>
          </w:p>
          <w:p w14:paraId="4F25FF41">
            <w:pPr>
              <w:spacing w:line="284" w:lineRule="auto"/>
              <w:rPr>
                <w:rFonts w:ascii="Arial"/>
                <w:sz w:val="21"/>
                <w:highlight w:val="none"/>
              </w:rPr>
            </w:pPr>
          </w:p>
          <w:p w14:paraId="4540C38C">
            <w:pPr>
              <w:spacing w:line="284" w:lineRule="auto"/>
              <w:rPr>
                <w:rFonts w:ascii="Arial"/>
                <w:sz w:val="21"/>
                <w:highlight w:val="none"/>
              </w:rPr>
            </w:pPr>
          </w:p>
          <w:p w14:paraId="411E961C">
            <w:pPr>
              <w:pStyle w:val="6"/>
              <w:spacing w:before="59" w:line="220"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9" w:type="dxa"/>
            <w:vAlign w:val="top"/>
          </w:tcPr>
          <w:p w14:paraId="23FEB251">
            <w:pPr>
              <w:rPr>
                <w:rFonts w:ascii="Arial"/>
                <w:sz w:val="21"/>
                <w:highlight w:val="none"/>
              </w:rPr>
            </w:pPr>
          </w:p>
        </w:tc>
        <w:tc>
          <w:tcPr>
            <w:tcW w:w="647" w:type="dxa"/>
            <w:vAlign w:val="top"/>
          </w:tcPr>
          <w:p w14:paraId="35F0ECAC">
            <w:pPr>
              <w:rPr>
                <w:rFonts w:ascii="Arial"/>
                <w:sz w:val="21"/>
                <w:highlight w:val="none"/>
              </w:rPr>
            </w:pPr>
          </w:p>
        </w:tc>
        <w:tc>
          <w:tcPr>
            <w:tcW w:w="1105" w:type="dxa"/>
            <w:tcBorders>
              <w:right w:val="single" w:color="000000" w:sz="10" w:space="0"/>
            </w:tcBorders>
            <w:vAlign w:val="top"/>
          </w:tcPr>
          <w:p w14:paraId="3A2F1D90">
            <w:pPr>
              <w:spacing w:line="291" w:lineRule="auto"/>
              <w:rPr>
                <w:rFonts w:ascii="Arial"/>
                <w:sz w:val="21"/>
                <w:highlight w:val="none"/>
              </w:rPr>
            </w:pPr>
          </w:p>
          <w:p w14:paraId="53F3140D">
            <w:pPr>
              <w:spacing w:line="291" w:lineRule="auto"/>
              <w:rPr>
                <w:rFonts w:ascii="Arial"/>
                <w:sz w:val="21"/>
                <w:highlight w:val="none"/>
              </w:rPr>
            </w:pPr>
          </w:p>
          <w:p w14:paraId="6F758C55">
            <w:pPr>
              <w:spacing w:line="292" w:lineRule="auto"/>
              <w:rPr>
                <w:rFonts w:ascii="Arial"/>
                <w:sz w:val="21"/>
                <w:highlight w:val="none"/>
              </w:rPr>
            </w:pPr>
          </w:p>
          <w:p w14:paraId="0871E9BF">
            <w:pPr>
              <w:spacing w:line="292" w:lineRule="auto"/>
              <w:rPr>
                <w:rFonts w:ascii="Arial"/>
                <w:sz w:val="21"/>
                <w:highlight w:val="none"/>
              </w:rPr>
            </w:pPr>
          </w:p>
          <w:p w14:paraId="58E8C90C">
            <w:pPr>
              <w:pStyle w:val="6"/>
              <w:spacing w:before="59" w:line="181" w:lineRule="auto"/>
              <w:ind w:left="155"/>
              <w:rPr>
                <w:highlight w:val="none"/>
              </w:rPr>
            </w:pPr>
            <w:r>
              <w:rPr>
                <w:b/>
                <w:bCs/>
                <w:spacing w:val="-3"/>
                <w:highlight w:val="none"/>
              </w:rPr>
              <w:t>3.3.6.3.2</w:t>
            </w:r>
          </w:p>
        </w:tc>
      </w:tr>
      <w:tr w14:paraId="6EFA1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08" w:type="dxa"/>
            <w:tcBorders>
              <w:left w:val="single" w:color="000000" w:sz="10" w:space="0"/>
            </w:tcBorders>
            <w:vAlign w:val="top"/>
          </w:tcPr>
          <w:p w14:paraId="5DDF1142">
            <w:pPr>
              <w:pStyle w:val="6"/>
              <w:spacing w:before="73" w:line="159" w:lineRule="auto"/>
              <w:ind w:left="129"/>
              <w:rPr>
                <w:highlight w:val="none"/>
              </w:rPr>
            </w:pPr>
            <w:r>
              <w:rPr>
                <w:highlight w:val="none"/>
              </w:rPr>
              <w:fldChar w:fldCharType="begin"/>
            </w:r>
            <w:r>
              <w:rPr>
                <w:highlight w:val="none"/>
              </w:rPr>
              <w:instrText xml:space="preserve"> HYPERLINK "3.6.3.3" </w:instrText>
            </w:r>
            <w:r>
              <w:rPr>
                <w:highlight w:val="none"/>
              </w:rPr>
              <w:fldChar w:fldCharType="separate"/>
            </w:r>
            <w:r>
              <w:rPr>
                <w:b/>
                <w:bCs/>
                <w:spacing w:val="-4"/>
                <w:highlight w:val="none"/>
              </w:rPr>
              <w:t>3.6.3.3</w:t>
            </w:r>
            <w:r>
              <w:rPr>
                <w:b/>
                <w:bCs/>
                <w:spacing w:val="-4"/>
                <w:highlight w:val="none"/>
              </w:rPr>
              <w:fldChar w:fldCharType="end"/>
            </w:r>
          </w:p>
        </w:tc>
        <w:tc>
          <w:tcPr>
            <w:tcW w:w="5043" w:type="dxa"/>
            <w:vAlign w:val="top"/>
          </w:tcPr>
          <w:p w14:paraId="40D0211B">
            <w:pPr>
              <w:pStyle w:val="6"/>
              <w:spacing w:before="43" w:line="190" w:lineRule="auto"/>
              <w:ind w:left="99"/>
              <w:rPr>
                <w:highlight w:val="none"/>
              </w:rPr>
            </w:pPr>
            <w:r>
              <w:rPr>
                <w:spacing w:val="-1"/>
                <w:highlight w:val="none"/>
              </w:rPr>
              <w:t>设备及管道保温结构表面温度不应超过</w:t>
            </w:r>
            <w:r>
              <w:rPr>
                <w:spacing w:val="-36"/>
                <w:highlight w:val="none"/>
              </w:rPr>
              <w:t xml:space="preserve"> </w:t>
            </w:r>
            <w:r>
              <w:rPr>
                <w:b/>
                <w:bCs/>
                <w:spacing w:val="-1"/>
                <w:highlight w:val="none"/>
              </w:rPr>
              <w:t>60</w:t>
            </w:r>
            <w:r>
              <w:rPr>
                <w:spacing w:val="-1"/>
                <w:highlight w:val="none"/>
              </w:rPr>
              <w:t xml:space="preserve"> ℃。</w:t>
            </w:r>
          </w:p>
        </w:tc>
        <w:tc>
          <w:tcPr>
            <w:tcW w:w="860" w:type="dxa"/>
            <w:vAlign w:val="top"/>
          </w:tcPr>
          <w:p w14:paraId="58014606">
            <w:pPr>
              <w:spacing w:line="228" w:lineRule="exact"/>
              <w:rPr>
                <w:rFonts w:ascii="Arial"/>
                <w:sz w:val="19"/>
                <w:highlight w:val="none"/>
              </w:rPr>
            </w:pPr>
          </w:p>
        </w:tc>
        <w:tc>
          <w:tcPr>
            <w:tcW w:w="860" w:type="dxa"/>
            <w:vAlign w:val="top"/>
          </w:tcPr>
          <w:p w14:paraId="3E2ECAE0">
            <w:pPr>
              <w:spacing w:line="228" w:lineRule="exact"/>
              <w:rPr>
                <w:rFonts w:ascii="Arial"/>
                <w:sz w:val="19"/>
                <w:highlight w:val="none"/>
              </w:rPr>
            </w:pPr>
          </w:p>
        </w:tc>
        <w:tc>
          <w:tcPr>
            <w:tcW w:w="870" w:type="dxa"/>
            <w:vAlign w:val="top"/>
          </w:tcPr>
          <w:p w14:paraId="3526AC7A">
            <w:pPr>
              <w:pStyle w:val="6"/>
              <w:spacing w:before="73" w:line="159" w:lineRule="auto"/>
              <w:ind w:left="405"/>
              <w:rPr>
                <w:highlight w:val="none"/>
              </w:rPr>
            </w:pPr>
            <w:r>
              <w:rPr>
                <w:b/>
                <w:bCs/>
                <w:spacing w:val="-2"/>
                <w:highlight w:val="none"/>
              </w:rPr>
              <w:t>1</w:t>
            </w:r>
          </w:p>
        </w:tc>
        <w:tc>
          <w:tcPr>
            <w:tcW w:w="3565" w:type="dxa"/>
            <w:vAlign w:val="top"/>
          </w:tcPr>
          <w:p w14:paraId="3C3C9AAC">
            <w:pPr>
              <w:pStyle w:val="6"/>
              <w:spacing w:before="43" w:line="190" w:lineRule="auto"/>
              <w:ind w:left="112"/>
              <w:rPr>
                <w:highlight w:val="none"/>
              </w:rPr>
            </w:pPr>
            <w:r>
              <w:rPr>
                <w:spacing w:val="-1"/>
                <w:highlight w:val="none"/>
              </w:rPr>
              <w:t>每有一处不符合要求，不得分。</w:t>
            </w:r>
          </w:p>
        </w:tc>
        <w:tc>
          <w:tcPr>
            <w:tcW w:w="649" w:type="dxa"/>
            <w:vAlign w:val="top"/>
          </w:tcPr>
          <w:p w14:paraId="6928B930">
            <w:pPr>
              <w:spacing w:line="228" w:lineRule="exact"/>
              <w:rPr>
                <w:rFonts w:ascii="Arial"/>
                <w:sz w:val="19"/>
                <w:highlight w:val="none"/>
              </w:rPr>
            </w:pPr>
          </w:p>
        </w:tc>
        <w:tc>
          <w:tcPr>
            <w:tcW w:w="647" w:type="dxa"/>
            <w:vAlign w:val="top"/>
          </w:tcPr>
          <w:p w14:paraId="600575D7">
            <w:pPr>
              <w:spacing w:line="228" w:lineRule="exact"/>
              <w:rPr>
                <w:rFonts w:ascii="Arial"/>
                <w:sz w:val="19"/>
                <w:highlight w:val="none"/>
              </w:rPr>
            </w:pPr>
          </w:p>
        </w:tc>
        <w:tc>
          <w:tcPr>
            <w:tcW w:w="1105" w:type="dxa"/>
            <w:tcBorders>
              <w:right w:val="single" w:color="000000" w:sz="10" w:space="0"/>
            </w:tcBorders>
            <w:vAlign w:val="top"/>
          </w:tcPr>
          <w:p w14:paraId="45C004A5">
            <w:pPr>
              <w:pStyle w:val="6"/>
              <w:spacing w:before="73" w:line="159" w:lineRule="auto"/>
              <w:ind w:left="155"/>
              <w:rPr>
                <w:highlight w:val="none"/>
              </w:rPr>
            </w:pPr>
            <w:r>
              <w:rPr>
                <w:b/>
                <w:bCs/>
                <w:spacing w:val="-3"/>
                <w:highlight w:val="none"/>
              </w:rPr>
              <w:t>3.3.6.3.3</w:t>
            </w:r>
          </w:p>
        </w:tc>
      </w:tr>
      <w:tr w14:paraId="6FAEA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908" w:type="dxa"/>
            <w:tcBorders>
              <w:left w:val="single" w:color="000000" w:sz="10" w:space="0"/>
            </w:tcBorders>
            <w:vAlign w:val="top"/>
          </w:tcPr>
          <w:p w14:paraId="760ABC5D">
            <w:pPr>
              <w:pStyle w:val="6"/>
              <w:spacing w:before="192" w:line="181" w:lineRule="auto"/>
              <w:ind w:left="129"/>
              <w:rPr>
                <w:highlight w:val="none"/>
              </w:rPr>
            </w:pPr>
            <w:r>
              <w:rPr>
                <w:highlight w:val="none"/>
              </w:rPr>
              <w:fldChar w:fldCharType="begin"/>
            </w:r>
            <w:r>
              <w:rPr>
                <w:highlight w:val="none"/>
              </w:rPr>
              <w:instrText xml:space="preserve"> HYPERLINK "3.6.3.4" </w:instrText>
            </w:r>
            <w:r>
              <w:rPr>
                <w:highlight w:val="none"/>
              </w:rPr>
              <w:fldChar w:fldCharType="separate"/>
            </w:r>
            <w:r>
              <w:rPr>
                <w:b/>
                <w:bCs/>
                <w:spacing w:val="-4"/>
                <w:highlight w:val="none"/>
              </w:rPr>
              <w:t>3.6.3.4</w:t>
            </w:r>
            <w:r>
              <w:rPr>
                <w:b/>
                <w:bCs/>
                <w:spacing w:val="-4"/>
                <w:highlight w:val="none"/>
              </w:rPr>
              <w:fldChar w:fldCharType="end"/>
            </w:r>
          </w:p>
        </w:tc>
        <w:tc>
          <w:tcPr>
            <w:tcW w:w="5043" w:type="dxa"/>
            <w:vAlign w:val="top"/>
          </w:tcPr>
          <w:p w14:paraId="4A2CFF0E">
            <w:pPr>
              <w:pStyle w:val="6"/>
              <w:spacing w:before="44" w:line="216" w:lineRule="auto"/>
              <w:ind w:left="98" w:right="107" w:hanging="1"/>
              <w:rPr>
                <w:highlight w:val="none"/>
              </w:rPr>
            </w:pPr>
            <w:r>
              <w:rPr>
                <w:spacing w:val="-1"/>
                <w:highlight w:val="none"/>
              </w:rPr>
              <w:t>有电气传动装置的检查室应装有照明设施，照明</w:t>
            </w:r>
            <w:r>
              <w:rPr>
                <w:spacing w:val="-2"/>
                <w:highlight w:val="none"/>
              </w:rPr>
              <w:t>设施的电压应</w:t>
            </w:r>
            <w:r>
              <w:rPr>
                <w:highlight w:val="none"/>
              </w:rPr>
              <w:t xml:space="preserve"> </w:t>
            </w:r>
            <w:r>
              <w:rPr>
                <w:spacing w:val="-8"/>
                <w:highlight w:val="none"/>
              </w:rPr>
              <w:t>为</w:t>
            </w:r>
            <w:r>
              <w:rPr>
                <w:spacing w:val="-22"/>
                <w:highlight w:val="none"/>
              </w:rPr>
              <w:t xml:space="preserve"> </w:t>
            </w:r>
            <w:r>
              <w:rPr>
                <w:b/>
                <w:bCs/>
                <w:spacing w:val="-8"/>
                <w:highlight w:val="none"/>
              </w:rPr>
              <w:t>12</w:t>
            </w:r>
            <w:r>
              <w:rPr>
                <w:spacing w:val="2"/>
                <w:highlight w:val="none"/>
              </w:rPr>
              <w:t xml:space="preserve"> </w:t>
            </w:r>
            <w:r>
              <w:rPr>
                <w:b/>
                <w:bCs/>
                <w:spacing w:val="-8"/>
                <w:highlight w:val="none"/>
              </w:rPr>
              <w:t>V</w:t>
            </w:r>
            <w:r>
              <w:rPr>
                <w:spacing w:val="-8"/>
                <w:highlight w:val="none"/>
              </w:rPr>
              <w:t>。</w:t>
            </w:r>
          </w:p>
        </w:tc>
        <w:tc>
          <w:tcPr>
            <w:tcW w:w="860" w:type="dxa"/>
            <w:vAlign w:val="top"/>
          </w:tcPr>
          <w:p w14:paraId="5984ED84">
            <w:pPr>
              <w:rPr>
                <w:rFonts w:ascii="Arial"/>
                <w:sz w:val="21"/>
                <w:highlight w:val="none"/>
              </w:rPr>
            </w:pPr>
          </w:p>
        </w:tc>
        <w:tc>
          <w:tcPr>
            <w:tcW w:w="860" w:type="dxa"/>
            <w:vAlign w:val="top"/>
          </w:tcPr>
          <w:p w14:paraId="21BE2F62">
            <w:pPr>
              <w:rPr>
                <w:rFonts w:ascii="Arial"/>
                <w:sz w:val="21"/>
                <w:highlight w:val="none"/>
              </w:rPr>
            </w:pPr>
          </w:p>
        </w:tc>
        <w:tc>
          <w:tcPr>
            <w:tcW w:w="870" w:type="dxa"/>
            <w:vAlign w:val="top"/>
          </w:tcPr>
          <w:p w14:paraId="5F5EF3B9">
            <w:pPr>
              <w:pStyle w:val="6"/>
              <w:spacing w:before="192" w:line="181" w:lineRule="auto"/>
              <w:ind w:left="394"/>
              <w:rPr>
                <w:highlight w:val="none"/>
              </w:rPr>
            </w:pPr>
            <w:r>
              <w:rPr>
                <w:b/>
                <w:bCs/>
                <w:spacing w:val="-2"/>
                <w:highlight w:val="none"/>
              </w:rPr>
              <w:t>2</w:t>
            </w:r>
          </w:p>
        </w:tc>
        <w:tc>
          <w:tcPr>
            <w:tcW w:w="3565" w:type="dxa"/>
            <w:vAlign w:val="top"/>
          </w:tcPr>
          <w:p w14:paraId="4C258E35">
            <w:pPr>
              <w:pStyle w:val="6"/>
              <w:spacing w:before="162" w:line="220" w:lineRule="auto"/>
              <w:ind w:left="112"/>
              <w:rPr>
                <w:highlight w:val="none"/>
              </w:rPr>
            </w:pPr>
            <w:r>
              <w:rPr>
                <w:spacing w:val="-1"/>
                <w:highlight w:val="none"/>
              </w:rPr>
              <w:t>每有一处不符合要求，不得分。</w:t>
            </w:r>
          </w:p>
        </w:tc>
        <w:tc>
          <w:tcPr>
            <w:tcW w:w="649" w:type="dxa"/>
            <w:vAlign w:val="top"/>
          </w:tcPr>
          <w:p w14:paraId="7663F710">
            <w:pPr>
              <w:rPr>
                <w:rFonts w:ascii="Arial"/>
                <w:sz w:val="21"/>
                <w:highlight w:val="none"/>
              </w:rPr>
            </w:pPr>
          </w:p>
        </w:tc>
        <w:tc>
          <w:tcPr>
            <w:tcW w:w="647" w:type="dxa"/>
            <w:vAlign w:val="top"/>
          </w:tcPr>
          <w:p w14:paraId="69CDA97C">
            <w:pPr>
              <w:rPr>
                <w:rFonts w:ascii="Arial"/>
                <w:sz w:val="21"/>
                <w:highlight w:val="none"/>
              </w:rPr>
            </w:pPr>
          </w:p>
        </w:tc>
        <w:tc>
          <w:tcPr>
            <w:tcW w:w="1105" w:type="dxa"/>
            <w:tcBorders>
              <w:right w:val="single" w:color="000000" w:sz="10" w:space="0"/>
            </w:tcBorders>
            <w:vAlign w:val="top"/>
          </w:tcPr>
          <w:p w14:paraId="6DC38609">
            <w:pPr>
              <w:pStyle w:val="6"/>
              <w:spacing w:before="192" w:line="181" w:lineRule="auto"/>
              <w:ind w:left="155"/>
              <w:rPr>
                <w:highlight w:val="none"/>
              </w:rPr>
            </w:pPr>
            <w:r>
              <w:rPr>
                <w:b/>
                <w:bCs/>
                <w:spacing w:val="-3"/>
                <w:highlight w:val="none"/>
              </w:rPr>
              <w:t>3.3.6.3.4</w:t>
            </w:r>
          </w:p>
        </w:tc>
      </w:tr>
      <w:tr w14:paraId="1A0B0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08" w:type="dxa"/>
            <w:tcBorders>
              <w:left w:val="single" w:color="000000" w:sz="10" w:space="0"/>
            </w:tcBorders>
            <w:vAlign w:val="top"/>
          </w:tcPr>
          <w:p w14:paraId="4A9E6D71">
            <w:pPr>
              <w:pStyle w:val="6"/>
              <w:spacing w:before="73" w:line="159" w:lineRule="auto"/>
              <w:ind w:left="220"/>
              <w:rPr>
                <w:highlight w:val="none"/>
              </w:rPr>
            </w:pPr>
            <w:r>
              <w:rPr>
                <w:b/>
                <w:bCs/>
                <w:spacing w:val="-4"/>
                <w:highlight w:val="none"/>
              </w:rPr>
              <w:t>3.6.4</w:t>
            </w:r>
          </w:p>
        </w:tc>
        <w:tc>
          <w:tcPr>
            <w:tcW w:w="5043" w:type="dxa"/>
            <w:vAlign w:val="top"/>
          </w:tcPr>
          <w:p w14:paraId="53458D4C">
            <w:pPr>
              <w:pStyle w:val="6"/>
              <w:spacing w:before="43" w:line="190" w:lineRule="auto"/>
              <w:ind w:left="100"/>
              <w:rPr>
                <w:highlight w:val="none"/>
              </w:rPr>
            </w:pPr>
            <w:r>
              <w:rPr>
                <w:spacing w:val="-6"/>
                <w:highlight w:val="none"/>
              </w:rPr>
              <w:t>管沟</w:t>
            </w:r>
          </w:p>
        </w:tc>
        <w:tc>
          <w:tcPr>
            <w:tcW w:w="860" w:type="dxa"/>
            <w:vAlign w:val="top"/>
          </w:tcPr>
          <w:p w14:paraId="66609091">
            <w:pPr>
              <w:spacing w:line="228" w:lineRule="exact"/>
              <w:rPr>
                <w:rFonts w:ascii="Arial"/>
                <w:sz w:val="19"/>
                <w:highlight w:val="none"/>
              </w:rPr>
            </w:pPr>
          </w:p>
        </w:tc>
        <w:tc>
          <w:tcPr>
            <w:tcW w:w="860" w:type="dxa"/>
            <w:vAlign w:val="top"/>
          </w:tcPr>
          <w:p w14:paraId="14F9C75F">
            <w:pPr>
              <w:spacing w:line="228" w:lineRule="exact"/>
              <w:rPr>
                <w:rFonts w:ascii="Arial"/>
                <w:sz w:val="19"/>
                <w:highlight w:val="none"/>
              </w:rPr>
            </w:pPr>
          </w:p>
        </w:tc>
        <w:tc>
          <w:tcPr>
            <w:tcW w:w="870" w:type="dxa"/>
            <w:vAlign w:val="top"/>
          </w:tcPr>
          <w:p w14:paraId="4995A73B">
            <w:pPr>
              <w:spacing w:line="228" w:lineRule="exact"/>
              <w:rPr>
                <w:rFonts w:ascii="Arial"/>
                <w:sz w:val="19"/>
                <w:highlight w:val="none"/>
              </w:rPr>
            </w:pPr>
          </w:p>
        </w:tc>
        <w:tc>
          <w:tcPr>
            <w:tcW w:w="3565" w:type="dxa"/>
            <w:vAlign w:val="top"/>
          </w:tcPr>
          <w:p w14:paraId="5A2A069B">
            <w:pPr>
              <w:spacing w:line="228" w:lineRule="exact"/>
              <w:rPr>
                <w:rFonts w:ascii="Arial"/>
                <w:sz w:val="19"/>
                <w:highlight w:val="none"/>
              </w:rPr>
            </w:pPr>
          </w:p>
        </w:tc>
        <w:tc>
          <w:tcPr>
            <w:tcW w:w="649" w:type="dxa"/>
            <w:vAlign w:val="top"/>
          </w:tcPr>
          <w:p w14:paraId="00554CFE">
            <w:pPr>
              <w:spacing w:line="228" w:lineRule="exact"/>
              <w:rPr>
                <w:rFonts w:ascii="Arial"/>
                <w:sz w:val="19"/>
                <w:highlight w:val="none"/>
              </w:rPr>
            </w:pPr>
          </w:p>
        </w:tc>
        <w:tc>
          <w:tcPr>
            <w:tcW w:w="647" w:type="dxa"/>
            <w:vAlign w:val="top"/>
          </w:tcPr>
          <w:p w14:paraId="2D15D79D">
            <w:pPr>
              <w:spacing w:line="228" w:lineRule="exact"/>
              <w:rPr>
                <w:rFonts w:ascii="Arial"/>
                <w:sz w:val="19"/>
                <w:highlight w:val="none"/>
              </w:rPr>
            </w:pPr>
          </w:p>
        </w:tc>
        <w:tc>
          <w:tcPr>
            <w:tcW w:w="1105" w:type="dxa"/>
            <w:tcBorders>
              <w:right w:val="single" w:color="000000" w:sz="10" w:space="0"/>
            </w:tcBorders>
            <w:vAlign w:val="top"/>
          </w:tcPr>
          <w:p w14:paraId="4095795D">
            <w:pPr>
              <w:pStyle w:val="6"/>
              <w:spacing w:before="73" w:line="159" w:lineRule="auto"/>
              <w:ind w:left="244"/>
              <w:rPr>
                <w:highlight w:val="none"/>
              </w:rPr>
            </w:pPr>
            <w:r>
              <w:rPr>
                <w:highlight w:val="none"/>
              </w:rPr>
              <w:fldChar w:fldCharType="begin"/>
            </w:r>
            <w:r>
              <w:rPr>
                <w:highlight w:val="none"/>
              </w:rPr>
              <w:instrText xml:space="preserve"> HYPERLINK "3.3.6.4" </w:instrText>
            </w:r>
            <w:r>
              <w:rPr>
                <w:highlight w:val="none"/>
              </w:rPr>
              <w:fldChar w:fldCharType="separate"/>
            </w:r>
            <w:r>
              <w:rPr>
                <w:b/>
                <w:bCs/>
                <w:spacing w:val="-4"/>
                <w:highlight w:val="none"/>
              </w:rPr>
              <w:t>3.3.6.4</w:t>
            </w:r>
            <w:r>
              <w:rPr>
                <w:b/>
                <w:bCs/>
                <w:spacing w:val="-4"/>
                <w:highlight w:val="none"/>
              </w:rPr>
              <w:fldChar w:fldCharType="end"/>
            </w:r>
          </w:p>
        </w:tc>
      </w:tr>
      <w:tr w14:paraId="45AC5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08" w:type="dxa"/>
            <w:tcBorders>
              <w:left w:val="single" w:color="000000" w:sz="10" w:space="0"/>
            </w:tcBorders>
            <w:vAlign w:val="top"/>
          </w:tcPr>
          <w:p w14:paraId="1887F1D9">
            <w:pPr>
              <w:pStyle w:val="6"/>
              <w:spacing w:before="191" w:line="182" w:lineRule="auto"/>
              <w:ind w:left="129"/>
              <w:rPr>
                <w:highlight w:val="none"/>
              </w:rPr>
            </w:pPr>
            <w:r>
              <w:rPr>
                <w:highlight w:val="none"/>
              </w:rPr>
              <w:fldChar w:fldCharType="begin"/>
            </w:r>
            <w:r>
              <w:rPr>
                <w:highlight w:val="none"/>
              </w:rPr>
              <w:instrText xml:space="preserve"> HYPERLINK "3.6.4.1" </w:instrText>
            </w:r>
            <w:r>
              <w:rPr>
                <w:highlight w:val="none"/>
              </w:rPr>
              <w:fldChar w:fldCharType="separate"/>
            </w:r>
            <w:r>
              <w:rPr>
                <w:b/>
                <w:bCs/>
                <w:spacing w:val="-4"/>
                <w:highlight w:val="none"/>
              </w:rPr>
              <w:t>3.6.4.1</w:t>
            </w:r>
            <w:r>
              <w:rPr>
                <w:b/>
                <w:bCs/>
                <w:spacing w:val="-4"/>
                <w:highlight w:val="none"/>
              </w:rPr>
              <w:fldChar w:fldCharType="end"/>
            </w:r>
          </w:p>
        </w:tc>
        <w:tc>
          <w:tcPr>
            <w:tcW w:w="5043" w:type="dxa"/>
            <w:vAlign w:val="top"/>
          </w:tcPr>
          <w:p w14:paraId="34E2E98F">
            <w:pPr>
              <w:pStyle w:val="6"/>
              <w:spacing w:before="43" w:line="214" w:lineRule="auto"/>
              <w:ind w:left="100" w:right="107" w:hanging="4"/>
              <w:rPr>
                <w:highlight w:val="none"/>
              </w:rPr>
            </w:pPr>
            <w:r>
              <w:rPr>
                <w:spacing w:val="-1"/>
                <w:highlight w:val="none"/>
              </w:rPr>
              <w:t>通行管沟、半通行管沟操作人员接近维修处，设</w:t>
            </w:r>
            <w:r>
              <w:rPr>
                <w:spacing w:val="-2"/>
                <w:highlight w:val="none"/>
              </w:rPr>
              <w:t>备及管道保温</w:t>
            </w:r>
            <w:r>
              <w:rPr>
                <w:highlight w:val="none"/>
              </w:rPr>
              <w:t xml:space="preserve"> </w:t>
            </w:r>
            <w:r>
              <w:rPr>
                <w:spacing w:val="2"/>
                <w:highlight w:val="none"/>
              </w:rPr>
              <w:t>结构表面温度不应超过</w:t>
            </w:r>
            <w:r>
              <w:rPr>
                <w:b/>
                <w:bCs/>
                <w:spacing w:val="2"/>
                <w:highlight w:val="none"/>
              </w:rPr>
              <w:t>60</w:t>
            </w:r>
            <w:r>
              <w:rPr>
                <w:spacing w:val="2"/>
                <w:highlight w:val="none"/>
              </w:rPr>
              <w:t>℃。</w:t>
            </w:r>
          </w:p>
        </w:tc>
        <w:tc>
          <w:tcPr>
            <w:tcW w:w="860" w:type="dxa"/>
            <w:vAlign w:val="top"/>
          </w:tcPr>
          <w:p w14:paraId="7E854856">
            <w:pPr>
              <w:rPr>
                <w:rFonts w:ascii="Arial"/>
                <w:sz w:val="21"/>
                <w:highlight w:val="none"/>
              </w:rPr>
            </w:pPr>
          </w:p>
        </w:tc>
        <w:tc>
          <w:tcPr>
            <w:tcW w:w="860" w:type="dxa"/>
            <w:vAlign w:val="top"/>
          </w:tcPr>
          <w:p w14:paraId="7388B49B">
            <w:pPr>
              <w:rPr>
                <w:rFonts w:ascii="Arial"/>
                <w:sz w:val="21"/>
                <w:highlight w:val="none"/>
              </w:rPr>
            </w:pPr>
          </w:p>
        </w:tc>
        <w:tc>
          <w:tcPr>
            <w:tcW w:w="870" w:type="dxa"/>
            <w:vAlign w:val="top"/>
          </w:tcPr>
          <w:p w14:paraId="2CB1AFAF">
            <w:pPr>
              <w:pStyle w:val="6"/>
              <w:spacing w:before="192" w:line="181" w:lineRule="auto"/>
              <w:ind w:left="394"/>
              <w:rPr>
                <w:highlight w:val="none"/>
              </w:rPr>
            </w:pPr>
            <w:r>
              <w:rPr>
                <w:b/>
                <w:bCs/>
                <w:spacing w:val="-2"/>
                <w:highlight w:val="none"/>
              </w:rPr>
              <w:t>2</w:t>
            </w:r>
          </w:p>
        </w:tc>
        <w:tc>
          <w:tcPr>
            <w:tcW w:w="3565" w:type="dxa"/>
            <w:vAlign w:val="top"/>
          </w:tcPr>
          <w:p w14:paraId="7BC152DD">
            <w:pPr>
              <w:pStyle w:val="6"/>
              <w:spacing w:before="162" w:line="220" w:lineRule="auto"/>
              <w:ind w:left="112"/>
              <w:rPr>
                <w:highlight w:val="none"/>
              </w:rPr>
            </w:pPr>
            <w:r>
              <w:rPr>
                <w:spacing w:val="-2"/>
                <w:highlight w:val="none"/>
              </w:rPr>
              <w:t>每有一处不符合要求，扣</w:t>
            </w:r>
            <w:r>
              <w:rPr>
                <w:spacing w:val="-36"/>
                <w:highlight w:val="none"/>
              </w:rPr>
              <w:t xml:space="preserve"> </w:t>
            </w:r>
            <w:r>
              <w:rPr>
                <w:b/>
                <w:bCs/>
                <w:spacing w:val="-2"/>
                <w:highlight w:val="none"/>
              </w:rPr>
              <w:t>2</w:t>
            </w:r>
            <w:r>
              <w:rPr>
                <w:spacing w:val="-34"/>
                <w:highlight w:val="none"/>
              </w:rPr>
              <w:t xml:space="preserve"> </w:t>
            </w:r>
            <w:r>
              <w:rPr>
                <w:spacing w:val="-2"/>
                <w:highlight w:val="none"/>
              </w:rPr>
              <w:t>分。</w:t>
            </w:r>
          </w:p>
        </w:tc>
        <w:tc>
          <w:tcPr>
            <w:tcW w:w="649" w:type="dxa"/>
            <w:vAlign w:val="top"/>
          </w:tcPr>
          <w:p w14:paraId="4792A491">
            <w:pPr>
              <w:rPr>
                <w:rFonts w:ascii="Arial"/>
                <w:sz w:val="21"/>
                <w:highlight w:val="none"/>
              </w:rPr>
            </w:pPr>
          </w:p>
        </w:tc>
        <w:tc>
          <w:tcPr>
            <w:tcW w:w="647" w:type="dxa"/>
            <w:vAlign w:val="top"/>
          </w:tcPr>
          <w:p w14:paraId="3B0FB6B8">
            <w:pPr>
              <w:rPr>
                <w:rFonts w:ascii="Arial"/>
                <w:sz w:val="21"/>
                <w:highlight w:val="none"/>
              </w:rPr>
            </w:pPr>
          </w:p>
        </w:tc>
        <w:tc>
          <w:tcPr>
            <w:tcW w:w="1105" w:type="dxa"/>
            <w:tcBorders>
              <w:right w:val="single" w:color="000000" w:sz="10" w:space="0"/>
            </w:tcBorders>
            <w:vAlign w:val="top"/>
          </w:tcPr>
          <w:p w14:paraId="5B8ADB7B">
            <w:pPr>
              <w:pStyle w:val="6"/>
              <w:spacing w:before="191" w:line="182" w:lineRule="auto"/>
              <w:ind w:left="155"/>
              <w:rPr>
                <w:highlight w:val="none"/>
              </w:rPr>
            </w:pPr>
            <w:r>
              <w:rPr>
                <w:b/>
                <w:bCs/>
                <w:spacing w:val="-3"/>
                <w:highlight w:val="none"/>
              </w:rPr>
              <w:t>3.3.6.4.1</w:t>
            </w:r>
          </w:p>
        </w:tc>
      </w:tr>
      <w:tr w14:paraId="15FCAD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908" w:type="dxa"/>
            <w:tcBorders>
              <w:left w:val="single" w:color="000000" w:sz="10" w:space="0"/>
              <w:bottom w:val="single" w:color="000000" w:sz="10" w:space="0"/>
            </w:tcBorders>
            <w:vAlign w:val="top"/>
          </w:tcPr>
          <w:p w14:paraId="24A39992">
            <w:pPr>
              <w:pStyle w:val="6"/>
              <w:spacing w:before="191" w:line="181" w:lineRule="auto"/>
              <w:ind w:left="129"/>
              <w:rPr>
                <w:highlight w:val="none"/>
              </w:rPr>
            </w:pPr>
            <w:r>
              <w:rPr>
                <w:highlight w:val="none"/>
              </w:rPr>
              <w:fldChar w:fldCharType="begin"/>
            </w:r>
            <w:r>
              <w:rPr>
                <w:highlight w:val="none"/>
              </w:rPr>
              <w:instrText xml:space="preserve"> HYPERLINK "3.6.4.2" </w:instrText>
            </w:r>
            <w:r>
              <w:rPr>
                <w:highlight w:val="none"/>
              </w:rPr>
              <w:fldChar w:fldCharType="separate"/>
            </w:r>
            <w:r>
              <w:rPr>
                <w:b/>
                <w:bCs/>
                <w:spacing w:val="-4"/>
                <w:highlight w:val="none"/>
              </w:rPr>
              <w:t>3.6.4.2</w:t>
            </w:r>
            <w:r>
              <w:rPr>
                <w:b/>
                <w:bCs/>
                <w:spacing w:val="-4"/>
                <w:highlight w:val="none"/>
              </w:rPr>
              <w:fldChar w:fldCharType="end"/>
            </w:r>
          </w:p>
        </w:tc>
        <w:tc>
          <w:tcPr>
            <w:tcW w:w="5043" w:type="dxa"/>
            <w:tcBorders>
              <w:bottom w:val="single" w:color="000000" w:sz="10" w:space="0"/>
            </w:tcBorders>
            <w:vAlign w:val="top"/>
          </w:tcPr>
          <w:p w14:paraId="67F41306">
            <w:pPr>
              <w:pStyle w:val="6"/>
              <w:spacing w:before="45" w:line="224" w:lineRule="auto"/>
              <w:ind w:left="111" w:right="107" w:hanging="13"/>
              <w:rPr>
                <w:highlight w:val="none"/>
              </w:rPr>
            </w:pPr>
            <w:r>
              <w:rPr>
                <w:spacing w:val="-1"/>
                <w:highlight w:val="none"/>
              </w:rPr>
              <w:t>经常有人工作的通行管沟内应装有防潮型照明</w:t>
            </w:r>
            <w:r>
              <w:rPr>
                <w:spacing w:val="-2"/>
                <w:highlight w:val="none"/>
              </w:rPr>
              <w:t>设施，照明设施</w:t>
            </w:r>
            <w:r>
              <w:rPr>
                <w:highlight w:val="none"/>
              </w:rPr>
              <w:t xml:space="preserve"> </w:t>
            </w:r>
            <w:r>
              <w:rPr>
                <w:spacing w:val="-5"/>
                <w:highlight w:val="none"/>
              </w:rPr>
              <w:t>的电压应为</w:t>
            </w:r>
            <w:r>
              <w:rPr>
                <w:spacing w:val="-22"/>
                <w:highlight w:val="none"/>
              </w:rPr>
              <w:t xml:space="preserve"> </w:t>
            </w:r>
            <w:r>
              <w:rPr>
                <w:b/>
                <w:bCs/>
                <w:spacing w:val="-5"/>
                <w:highlight w:val="none"/>
              </w:rPr>
              <w:t>12</w:t>
            </w:r>
            <w:r>
              <w:rPr>
                <w:spacing w:val="-5"/>
                <w:highlight w:val="none"/>
              </w:rPr>
              <w:t xml:space="preserve"> </w:t>
            </w:r>
            <w:r>
              <w:rPr>
                <w:b/>
                <w:bCs/>
                <w:spacing w:val="-5"/>
                <w:highlight w:val="none"/>
              </w:rPr>
              <w:t>v</w:t>
            </w:r>
            <w:r>
              <w:rPr>
                <w:spacing w:val="-5"/>
                <w:highlight w:val="none"/>
              </w:rPr>
              <w:t>。</w:t>
            </w:r>
          </w:p>
        </w:tc>
        <w:tc>
          <w:tcPr>
            <w:tcW w:w="860" w:type="dxa"/>
            <w:tcBorders>
              <w:bottom w:val="single" w:color="000000" w:sz="10" w:space="0"/>
            </w:tcBorders>
            <w:vAlign w:val="top"/>
          </w:tcPr>
          <w:p w14:paraId="2058125A">
            <w:pPr>
              <w:rPr>
                <w:rFonts w:ascii="Arial"/>
                <w:sz w:val="21"/>
                <w:highlight w:val="none"/>
              </w:rPr>
            </w:pPr>
          </w:p>
        </w:tc>
        <w:tc>
          <w:tcPr>
            <w:tcW w:w="860" w:type="dxa"/>
            <w:tcBorders>
              <w:bottom w:val="single" w:color="000000" w:sz="10" w:space="0"/>
            </w:tcBorders>
            <w:vAlign w:val="top"/>
          </w:tcPr>
          <w:p w14:paraId="64E60AE7">
            <w:pPr>
              <w:rPr>
                <w:rFonts w:ascii="Arial"/>
                <w:sz w:val="21"/>
                <w:highlight w:val="none"/>
              </w:rPr>
            </w:pPr>
          </w:p>
        </w:tc>
        <w:tc>
          <w:tcPr>
            <w:tcW w:w="870" w:type="dxa"/>
            <w:tcBorders>
              <w:bottom w:val="single" w:color="000000" w:sz="10" w:space="0"/>
            </w:tcBorders>
            <w:vAlign w:val="top"/>
          </w:tcPr>
          <w:p w14:paraId="7FF10A91">
            <w:pPr>
              <w:pStyle w:val="6"/>
              <w:spacing w:before="191" w:line="181" w:lineRule="auto"/>
              <w:ind w:left="394"/>
              <w:rPr>
                <w:highlight w:val="none"/>
              </w:rPr>
            </w:pPr>
            <w:r>
              <w:rPr>
                <w:b/>
                <w:bCs/>
                <w:spacing w:val="-2"/>
                <w:highlight w:val="none"/>
              </w:rPr>
              <w:t>2</w:t>
            </w:r>
          </w:p>
        </w:tc>
        <w:tc>
          <w:tcPr>
            <w:tcW w:w="3565" w:type="dxa"/>
            <w:tcBorders>
              <w:bottom w:val="single" w:color="000000" w:sz="10" w:space="0"/>
            </w:tcBorders>
            <w:vAlign w:val="top"/>
          </w:tcPr>
          <w:p w14:paraId="357EA0A8">
            <w:pPr>
              <w:pStyle w:val="6"/>
              <w:spacing w:before="161" w:line="220" w:lineRule="auto"/>
              <w:ind w:left="112"/>
              <w:rPr>
                <w:highlight w:val="none"/>
              </w:rPr>
            </w:pPr>
            <w:r>
              <w:rPr>
                <w:spacing w:val="-2"/>
                <w:highlight w:val="none"/>
              </w:rPr>
              <w:t>每有一处不符合要求，扣</w:t>
            </w:r>
            <w:r>
              <w:rPr>
                <w:spacing w:val="-36"/>
                <w:highlight w:val="none"/>
              </w:rPr>
              <w:t xml:space="preserve"> </w:t>
            </w:r>
            <w:r>
              <w:rPr>
                <w:b/>
                <w:bCs/>
                <w:spacing w:val="-2"/>
                <w:highlight w:val="none"/>
              </w:rPr>
              <w:t>2</w:t>
            </w:r>
            <w:r>
              <w:rPr>
                <w:spacing w:val="-34"/>
                <w:highlight w:val="none"/>
              </w:rPr>
              <w:t xml:space="preserve"> </w:t>
            </w:r>
            <w:r>
              <w:rPr>
                <w:spacing w:val="-2"/>
                <w:highlight w:val="none"/>
              </w:rPr>
              <w:t>分。</w:t>
            </w:r>
          </w:p>
        </w:tc>
        <w:tc>
          <w:tcPr>
            <w:tcW w:w="649" w:type="dxa"/>
            <w:tcBorders>
              <w:bottom w:val="single" w:color="000000" w:sz="10" w:space="0"/>
            </w:tcBorders>
            <w:vAlign w:val="top"/>
          </w:tcPr>
          <w:p w14:paraId="1529F921">
            <w:pPr>
              <w:rPr>
                <w:rFonts w:ascii="Arial"/>
                <w:sz w:val="21"/>
                <w:highlight w:val="none"/>
              </w:rPr>
            </w:pPr>
          </w:p>
        </w:tc>
        <w:tc>
          <w:tcPr>
            <w:tcW w:w="647" w:type="dxa"/>
            <w:tcBorders>
              <w:bottom w:val="single" w:color="000000" w:sz="10" w:space="0"/>
            </w:tcBorders>
            <w:vAlign w:val="top"/>
          </w:tcPr>
          <w:p w14:paraId="4650CFF7">
            <w:pPr>
              <w:rPr>
                <w:rFonts w:ascii="Arial"/>
                <w:sz w:val="21"/>
                <w:highlight w:val="none"/>
              </w:rPr>
            </w:pPr>
          </w:p>
        </w:tc>
        <w:tc>
          <w:tcPr>
            <w:tcW w:w="1105" w:type="dxa"/>
            <w:tcBorders>
              <w:bottom w:val="single" w:color="000000" w:sz="10" w:space="0"/>
              <w:right w:val="single" w:color="000000" w:sz="10" w:space="0"/>
            </w:tcBorders>
            <w:vAlign w:val="top"/>
          </w:tcPr>
          <w:p w14:paraId="1D326A4A">
            <w:pPr>
              <w:pStyle w:val="6"/>
              <w:spacing w:before="191" w:line="181" w:lineRule="auto"/>
              <w:ind w:left="155"/>
              <w:rPr>
                <w:highlight w:val="none"/>
              </w:rPr>
            </w:pPr>
            <w:r>
              <w:rPr>
                <w:b/>
                <w:bCs/>
                <w:spacing w:val="-3"/>
                <w:highlight w:val="none"/>
              </w:rPr>
              <w:t>3.3.6.4.2</w:t>
            </w:r>
          </w:p>
        </w:tc>
      </w:tr>
    </w:tbl>
    <w:p w14:paraId="759FD75D">
      <w:pPr>
        <w:spacing w:line="225" w:lineRule="exact"/>
        <w:rPr>
          <w:rFonts w:ascii="Arial"/>
          <w:sz w:val="19"/>
          <w:highlight w:val="none"/>
        </w:rPr>
      </w:pPr>
    </w:p>
    <w:p w14:paraId="60421426">
      <w:pPr>
        <w:spacing w:line="225" w:lineRule="exact"/>
        <w:rPr>
          <w:rFonts w:ascii="Arial" w:hAnsi="Arial" w:eastAsia="Arial" w:cs="Arial"/>
          <w:sz w:val="19"/>
          <w:szCs w:val="19"/>
          <w:highlight w:val="none"/>
        </w:rPr>
        <w:sectPr>
          <w:footerReference r:id="rId45" w:type="default"/>
          <w:pgSz w:w="16840" w:h="11900"/>
          <w:pgMar w:top="1011" w:right="1011" w:bottom="1312" w:left="1296" w:header="0" w:footer="1135" w:gutter="0"/>
          <w:cols w:space="720" w:num="1"/>
        </w:sectPr>
      </w:pPr>
    </w:p>
    <w:p w14:paraId="5A796A11">
      <w:pPr>
        <w:spacing w:line="359" w:lineRule="auto"/>
        <w:rPr>
          <w:rFonts w:ascii="Arial"/>
          <w:sz w:val="21"/>
          <w:highlight w:val="none"/>
        </w:rPr>
      </w:pPr>
    </w:p>
    <w:p w14:paraId="3E3047A7">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0CECE0B9">
      <w:pPr>
        <w:pStyle w:val="2"/>
        <w:spacing w:before="23" w:line="222" w:lineRule="auto"/>
        <w:ind w:left="4516"/>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D.1</w:t>
      </w:r>
      <w:r>
        <w:rPr>
          <w:spacing w:val="-1"/>
          <w:sz w:val="21"/>
          <w:szCs w:val="21"/>
          <w:highlight w:val="none"/>
        </w:rPr>
        <w:t xml:space="preserve">  生产设备设施要素的安全生产等级评定细则</w:t>
      </w:r>
      <w:r>
        <w:rPr>
          <w:rFonts w:ascii="宋体" w:hAnsi="宋体" w:eastAsia="宋体" w:cs="宋体"/>
          <w:spacing w:val="-1"/>
          <w:sz w:val="21"/>
          <w:szCs w:val="21"/>
          <w:highlight w:val="none"/>
        </w:rPr>
        <w:t>（续）</w:t>
      </w:r>
    </w:p>
    <w:p w14:paraId="19B29F08">
      <w:pPr>
        <w:spacing w:line="164" w:lineRule="exact"/>
        <w:rPr>
          <w:highlight w:val="none"/>
        </w:rPr>
      </w:pPr>
    </w:p>
    <w:tbl>
      <w:tblPr>
        <w:tblStyle w:val="5"/>
        <w:tblW w:w="14564"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3"/>
        <w:gridCol w:w="4992"/>
        <w:gridCol w:w="854"/>
        <w:gridCol w:w="867"/>
        <w:gridCol w:w="858"/>
        <w:gridCol w:w="3565"/>
        <w:gridCol w:w="644"/>
        <w:gridCol w:w="649"/>
        <w:gridCol w:w="1162"/>
      </w:tblGrid>
      <w:tr w14:paraId="5781C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973" w:type="dxa"/>
            <w:tcBorders>
              <w:top w:val="single" w:color="000000" w:sz="10" w:space="0"/>
              <w:left w:val="single" w:color="000000" w:sz="10" w:space="0"/>
              <w:bottom w:val="single" w:color="000000" w:sz="10" w:space="0"/>
            </w:tcBorders>
            <w:vAlign w:val="top"/>
          </w:tcPr>
          <w:p w14:paraId="0D68ABC5">
            <w:pPr>
              <w:pStyle w:val="6"/>
              <w:spacing w:before="146" w:line="222" w:lineRule="auto"/>
              <w:ind w:left="295"/>
              <w:rPr>
                <w:highlight w:val="none"/>
              </w:rPr>
            </w:pPr>
            <w:r>
              <w:rPr>
                <w:spacing w:val="-4"/>
                <w:highlight w:val="none"/>
              </w:rPr>
              <w:t>序号</w:t>
            </w:r>
          </w:p>
        </w:tc>
        <w:tc>
          <w:tcPr>
            <w:tcW w:w="4992" w:type="dxa"/>
            <w:tcBorders>
              <w:top w:val="single" w:color="000000" w:sz="10" w:space="0"/>
              <w:bottom w:val="single" w:color="000000" w:sz="10" w:space="0"/>
            </w:tcBorders>
            <w:vAlign w:val="top"/>
          </w:tcPr>
          <w:p w14:paraId="7B02EEB6">
            <w:pPr>
              <w:pStyle w:val="6"/>
              <w:spacing w:before="147" w:line="220" w:lineRule="auto"/>
              <w:ind w:left="2128"/>
              <w:rPr>
                <w:highlight w:val="none"/>
              </w:rPr>
            </w:pPr>
            <w:r>
              <w:rPr>
                <w:spacing w:val="-2"/>
                <w:highlight w:val="none"/>
              </w:rPr>
              <w:t>评定内容</w:t>
            </w:r>
          </w:p>
        </w:tc>
        <w:tc>
          <w:tcPr>
            <w:tcW w:w="854" w:type="dxa"/>
            <w:tcBorders>
              <w:top w:val="single" w:color="000000" w:sz="10" w:space="0"/>
              <w:bottom w:val="single" w:color="000000" w:sz="10" w:space="0"/>
            </w:tcBorders>
            <w:vAlign w:val="top"/>
          </w:tcPr>
          <w:p w14:paraId="1232BDC0">
            <w:pPr>
              <w:pStyle w:val="6"/>
              <w:spacing w:before="32" w:line="227" w:lineRule="auto"/>
              <w:ind w:left="155"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67" w:type="dxa"/>
            <w:tcBorders>
              <w:top w:val="single" w:color="000000" w:sz="10" w:space="0"/>
              <w:bottom w:val="single" w:color="000000" w:sz="10" w:space="0"/>
            </w:tcBorders>
            <w:vAlign w:val="top"/>
          </w:tcPr>
          <w:p w14:paraId="1956B3B2">
            <w:pPr>
              <w:pStyle w:val="6"/>
              <w:spacing w:before="32" w:line="227" w:lineRule="auto"/>
              <w:ind w:left="163" w:right="162"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0E29475B">
            <w:pPr>
              <w:pStyle w:val="6"/>
              <w:spacing w:before="32" w:line="227" w:lineRule="auto"/>
              <w:ind w:left="16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565" w:type="dxa"/>
            <w:tcBorders>
              <w:top w:val="single" w:color="000000" w:sz="10" w:space="0"/>
              <w:bottom w:val="single" w:color="000000" w:sz="10" w:space="0"/>
            </w:tcBorders>
            <w:vAlign w:val="top"/>
          </w:tcPr>
          <w:p w14:paraId="459BA7D5">
            <w:pPr>
              <w:pStyle w:val="6"/>
              <w:spacing w:before="146" w:line="221" w:lineRule="auto"/>
              <w:ind w:left="1428"/>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1CDB7606">
            <w:pPr>
              <w:pStyle w:val="6"/>
              <w:spacing w:before="32" w:line="227" w:lineRule="auto"/>
              <w:ind w:left="154" w:right="126" w:hanging="1"/>
              <w:rPr>
                <w:highlight w:val="none"/>
              </w:rPr>
            </w:pPr>
            <w:r>
              <w:rPr>
                <w:spacing w:val="-4"/>
                <w:highlight w:val="none"/>
              </w:rPr>
              <w:t>评定</w:t>
            </w:r>
            <w:r>
              <w:rPr>
                <w:highlight w:val="none"/>
              </w:rPr>
              <w:t xml:space="preserve"> </w:t>
            </w:r>
            <w:r>
              <w:rPr>
                <w:spacing w:val="-4"/>
                <w:highlight w:val="none"/>
              </w:rPr>
              <w:t>得分</w:t>
            </w:r>
          </w:p>
        </w:tc>
        <w:tc>
          <w:tcPr>
            <w:tcW w:w="649" w:type="dxa"/>
            <w:tcBorders>
              <w:top w:val="single" w:color="000000" w:sz="10" w:space="0"/>
              <w:bottom w:val="single" w:color="000000" w:sz="10" w:space="0"/>
            </w:tcBorders>
            <w:vAlign w:val="top"/>
          </w:tcPr>
          <w:p w14:paraId="0B89110A">
            <w:pPr>
              <w:pStyle w:val="6"/>
              <w:spacing w:before="32" w:line="227" w:lineRule="auto"/>
              <w:ind w:left="157" w:right="130"/>
              <w:rPr>
                <w:highlight w:val="none"/>
              </w:rPr>
            </w:pPr>
            <w:r>
              <w:rPr>
                <w:spacing w:val="-5"/>
                <w:highlight w:val="none"/>
              </w:rPr>
              <w:t>扣分</w:t>
            </w:r>
            <w:r>
              <w:rPr>
                <w:highlight w:val="none"/>
              </w:rPr>
              <w:t xml:space="preserve"> </w:t>
            </w:r>
            <w:r>
              <w:rPr>
                <w:spacing w:val="-5"/>
                <w:highlight w:val="none"/>
              </w:rPr>
              <w:t>说明</w:t>
            </w:r>
          </w:p>
        </w:tc>
        <w:tc>
          <w:tcPr>
            <w:tcW w:w="1162" w:type="dxa"/>
            <w:tcBorders>
              <w:top w:val="single" w:color="000000" w:sz="10" w:space="0"/>
              <w:bottom w:val="single" w:color="000000" w:sz="10" w:space="0"/>
              <w:right w:val="single" w:color="000000" w:sz="10" w:space="0"/>
            </w:tcBorders>
            <w:vAlign w:val="top"/>
          </w:tcPr>
          <w:p w14:paraId="3BA72A72">
            <w:pPr>
              <w:pStyle w:val="6"/>
              <w:spacing w:before="32" w:line="227" w:lineRule="auto"/>
              <w:ind w:left="502" w:right="113" w:hanging="365"/>
              <w:rPr>
                <w:highlight w:val="none"/>
              </w:rPr>
            </w:pPr>
            <w:r>
              <w:rPr>
                <w:spacing w:val="-2"/>
                <w:highlight w:val="none"/>
              </w:rPr>
              <w:t>对应条款编</w:t>
            </w:r>
            <w:r>
              <w:rPr>
                <w:spacing w:val="2"/>
                <w:highlight w:val="none"/>
              </w:rPr>
              <w:t xml:space="preserve"> </w:t>
            </w:r>
            <w:r>
              <w:rPr>
                <w:highlight w:val="none"/>
              </w:rPr>
              <w:t>号</w:t>
            </w:r>
          </w:p>
        </w:tc>
      </w:tr>
      <w:tr w14:paraId="6A851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973" w:type="dxa"/>
            <w:tcBorders>
              <w:top w:val="single" w:color="000000" w:sz="10" w:space="0"/>
              <w:left w:val="single" w:color="000000" w:sz="10" w:space="0"/>
            </w:tcBorders>
            <w:vAlign w:val="top"/>
          </w:tcPr>
          <w:p w14:paraId="2D51E0B7">
            <w:pPr>
              <w:pStyle w:val="6"/>
              <w:spacing w:before="48" w:line="177" w:lineRule="auto"/>
              <w:ind w:left="343"/>
              <w:rPr>
                <w:highlight w:val="none"/>
              </w:rPr>
            </w:pPr>
            <w:r>
              <w:rPr>
                <w:b/>
                <w:bCs/>
                <w:spacing w:val="-5"/>
                <w:highlight w:val="none"/>
              </w:rPr>
              <w:t>3.7</w:t>
            </w:r>
          </w:p>
        </w:tc>
        <w:tc>
          <w:tcPr>
            <w:tcW w:w="4992" w:type="dxa"/>
            <w:tcBorders>
              <w:top w:val="single" w:color="000000" w:sz="10" w:space="0"/>
            </w:tcBorders>
            <w:vAlign w:val="top"/>
          </w:tcPr>
          <w:p w14:paraId="0B3B4962">
            <w:pPr>
              <w:pStyle w:val="6"/>
              <w:spacing w:before="18" w:line="208" w:lineRule="auto"/>
              <w:ind w:left="102"/>
              <w:rPr>
                <w:highlight w:val="none"/>
              </w:rPr>
            </w:pPr>
            <w:r>
              <w:rPr>
                <w:spacing w:val="-2"/>
                <w:highlight w:val="none"/>
              </w:rPr>
              <w:t>热力站和中继泵站</w:t>
            </w:r>
          </w:p>
        </w:tc>
        <w:tc>
          <w:tcPr>
            <w:tcW w:w="854" w:type="dxa"/>
            <w:tcBorders>
              <w:top w:val="single" w:color="000000" w:sz="10" w:space="0"/>
            </w:tcBorders>
            <w:vAlign w:val="top"/>
          </w:tcPr>
          <w:p w14:paraId="4730D61A">
            <w:pPr>
              <w:spacing w:line="220" w:lineRule="exact"/>
              <w:rPr>
                <w:rFonts w:ascii="Arial"/>
                <w:sz w:val="19"/>
                <w:highlight w:val="none"/>
              </w:rPr>
            </w:pPr>
          </w:p>
        </w:tc>
        <w:tc>
          <w:tcPr>
            <w:tcW w:w="867" w:type="dxa"/>
            <w:tcBorders>
              <w:top w:val="single" w:color="000000" w:sz="10" w:space="0"/>
            </w:tcBorders>
            <w:vAlign w:val="top"/>
          </w:tcPr>
          <w:p w14:paraId="6E40A953">
            <w:pPr>
              <w:pStyle w:val="6"/>
              <w:spacing w:before="48" w:line="177" w:lineRule="auto"/>
              <w:ind w:left="339"/>
              <w:rPr>
                <w:highlight w:val="none"/>
              </w:rPr>
            </w:pPr>
            <w:r>
              <w:rPr>
                <w:b/>
                <w:bCs/>
                <w:spacing w:val="-6"/>
                <w:highlight w:val="none"/>
              </w:rPr>
              <w:t>26</w:t>
            </w:r>
          </w:p>
        </w:tc>
        <w:tc>
          <w:tcPr>
            <w:tcW w:w="858" w:type="dxa"/>
            <w:tcBorders>
              <w:top w:val="single" w:color="000000" w:sz="10" w:space="0"/>
            </w:tcBorders>
            <w:vAlign w:val="top"/>
          </w:tcPr>
          <w:p w14:paraId="58850C0E">
            <w:pPr>
              <w:spacing w:line="220" w:lineRule="exact"/>
              <w:rPr>
                <w:rFonts w:ascii="Arial"/>
                <w:sz w:val="19"/>
                <w:highlight w:val="none"/>
              </w:rPr>
            </w:pPr>
          </w:p>
        </w:tc>
        <w:tc>
          <w:tcPr>
            <w:tcW w:w="3565" w:type="dxa"/>
            <w:tcBorders>
              <w:top w:val="single" w:color="000000" w:sz="10" w:space="0"/>
            </w:tcBorders>
            <w:vAlign w:val="top"/>
          </w:tcPr>
          <w:p w14:paraId="2D8CB1C5">
            <w:pPr>
              <w:spacing w:line="220" w:lineRule="exact"/>
              <w:rPr>
                <w:rFonts w:ascii="Arial"/>
                <w:sz w:val="19"/>
                <w:highlight w:val="none"/>
              </w:rPr>
            </w:pPr>
          </w:p>
        </w:tc>
        <w:tc>
          <w:tcPr>
            <w:tcW w:w="644" w:type="dxa"/>
            <w:tcBorders>
              <w:top w:val="single" w:color="000000" w:sz="10" w:space="0"/>
            </w:tcBorders>
            <w:vAlign w:val="top"/>
          </w:tcPr>
          <w:p w14:paraId="3D345B1D">
            <w:pPr>
              <w:spacing w:line="220" w:lineRule="exact"/>
              <w:rPr>
                <w:rFonts w:ascii="Arial"/>
                <w:sz w:val="19"/>
                <w:highlight w:val="none"/>
              </w:rPr>
            </w:pPr>
          </w:p>
        </w:tc>
        <w:tc>
          <w:tcPr>
            <w:tcW w:w="649" w:type="dxa"/>
            <w:tcBorders>
              <w:top w:val="single" w:color="000000" w:sz="10" w:space="0"/>
            </w:tcBorders>
            <w:vAlign w:val="top"/>
          </w:tcPr>
          <w:p w14:paraId="3403B41F">
            <w:pPr>
              <w:spacing w:line="220" w:lineRule="exact"/>
              <w:rPr>
                <w:rFonts w:ascii="Arial"/>
                <w:sz w:val="19"/>
                <w:highlight w:val="none"/>
              </w:rPr>
            </w:pPr>
          </w:p>
        </w:tc>
        <w:tc>
          <w:tcPr>
            <w:tcW w:w="1162" w:type="dxa"/>
            <w:tcBorders>
              <w:top w:val="single" w:color="000000" w:sz="10" w:space="0"/>
              <w:right w:val="single" w:color="000000" w:sz="10" w:space="0"/>
            </w:tcBorders>
            <w:vAlign w:val="top"/>
          </w:tcPr>
          <w:p w14:paraId="0F17816E">
            <w:pPr>
              <w:pStyle w:val="6"/>
              <w:spacing w:before="48" w:line="177" w:lineRule="auto"/>
              <w:ind w:left="364"/>
              <w:rPr>
                <w:highlight w:val="none"/>
              </w:rPr>
            </w:pPr>
            <w:r>
              <w:rPr>
                <w:b/>
                <w:bCs/>
                <w:spacing w:val="-4"/>
                <w:highlight w:val="none"/>
              </w:rPr>
              <w:t>3.3.7</w:t>
            </w:r>
          </w:p>
        </w:tc>
      </w:tr>
      <w:tr w14:paraId="222EB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73" w:type="dxa"/>
            <w:tcBorders>
              <w:left w:val="single" w:color="000000" w:sz="10" w:space="0"/>
            </w:tcBorders>
            <w:vAlign w:val="top"/>
          </w:tcPr>
          <w:p w14:paraId="0632BFED">
            <w:pPr>
              <w:pStyle w:val="6"/>
              <w:spacing w:before="54" w:line="179" w:lineRule="auto"/>
              <w:ind w:left="254"/>
              <w:rPr>
                <w:highlight w:val="none"/>
              </w:rPr>
            </w:pPr>
            <w:r>
              <w:rPr>
                <w:b/>
                <w:bCs/>
                <w:highlight w:val="none"/>
              </w:rPr>
              <w:t>3.7.1</w:t>
            </w:r>
          </w:p>
        </w:tc>
        <w:tc>
          <w:tcPr>
            <w:tcW w:w="4992" w:type="dxa"/>
            <w:vAlign w:val="top"/>
          </w:tcPr>
          <w:p w14:paraId="4F89E7E5">
            <w:pPr>
              <w:pStyle w:val="6"/>
              <w:spacing w:before="24" w:line="210" w:lineRule="auto"/>
              <w:ind w:left="101"/>
              <w:rPr>
                <w:highlight w:val="none"/>
              </w:rPr>
            </w:pPr>
            <w:r>
              <w:rPr>
                <w:spacing w:val="-3"/>
                <w:highlight w:val="none"/>
              </w:rPr>
              <w:t>一般要求</w:t>
            </w:r>
          </w:p>
        </w:tc>
        <w:tc>
          <w:tcPr>
            <w:tcW w:w="854" w:type="dxa"/>
            <w:vAlign w:val="top"/>
          </w:tcPr>
          <w:p w14:paraId="1620138F">
            <w:pPr>
              <w:spacing w:line="229" w:lineRule="exact"/>
              <w:rPr>
                <w:rFonts w:ascii="Arial"/>
                <w:sz w:val="19"/>
                <w:highlight w:val="none"/>
              </w:rPr>
            </w:pPr>
          </w:p>
        </w:tc>
        <w:tc>
          <w:tcPr>
            <w:tcW w:w="867" w:type="dxa"/>
            <w:vAlign w:val="top"/>
          </w:tcPr>
          <w:p w14:paraId="0976F306">
            <w:pPr>
              <w:spacing w:line="229" w:lineRule="exact"/>
              <w:rPr>
                <w:rFonts w:ascii="Arial"/>
                <w:sz w:val="19"/>
                <w:highlight w:val="none"/>
              </w:rPr>
            </w:pPr>
          </w:p>
        </w:tc>
        <w:tc>
          <w:tcPr>
            <w:tcW w:w="858" w:type="dxa"/>
            <w:vAlign w:val="top"/>
          </w:tcPr>
          <w:p w14:paraId="5991038B">
            <w:pPr>
              <w:spacing w:line="229" w:lineRule="exact"/>
              <w:rPr>
                <w:rFonts w:ascii="Arial"/>
                <w:sz w:val="19"/>
                <w:highlight w:val="none"/>
              </w:rPr>
            </w:pPr>
          </w:p>
        </w:tc>
        <w:tc>
          <w:tcPr>
            <w:tcW w:w="3565" w:type="dxa"/>
            <w:vAlign w:val="top"/>
          </w:tcPr>
          <w:p w14:paraId="40DF7B96">
            <w:pPr>
              <w:spacing w:line="229" w:lineRule="exact"/>
              <w:rPr>
                <w:rFonts w:ascii="Arial"/>
                <w:sz w:val="19"/>
                <w:highlight w:val="none"/>
              </w:rPr>
            </w:pPr>
          </w:p>
        </w:tc>
        <w:tc>
          <w:tcPr>
            <w:tcW w:w="644" w:type="dxa"/>
            <w:vAlign w:val="top"/>
          </w:tcPr>
          <w:p w14:paraId="74102D0B">
            <w:pPr>
              <w:spacing w:line="229" w:lineRule="exact"/>
              <w:rPr>
                <w:rFonts w:ascii="Arial"/>
                <w:sz w:val="19"/>
                <w:highlight w:val="none"/>
              </w:rPr>
            </w:pPr>
          </w:p>
        </w:tc>
        <w:tc>
          <w:tcPr>
            <w:tcW w:w="649" w:type="dxa"/>
            <w:vAlign w:val="top"/>
          </w:tcPr>
          <w:p w14:paraId="3D65A5A8">
            <w:pPr>
              <w:spacing w:line="229" w:lineRule="exact"/>
              <w:rPr>
                <w:rFonts w:ascii="Arial"/>
                <w:sz w:val="19"/>
                <w:highlight w:val="none"/>
              </w:rPr>
            </w:pPr>
          </w:p>
        </w:tc>
        <w:tc>
          <w:tcPr>
            <w:tcW w:w="1162" w:type="dxa"/>
            <w:tcBorders>
              <w:right w:val="single" w:color="000000" w:sz="10" w:space="0"/>
            </w:tcBorders>
            <w:vAlign w:val="top"/>
          </w:tcPr>
          <w:p w14:paraId="50A8A8E9">
            <w:pPr>
              <w:pStyle w:val="6"/>
              <w:spacing w:before="54" w:line="179" w:lineRule="auto"/>
              <w:ind w:left="275"/>
              <w:rPr>
                <w:highlight w:val="none"/>
              </w:rPr>
            </w:pPr>
            <w:r>
              <w:rPr>
                <w:highlight w:val="none"/>
              </w:rPr>
              <w:fldChar w:fldCharType="begin"/>
            </w:r>
            <w:r>
              <w:rPr>
                <w:highlight w:val="none"/>
              </w:rPr>
              <w:instrText xml:space="preserve"> HYPERLINK "3.3.7.1" </w:instrText>
            </w:r>
            <w:r>
              <w:rPr>
                <w:highlight w:val="none"/>
              </w:rPr>
              <w:fldChar w:fldCharType="separate"/>
            </w:r>
            <w:r>
              <w:rPr>
                <w:b/>
                <w:bCs/>
                <w:spacing w:val="-4"/>
                <w:highlight w:val="none"/>
              </w:rPr>
              <w:t>3.3.7.1</w:t>
            </w:r>
            <w:r>
              <w:rPr>
                <w:b/>
                <w:bCs/>
                <w:spacing w:val="-4"/>
                <w:highlight w:val="none"/>
              </w:rPr>
              <w:fldChar w:fldCharType="end"/>
            </w:r>
          </w:p>
        </w:tc>
      </w:tr>
      <w:tr w14:paraId="5331B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73" w:type="dxa"/>
            <w:tcBorders>
              <w:left w:val="single" w:color="000000" w:sz="10" w:space="0"/>
            </w:tcBorders>
            <w:vAlign w:val="top"/>
          </w:tcPr>
          <w:p w14:paraId="7B1B4DF5">
            <w:pPr>
              <w:spacing w:line="344" w:lineRule="auto"/>
              <w:rPr>
                <w:rFonts w:ascii="Arial"/>
                <w:sz w:val="21"/>
                <w:highlight w:val="none"/>
              </w:rPr>
            </w:pPr>
          </w:p>
          <w:p w14:paraId="5FA9EE10">
            <w:pPr>
              <w:pStyle w:val="6"/>
              <w:spacing w:before="58" w:line="182" w:lineRule="auto"/>
              <w:ind w:left="163"/>
              <w:rPr>
                <w:highlight w:val="none"/>
              </w:rPr>
            </w:pPr>
            <w:r>
              <w:rPr>
                <w:highlight w:val="none"/>
              </w:rPr>
              <w:fldChar w:fldCharType="begin"/>
            </w:r>
            <w:r>
              <w:rPr>
                <w:highlight w:val="none"/>
              </w:rPr>
              <w:instrText xml:space="preserve"> HYPERLINK "3.7.1.1" </w:instrText>
            </w:r>
            <w:r>
              <w:rPr>
                <w:highlight w:val="none"/>
              </w:rPr>
              <w:fldChar w:fldCharType="separate"/>
            </w:r>
            <w:r>
              <w:rPr>
                <w:b/>
                <w:bCs/>
                <w:spacing w:val="-4"/>
                <w:highlight w:val="none"/>
              </w:rPr>
              <w:t>3.7.1.1</w:t>
            </w:r>
            <w:r>
              <w:rPr>
                <w:b/>
                <w:bCs/>
                <w:spacing w:val="-4"/>
                <w:highlight w:val="none"/>
              </w:rPr>
              <w:fldChar w:fldCharType="end"/>
            </w:r>
          </w:p>
        </w:tc>
        <w:tc>
          <w:tcPr>
            <w:tcW w:w="4992" w:type="dxa"/>
            <w:vAlign w:val="top"/>
          </w:tcPr>
          <w:p w14:paraId="2168253F">
            <w:pPr>
              <w:pStyle w:val="6"/>
              <w:spacing w:before="25" w:line="220" w:lineRule="auto"/>
              <w:ind w:left="102"/>
              <w:rPr>
                <w:highlight w:val="none"/>
              </w:rPr>
            </w:pPr>
            <w:r>
              <w:rPr>
                <w:spacing w:val="-3"/>
                <w:highlight w:val="none"/>
              </w:rPr>
              <w:t>热力站、中继泵站应符合下列要求：</w:t>
            </w:r>
          </w:p>
          <w:p w14:paraId="11EB3874">
            <w:pPr>
              <w:pStyle w:val="6"/>
              <w:spacing w:before="17" w:line="220" w:lineRule="auto"/>
              <w:ind w:left="99"/>
              <w:rPr>
                <w:highlight w:val="none"/>
              </w:rPr>
            </w:pPr>
            <w:r>
              <w:rPr>
                <w:b/>
                <w:bCs/>
                <w:spacing w:val="-1"/>
                <w:highlight w:val="none"/>
              </w:rPr>
              <w:t>a)</w:t>
            </w:r>
            <w:r>
              <w:rPr>
                <w:spacing w:val="-1"/>
                <w:highlight w:val="none"/>
              </w:rPr>
              <w:t>设备布置平面图；</w:t>
            </w:r>
          </w:p>
          <w:p w14:paraId="4E56C62F">
            <w:pPr>
              <w:pStyle w:val="6"/>
              <w:spacing w:before="18" w:line="220" w:lineRule="auto"/>
              <w:ind w:left="96"/>
              <w:rPr>
                <w:highlight w:val="none"/>
              </w:rPr>
            </w:pPr>
            <w:r>
              <w:rPr>
                <w:b/>
                <w:bCs/>
                <w:spacing w:val="-1"/>
                <w:highlight w:val="none"/>
              </w:rPr>
              <w:t>b</w:t>
            </w:r>
            <w:r>
              <w:rPr>
                <w:spacing w:val="-1"/>
                <w:highlight w:val="none"/>
              </w:rPr>
              <w:t>）供热平面图；</w:t>
            </w:r>
          </w:p>
          <w:p w14:paraId="7A9E588C">
            <w:pPr>
              <w:pStyle w:val="6"/>
              <w:spacing w:before="21" w:line="204" w:lineRule="auto"/>
              <w:ind w:left="102"/>
              <w:rPr>
                <w:highlight w:val="none"/>
              </w:rPr>
            </w:pPr>
            <w:r>
              <w:rPr>
                <w:b/>
                <w:bCs/>
                <w:spacing w:val="-2"/>
                <w:highlight w:val="none"/>
              </w:rPr>
              <w:t>c</w:t>
            </w:r>
            <w:r>
              <w:rPr>
                <w:spacing w:val="-2"/>
                <w:highlight w:val="none"/>
              </w:rPr>
              <w:t>）供电系统图。</w:t>
            </w:r>
          </w:p>
        </w:tc>
        <w:tc>
          <w:tcPr>
            <w:tcW w:w="854" w:type="dxa"/>
            <w:vAlign w:val="top"/>
          </w:tcPr>
          <w:p w14:paraId="5E5A3406">
            <w:pPr>
              <w:rPr>
                <w:rFonts w:ascii="Arial"/>
                <w:sz w:val="21"/>
                <w:highlight w:val="none"/>
              </w:rPr>
            </w:pPr>
          </w:p>
        </w:tc>
        <w:tc>
          <w:tcPr>
            <w:tcW w:w="867" w:type="dxa"/>
            <w:vAlign w:val="top"/>
          </w:tcPr>
          <w:p w14:paraId="24514D24">
            <w:pPr>
              <w:rPr>
                <w:rFonts w:ascii="Arial"/>
                <w:sz w:val="21"/>
                <w:highlight w:val="none"/>
              </w:rPr>
            </w:pPr>
          </w:p>
        </w:tc>
        <w:tc>
          <w:tcPr>
            <w:tcW w:w="858" w:type="dxa"/>
            <w:vAlign w:val="top"/>
          </w:tcPr>
          <w:p w14:paraId="6105805E">
            <w:pPr>
              <w:spacing w:line="344" w:lineRule="auto"/>
              <w:rPr>
                <w:rFonts w:ascii="Arial"/>
                <w:sz w:val="21"/>
                <w:highlight w:val="none"/>
              </w:rPr>
            </w:pPr>
          </w:p>
          <w:p w14:paraId="31F260D6">
            <w:pPr>
              <w:pStyle w:val="6"/>
              <w:spacing w:before="58" w:line="182" w:lineRule="auto"/>
              <w:ind w:left="400"/>
              <w:rPr>
                <w:highlight w:val="none"/>
              </w:rPr>
            </w:pPr>
            <w:r>
              <w:rPr>
                <w:b/>
                <w:bCs/>
                <w:spacing w:val="-2"/>
                <w:highlight w:val="none"/>
              </w:rPr>
              <w:t>1</w:t>
            </w:r>
          </w:p>
        </w:tc>
        <w:tc>
          <w:tcPr>
            <w:tcW w:w="3565" w:type="dxa"/>
            <w:vAlign w:val="top"/>
          </w:tcPr>
          <w:p w14:paraId="21475122">
            <w:pPr>
              <w:spacing w:line="315" w:lineRule="auto"/>
              <w:rPr>
                <w:rFonts w:ascii="Arial"/>
                <w:sz w:val="21"/>
                <w:highlight w:val="none"/>
              </w:rPr>
            </w:pPr>
          </w:p>
          <w:p w14:paraId="74BA9DC6">
            <w:pPr>
              <w:pStyle w:val="6"/>
              <w:spacing w:before="58" w:line="220" w:lineRule="auto"/>
              <w:ind w:left="111"/>
              <w:rPr>
                <w:highlight w:val="none"/>
              </w:rPr>
            </w:pPr>
            <w:r>
              <w:rPr>
                <w:spacing w:val="-1"/>
                <w:highlight w:val="none"/>
              </w:rPr>
              <w:t>每有一处不符合要求，不得分。</w:t>
            </w:r>
          </w:p>
        </w:tc>
        <w:tc>
          <w:tcPr>
            <w:tcW w:w="644" w:type="dxa"/>
            <w:vAlign w:val="top"/>
          </w:tcPr>
          <w:p w14:paraId="2B627C67">
            <w:pPr>
              <w:rPr>
                <w:rFonts w:ascii="Arial"/>
                <w:sz w:val="21"/>
                <w:highlight w:val="none"/>
              </w:rPr>
            </w:pPr>
          </w:p>
        </w:tc>
        <w:tc>
          <w:tcPr>
            <w:tcW w:w="649" w:type="dxa"/>
            <w:vAlign w:val="top"/>
          </w:tcPr>
          <w:p w14:paraId="73768224">
            <w:pPr>
              <w:rPr>
                <w:rFonts w:ascii="Arial"/>
                <w:sz w:val="21"/>
                <w:highlight w:val="none"/>
              </w:rPr>
            </w:pPr>
          </w:p>
        </w:tc>
        <w:tc>
          <w:tcPr>
            <w:tcW w:w="1162" w:type="dxa"/>
            <w:tcBorders>
              <w:right w:val="single" w:color="000000" w:sz="10" w:space="0"/>
            </w:tcBorders>
            <w:vAlign w:val="top"/>
          </w:tcPr>
          <w:p w14:paraId="4C6E817D">
            <w:pPr>
              <w:spacing w:line="344" w:lineRule="auto"/>
              <w:rPr>
                <w:rFonts w:ascii="Arial"/>
                <w:sz w:val="21"/>
                <w:highlight w:val="none"/>
              </w:rPr>
            </w:pPr>
          </w:p>
          <w:p w14:paraId="356C8C0B">
            <w:pPr>
              <w:pStyle w:val="6"/>
              <w:spacing w:before="58" w:line="182" w:lineRule="auto"/>
              <w:ind w:left="184"/>
              <w:rPr>
                <w:highlight w:val="none"/>
              </w:rPr>
            </w:pPr>
            <w:r>
              <w:rPr>
                <w:b/>
                <w:bCs/>
                <w:spacing w:val="-3"/>
                <w:highlight w:val="none"/>
              </w:rPr>
              <w:t>3.3.7.1.1</w:t>
            </w:r>
          </w:p>
        </w:tc>
      </w:tr>
      <w:tr w14:paraId="3E760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73" w:type="dxa"/>
            <w:tcBorders>
              <w:left w:val="single" w:color="000000" w:sz="10" w:space="0"/>
            </w:tcBorders>
            <w:vAlign w:val="top"/>
          </w:tcPr>
          <w:p w14:paraId="69117956">
            <w:pPr>
              <w:pStyle w:val="6"/>
              <w:spacing w:before="57" w:line="173" w:lineRule="auto"/>
              <w:ind w:left="163"/>
              <w:rPr>
                <w:highlight w:val="none"/>
              </w:rPr>
            </w:pPr>
            <w:r>
              <w:rPr>
                <w:highlight w:val="none"/>
              </w:rPr>
              <w:fldChar w:fldCharType="begin"/>
            </w:r>
            <w:r>
              <w:rPr>
                <w:highlight w:val="none"/>
              </w:rPr>
              <w:instrText xml:space="preserve"> HYPERLINK "3.7.1.2" </w:instrText>
            </w:r>
            <w:r>
              <w:rPr>
                <w:highlight w:val="none"/>
              </w:rPr>
              <w:fldChar w:fldCharType="separate"/>
            </w:r>
            <w:r>
              <w:rPr>
                <w:b/>
                <w:bCs/>
                <w:spacing w:val="-4"/>
                <w:highlight w:val="none"/>
              </w:rPr>
              <w:t>3.7.1.2</w:t>
            </w:r>
            <w:r>
              <w:rPr>
                <w:b/>
                <w:bCs/>
                <w:spacing w:val="-4"/>
                <w:highlight w:val="none"/>
              </w:rPr>
              <w:fldChar w:fldCharType="end"/>
            </w:r>
          </w:p>
        </w:tc>
        <w:tc>
          <w:tcPr>
            <w:tcW w:w="4992" w:type="dxa"/>
            <w:vAlign w:val="top"/>
          </w:tcPr>
          <w:p w14:paraId="5EC724C0">
            <w:pPr>
              <w:pStyle w:val="6"/>
              <w:spacing w:before="28" w:line="203" w:lineRule="auto"/>
              <w:ind w:left="98"/>
              <w:rPr>
                <w:highlight w:val="none"/>
              </w:rPr>
            </w:pPr>
            <w:r>
              <w:rPr>
                <w:spacing w:val="-1"/>
                <w:highlight w:val="none"/>
              </w:rPr>
              <w:t>应选用低噪声设备，昼间不超过</w:t>
            </w:r>
            <w:r>
              <w:rPr>
                <w:spacing w:val="-34"/>
                <w:highlight w:val="none"/>
              </w:rPr>
              <w:t xml:space="preserve"> </w:t>
            </w:r>
            <w:r>
              <w:rPr>
                <w:b/>
                <w:bCs/>
                <w:spacing w:val="-1"/>
                <w:highlight w:val="none"/>
              </w:rPr>
              <w:t>55</w:t>
            </w:r>
            <w:r>
              <w:rPr>
                <w:spacing w:val="-1"/>
                <w:highlight w:val="none"/>
              </w:rPr>
              <w:t xml:space="preserve"> </w:t>
            </w:r>
            <w:r>
              <w:rPr>
                <w:b/>
                <w:bCs/>
                <w:spacing w:val="-1"/>
                <w:highlight w:val="none"/>
              </w:rPr>
              <w:t>dB</w:t>
            </w:r>
            <w:r>
              <w:rPr>
                <w:spacing w:val="-1"/>
                <w:highlight w:val="none"/>
              </w:rPr>
              <w:t>，夜间不</w:t>
            </w:r>
            <w:r>
              <w:rPr>
                <w:spacing w:val="-2"/>
                <w:highlight w:val="none"/>
              </w:rPr>
              <w:t>超过</w:t>
            </w:r>
            <w:r>
              <w:rPr>
                <w:spacing w:val="-38"/>
                <w:highlight w:val="none"/>
              </w:rPr>
              <w:t xml:space="preserve"> </w:t>
            </w:r>
            <w:r>
              <w:rPr>
                <w:b/>
                <w:bCs/>
                <w:spacing w:val="-2"/>
                <w:highlight w:val="none"/>
              </w:rPr>
              <w:t>45</w:t>
            </w:r>
            <w:r>
              <w:rPr>
                <w:spacing w:val="-2"/>
                <w:highlight w:val="none"/>
              </w:rPr>
              <w:t xml:space="preserve"> </w:t>
            </w:r>
            <w:r>
              <w:rPr>
                <w:b/>
                <w:bCs/>
                <w:spacing w:val="-2"/>
                <w:highlight w:val="none"/>
              </w:rPr>
              <w:t>dB</w:t>
            </w:r>
            <w:r>
              <w:rPr>
                <w:spacing w:val="-2"/>
                <w:highlight w:val="none"/>
              </w:rPr>
              <w:t>。</w:t>
            </w:r>
          </w:p>
        </w:tc>
        <w:tc>
          <w:tcPr>
            <w:tcW w:w="854" w:type="dxa"/>
            <w:vAlign w:val="top"/>
          </w:tcPr>
          <w:p w14:paraId="654A843F">
            <w:pPr>
              <w:spacing w:line="225" w:lineRule="exact"/>
              <w:rPr>
                <w:rFonts w:ascii="Arial"/>
                <w:sz w:val="19"/>
                <w:highlight w:val="none"/>
              </w:rPr>
            </w:pPr>
          </w:p>
        </w:tc>
        <w:tc>
          <w:tcPr>
            <w:tcW w:w="867" w:type="dxa"/>
            <w:vAlign w:val="top"/>
          </w:tcPr>
          <w:p w14:paraId="22891D47">
            <w:pPr>
              <w:spacing w:line="225" w:lineRule="exact"/>
              <w:rPr>
                <w:rFonts w:ascii="Arial"/>
                <w:sz w:val="19"/>
                <w:highlight w:val="none"/>
              </w:rPr>
            </w:pPr>
          </w:p>
        </w:tc>
        <w:tc>
          <w:tcPr>
            <w:tcW w:w="858" w:type="dxa"/>
            <w:vAlign w:val="top"/>
          </w:tcPr>
          <w:p w14:paraId="48B39421">
            <w:pPr>
              <w:pStyle w:val="6"/>
              <w:spacing w:before="57" w:line="173" w:lineRule="auto"/>
              <w:ind w:left="400"/>
              <w:rPr>
                <w:highlight w:val="none"/>
              </w:rPr>
            </w:pPr>
            <w:r>
              <w:rPr>
                <w:b/>
                <w:bCs/>
                <w:spacing w:val="-2"/>
                <w:highlight w:val="none"/>
              </w:rPr>
              <w:t>1</w:t>
            </w:r>
          </w:p>
        </w:tc>
        <w:tc>
          <w:tcPr>
            <w:tcW w:w="3565" w:type="dxa"/>
            <w:vAlign w:val="top"/>
          </w:tcPr>
          <w:p w14:paraId="4616FEA0">
            <w:pPr>
              <w:pStyle w:val="6"/>
              <w:spacing w:before="28" w:line="203" w:lineRule="auto"/>
              <w:ind w:left="111"/>
              <w:rPr>
                <w:highlight w:val="none"/>
              </w:rPr>
            </w:pPr>
            <w:r>
              <w:rPr>
                <w:spacing w:val="-1"/>
                <w:highlight w:val="none"/>
              </w:rPr>
              <w:t>每有一处不符合要求，不得分。</w:t>
            </w:r>
          </w:p>
        </w:tc>
        <w:tc>
          <w:tcPr>
            <w:tcW w:w="644" w:type="dxa"/>
            <w:vAlign w:val="top"/>
          </w:tcPr>
          <w:p w14:paraId="55F7E9A8">
            <w:pPr>
              <w:spacing w:line="225" w:lineRule="exact"/>
              <w:rPr>
                <w:rFonts w:ascii="Arial"/>
                <w:sz w:val="19"/>
                <w:highlight w:val="none"/>
              </w:rPr>
            </w:pPr>
          </w:p>
        </w:tc>
        <w:tc>
          <w:tcPr>
            <w:tcW w:w="649" w:type="dxa"/>
            <w:vAlign w:val="top"/>
          </w:tcPr>
          <w:p w14:paraId="7C05C1EC">
            <w:pPr>
              <w:spacing w:line="225" w:lineRule="exact"/>
              <w:rPr>
                <w:rFonts w:ascii="Arial"/>
                <w:sz w:val="19"/>
                <w:highlight w:val="none"/>
              </w:rPr>
            </w:pPr>
          </w:p>
        </w:tc>
        <w:tc>
          <w:tcPr>
            <w:tcW w:w="1162" w:type="dxa"/>
            <w:tcBorders>
              <w:right w:val="single" w:color="000000" w:sz="10" w:space="0"/>
            </w:tcBorders>
            <w:vAlign w:val="top"/>
          </w:tcPr>
          <w:p w14:paraId="6AF05761">
            <w:pPr>
              <w:pStyle w:val="6"/>
              <w:spacing w:before="57" w:line="173" w:lineRule="auto"/>
              <w:ind w:left="184"/>
              <w:rPr>
                <w:highlight w:val="none"/>
              </w:rPr>
            </w:pPr>
            <w:r>
              <w:rPr>
                <w:b/>
                <w:bCs/>
                <w:spacing w:val="-3"/>
                <w:highlight w:val="none"/>
              </w:rPr>
              <w:t>3.3.7.1.2</w:t>
            </w:r>
          </w:p>
        </w:tc>
      </w:tr>
      <w:tr w14:paraId="7B09C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73" w:type="dxa"/>
            <w:tcBorders>
              <w:left w:val="single" w:color="000000" w:sz="10" w:space="0"/>
            </w:tcBorders>
            <w:vAlign w:val="top"/>
          </w:tcPr>
          <w:p w14:paraId="2C1C00B1">
            <w:pPr>
              <w:pStyle w:val="6"/>
              <w:spacing w:before="61" w:line="172" w:lineRule="auto"/>
              <w:ind w:left="163"/>
              <w:rPr>
                <w:highlight w:val="none"/>
              </w:rPr>
            </w:pPr>
            <w:r>
              <w:rPr>
                <w:highlight w:val="none"/>
              </w:rPr>
              <w:fldChar w:fldCharType="begin"/>
            </w:r>
            <w:r>
              <w:rPr>
                <w:highlight w:val="none"/>
              </w:rPr>
              <w:instrText xml:space="preserve"> HYPERLINK "3.7.1.3" </w:instrText>
            </w:r>
            <w:r>
              <w:rPr>
                <w:highlight w:val="none"/>
              </w:rPr>
              <w:fldChar w:fldCharType="separate"/>
            </w:r>
            <w:r>
              <w:rPr>
                <w:b/>
                <w:bCs/>
                <w:spacing w:val="-4"/>
                <w:highlight w:val="none"/>
              </w:rPr>
              <w:t>3.7.1.3</w:t>
            </w:r>
            <w:r>
              <w:rPr>
                <w:b/>
                <w:bCs/>
                <w:spacing w:val="-4"/>
                <w:highlight w:val="none"/>
              </w:rPr>
              <w:fldChar w:fldCharType="end"/>
            </w:r>
          </w:p>
        </w:tc>
        <w:tc>
          <w:tcPr>
            <w:tcW w:w="4992" w:type="dxa"/>
            <w:vAlign w:val="top"/>
          </w:tcPr>
          <w:p w14:paraId="74425084">
            <w:pPr>
              <w:pStyle w:val="6"/>
              <w:spacing w:before="32" w:line="202" w:lineRule="auto"/>
              <w:ind w:left="99"/>
              <w:rPr>
                <w:highlight w:val="none"/>
              </w:rPr>
            </w:pPr>
            <w:r>
              <w:rPr>
                <w:spacing w:val="-1"/>
                <w:highlight w:val="none"/>
              </w:rPr>
              <w:t>站房的照明和通风良好。</w:t>
            </w:r>
          </w:p>
        </w:tc>
        <w:tc>
          <w:tcPr>
            <w:tcW w:w="854" w:type="dxa"/>
            <w:vAlign w:val="top"/>
          </w:tcPr>
          <w:p w14:paraId="6D2229A3">
            <w:pPr>
              <w:spacing w:line="229" w:lineRule="exact"/>
              <w:rPr>
                <w:rFonts w:ascii="Arial"/>
                <w:sz w:val="19"/>
                <w:highlight w:val="none"/>
              </w:rPr>
            </w:pPr>
          </w:p>
        </w:tc>
        <w:tc>
          <w:tcPr>
            <w:tcW w:w="867" w:type="dxa"/>
            <w:vAlign w:val="top"/>
          </w:tcPr>
          <w:p w14:paraId="1F6100A7">
            <w:pPr>
              <w:spacing w:line="229" w:lineRule="exact"/>
              <w:rPr>
                <w:rFonts w:ascii="Arial"/>
                <w:sz w:val="19"/>
                <w:highlight w:val="none"/>
              </w:rPr>
            </w:pPr>
          </w:p>
        </w:tc>
        <w:tc>
          <w:tcPr>
            <w:tcW w:w="858" w:type="dxa"/>
            <w:vAlign w:val="top"/>
          </w:tcPr>
          <w:p w14:paraId="25CDFD06">
            <w:pPr>
              <w:pStyle w:val="6"/>
              <w:spacing w:before="61" w:line="172" w:lineRule="auto"/>
              <w:ind w:left="400"/>
              <w:rPr>
                <w:highlight w:val="none"/>
              </w:rPr>
            </w:pPr>
            <w:r>
              <w:rPr>
                <w:b/>
                <w:bCs/>
                <w:spacing w:val="-2"/>
                <w:highlight w:val="none"/>
              </w:rPr>
              <w:t>1</w:t>
            </w:r>
          </w:p>
        </w:tc>
        <w:tc>
          <w:tcPr>
            <w:tcW w:w="3565" w:type="dxa"/>
            <w:vAlign w:val="top"/>
          </w:tcPr>
          <w:p w14:paraId="3F0C9EAB">
            <w:pPr>
              <w:pStyle w:val="6"/>
              <w:spacing w:before="32" w:line="202" w:lineRule="auto"/>
              <w:ind w:left="111"/>
              <w:rPr>
                <w:highlight w:val="none"/>
              </w:rPr>
            </w:pPr>
            <w:r>
              <w:rPr>
                <w:spacing w:val="-1"/>
                <w:highlight w:val="none"/>
              </w:rPr>
              <w:t>每有一处不符合要求，不得分。</w:t>
            </w:r>
          </w:p>
        </w:tc>
        <w:tc>
          <w:tcPr>
            <w:tcW w:w="644" w:type="dxa"/>
            <w:vAlign w:val="top"/>
          </w:tcPr>
          <w:p w14:paraId="320C7987">
            <w:pPr>
              <w:spacing w:line="229" w:lineRule="exact"/>
              <w:rPr>
                <w:rFonts w:ascii="Arial"/>
                <w:sz w:val="19"/>
                <w:highlight w:val="none"/>
              </w:rPr>
            </w:pPr>
          </w:p>
        </w:tc>
        <w:tc>
          <w:tcPr>
            <w:tcW w:w="649" w:type="dxa"/>
            <w:vAlign w:val="top"/>
          </w:tcPr>
          <w:p w14:paraId="7F555886">
            <w:pPr>
              <w:spacing w:line="229" w:lineRule="exact"/>
              <w:rPr>
                <w:rFonts w:ascii="Arial"/>
                <w:sz w:val="19"/>
                <w:highlight w:val="none"/>
              </w:rPr>
            </w:pPr>
          </w:p>
        </w:tc>
        <w:tc>
          <w:tcPr>
            <w:tcW w:w="1162" w:type="dxa"/>
            <w:tcBorders>
              <w:right w:val="single" w:color="000000" w:sz="10" w:space="0"/>
            </w:tcBorders>
            <w:vAlign w:val="top"/>
          </w:tcPr>
          <w:p w14:paraId="321F8BFC">
            <w:pPr>
              <w:pStyle w:val="6"/>
              <w:spacing w:before="61" w:line="172" w:lineRule="auto"/>
              <w:ind w:left="184"/>
              <w:rPr>
                <w:highlight w:val="none"/>
              </w:rPr>
            </w:pPr>
            <w:r>
              <w:rPr>
                <w:b/>
                <w:bCs/>
                <w:spacing w:val="-3"/>
                <w:highlight w:val="none"/>
              </w:rPr>
              <w:t>3.3.7.1.3</w:t>
            </w:r>
          </w:p>
        </w:tc>
      </w:tr>
      <w:tr w14:paraId="7DB87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73" w:type="dxa"/>
            <w:tcBorders>
              <w:left w:val="single" w:color="000000" w:sz="10" w:space="0"/>
            </w:tcBorders>
            <w:vAlign w:val="top"/>
          </w:tcPr>
          <w:p w14:paraId="2A92AE81">
            <w:pPr>
              <w:pStyle w:val="6"/>
              <w:spacing w:before="59" w:line="171" w:lineRule="auto"/>
              <w:ind w:left="163"/>
              <w:rPr>
                <w:highlight w:val="none"/>
              </w:rPr>
            </w:pPr>
            <w:r>
              <w:rPr>
                <w:highlight w:val="none"/>
              </w:rPr>
              <w:fldChar w:fldCharType="begin"/>
            </w:r>
            <w:r>
              <w:rPr>
                <w:highlight w:val="none"/>
              </w:rPr>
              <w:instrText xml:space="preserve"> HYPERLINK "3.7.1.4" </w:instrText>
            </w:r>
            <w:r>
              <w:rPr>
                <w:highlight w:val="none"/>
              </w:rPr>
              <w:fldChar w:fldCharType="separate"/>
            </w:r>
            <w:r>
              <w:rPr>
                <w:b/>
                <w:bCs/>
                <w:spacing w:val="-4"/>
                <w:highlight w:val="none"/>
              </w:rPr>
              <w:t>3.7.1.4</w:t>
            </w:r>
            <w:r>
              <w:rPr>
                <w:b/>
                <w:bCs/>
                <w:spacing w:val="-4"/>
                <w:highlight w:val="none"/>
              </w:rPr>
              <w:fldChar w:fldCharType="end"/>
            </w:r>
          </w:p>
        </w:tc>
        <w:tc>
          <w:tcPr>
            <w:tcW w:w="4992" w:type="dxa"/>
            <w:vAlign w:val="top"/>
          </w:tcPr>
          <w:p w14:paraId="621EC53D">
            <w:pPr>
              <w:pStyle w:val="6"/>
              <w:spacing w:before="30" w:line="201" w:lineRule="auto"/>
              <w:ind w:left="101"/>
              <w:rPr>
                <w:highlight w:val="none"/>
              </w:rPr>
            </w:pPr>
            <w:r>
              <w:rPr>
                <w:spacing w:val="-1"/>
                <w:highlight w:val="none"/>
              </w:rPr>
              <w:t>设备间的门应向外开。</w:t>
            </w:r>
          </w:p>
        </w:tc>
        <w:tc>
          <w:tcPr>
            <w:tcW w:w="854" w:type="dxa"/>
            <w:vAlign w:val="top"/>
          </w:tcPr>
          <w:p w14:paraId="7D743210">
            <w:pPr>
              <w:spacing w:line="225" w:lineRule="exact"/>
              <w:rPr>
                <w:rFonts w:ascii="Arial"/>
                <w:sz w:val="19"/>
                <w:highlight w:val="none"/>
              </w:rPr>
            </w:pPr>
          </w:p>
        </w:tc>
        <w:tc>
          <w:tcPr>
            <w:tcW w:w="867" w:type="dxa"/>
            <w:vAlign w:val="top"/>
          </w:tcPr>
          <w:p w14:paraId="62C8B9A1">
            <w:pPr>
              <w:spacing w:line="225" w:lineRule="exact"/>
              <w:rPr>
                <w:rFonts w:ascii="Arial"/>
                <w:sz w:val="19"/>
                <w:highlight w:val="none"/>
              </w:rPr>
            </w:pPr>
          </w:p>
        </w:tc>
        <w:tc>
          <w:tcPr>
            <w:tcW w:w="858" w:type="dxa"/>
            <w:vAlign w:val="top"/>
          </w:tcPr>
          <w:p w14:paraId="368AB378">
            <w:pPr>
              <w:pStyle w:val="6"/>
              <w:spacing w:before="59" w:line="171" w:lineRule="auto"/>
              <w:ind w:left="400"/>
              <w:rPr>
                <w:highlight w:val="none"/>
              </w:rPr>
            </w:pPr>
            <w:r>
              <w:rPr>
                <w:b/>
                <w:bCs/>
                <w:spacing w:val="-2"/>
                <w:highlight w:val="none"/>
              </w:rPr>
              <w:t>1</w:t>
            </w:r>
          </w:p>
        </w:tc>
        <w:tc>
          <w:tcPr>
            <w:tcW w:w="3565" w:type="dxa"/>
            <w:vAlign w:val="top"/>
          </w:tcPr>
          <w:p w14:paraId="56E4964A">
            <w:pPr>
              <w:pStyle w:val="6"/>
              <w:spacing w:before="30" w:line="201" w:lineRule="auto"/>
              <w:ind w:left="111"/>
              <w:rPr>
                <w:highlight w:val="none"/>
              </w:rPr>
            </w:pPr>
            <w:r>
              <w:rPr>
                <w:spacing w:val="-1"/>
                <w:highlight w:val="none"/>
              </w:rPr>
              <w:t>每有一处不符合要求，不得分。</w:t>
            </w:r>
          </w:p>
        </w:tc>
        <w:tc>
          <w:tcPr>
            <w:tcW w:w="644" w:type="dxa"/>
            <w:vAlign w:val="top"/>
          </w:tcPr>
          <w:p w14:paraId="596C07A3">
            <w:pPr>
              <w:spacing w:line="225" w:lineRule="exact"/>
              <w:rPr>
                <w:rFonts w:ascii="Arial"/>
                <w:sz w:val="19"/>
                <w:highlight w:val="none"/>
              </w:rPr>
            </w:pPr>
          </w:p>
        </w:tc>
        <w:tc>
          <w:tcPr>
            <w:tcW w:w="649" w:type="dxa"/>
            <w:vAlign w:val="top"/>
          </w:tcPr>
          <w:p w14:paraId="3E46AEDC">
            <w:pPr>
              <w:spacing w:line="225" w:lineRule="exact"/>
              <w:rPr>
                <w:rFonts w:ascii="Arial"/>
                <w:sz w:val="19"/>
                <w:highlight w:val="none"/>
              </w:rPr>
            </w:pPr>
          </w:p>
        </w:tc>
        <w:tc>
          <w:tcPr>
            <w:tcW w:w="1162" w:type="dxa"/>
            <w:tcBorders>
              <w:right w:val="single" w:color="000000" w:sz="10" w:space="0"/>
            </w:tcBorders>
            <w:vAlign w:val="top"/>
          </w:tcPr>
          <w:p w14:paraId="2AFA23DC">
            <w:pPr>
              <w:pStyle w:val="6"/>
              <w:spacing w:before="59" w:line="171" w:lineRule="auto"/>
              <w:ind w:left="184"/>
              <w:rPr>
                <w:highlight w:val="none"/>
              </w:rPr>
            </w:pPr>
            <w:r>
              <w:rPr>
                <w:b/>
                <w:bCs/>
                <w:spacing w:val="-3"/>
                <w:highlight w:val="none"/>
              </w:rPr>
              <w:t>3.3.7.1.4</w:t>
            </w:r>
          </w:p>
        </w:tc>
      </w:tr>
      <w:tr w14:paraId="50B18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73" w:type="dxa"/>
            <w:tcBorders>
              <w:left w:val="single" w:color="000000" w:sz="10" w:space="0"/>
            </w:tcBorders>
            <w:vAlign w:val="top"/>
          </w:tcPr>
          <w:p w14:paraId="60F65529">
            <w:pPr>
              <w:pStyle w:val="6"/>
              <w:spacing w:before="63" w:line="182" w:lineRule="auto"/>
              <w:ind w:left="163"/>
              <w:rPr>
                <w:highlight w:val="none"/>
              </w:rPr>
            </w:pPr>
            <w:r>
              <w:rPr>
                <w:highlight w:val="none"/>
              </w:rPr>
              <w:fldChar w:fldCharType="begin"/>
            </w:r>
            <w:r>
              <w:rPr>
                <w:highlight w:val="none"/>
              </w:rPr>
              <w:instrText xml:space="preserve"> HYPERLINK "3.7.1.5" </w:instrText>
            </w:r>
            <w:r>
              <w:rPr>
                <w:highlight w:val="none"/>
              </w:rPr>
              <w:fldChar w:fldCharType="separate"/>
            </w:r>
            <w:r>
              <w:rPr>
                <w:b/>
                <w:bCs/>
                <w:spacing w:val="-4"/>
                <w:highlight w:val="none"/>
              </w:rPr>
              <w:t>3.7.1.5</w:t>
            </w:r>
            <w:r>
              <w:rPr>
                <w:b/>
                <w:bCs/>
                <w:spacing w:val="-4"/>
                <w:highlight w:val="none"/>
              </w:rPr>
              <w:fldChar w:fldCharType="end"/>
            </w:r>
          </w:p>
        </w:tc>
        <w:tc>
          <w:tcPr>
            <w:tcW w:w="4992" w:type="dxa"/>
            <w:vAlign w:val="top"/>
          </w:tcPr>
          <w:p w14:paraId="748137F2">
            <w:pPr>
              <w:pStyle w:val="6"/>
              <w:spacing w:before="33" w:line="219" w:lineRule="auto"/>
              <w:ind w:left="103" w:right="68" w:hanging="2"/>
              <w:rPr>
                <w:highlight w:val="none"/>
              </w:rPr>
            </w:pPr>
            <w:r>
              <w:rPr>
                <w:spacing w:val="-2"/>
                <w:highlight w:val="none"/>
              </w:rPr>
              <w:t>各种设备和阀门的布置应便于操作和检修。宜设有检修场地，</w:t>
            </w:r>
            <w:r>
              <w:rPr>
                <w:spacing w:val="5"/>
                <w:highlight w:val="none"/>
              </w:rPr>
              <w:t xml:space="preserve"> </w:t>
            </w:r>
            <w:r>
              <w:rPr>
                <w:spacing w:val="-3"/>
                <w:highlight w:val="none"/>
              </w:rPr>
              <w:t>并在周围留有宽度不小于</w:t>
            </w:r>
            <w:r>
              <w:rPr>
                <w:spacing w:val="-27"/>
                <w:highlight w:val="none"/>
              </w:rPr>
              <w:t xml:space="preserve"> </w:t>
            </w:r>
            <w:r>
              <w:rPr>
                <w:b/>
                <w:bCs/>
                <w:spacing w:val="-3"/>
                <w:highlight w:val="none"/>
              </w:rPr>
              <w:t>0.7</w:t>
            </w:r>
            <w:r>
              <w:rPr>
                <w:spacing w:val="-3"/>
                <w:highlight w:val="none"/>
              </w:rPr>
              <w:t xml:space="preserve"> </w:t>
            </w:r>
            <w:r>
              <w:rPr>
                <w:b/>
                <w:bCs/>
                <w:spacing w:val="-3"/>
                <w:highlight w:val="none"/>
              </w:rPr>
              <w:t>m</w:t>
            </w:r>
            <w:r>
              <w:rPr>
                <w:spacing w:val="-21"/>
                <w:highlight w:val="none"/>
              </w:rPr>
              <w:t xml:space="preserve"> </w:t>
            </w:r>
            <w:r>
              <w:rPr>
                <w:spacing w:val="-3"/>
                <w:highlight w:val="none"/>
              </w:rPr>
              <w:t>的通道。</w:t>
            </w:r>
          </w:p>
        </w:tc>
        <w:tc>
          <w:tcPr>
            <w:tcW w:w="854" w:type="dxa"/>
            <w:vAlign w:val="top"/>
          </w:tcPr>
          <w:p w14:paraId="6FC66EA3">
            <w:pPr>
              <w:rPr>
                <w:rFonts w:ascii="Arial"/>
                <w:sz w:val="21"/>
                <w:highlight w:val="none"/>
              </w:rPr>
            </w:pPr>
          </w:p>
        </w:tc>
        <w:tc>
          <w:tcPr>
            <w:tcW w:w="867" w:type="dxa"/>
            <w:vAlign w:val="top"/>
          </w:tcPr>
          <w:p w14:paraId="49873F0C">
            <w:pPr>
              <w:rPr>
                <w:rFonts w:ascii="Arial"/>
                <w:sz w:val="21"/>
                <w:highlight w:val="none"/>
              </w:rPr>
            </w:pPr>
          </w:p>
        </w:tc>
        <w:tc>
          <w:tcPr>
            <w:tcW w:w="858" w:type="dxa"/>
            <w:vAlign w:val="top"/>
          </w:tcPr>
          <w:p w14:paraId="305B0F61">
            <w:pPr>
              <w:pStyle w:val="6"/>
              <w:spacing w:before="178" w:line="182" w:lineRule="auto"/>
              <w:ind w:left="400"/>
              <w:rPr>
                <w:highlight w:val="none"/>
              </w:rPr>
            </w:pPr>
            <w:r>
              <w:rPr>
                <w:b/>
                <w:bCs/>
                <w:spacing w:val="-2"/>
                <w:highlight w:val="none"/>
              </w:rPr>
              <w:t>1</w:t>
            </w:r>
          </w:p>
        </w:tc>
        <w:tc>
          <w:tcPr>
            <w:tcW w:w="3565" w:type="dxa"/>
            <w:vAlign w:val="top"/>
          </w:tcPr>
          <w:p w14:paraId="7CEAB9F4">
            <w:pPr>
              <w:pStyle w:val="6"/>
              <w:spacing w:before="149" w:line="220" w:lineRule="auto"/>
              <w:ind w:left="111"/>
              <w:rPr>
                <w:highlight w:val="none"/>
              </w:rPr>
            </w:pPr>
            <w:r>
              <w:rPr>
                <w:spacing w:val="-1"/>
                <w:highlight w:val="none"/>
              </w:rPr>
              <w:t>每有一处不符合要求，不得分。</w:t>
            </w:r>
          </w:p>
        </w:tc>
        <w:tc>
          <w:tcPr>
            <w:tcW w:w="644" w:type="dxa"/>
            <w:vAlign w:val="top"/>
          </w:tcPr>
          <w:p w14:paraId="4F7276DD">
            <w:pPr>
              <w:rPr>
                <w:rFonts w:ascii="Arial"/>
                <w:sz w:val="21"/>
                <w:highlight w:val="none"/>
              </w:rPr>
            </w:pPr>
          </w:p>
        </w:tc>
        <w:tc>
          <w:tcPr>
            <w:tcW w:w="649" w:type="dxa"/>
            <w:vAlign w:val="top"/>
          </w:tcPr>
          <w:p w14:paraId="1A7BFC4D">
            <w:pPr>
              <w:rPr>
                <w:rFonts w:ascii="Arial"/>
                <w:sz w:val="21"/>
                <w:highlight w:val="none"/>
              </w:rPr>
            </w:pPr>
          </w:p>
        </w:tc>
        <w:tc>
          <w:tcPr>
            <w:tcW w:w="1162" w:type="dxa"/>
            <w:tcBorders>
              <w:right w:val="single" w:color="000000" w:sz="10" w:space="0"/>
            </w:tcBorders>
            <w:vAlign w:val="top"/>
          </w:tcPr>
          <w:p w14:paraId="4AAA647F">
            <w:pPr>
              <w:pStyle w:val="6"/>
              <w:spacing w:before="63" w:line="182" w:lineRule="auto"/>
              <w:ind w:left="184"/>
              <w:rPr>
                <w:highlight w:val="none"/>
              </w:rPr>
            </w:pPr>
            <w:r>
              <w:rPr>
                <w:b/>
                <w:bCs/>
                <w:spacing w:val="-3"/>
                <w:highlight w:val="none"/>
              </w:rPr>
              <w:t>3.3.7.1.5</w:t>
            </w:r>
          </w:p>
        </w:tc>
      </w:tr>
      <w:tr w14:paraId="2C794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73" w:type="dxa"/>
            <w:tcBorders>
              <w:left w:val="single" w:color="000000" w:sz="10" w:space="0"/>
            </w:tcBorders>
            <w:vAlign w:val="top"/>
          </w:tcPr>
          <w:p w14:paraId="68C05808">
            <w:pPr>
              <w:pStyle w:val="6"/>
              <w:spacing w:before="297" w:line="182" w:lineRule="auto"/>
              <w:ind w:left="163"/>
              <w:rPr>
                <w:highlight w:val="none"/>
              </w:rPr>
            </w:pPr>
            <w:r>
              <w:rPr>
                <w:highlight w:val="none"/>
              </w:rPr>
              <w:fldChar w:fldCharType="begin"/>
            </w:r>
            <w:r>
              <w:rPr>
                <w:highlight w:val="none"/>
              </w:rPr>
              <w:instrText xml:space="preserve"> HYPERLINK "3.7.1.6" </w:instrText>
            </w:r>
            <w:r>
              <w:rPr>
                <w:highlight w:val="none"/>
              </w:rPr>
              <w:fldChar w:fldCharType="separate"/>
            </w:r>
            <w:r>
              <w:rPr>
                <w:b/>
                <w:bCs/>
                <w:spacing w:val="-4"/>
                <w:highlight w:val="none"/>
              </w:rPr>
              <w:t>3.7.1.6</w:t>
            </w:r>
            <w:r>
              <w:rPr>
                <w:b/>
                <w:bCs/>
                <w:spacing w:val="-4"/>
                <w:highlight w:val="none"/>
              </w:rPr>
              <w:fldChar w:fldCharType="end"/>
            </w:r>
          </w:p>
        </w:tc>
        <w:tc>
          <w:tcPr>
            <w:tcW w:w="4992" w:type="dxa"/>
            <w:vAlign w:val="top"/>
          </w:tcPr>
          <w:p w14:paraId="42310857">
            <w:pPr>
              <w:pStyle w:val="6"/>
              <w:spacing w:before="34" w:line="225" w:lineRule="auto"/>
              <w:ind w:left="98" w:right="109" w:firstLine="4"/>
              <w:jc w:val="both"/>
              <w:rPr>
                <w:highlight w:val="none"/>
              </w:rPr>
            </w:pPr>
            <w:r>
              <w:rPr>
                <w:spacing w:val="-4"/>
                <w:highlight w:val="none"/>
              </w:rPr>
              <w:t>热力站和中继泵站的运行人员应掌握管辖范围的供热参数、供</w:t>
            </w:r>
            <w:r>
              <w:rPr>
                <w:spacing w:val="10"/>
                <w:highlight w:val="none"/>
              </w:rPr>
              <w:t xml:space="preserve"> </w:t>
            </w:r>
            <w:r>
              <w:rPr>
                <w:spacing w:val="-3"/>
                <w:highlight w:val="none"/>
              </w:rPr>
              <w:t>热系统设备及附件的作用、性能、构造及其操作</w:t>
            </w:r>
            <w:r>
              <w:rPr>
                <w:spacing w:val="-4"/>
                <w:highlight w:val="none"/>
              </w:rPr>
              <w:t>方法，并经专</w:t>
            </w:r>
            <w:r>
              <w:rPr>
                <w:highlight w:val="none"/>
              </w:rPr>
              <w:t xml:space="preserve"> </w:t>
            </w:r>
            <w:r>
              <w:rPr>
                <w:spacing w:val="-1"/>
                <w:highlight w:val="none"/>
              </w:rPr>
              <w:t>业培训考核合格，方可独立上岗。</w:t>
            </w:r>
          </w:p>
        </w:tc>
        <w:tc>
          <w:tcPr>
            <w:tcW w:w="854" w:type="dxa"/>
            <w:vAlign w:val="top"/>
          </w:tcPr>
          <w:p w14:paraId="13A3C1F1">
            <w:pPr>
              <w:rPr>
                <w:rFonts w:ascii="Arial"/>
                <w:sz w:val="21"/>
                <w:highlight w:val="none"/>
              </w:rPr>
            </w:pPr>
          </w:p>
        </w:tc>
        <w:tc>
          <w:tcPr>
            <w:tcW w:w="867" w:type="dxa"/>
            <w:vAlign w:val="top"/>
          </w:tcPr>
          <w:p w14:paraId="56D5705B">
            <w:pPr>
              <w:rPr>
                <w:rFonts w:ascii="Arial"/>
                <w:sz w:val="21"/>
                <w:highlight w:val="none"/>
              </w:rPr>
            </w:pPr>
          </w:p>
        </w:tc>
        <w:tc>
          <w:tcPr>
            <w:tcW w:w="858" w:type="dxa"/>
            <w:vAlign w:val="top"/>
          </w:tcPr>
          <w:p w14:paraId="1E4AE845">
            <w:pPr>
              <w:pStyle w:val="6"/>
              <w:spacing w:before="298" w:line="181" w:lineRule="auto"/>
              <w:ind w:left="388"/>
              <w:rPr>
                <w:highlight w:val="none"/>
              </w:rPr>
            </w:pPr>
            <w:r>
              <w:rPr>
                <w:b/>
                <w:bCs/>
                <w:spacing w:val="-2"/>
                <w:highlight w:val="none"/>
              </w:rPr>
              <w:t>2</w:t>
            </w:r>
          </w:p>
        </w:tc>
        <w:tc>
          <w:tcPr>
            <w:tcW w:w="3565" w:type="dxa"/>
            <w:vAlign w:val="top"/>
          </w:tcPr>
          <w:p w14:paraId="3DDD044A">
            <w:pPr>
              <w:pStyle w:val="6"/>
              <w:spacing w:before="268" w:line="220" w:lineRule="auto"/>
              <w:ind w:left="111"/>
              <w:rPr>
                <w:highlight w:val="none"/>
              </w:rPr>
            </w:pPr>
            <w:r>
              <w:rPr>
                <w:spacing w:val="-1"/>
                <w:highlight w:val="none"/>
              </w:rPr>
              <w:t>每有一处不符合要求，不得分。</w:t>
            </w:r>
          </w:p>
        </w:tc>
        <w:tc>
          <w:tcPr>
            <w:tcW w:w="644" w:type="dxa"/>
            <w:vAlign w:val="top"/>
          </w:tcPr>
          <w:p w14:paraId="59333159">
            <w:pPr>
              <w:rPr>
                <w:rFonts w:ascii="Arial"/>
                <w:sz w:val="21"/>
                <w:highlight w:val="none"/>
              </w:rPr>
            </w:pPr>
          </w:p>
        </w:tc>
        <w:tc>
          <w:tcPr>
            <w:tcW w:w="649" w:type="dxa"/>
            <w:vAlign w:val="top"/>
          </w:tcPr>
          <w:p w14:paraId="16AA91D7">
            <w:pPr>
              <w:rPr>
                <w:rFonts w:ascii="Arial"/>
                <w:sz w:val="21"/>
                <w:highlight w:val="none"/>
              </w:rPr>
            </w:pPr>
          </w:p>
        </w:tc>
        <w:tc>
          <w:tcPr>
            <w:tcW w:w="1162" w:type="dxa"/>
            <w:tcBorders>
              <w:right w:val="single" w:color="000000" w:sz="10" w:space="0"/>
            </w:tcBorders>
            <w:vAlign w:val="top"/>
          </w:tcPr>
          <w:p w14:paraId="0B2089E7">
            <w:pPr>
              <w:pStyle w:val="6"/>
              <w:spacing w:before="297" w:line="182" w:lineRule="auto"/>
              <w:ind w:left="184"/>
              <w:rPr>
                <w:highlight w:val="none"/>
              </w:rPr>
            </w:pPr>
            <w:r>
              <w:rPr>
                <w:b/>
                <w:bCs/>
                <w:spacing w:val="-3"/>
                <w:highlight w:val="none"/>
              </w:rPr>
              <w:t>3.3.7.1.6</w:t>
            </w:r>
          </w:p>
        </w:tc>
      </w:tr>
      <w:tr w14:paraId="4B4F4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73" w:type="dxa"/>
            <w:tcBorders>
              <w:left w:val="single" w:color="000000" w:sz="10" w:space="0"/>
            </w:tcBorders>
            <w:vAlign w:val="top"/>
          </w:tcPr>
          <w:p w14:paraId="33743A8B">
            <w:pPr>
              <w:pStyle w:val="6"/>
              <w:spacing w:before="181" w:line="182" w:lineRule="auto"/>
              <w:ind w:left="163"/>
              <w:rPr>
                <w:highlight w:val="none"/>
              </w:rPr>
            </w:pPr>
            <w:r>
              <w:rPr>
                <w:highlight w:val="none"/>
              </w:rPr>
              <w:fldChar w:fldCharType="begin"/>
            </w:r>
            <w:r>
              <w:rPr>
                <w:highlight w:val="none"/>
              </w:rPr>
              <w:instrText xml:space="preserve"> HYPERLINK "3.7.1.7" </w:instrText>
            </w:r>
            <w:r>
              <w:rPr>
                <w:highlight w:val="none"/>
              </w:rPr>
              <w:fldChar w:fldCharType="separate"/>
            </w:r>
            <w:r>
              <w:rPr>
                <w:b/>
                <w:bCs/>
                <w:spacing w:val="-4"/>
                <w:highlight w:val="none"/>
              </w:rPr>
              <w:t>3.7.1.7</w:t>
            </w:r>
            <w:r>
              <w:rPr>
                <w:b/>
                <w:bCs/>
                <w:spacing w:val="-4"/>
                <w:highlight w:val="none"/>
              </w:rPr>
              <w:fldChar w:fldCharType="end"/>
            </w:r>
          </w:p>
        </w:tc>
        <w:tc>
          <w:tcPr>
            <w:tcW w:w="4992" w:type="dxa"/>
            <w:vAlign w:val="top"/>
          </w:tcPr>
          <w:p w14:paraId="71A052A5">
            <w:pPr>
              <w:pStyle w:val="6"/>
              <w:spacing w:before="37" w:line="217" w:lineRule="auto"/>
              <w:ind w:left="99" w:right="109"/>
              <w:rPr>
                <w:highlight w:val="none"/>
              </w:rPr>
            </w:pPr>
            <w:r>
              <w:rPr>
                <w:spacing w:val="-3"/>
                <w:highlight w:val="none"/>
              </w:rPr>
              <w:t>站内的管道应涂符合规定的颜色和标志，并标</w:t>
            </w:r>
            <w:r>
              <w:rPr>
                <w:spacing w:val="-4"/>
                <w:highlight w:val="none"/>
              </w:rPr>
              <w:t>明供热介质流动</w:t>
            </w:r>
            <w:r>
              <w:rPr>
                <w:highlight w:val="none"/>
              </w:rPr>
              <w:t xml:space="preserve"> </w:t>
            </w:r>
            <w:r>
              <w:rPr>
                <w:spacing w:val="-3"/>
                <w:highlight w:val="none"/>
              </w:rPr>
              <w:t>方向。</w:t>
            </w:r>
          </w:p>
        </w:tc>
        <w:tc>
          <w:tcPr>
            <w:tcW w:w="854" w:type="dxa"/>
            <w:vAlign w:val="top"/>
          </w:tcPr>
          <w:p w14:paraId="694CD8B1">
            <w:pPr>
              <w:rPr>
                <w:rFonts w:ascii="Arial"/>
                <w:sz w:val="21"/>
                <w:highlight w:val="none"/>
              </w:rPr>
            </w:pPr>
          </w:p>
        </w:tc>
        <w:tc>
          <w:tcPr>
            <w:tcW w:w="867" w:type="dxa"/>
            <w:vAlign w:val="top"/>
          </w:tcPr>
          <w:p w14:paraId="7583DFA2">
            <w:pPr>
              <w:rPr>
                <w:rFonts w:ascii="Arial"/>
                <w:sz w:val="21"/>
                <w:highlight w:val="none"/>
              </w:rPr>
            </w:pPr>
          </w:p>
        </w:tc>
        <w:tc>
          <w:tcPr>
            <w:tcW w:w="858" w:type="dxa"/>
            <w:vAlign w:val="top"/>
          </w:tcPr>
          <w:p w14:paraId="793BF064">
            <w:pPr>
              <w:pStyle w:val="6"/>
              <w:spacing w:before="182" w:line="181" w:lineRule="auto"/>
              <w:ind w:left="388"/>
              <w:rPr>
                <w:highlight w:val="none"/>
              </w:rPr>
            </w:pPr>
            <w:r>
              <w:rPr>
                <w:b/>
                <w:bCs/>
                <w:spacing w:val="-2"/>
                <w:highlight w:val="none"/>
              </w:rPr>
              <w:t>2</w:t>
            </w:r>
          </w:p>
        </w:tc>
        <w:tc>
          <w:tcPr>
            <w:tcW w:w="3565" w:type="dxa"/>
            <w:vAlign w:val="top"/>
          </w:tcPr>
          <w:p w14:paraId="3F289BB0">
            <w:pPr>
              <w:pStyle w:val="6"/>
              <w:spacing w:before="152" w:line="220" w:lineRule="auto"/>
              <w:ind w:left="111"/>
              <w:rPr>
                <w:highlight w:val="none"/>
              </w:rPr>
            </w:pPr>
            <w:r>
              <w:rPr>
                <w:spacing w:val="-1"/>
                <w:highlight w:val="none"/>
              </w:rPr>
              <w:t>每有一处不符合要求，不得分。</w:t>
            </w:r>
          </w:p>
        </w:tc>
        <w:tc>
          <w:tcPr>
            <w:tcW w:w="644" w:type="dxa"/>
            <w:vAlign w:val="top"/>
          </w:tcPr>
          <w:p w14:paraId="1C5D93EB">
            <w:pPr>
              <w:rPr>
                <w:rFonts w:ascii="Arial"/>
                <w:sz w:val="21"/>
                <w:highlight w:val="none"/>
              </w:rPr>
            </w:pPr>
          </w:p>
        </w:tc>
        <w:tc>
          <w:tcPr>
            <w:tcW w:w="649" w:type="dxa"/>
            <w:vAlign w:val="top"/>
          </w:tcPr>
          <w:p w14:paraId="710FCAF5">
            <w:pPr>
              <w:rPr>
                <w:rFonts w:ascii="Arial"/>
                <w:sz w:val="21"/>
                <w:highlight w:val="none"/>
              </w:rPr>
            </w:pPr>
          </w:p>
        </w:tc>
        <w:tc>
          <w:tcPr>
            <w:tcW w:w="1162" w:type="dxa"/>
            <w:tcBorders>
              <w:right w:val="single" w:color="000000" w:sz="10" w:space="0"/>
            </w:tcBorders>
            <w:vAlign w:val="top"/>
          </w:tcPr>
          <w:p w14:paraId="27FD35F7">
            <w:pPr>
              <w:pStyle w:val="6"/>
              <w:spacing w:before="66" w:line="182" w:lineRule="auto"/>
              <w:ind w:left="184"/>
              <w:rPr>
                <w:highlight w:val="none"/>
              </w:rPr>
            </w:pPr>
            <w:r>
              <w:rPr>
                <w:b/>
                <w:bCs/>
                <w:spacing w:val="-3"/>
                <w:highlight w:val="none"/>
              </w:rPr>
              <w:t>3.3.7.1.7</w:t>
            </w:r>
          </w:p>
        </w:tc>
      </w:tr>
      <w:tr w14:paraId="13E86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73" w:type="dxa"/>
            <w:tcBorders>
              <w:left w:val="single" w:color="000000" w:sz="10" w:space="0"/>
            </w:tcBorders>
            <w:vAlign w:val="top"/>
          </w:tcPr>
          <w:p w14:paraId="614863F0">
            <w:pPr>
              <w:pStyle w:val="6"/>
              <w:spacing w:before="66" w:line="167" w:lineRule="auto"/>
              <w:ind w:left="163"/>
              <w:rPr>
                <w:highlight w:val="none"/>
              </w:rPr>
            </w:pPr>
            <w:r>
              <w:rPr>
                <w:highlight w:val="none"/>
              </w:rPr>
              <w:fldChar w:fldCharType="begin"/>
            </w:r>
            <w:r>
              <w:rPr>
                <w:highlight w:val="none"/>
              </w:rPr>
              <w:instrText xml:space="preserve"> HYPERLINK "3.7.1.8" </w:instrText>
            </w:r>
            <w:r>
              <w:rPr>
                <w:highlight w:val="none"/>
              </w:rPr>
              <w:fldChar w:fldCharType="separate"/>
            </w:r>
            <w:r>
              <w:rPr>
                <w:b/>
                <w:bCs/>
                <w:spacing w:val="-4"/>
                <w:highlight w:val="none"/>
              </w:rPr>
              <w:t>3.7.1.8</w:t>
            </w:r>
            <w:r>
              <w:rPr>
                <w:b/>
                <w:bCs/>
                <w:spacing w:val="-4"/>
                <w:highlight w:val="none"/>
              </w:rPr>
              <w:fldChar w:fldCharType="end"/>
            </w:r>
          </w:p>
        </w:tc>
        <w:tc>
          <w:tcPr>
            <w:tcW w:w="4992" w:type="dxa"/>
            <w:vAlign w:val="top"/>
          </w:tcPr>
          <w:p w14:paraId="391D1027">
            <w:pPr>
              <w:pStyle w:val="6"/>
              <w:spacing w:before="35" w:line="198" w:lineRule="auto"/>
              <w:ind w:left="102"/>
              <w:rPr>
                <w:highlight w:val="none"/>
              </w:rPr>
            </w:pPr>
            <w:r>
              <w:rPr>
                <w:spacing w:val="-2"/>
                <w:highlight w:val="none"/>
              </w:rPr>
              <w:t>管道及附件应保温。</w:t>
            </w:r>
          </w:p>
        </w:tc>
        <w:tc>
          <w:tcPr>
            <w:tcW w:w="854" w:type="dxa"/>
            <w:vAlign w:val="top"/>
          </w:tcPr>
          <w:p w14:paraId="2B19880F">
            <w:pPr>
              <w:spacing w:line="229" w:lineRule="exact"/>
              <w:rPr>
                <w:rFonts w:ascii="Arial"/>
                <w:sz w:val="19"/>
                <w:highlight w:val="none"/>
              </w:rPr>
            </w:pPr>
          </w:p>
        </w:tc>
        <w:tc>
          <w:tcPr>
            <w:tcW w:w="867" w:type="dxa"/>
            <w:vAlign w:val="top"/>
          </w:tcPr>
          <w:p w14:paraId="4A281B3A">
            <w:pPr>
              <w:spacing w:line="229" w:lineRule="exact"/>
              <w:rPr>
                <w:rFonts w:ascii="Arial"/>
                <w:sz w:val="19"/>
                <w:highlight w:val="none"/>
              </w:rPr>
            </w:pPr>
          </w:p>
        </w:tc>
        <w:tc>
          <w:tcPr>
            <w:tcW w:w="858" w:type="dxa"/>
            <w:vAlign w:val="top"/>
          </w:tcPr>
          <w:p w14:paraId="1B1CB463">
            <w:pPr>
              <w:pStyle w:val="6"/>
              <w:spacing w:before="66" w:line="167" w:lineRule="auto"/>
              <w:ind w:left="400"/>
              <w:rPr>
                <w:highlight w:val="none"/>
              </w:rPr>
            </w:pPr>
            <w:r>
              <w:rPr>
                <w:b/>
                <w:bCs/>
                <w:spacing w:val="-2"/>
                <w:highlight w:val="none"/>
              </w:rPr>
              <w:t>1</w:t>
            </w:r>
          </w:p>
        </w:tc>
        <w:tc>
          <w:tcPr>
            <w:tcW w:w="3565" w:type="dxa"/>
            <w:vAlign w:val="top"/>
          </w:tcPr>
          <w:p w14:paraId="148C90B2">
            <w:pPr>
              <w:pStyle w:val="6"/>
              <w:spacing w:before="35" w:line="198" w:lineRule="auto"/>
              <w:ind w:left="111"/>
              <w:rPr>
                <w:highlight w:val="none"/>
              </w:rPr>
            </w:pPr>
            <w:r>
              <w:rPr>
                <w:spacing w:val="-1"/>
                <w:highlight w:val="none"/>
              </w:rPr>
              <w:t>每有一处不符合要求，不得分。</w:t>
            </w:r>
          </w:p>
        </w:tc>
        <w:tc>
          <w:tcPr>
            <w:tcW w:w="644" w:type="dxa"/>
            <w:vAlign w:val="top"/>
          </w:tcPr>
          <w:p w14:paraId="1D91DA72">
            <w:pPr>
              <w:spacing w:line="229" w:lineRule="exact"/>
              <w:rPr>
                <w:rFonts w:ascii="Arial"/>
                <w:sz w:val="19"/>
                <w:highlight w:val="none"/>
              </w:rPr>
            </w:pPr>
          </w:p>
        </w:tc>
        <w:tc>
          <w:tcPr>
            <w:tcW w:w="649" w:type="dxa"/>
            <w:vAlign w:val="top"/>
          </w:tcPr>
          <w:p w14:paraId="75C873CD">
            <w:pPr>
              <w:spacing w:line="229" w:lineRule="exact"/>
              <w:rPr>
                <w:rFonts w:ascii="Arial"/>
                <w:sz w:val="19"/>
                <w:highlight w:val="none"/>
              </w:rPr>
            </w:pPr>
          </w:p>
        </w:tc>
        <w:tc>
          <w:tcPr>
            <w:tcW w:w="1162" w:type="dxa"/>
            <w:tcBorders>
              <w:right w:val="single" w:color="000000" w:sz="10" w:space="0"/>
            </w:tcBorders>
            <w:vAlign w:val="top"/>
          </w:tcPr>
          <w:p w14:paraId="110CE403">
            <w:pPr>
              <w:pStyle w:val="6"/>
              <w:spacing w:before="66" w:line="167" w:lineRule="auto"/>
              <w:ind w:left="184"/>
              <w:rPr>
                <w:highlight w:val="none"/>
              </w:rPr>
            </w:pPr>
            <w:r>
              <w:rPr>
                <w:b/>
                <w:bCs/>
                <w:spacing w:val="-3"/>
                <w:highlight w:val="none"/>
              </w:rPr>
              <w:t>3.3.7.1.8</w:t>
            </w:r>
          </w:p>
        </w:tc>
      </w:tr>
      <w:tr w14:paraId="413E8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973" w:type="dxa"/>
            <w:tcBorders>
              <w:left w:val="single" w:color="000000" w:sz="10" w:space="0"/>
            </w:tcBorders>
            <w:vAlign w:val="top"/>
          </w:tcPr>
          <w:p w14:paraId="5B6234D5">
            <w:pPr>
              <w:pStyle w:val="6"/>
              <w:spacing w:before="181" w:line="182" w:lineRule="auto"/>
              <w:ind w:left="163"/>
              <w:rPr>
                <w:highlight w:val="none"/>
              </w:rPr>
            </w:pPr>
            <w:r>
              <w:rPr>
                <w:highlight w:val="none"/>
              </w:rPr>
              <w:fldChar w:fldCharType="begin"/>
            </w:r>
            <w:r>
              <w:rPr>
                <w:highlight w:val="none"/>
              </w:rPr>
              <w:instrText xml:space="preserve"> HYPERLINK "3.7.1.9" </w:instrText>
            </w:r>
            <w:r>
              <w:rPr>
                <w:highlight w:val="none"/>
              </w:rPr>
              <w:fldChar w:fldCharType="separate"/>
            </w:r>
            <w:r>
              <w:rPr>
                <w:b/>
                <w:bCs/>
                <w:spacing w:val="-4"/>
                <w:highlight w:val="none"/>
              </w:rPr>
              <w:t>3.7.1.9</w:t>
            </w:r>
            <w:r>
              <w:rPr>
                <w:b/>
                <w:bCs/>
                <w:spacing w:val="-4"/>
                <w:highlight w:val="none"/>
              </w:rPr>
              <w:fldChar w:fldCharType="end"/>
            </w:r>
          </w:p>
        </w:tc>
        <w:tc>
          <w:tcPr>
            <w:tcW w:w="4992" w:type="dxa"/>
            <w:vAlign w:val="top"/>
          </w:tcPr>
          <w:p w14:paraId="6026B6E1">
            <w:pPr>
              <w:pStyle w:val="6"/>
              <w:spacing w:before="36" w:line="216" w:lineRule="auto"/>
              <w:ind w:left="110" w:right="109" w:firstLine="1"/>
              <w:rPr>
                <w:highlight w:val="none"/>
              </w:rPr>
            </w:pPr>
            <w:r>
              <w:rPr>
                <w:b/>
                <w:bCs/>
                <w:spacing w:val="-2"/>
                <w:highlight w:val="none"/>
              </w:rPr>
              <w:t>1.2</w:t>
            </w:r>
            <w:r>
              <w:rPr>
                <w:spacing w:val="-16"/>
                <w:highlight w:val="none"/>
              </w:rPr>
              <w:t xml:space="preserve"> </w:t>
            </w:r>
            <w:r>
              <w:rPr>
                <w:b/>
                <w:bCs/>
                <w:spacing w:val="-2"/>
                <w:highlight w:val="none"/>
              </w:rPr>
              <w:t>m</w:t>
            </w:r>
            <w:r>
              <w:rPr>
                <w:spacing w:val="-37"/>
                <w:highlight w:val="none"/>
              </w:rPr>
              <w:t xml:space="preserve"> </w:t>
            </w:r>
            <w:r>
              <w:rPr>
                <w:spacing w:val="-2"/>
                <w:highlight w:val="none"/>
              </w:rPr>
              <w:t>及以上经常操作的位置，应设操作平台，平台的扶梯和</w:t>
            </w:r>
            <w:r>
              <w:rPr>
                <w:highlight w:val="none"/>
              </w:rPr>
              <w:t xml:space="preserve"> </w:t>
            </w:r>
            <w:r>
              <w:rPr>
                <w:spacing w:val="-3"/>
                <w:highlight w:val="none"/>
              </w:rPr>
              <w:t>防护栏杆符合规定。</w:t>
            </w:r>
          </w:p>
        </w:tc>
        <w:tc>
          <w:tcPr>
            <w:tcW w:w="854" w:type="dxa"/>
            <w:vAlign w:val="top"/>
          </w:tcPr>
          <w:p w14:paraId="50EC3472">
            <w:pPr>
              <w:rPr>
                <w:rFonts w:ascii="Arial"/>
                <w:sz w:val="21"/>
                <w:highlight w:val="none"/>
              </w:rPr>
            </w:pPr>
          </w:p>
        </w:tc>
        <w:tc>
          <w:tcPr>
            <w:tcW w:w="867" w:type="dxa"/>
            <w:vAlign w:val="top"/>
          </w:tcPr>
          <w:p w14:paraId="2BD23975">
            <w:pPr>
              <w:rPr>
                <w:rFonts w:ascii="Arial"/>
                <w:sz w:val="21"/>
                <w:highlight w:val="none"/>
              </w:rPr>
            </w:pPr>
          </w:p>
        </w:tc>
        <w:tc>
          <w:tcPr>
            <w:tcW w:w="858" w:type="dxa"/>
            <w:vAlign w:val="top"/>
          </w:tcPr>
          <w:p w14:paraId="61DE9536">
            <w:pPr>
              <w:pStyle w:val="6"/>
              <w:spacing w:before="181" w:line="182" w:lineRule="auto"/>
              <w:ind w:left="400"/>
              <w:rPr>
                <w:highlight w:val="none"/>
              </w:rPr>
            </w:pPr>
            <w:r>
              <w:rPr>
                <w:b/>
                <w:bCs/>
                <w:spacing w:val="-2"/>
                <w:highlight w:val="none"/>
              </w:rPr>
              <w:t>1</w:t>
            </w:r>
          </w:p>
        </w:tc>
        <w:tc>
          <w:tcPr>
            <w:tcW w:w="3565" w:type="dxa"/>
            <w:vAlign w:val="top"/>
          </w:tcPr>
          <w:p w14:paraId="24C5C5AD">
            <w:pPr>
              <w:pStyle w:val="6"/>
              <w:spacing w:before="152" w:line="220" w:lineRule="auto"/>
              <w:ind w:left="111"/>
              <w:rPr>
                <w:highlight w:val="none"/>
              </w:rPr>
            </w:pPr>
            <w:r>
              <w:rPr>
                <w:spacing w:val="-1"/>
                <w:highlight w:val="none"/>
              </w:rPr>
              <w:t>每有一处不符合要求，不得分。</w:t>
            </w:r>
          </w:p>
        </w:tc>
        <w:tc>
          <w:tcPr>
            <w:tcW w:w="644" w:type="dxa"/>
            <w:vAlign w:val="top"/>
          </w:tcPr>
          <w:p w14:paraId="496E3BA8">
            <w:pPr>
              <w:rPr>
                <w:rFonts w:ascii="Arial"/>
                <w:sz w:val="21"/>
                <w:highlight w:val="none"/>
              </w:rPr>
            </w:pPr>
          </w:p>
        </w:tc>
        <w:tc>
          <w:tcPr>
            <w:tcW w:w="649" w:type="dxa"/>
            <w:vAlign w:val="top"/>
          </w:tcPr>
          <w:p w14:paraId="45B97B62">
            <w:pPr>
              <w:rPr>
                <w:rFonts w:ascii="Arial"/>
                <w:sz w:val="21"/>
                <w:highlight w:val="none"/>
              </w:rPr>
            </w:pPr>
          </w:p>
        </w:tc>
        <w:tc>
          <w:tcPr>
            <w:tcW w:w="1162" w:type="dxa"/>
            <w:tcBorders>
              <w:right w:val="single" w:color="000000" w:sz="10" w:space="0"/>
            </w:tcBorders>
            <w:vAlign w:val="top"/>
          </w:tcPr>
          <w:p w14:paraId="76A7B7D6">
            <w:pPr>
              <w:pStyle w:val="6"/>
              <w:spacing w:before="66" w:line="182" w:lineRule="auto"/>
              <w:ind w:left="184"/>
              <w:rPr>
                <w:highlight w:val="none"/>
              </w:rPr>
            </w:pPr>
            <w:r>
              <w:rPr>
                <w:b/>
                <w:bCs/>
                <w:spacing w:val="-3"/>
                <w:highlight w:val="none"/>
              </w:rPr>
              <w:t>3.3.7.1.9</w:t>
            </w:r>
          </w:p>
        </w:tc>
      </w:tr>
      <w:tr w14:paraId="6E29B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73" w:type="dxa"/>
            <w:tcBorders>
              <w:left w:val="single" w:color="000000" w:sz="10" w:space="0"/>
            </w:tcBorders>
            <w:vAlign w:val="top"/>
          </w:tcPr>
          <w:p w14:paraId="7719992D">
            <w:pPr>
              <w:pStyle w:val="6"/>
              <w:spacing w:before="71" w:line="162" w:lineRule="auto"/>
              <w:ind w:left="108"/>
              <w:rPr>
                <w:highlight w:val="none"/>
              </w:rPr>
            </w:pPr>
            <w:r>
              <w:rPr>
                <w:highlight w:val="none"/>
              </w:rPr>
              <w:fldChar w:fldCharType="begin"/>
            </w:r>
            <w:r>
              <w:rPr>
                <w:highlight w:val="none"/>
              </w:rPr>
              <w:instrText xml:space="preserve"> HYPERLINK "3.7.1.10" </w:instrText>
            </w:r>
            <w:r>
              <w:rPr>
                <w:highlight w:val="none"/>
              </w:rPr>
              <w:fldChar w:fldCharType="separate"/>
            </w:r>
            <w:r>
              <w:rPr>
                <w:b/>
                <w:bCs/>
                <w:spacing w:val="-4"/>
                <w:highlight w:val="none"/>
              </w:rPr>
              <w:t>3.7.1.10</w:t>
            </w:r>
            <w:r>
              <w:rPr>
                <w:b/>
                <w:bCs/>
                <w:spacing w:val="-4"/>
                <w:highlight w:val="none"/>
              </w:rPr>
              <w:fldChar w:fldCharType="end"/>
            </w:r>
          </w:p>
        </w:tc>
        <w:tc>
          <w:tcPr>
            <w:tcW w:w="4992" w:type="dxa"/>
            <w:vAlign w:val="top"/>
          </w:tcPr>
          <w:p w14:paraId="7853FF66">
            <w:pPr>
              <w:pStyle w:val="6"/>
              <w:spacing w:before="40" w:line="193" w:lineRule="auto"/>
              <w:ind w:left="102"/>
              <w:rPr>
                <w:highlight w:val="none"/>
              </w:rPr>
            </w:pPr>
            <w:r>
              <w:rPr>
                <w:spacing w:val="-1"/>
                <w:highlight w:val="none"/>
              </w:rPr>
              <w:t>热力站和中继泵站应有通风设施，且完好有效。</w:t>
            </w:r>
          </w:p>
        </w:tc>
        <w:tc>
          <w:tcPr>
            <w:tcW w:w="854" w:type="dxa"/>
            <w:vAlign w:val="top"/>
          </w:tcPr>
          <w:p w14:paraId="15422A46">
            <w:pPr>
              <w:spacing w:line="228" w:lineRule="exact"/>
              <w:rPr>
                <w:rFonts w:ascii="Arial"/>
                <w:sz w:val="19"/>
                <w:highlight w:val="none"/>
              </w:rPr>
            </w:pPr>
          </w:p>
        </w:tc>
        <w:tc>
          <w:tcPr>
            <w:tcW w:w="867" w:type="dxa"/>
            <w:vAlign w:val="top"/>
          </w:tcPr>
          <w:p w14:paraId="14E44605">
            <w:pPr>
              <w:spacing w:line="228" w:lineRule="exact"/>
              <w:rPr>
                <w:rFonts w:ascii="Arial"/>
                <w:sz w:val="19"/>
                <w:highlight w:val="none"/>
              </w:rPr>
            </w:pPr>
          </w:p>
        </w:tc>
        <w:tc>
          <w:tcPr>
            <w:tcW w:w="858" w:type="dxa"/>
            <w:vAlign w:val="top"/>
          </w:tcPr>
          <w:p w14:paraId="396B0D22">
            <w:pPr>
              <w:pStyle w:val="6"/>
              <w:spacing w:before="71" w:line="162" w:lineRule="auto"/>
              <w:ind w:left="400"/>
              <w:rPr>
                <w:highlight w:val="none"/>
              </w:rPr>
            </w:pPr>
            <w:r>
              <w:rPr>
                <w:b/>
                <w:bCs/>
                <w:spacing w:val="-2"/>
                <w:highlight w:val="none"/>
              </w:rPr>
              <w:t>1</w:t>
            </w:r>
          </w:p>
        </w:tc>
        <w:tc>
          <w:tcPr>
            <w:tcW w:w="3565" w:type="dxa"/>
            <w:vAlign w:val="top"/>
          </w:tcPr>
          <w:p w14:paraId="13EF60C4">
            <w:pPr>
              <w:pStyle w:val="6"/>
              <w:spacing w:before="40" w:line="193" w:lineRule="auto"/>
              <w:ind w:left="111"/>
              <w:rPr>
                <w:highlight w:val="none"/>
              </w:rPr>
            </w:pPr>
            <w:r>
              <w:rPr>
                <w:spacing w:val="-1"/>
                <w:highlight w:val="none"/>
              </w:rPr>
              <w:t>每有一处不符合要求，不得分。</w:t>
            </w:r>
          </w:p>
        </w:tc>
        <w:tc>
          <w:tcPr>
            <w:tcW w:w="644" w:type="dxa"/>
            <w:vAlign w:val="top"/>
          </w:tcPr>
          <w:p w14:paraId="622682AE">
            <w:pPr>
              <w:spacing w:line="228" w:lineRule="exact"/>
              <w:rPr>
                <w:rFonts w:ascii="Arial"/>
                <w:sz w:val="19"/>
                <w:highlight w:val="none"/>
              </w:rPr>
            </w:pPr>
          </w:p>
        </w:tc>
        <w:tc>
          <w:tcPr>
            <w:tcW w:w="649" w:type="dxa"/>
            <w:vAlign w:val="top"/>
          </w:tcPr>
          <w:p w14:paraId="41D50AA9">
            <w:pPr>
              <w:spacing w:line="228" w:lineRule="exact"/>
              <w:rPr>
                <w:rFonts w:ascii="Arial"/>
                <w:sz w:val="19"/>
                <w:highlight w:val="none"/>
              </w:rPr>
            </w:pPr>
          </w:p>
        </w:tc>
        <w:tc>
          <w:tcPr>
            <w:tcW w:w="1162" w:type="dxa"/>
            <w:tcBorders>
              <w:right w:val="single" w:color="000000" w:sz="10" w:space="0"/>
            </w:tcBorders>
            <w:vAlign w:val="top"/>
          </w:tcPr>
          <w:p w14:paraId="2A019719">
            <w:pPr>
              <w:pStyle w:val="6"/>
              <w:spacing w:before="71" w:line="162" w:lineRule="auto"/>
              <w:ind w:left="141"/>
              <w:rPr>
                <w:highlight w:val="none"/>
              </w:rPr>
            </w:pPr>
            <w:r>
              <w:rPr>
                <w:b/>
                <w:bCs/>
                <w:spacing w:val="-3"/>
                <w:highlight w:val="none"/>
              </w:rPr>
              <w:t>3.3.7.1.10</w:t>
            </w:r>
          </w:p>
        </w:tc>
      </w:tr>
      <w:tr w14:paraId="4BDA5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73" w:type="dxa"/>
            <w:tcBorders>
              <w:left w:val="single" w:color="000000" w:sz="10" w:space="0"/>
            </w:tcBorders>
            <w:vAlign w:val="top"/>
          </w:tcPr>
          <w:p w14:paraId="2652708D">
            <w:pPr>
              <w:pStyle w:val="6"/>
              <w:spacing w:before="70" w:line="160" w:lineRule="auto"/>
              <w:ind w:left="254"/>
              <w:rPr>
                <w:highlight w:val="none"/>
              </w:rPr>
            </w:pPr>
            <w:r>
              <w:rPr>
                <w:b/>
                <w:bCs/>
                <w:spacing w:val="-4"/>
                <w:highlight w:val="none"/>
              </w:rPr>
              <w:t>3.7.2</w:t>
            </w:r>
          </w:p>
        </w:tc>
        <w:tc>
          <w:tcPr>
            <w:tcW w:w="4992" w:type="dxa"/>
            <w:vAlign w:val="top"/>
          </w:tcPr>
          <w:p w14:paraId="194CBD05">
            <w:pPr>
              <w:pStyle w:val="6"/>
              <w:spacing w:before="39" w:line="191" w:lineRule="auto"/>
              <w:ind w:left="102"/>
              <w:rPr>
                <w:highlight w:val="none"/>
              </w:rPr>
            </w:pPr>
            <w:r>
              <w:rPr>
                <w:spacing w:val="-4"/>
                <w:highlight w:val="none"/>
              </w:rPr>
              <w:t>热力站</w:t>
            </w:r>
          </w:p>
        </w:tc>
        <w:tc>
          <w:tcPr>
            <w:tcW w:w="854" w:type="dxa"/>
            <w:vAlign w:val="top"/>
          </w:tcPr>
          <w:p w14:paraId="792E2EDD">
            <w:pPr>
              <w:spacing w:line="226" w:lineRule="exact"/>
              <w:rPr>
                <w:rFonts w:ascii="Arial"/>
                <w:sz w:val="19"/>
                <w:highlight w:val="none"/>
              </w:rPr>
            </w:pPr>
          </w:p>
        </w:tc>
        <w:tc>
          <w:tcPr>
            <w:tcW w:w="867" w:type="dxa"/>
            <w:vAlign w:val="top"/>
          </w:tcPr>
          <w:p w14:paraId="361DB562">
            <w:pPr>
              <w:spacing w:line="226" w:lineRule="exact"/>
              <w:rPr>
                <w:rFonts w:ascii="Arial"/>
                <w:sz w:val="19"/>
                <w:highlight w:val="none"/>
              </w:rPr>
            </w:pPr>
          </w:p>
        </w:tc>
        <w:tc>
          <w:tcPr>
            <w:tcW w:w="858" w:type="dxa"/>
            <w:vAlign w:val="top"/>
          </w:tcPr>
          <w:p w14:paraId="2389F73E">
            <w:pPr>
              <w:spacing w:line="226" w:lineRule="exact"/>
              <w:rPr>
                <w:rFonts w:ascii="Arial"/>
                <w:sz w:val="19"/>
                <w:highlight w:val="none"/>
              </w:rPr>
            </w:pPr>
          </w:p>
        </w:tc>
        <w:tc>
          <w:tcPr>
            <w:tcW w:w="3565" w:type="dxa"/>
            <w:vAlign w:val="top"/>
          </w:tcPr>
          <w:p w14:paraId="5E4425A1">
            <w:pPr>
              <w:pStyle w:val="6"/>
              <w:spacing w:before="39" w:line="191" w:lineRule="auto"/>
              <w:ind w:left="111"/>
              <w:rPr>
                <w:highlight w:val="none"/>
              </w:rPr>
            </w:pPr>
            <w:r>
              <w:rPr>
                <w:spacing w:val="-1"/>
                <w:highlight w:val="none"/>
              </w:rPr>
              <w:t>每有一处不符合要求，不得分。</w:t>
            </w:r>
          </w:p>
        </w:tc>
        <w:tc>
          <w:tcPr>
            <w:tcW w:w="644" w:type="dxa"/>
            <w:vAlign w:val="top"/>
          </w:tcPr>
          <w:p w14:paraId="7E1176A2">
            <w:pPr>
              <w:spacing w:line="226" w:lineRule="exact"/>
              <w:rPr>
                <w:rFonts w:ascii="Arial"/>
                <w:sz w:val="19"/>
                <w:highlight w:val="none"/>
              </w:rPr>
            </w:pPr>
          </w:p>
        </w:tc>
        <w:tc>
          <w:tcPr>
            <w:tcW w:w="649" w:type="dxa"/>
            <w:vAlign w:val="top"/>
          </w:tcPr>
          <w:p w14:paraId="6B8E51BE">
            <w:pPr>
              <w:spacing w:line="226" w:lineRule="exact"/>
              <w:rPr>
                <w:rFonts w:ascii="Arial"/>
                <w:sz w:val="19"/>
                <w:highlight w:val="none"/>
              </w:rPr>
            </w:pPr>
          </w:p>
        </w:tc>
        <w:tc>
          <w:tcPr>
            <w:tcW w:w="1162" w:type="dxa"/>
            <w:tcBorders>
              <w:right w:val="single" w:color="000000" w:sz="10" w:space="0"/>
            </w:tcBorders>
            <w:vAlign w:val="top"/>
          </w:tcPr>
          <w:p w14:paraId="530F8250">
            <w:pPr>
              <w:pStyle w:val="6"/>
              <w:spacing w:before="70" w:line="160" w:lineRule="auto"/>
              <w:ind w:left="275"/>
              <w:rPr>
                <w:highlight w:val="none"/>
              </w:rPr>
            </w:pPr>
            <w:r>
              <w:rPr>
                <w:highlight w:val="none"/>
              </w:rPr>
              <w:fldChar w:fldCharType="begin"/>
            </w:r>
            <w:r>
              <w:rPr>
                <w:highlight w:val="none"/>
              </w:rPr>
              <w:instrText xml:space="preserve"> HYPERLINK "3.3.7.2" </w:instrText>
            </w:r>
            <w:r>
              <w:rPr>
                <w:highlight w:val="none"/>
              </w:rPr>
              <w:fldChar w:fldCharType="separate"/>
            </w:r>
            <w:r>
              <w:rPr>
                <w:b/>
                <w:bCs/>
                <w:spacing w:val="-4"/>
                <w:highlight w:val="none"/>
              </w:rPr>
              <w:t>3.3.7.2</w:t>
            </w:r>
            <w:r>
              <w:rPr>
                <w:b/>
                <w:bCs/>
                <w:spacing w:val="-4"/>
                <w:highlight w:val="none"/>
              </w:rPr>
              <w:fldChar w:fldCharType="end"/>
            </w:r>
          </w:p>
        </w:tc>
      </w:tr>
      <w:tr w14:paraId="4C614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73" w:type="dxa"/>
            <w:tcBorders>
              <w:left w:val="single" w:color="000000" w:sz="10" w:space="0"/>
            </w:tcBorders>
            <w:vAlign w:val="top"/>
          </w:tcPr>
          <w:p w14:paraId="14772EE2">
            <w:pPr>
              <w:pStyle w:val="6"/>
              <w:spacing w:before="187" w:line="182" w:lineRule="auto"/>
              <w:ind w:left="163"/>
              <w:rPr>
                <w:highlight w:val="none"/>
              </w:rPr>
            </w:pPr>
            <w:r>
              <w:rPr>
                <w:highlight w:val="none"/>
              </w:rPr>
              <w:fldChar w:fldCharType="begin"/>
            </w:r>
            <w:r>
              <w:rPr>
                <w:highlight w:val="none"/>
              </w:rPr>
              <w:instrText xml:space="preserve"> HYPERLINK "3.7.2.1" </w:instrText>
            </w:r>
            <w:r>
              <w:rPr>
                <w:highlight w:val="none"/>
              </w:rPr>
              <w:fldChar w:fldCharType="separate"/>
            </w:r>
            <w:r>
              <w:rPr>
                <w:b/>
                <w:bCs/>
                <w:spacing w:val="-4"/>
                <w:highlight w:val="none"/>
              </w:rPr>
              <w:t>3.7.2.1</w:t>
            </w:r>
            <w:r>
              <w:rPr>
                <w:b/>
                <w:bCs/>
                <w:spacing w:val="-4"/>
                <w:highlight w:val="none"/>
              </w:rPr>
              <w:fldChar w:fldCharType="end"/>
            </w:r>
          </w:p>
        </w:tc>
        <w:tc>
          <w:tcPr>
            <w:tcW w:w="4992" w:type="dxa"/>
            <w:vAlign w:val="top"/>
          </w:tcPr>
          <w:p w14:paraId="63D8CD51">
            <w:pPr>
              <w:pStyle w:val="6"/>
              <w:spacing w:before="43" w:line="214" w:lineRule="auto"/>
              <w:ind w:left="106" w:right="108" w:hanging="4"/>
              <w:rPr>
                <w:highlight w:val="none"/>
              </w:rPr>
            </w:pPr>
            <w:r>
              <w:rPr>
                <w:spacing w:val="-5"/>
                <w:highlight w:val="none"/>
              </w:rPr>
              <w:t>热水热力站当热力网设计水温大于</w:t>
            </w:r>
            <w:r>
              <w:rPr>
                <w:spacing w:val="-41"/>
                <w:highlight w:val="none"/>
              </w:rPr>
              <w:t xml:space="preserve"> </w:t>
            </w:r>
            <w:r>
              <w:rPr>
                <w:b/>
                <w:bCs/>
                <w:spacing w:val="-5"/>
                <w:highlight w:val="none"/>
              </w:rPr>
              <w:t>100</w:t>
            </w:r>
            <w:r>
              <w:rPr>
                <w:spacing w:val="22"/>
                <w:highlight w:val="none"/>
              </w:rPr>
              <w:t xml:space="preserve"> </w:t>
            </w:r>
            <w:r>
              <w:rPr>
                <w:spacing w:val="-5"/>
                <w:highlight w:val="none"/>
              </w:rPr>
              <w:t>℃</w:t>
            </w:r>
            <w:r>
              <w:rPr>
                <w:spacing w:val="-70"/>
                <w:highlight w:val="none"/>
              </w:rPr>
              <w:t xml:space="preserve"> </w:t>
            </w:r>
            <w:r>
              <w:rPr>
                <w:spacing w:val="-5"/>
                <w:highlight w:val="none"/>
              </w:rPr>
              <w:t>,</w:t>
            </w:r>
            <w:r>
              <w:rPr>
                <w:spacing w:val="-45"/>
                <w:highlight w:val="none"/>
              </w:rPr>
              <w:t xml:space="preserve"> </w:t>
            </w:r>
            <w:r>
              <w:rPr>
                <w:spacing w:val="-5"/>
                <w:highlight w:val="none"/>
              </w:rPr>
              <w:t>站房长</w:t>
            </w:r>
            <w:r>
              <w:rPr>
                <w:spacing w:val="-6"/>
                <w:highlight w:val="none"/>
              </w:rPr>
              <w:t>度大于</w:t>
            </w:r>
            <w:r>
              <w:rPr>
                <w:spacing w:val="-43"/>
                <w:highlight w:val="none"/>
              </w:rPr>
              <w:t xml:space="preserve"> </w:t>
            </w:r>
            <w:r>
              <w:rPr>
                <w:b/>
                <w:bCs/>
                <w:spacing w:val="-6"/>
                <w:highlight w:val="none"/>
              </w:rPr>
              <w:t>12</w:t>
            </w:r>
            <w:r>
              <w:rPr>
                <w:spacing w:val="-43"/>
                <w:highlight w:val="none"/>
              </w:rPr>
              <w:t xml:space="preserve"> </w:t>
            </w:r>
            <w:r>
              <w:rPr>
                <w:b/>
                <w:bCs/>
                <w:spacing w:val="-6"/>
                <w:highlight w:val="none"/>
              </w:rPr>
              <w:t>m</w:t>
            </w:r>
            <w:r>
              <w:rPr>
                <w:highlight w:val="none"/>
              </w:rPr>
              <w:t xml:space="preserve"> </w:t>
            </w:r>
            <w:r>
              <w:rPr>
                <w:spacing w:val="-4"/>
                <w:highlight w:val="none"/>
              </w:rPr>
              <w:t>时，应设</w:t>
            </w:r>
            <w:r>
              <w:rPr>
                <w:spacing w:val="-20"/>
                <w:highlight w:val="none"/>
              </w:rPr>
              <w:t xml:space="preserve"> </w:t>
            </w:r>
            <w:r>
              <w:rPr>
                <w:b/>
                <w:bCs/>
                <w:spacing w:val="-4"/>
                <w:highlight w:val="none"/>
              </w:rPr>
              <w:t>2</w:t>
            </w:r>
            <w:r>
              <w:rPr>
                <w:spacing w:val="-36"/>
                <w:highlight w:val="none"/>
              </w:rPr>
              <w:t xml:space="preserve"> </w:t>
            </w:r>
            <w:r>
              <w:rPr>
                <w:spacing w:val="-4"/>
                <w:highlight w:val="none"/>
              </w:rPr>
              <w:t>个出口。蒸汽热力站应设置</w:t>
            </w:r>
            <w:r>
              <w:rPr>
                <w:spacing w:val="-35"/>
                <w:highlight w:val="none"/>
              </w:rPr>
              <w:t xml:space="preserve"> </w:t>
            </w:r>
            <w:r>
              <w:rPr>
                <w:b/>
                <w:bCs/>
                <w:spacing w:val="-4"/>
                <w:highlight w:val="none"/>
              </w:rPr>
              <w:t>2</w:t>
            </w:r>
            <w:r>
              <w:rPr>
                <w:spacing w:val="-36"/>
                <w:highlight w:val="none"/>
              </w:rPr>
              <w:t xml:space="preserve"> </w:t>
            </w:r>
            <w:r>
              <w:rPr>
                <w:spacing w:val="-4"/>
                <w:highlight w:val="none"/>
              </w:rPr>
              <w:t>个出口。</w:t>
            </w:r>
          </w:p>
        </w:tc>
        <w:tc>
          <w:tcPr>
            <w:tcW w:w="854" w:type="dxa"/>
            <w:vAlign w:val="top"/>
          </w:tcPr>
          <w:p w14:paraId="03C8B3F1">
            <w:pPr>
              <w:rPr>
                <w:rFonts w:ascii="Arial"/>
                <w:sz w:val="21"/>
                <w:highlight w:val="none"/>
              </w:rPr>
            </w:pPr>
          </w:p>
        </w:tc>
        <w:tc>
          <w:tcPr>
            <w:tcW w:w="867" w:type="dxa"/>
            <w:vAlign w:val="top"/>
          </w:tcPr>
          <w:p w14:paraId="45382623">
            <w:pPr>
              <w:rPr>
                <w:rFonts w:ascii="Arial"/>
                <w:sz w:val="21"/>
                <w:highlight w:val="none"/>
              </w:rPr>
            </w:pPr>
          </w:p>
        </w:tc>
        <w:tc>
          <w:tcPr>
            <w:tcW w:w="858" w:type="dxa"/>
            <w:vAlign w:val="top"/>
          </w:tcPr>
          <w:p w14:paraId="405AEE3D">
            <w:pPr>
              <w:pStyle w:val="6"/>
              <w:spacing w:before="188" w:line="181" w:lineRule="auto"/>
              <w:ind w:left="388"/>
              <w:rPr>
                <w:highlight w:val="none"/>
              </w:rPr>
            </w:pPr>
            <w:r>
              <w:rPr>
                <w:b/>
                <w:bCs/>
                <w:spacing w:val="-2"/>
                <w:highlight w:val="none"/>
              </w:rPr>
              <w:t>2</w:t>
            </w:r>
          </w:p>
        </w:tc>
        <w:tc>
          <w:tcPr>
            <w:tcW w:w="3565" w:type="dxa"/>
            <w:vAlign w:val="top"/>
          </w:tcPr>
          <w:p w14:paraId="6D0594E8">
            <w:pPr>
              <w:pStyle w:val="6"/>
              <w:spacing w:before="158" w:line="220" w:lineRule="auto"/>
              <w:ind w:left="111"/>
              <w:rPr>
                <w:highlight w:val="none"/>
              </w:rPr>
            </w:pPr>
            <w:r>
              <w:rPr>
                <w:spacing w:val="-1"/>
                <w:highlight w:val="none"/>
              </w:rPr>
              <w:t>每有一处不符合要求，不得分。</w:t>
            </w:r>
          </w:p>
        </w:tc>
        <w:tc>
          <w:tcPr>
            <w:tcW w:w="644" w:type="dxa"/>
            <w:vAlign w:val="top"/>
          </w:tcPr>
          <w:p w14:paraId="25B8361A">
            <w:pPr>
              <w:rPr>
                <w:rFonts w:ascii="Arial"/>
                <w:sz w:val="21"/>
                <w:highlight w:val="none"/>
              </w:rPr>
            </w:pPr>
          </w:p>
        </w:tc>
        <w:tc>
          <w:tcPr>
            <w:tcW w:w="649" w:type="dxa"/>
            <w:vAlign w:val="top"/>
          </w:tcPr>
          <w:p w14:paraId="42B2EE73">
            <w:pPr>
              <w:rPr>
                <w:rFonts w:ascii="Arial"/>
                <w:sz w:val="21"/>
                <w:highlight w:val="none"/>
              </w:rPr>
            </w:pPr>
          </w:p>
        </w:tc>
        <w:tc>
          <w:tcPr>
            <w:tcW w:w="1162" w:type="dxa"/>
            <w:tcBorders>
              <w:right w:val="single" w:color="000000" w:sz="10" w:space="0"/>
            </w:tcBorders>
            <w:vAlign w:val="top"/>
          </w:tcPr>
          <w:p w14:paraId="165B9B9F">
            <w:pPr>
              <w:pStyle w:val="6"/>
              <w:spacing w:before="187" w:line="182" w:lineRule="auto"/>
              <w:ind w:left="184"/>
              <w:rPr>
                <w:highlight w:val="none"/>
              </w:rPr>
            </w:pPr>
            <w:r>
              <w:rPr>
                <w:b/>
                <w:bCs/>
                <w:spacing w:val="-3"/>
                <w:highlight w:val="none"/>
              </w:rPr>
              <w:t>3.3.7.2.1</w:t>
            </w:r>
          </w:p>
        </w:tc>
      </w:tr>
      <w:tr w14:paraId="2EDC5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73" w:type="dxa"/>
            <w:tcBorders>
              <w:left w:val="single" w:color="000000" w:sz="10" w:space="0"/>
            </w:tcBorders>
            <w:vAlign w:val="top"/>
          </w:tcPr>
          <w:p w14:paraId="1FE79268">
            <w:pPr>
              <w:pStyle w:val="6"/>
              <w:spacing w:before="72" w:line="161" w:lineRule="auto"/>
              <w:ind w:left="163"/>
              <w:rPr>
                <w:highlight w:val="none"/>
              </w:rPr>
            </w:pPr>
            <w:r>
              <w:rPr>
                <w:highlight w:val="none"/>
              </w:rPr>
              <w:fldChar w:fldCharType="begin"/>
            </w:r>
            <w:r>
              <w:rPr>
                <w:highlight w:val="none"/>
              </w:rPr>
              <w:instrText xml:space="preserve"> HYPERLINK "3.7.2.2" </w:instrText>
            </w:r>
            <w:r>
              <w:rPr>
                <w:highlight w:val="none"/>
              </w:rPr>
              <w:fldChar w:fldCharType="separate"/>
            </w:r>
            <w:r>
              <w:rPr>
                <w:b/>
                <w:bCs/>
                <w:spacing w:val="-4"/>
                <w:highlight w:val="none"/>
              </w:rPr>
              <w:t>3.7.2.2</w:t>
            </w:r>
            <w:r>
              <w:rPr>
                <w:b/>
                <w:bCs/>
                <w:spacing w:val="-4"/>
                <w:highlight w:val="none"/>
              </w:rPr>
              <w:fldChar w:fldCharType="end"/>
            </w:r>
          </w:p>
        </w:tc>
        <w:tc>
          <w:tcPr>
            <w:tcW w:w="4992" w:type="dxa"/>
            <w:vAlign w:val="top"/>
          </w:tcPr>
          <w:p w14:paraId="2E6C38EA">
            <w:pPr>
              <w:pStyle w:val="6"/>
              <w:spacing w:before="41" w:line="192" w:lineRule="auto"/>
              <w:ind w:left="102"/>
              <w:rPr>
                <w:highlight w:val="none"/>
              </w:rPr>
            </w:pPr>
            <w:r>
              <w:rPr>
                <w:spacing w:val="-1"/>
                <w:highlight w:val="none"/>
              </w:rPr>
              <w:t>热力站加热设备的布置应留有清除水垢、抽管检修的场地。</w:t>
            </w:r>
          </w:p>
        </w:tc>
        <w:tc>
          <w:tcPr>
            <w:tcW w:w="854" w:type="dxa"/>
            <w:vAlign w:val="top"/>
          </w:tcPr>
          <w:p w14:paraId="5779620A">
            <w:pPr>
              <w:spacing w:line="228" w:lineRule="exact"/>
              <w:rPr>
                <w:rFonts w:ascii="Arial"/>
                <w:sz w:val="19"/>
                <w:highlight w:val="none"/>
              </w:rPr>
            </w:pPr>
          </w:p>
        </w:tc>
        <w:tc>
          <w:tcPr>
            <w:tcW w:w="867" w:type="dxa"/>
            <w:vAlign w:val="top"/>
          </w:tcPr>
          <w:p w14:paraId="52EBA959">
            <w:pPr>
              <w:spacing w:line="228" w:lineRule="exact"/>
              <w:rPr>
                <w:rFonts w:ascii="Arial"/>
                <w:sz w:val="19"/>
                <w:highlight w:val="none"/>
              </w:rPr>
            </w:pPr>
          </w:p>
        </w:tc>
        <w:tc>
          <w:tcPr>
            <w:tcW w:w="858" w:type="dxa"/>
            <w:vAlign w:val="top"/>
          </w:tcPr>
          <w:p w14:paraId="398531C1">
            <w:pPr>
              <w:pStyle w:val="6"/>
              <w:spacing w:before="72" w:line="161" w:lineRule="auto"/>
              <w:ind w:left="388"/>
              <w:rPr>
                <w:highlight w:val="none"/>
              </w:rPr>
            </w:pPr>
            <w:r>
              <w:rPr>
                <w:b/>
                <w:bCs/>
                <w:spacing w:val="-2"/>
                <w:highlight w:val="none"/>
              </w:rPr>
              <w:t>2</w:t>
            </w:r>
          </w:p>
        </w:tc>
        <w:tc>
          <w:tcPr>
            <w:tcW w:w="3565" w:type="dxa"/>
            <w:vAlign w:val="top"/>
          </w:tcPr>
          <w:p w14:paraId="572A3D6A">
            <w:pPr>
              <w:pStyle w:val="6"/>
              <w:spacing w:before="41" w:line="192" w:lineRule="auto"/>
              <w:ind w:left="111"/>
              <w:rPr>
                <w:highlight w:val="none"/>
              </w:rPr>
            </w:pPr>
            <w:r>
              <w:rPr>
                <w:spacing w:val="-1"/>
                <w:highlight w:val="none"/>
              </w:rPr>
              <w:t>每有一处不符合要求，不得分。</w:t>
            </w:r>
          </w:p>
        </w:tc>
        <w:tc>
          <w:tcPr>
            <w:tcW w:w="644" w:type="dxa"/>
            <w:vAlign w:val="top"/>
          </w:tcPr>
          <w:p w14:paraId="02531286">
            <w:pPr>
              <w:spacing w:line="228" w:lineRule="exact"/>
              <w:rPr>
                <w:rFonts w:ascii="Arial"/>
                <w:sz w:val="19"/>
                <w:highlight w:val="none"/>
              </w:rPr>
            </w:pPr>
          </w:p>
        </w:tc>
        <w:tc>
          <w:tcPr>
            <w:tcW w:w="649" w:type="dxa"/>
            <w:vAlign w:val="top"/>
          </w:tcPr>
          <w:p w14:paraId="5A5FF83F">
            <w:pPr>
              <w:spacing w:line="228" w:lineRule="exact"/>
              <w:rPr>
                <w:rFonts w:ascii="Arial"/>
                <w:sz w:val="19"/>
                <w:highlight w:val="none"/>
              </w:rPr>
            </w:pPr>
          </w:p>
        </w:tc>
        <w:tc>
          <w:tcPr>
            <w:tcW w:w="1162" w:type="dxa"/>
            <w:tcBorders>
              <w:right w:val="single" w:color="000000" w:sz="10" w:space="0"/>
            </w:tcBorders>
            <w:vAlign w:val="top"/>
          </w:tcPr>
          <w:p w14:paraId="7BB856D9">
            <w:pPr>
              <w:pStyle w:val="6"/>
              <w:spacing w:before="72" w:line="161" w:lineRule="auto"/>
              <w:ind w:left="184"/>
              <w:rPr>
                <w:highlight w:val="none"/>
              </w:rPr>
            </w:pPr>
            <w:r>
              <w:rPr>
                <w:b/>
                <w:bCs/>
                <w:spacing w:val="-3"/>
                <w:highlight w:val="none"/>
              </w:rPr>
              <w:t>3.3.7.2.2</w:t>
            </w:r>
          </w:p>
        </w:tc>
      </w:tr>
      <w:tr w14:paraId="57EA6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73" w:type="dxa"/>
            <w:tcBorders>
              <w:left w:val="single" w:color="000000" w:sz="10" w:space="0"/>
            </w:tcBorders>
            <w:vAlign w:val="top"/>
          </w:tcPr>
          <w:p w14:paraId="308117CA">
            <w:pPr>
              <w:spacing w:line="245" w:lineRule="auto"/>
              <w:rPr>
                <w:rFonts w:ascii="Arial"/>
                <w:sz w:val="21"/>
                <w:highlight w:val="none"/>
              </w:rPr>
            </w:pPr>
          </w:p>
          <w:p w14:paraId="1CB4D04F">
            <w:pPr>
              <w:pStyle w:val="6"/>
              <w:spacing w:before="59" w:line="181" w:lineRule="auto"/>
              <w:ind w:left="163"/>
              <w:rPr>
                <w:highlight w:val="none"/>
              </w:rPr>
            </w:pPr>
            <w:r>
              <w:rPr>
                <w:highlight w:val="none"/>
              </w:rPr>
              <w:fldChar w:fldCharType="begin"/>
            </w:r>
            <w:r>
              <w:rPr>
                <w:highlight w:val="none"/>
              </w:rPr>
              <w:instrText xml:space="preserve"> HYPERLINK "3.7.2.3" </w:instrText>
            </w:r>
            <w:r>
              <w:rPr>
                <w:highlight w:val="none"/>
              </w:rPr>
              <w:fldChar w:fldCharType="separate"/>
            </w:r>
            <w:r>
              <w:rPr>
                <w:b/>
                <w:bCs/>
                <w:spacing w:val="-4"/>
                <w:highlight w:val="none"/>
              </w:rPr>
              <w:t>3.7.2.3</w:t>
            </w:r>
            <w:r>
              <w:rPr>
                <w:b/>
                <w:bCs/>
                <w:spacing w:val="-4"/>
                <w:highlight w:val="none"/>
              </w:rPr>
              <w:fldChar w:fldCharType="end"/>
            </w:r>
          </w:p>
        </w:tc>
        <w:tc>
          <w:tcPr>
            <w:tcW w:w="4992" w:type="dxa"/>
            <w:vAlign w:val="top"/>
          </w:tcPr>
          <w:p w14:paraId="5B92FCEA">
            <w:pPr>
              <w:pStyle w:val="6"/>
              <w:spacing w:before="43" w:line="222" w:lineRule="auto"/>
              <w:ind w:left="98" w:right="106" w:firstLine="12"/>
              <w:jc w:val="both"/>
              <w:rPr>
                <w:highlight w:val="none"/>
              </w:rPr>
            </w:pPr>
            <w:r>
              <w:rPr>
                <w:spacing w:val="-4"/>
                <w:highlight w:val="none"/>
              </w:rPr>
              <w:t>当容积式加热器热水出口管上装有阀门时，应在每台容积式加</w:t>
            </w:r>
            <w:r>
              <w:rPr>
                <w:spacing w:val="9"/>
                <w:highlight w:val="none"/>
              </w:rPr>
              <w:t xml:space="preserve"> </w:t>
            </w:r>
            <w:r>
              <w:rPr>
                <w:spacing w:val="-3"/>
                <w:highlight w:val="none"/>
              </w:rPr>
              <w:t>热器上设安全阀。当每台容积式加热器出口管不设阀</w:t>
            </w:r>
            <w:r>
              <w:rPr>
                <w:spacing w:val="-4"/>
                <w:highlight w:val="none"/>
              </w:rPr>
              <w:t>门时，应</w:t>
            </w:r>
            <w:r>
              <w:rPr>
                <w:highlight w:val="none"/>
              </w:rPr>
              <w:t xml:space="preserve"> </w:t>
            </w:r>
            <w:r>
              <w:rPr>
                <w:spacing w:val="-1"/>
                <w:highlight w:val="none"/>
              </w:rPr>
              <w:t>在生活热水总管阀门前设安全阀。</w:t>
            </w:r>
          </w:p>
        </w:tc>
        <w:tc>
          <w:tcPr>
            <w:tcW w:w="854" w:type="dxa"/>
            <w:vAlign w:val="top"/>
          </w:tcPr>
          <w:p w14:paraId="2B5B3F52">
            <w:pPr>
              <w:rPr>
                <w:rFonts w:ascii="Arial"/>
                <w:sz w:val="21"/>
                <w:highlight w:val="none"/>
              </w:rPr>
            </w:pPr>
          </w:p>
        </w:tc>
        <w:tc>
          <w:tcPr>
            <w:tcW w:w="867" w:type="dxa"/>
            <w:vAlign w:val="top"/>
          </w:tcPr>
          <w:p w14:paraId="59333BE6">
            <w:pPr>
              <w:rPr>
                <w:rFonts w:ascii="Arial"/>
                <w:sz w:val="21"/>
                <w:highlight w:val="none"/>
              </w:rPr>
            </w:pPr>
          </w:p>
        </w:tc>
        <w:tc>
          <w:tcPr>
            <w:tcW w:w="858" w:type="dxa"/>
            <w:vAlign w:val="top"/>
          </w:tcPr>
          <w:p w14:paraId="03300382">
            <w:pPr>
              <w:spacing w:line="245" w:lineRule="auto"/>
              <w:rPr>
                <w:rFonts w:ascii="Arial"/>
                <w:sz w:val="21"/>
                <w:highlight w:val="none"/>
              </w:rPr>
            </w:pPr>
          </w:p>
          <w:p w14:paraId="739685BD">
            <w:pPr>
              <w:pStyle w:val="6"/>
              <w:spacing w:before="59" w:line="181" w:lineRule="auto"/>
              <w:ind w:left="388"/>
              <w:rPr>
                <w:highlight w:val="none"/>
              </w:rPr>
            </w:pPr>
            <w:r>
              <w:rPr>
                <w:b/>
                <w:bCs/>
                <w:spacing w:val="-2"/>
                <w:highlight w:val="none"/>
              </w:rPr>
              <w:t>2</w:t>
            </w:r>
          </w:p>
        </w:tc>
        <w:tc>
          <w:tcPr>
            <w:tcW w:w="3565" w:type="dxa"/>
            <w:vAlign w:val="top"/>
          </w:tcPr>
          <w:p w14:paraId="365251B4">
            <w:pPr>
              <w:pStyle w:val="6"/>
              <w:spacing w:before="275" w:line="220" w:lineRule="auto"/>
              <w:ind w:left="111"/>
              <w:rPr>
                <w:highlight w:val="none"/>
              </w:rPr>
            </w:pPr>
            <w:r>
              <w:rPr>
                <w:spacing w:val="-1"/>
                <w:highlight w:val="none"/>
              </w:rPr>
              <w:t>每有一处不符合要求，不得分。</w:t>
            </w:r>
          </w:p>
        </w:tc>
        <w:tc>
          <w:tcPr>
            <w:tcW w:w="644" w:type="dxa"/>
            <w:vAlign w:val="top"/>
          </w:tcPr>
          <w:p w14:paraId="6D5804F2">
            <w:pPr>
              <w:rPr>
                <w:rFonts w:ascii="Arial"/>
                <w:sz w:val="21"/>
                <w:highlight w:val="none"/>
              </w:rPr>
            </w:pPr>
          </w:p>
        </w:tc>
        <w:tc>
          <w:tcPr>
            <w:tcW w:w="649" w:type="dxa"/>
            <w:vAlign w:val="top"/>
          </w:tcPr>
          <w:p w14:paraId="0E334A1F">
            <w:pPr>
              <w:rPr>
                <w:rFonts w:ascii="Arial"/>
                <w:sz w:val="21"/>
                <w:highlight w:val="none"/>
              </w:rPr>
            </w:pPr>
          </w:p>
        </w:tc>
        <w:tc>
          <w:tcPr>
            <w:tcW w:w="1162" w:type="dxa"/>
            <w:tcBorders>
              <w:right w:val="single" w:color="000000" w:sz="10" w:space="0"/>
            </w:tcBorders>
            <w:vAlign w:val="top"/>
          </w:tcPr>
          <w:p w14:paraId="66D05591">
            <w:pPr>
              <w:spacing w:line="245" w:lineRule="auto"/>
              <w:rPr>
                <w:rFonts w:ascii="Arial"/>
                <w:sz w:val="21"/>
                <w:highlight w:val="none"/>
              </w:rPr>
            </w:pPr>
          </w:p>
          <w:p w14:paraId="614A14DB">
            <w:pPr>
              <w:pStyle w:val="6"/>
              <w:spacing w:before="59" w:line="181" w:lineRule="auto"/>
              <w:ind w:left="184"/>
              <w:rPr>
                <w:highlight w:val="none"/>
              </w:rPr>
            </w:pPr>
            <w:r>
              <w:rPr>
                <w:b/>
                <w:bCs/>
                <w:spacing w:val="-3"/>
                <w:highlight w:val="none"/>
              </w:rPr>
              <w:t>3.3.7.2.3</w:t>
            </w:r>
          </w:p>
        </w:tc>
      </w:tr>
      <w:tr w14:paraId="1ABB0A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73" w:type="dxa"/>
            <w:tcBorders>
              <w:left w:val="single" w:color="000000" w:sz="10" w:space="0"/>
            </w:tcBorders>
            <w:vAlign w:val="top"/>
          </w:tcPr>
          <w:p w14:paraId="42A123EE">
            <w:pPr>
              <w:pStyle w:val="6"/>
              <w:spacing w:before="75" w:line="151" w:lineRule="exact"/>
              <w:ind w:left="254"/>
              <w:rPr>
                <w:highlight w:val="none"/>
              </w:rPr>
            </w:pPr>
            <w:r>
              <w:rPr>
                <w:b/>
                <w:bCs/>
                <w:spacing w:val="-4"/>
                <w:highlight w:val="none"/>
              </w:rPr>
              <w:t>3.7.3</w:t>
            </w:r>
          </w:p>
        </w:tc>
        <w:tc>
          <w:tcPr>
            <w:tcW w:w="4992" w:type="dxa"/>
            <w:vAlign w:val="top"/>
          </w:tcPr>
          <w:p w14:paraId="6FFDF0F7">
            <w:pPr>
              <w:pStyle w:val="6"/>
              <w:spacing w:before="44" w:line="186" w:lineRule="auto"/>
              <w:ind w:left="115"/>
              <w:rPr>
                <w:highlight w:val="none"/>
              </w:rPr>
            </w:pPr>
            <w:r>
              <w:rPr>
                <w:spacing w:val="-6"/>
                <w:highlight w:val="none"/>
              </w:rPr>
              <w:t>中继泵站</w:t>
            </w:r>
          </w:p>
        </w:tc>
        <w:tc>
          <w:tcPr>
            <w:tcW w:w="854" w:type="dxa"/>
            <w:vAlign w:val="top"/>
          </w:tcPr>
          <w:p w14:paraId="77DF4DE3">
            <w:pPr>
              <w:spacing w:line="226" w:lineRule="exact"/>
              <w:rPr>
                <w:rFonts w:ascii="Arial"/>
                <w:sz w:val="19"/>
                <w:highlight w:val="none"/>
              </w:rPr>
            </w:pPr>
          </w:p>
        </w:tc>
        <w:tc>
          <w:tcPr>
            <w:tcW w:w="867" w:type="dxa"/>
            <w:vAlign w:val="top"/>
          </w:tcPr>
          <w:p w14:paraId="69B350EC">
            <w:pPr>
              <w:spacing w:line="226" w:lineRule="exact"/>
              <w:rPr>
                <w:rFonts w:ascii="Arial"/>
                <w:sz w:val="19"/>
                <w:highlight w:val="none"/>
              </w:rPr>
            </w:pPr>
          </w:p>
        </w:tc>
        <w:tc>
          <w:tcPr>
            <w:tcW w:w="858" w:type="dxa"/>
            <w:vAlign w:val="top"/>
          </w:tcPr>
          <w:p w14:paraId="6F0C8A11">
            <w:pPr>
              <w:spacing w:line="226" w:lineRule="exact"/>
              <w:rPr>
                <w:rFonts w:ascii="Arial"/>
                <w:sz w:val="19"/>
                <w:highlight w:val="none"/>
              </w:rPr>
            </w:pPr>
          </w:p>
        </w:tc>
        <w:tc>
          <w:tcPr>
            <w:tcW w:w="3565" w:type="dxa"/>
            <w:vAlign w:val="top"/>
          </w:tcPr>
          <w:p w14:paraId="322CE8EE">
            <w:pPr>
              <w:pStyle w:val="6"/>
              <w:spacing w:before="44" w:line="186" w:lineRule="auto"/>
              <w:ind w:left="111"/>
              <w:rPr>
                <w:highlight w:val="none"/>
              </w:rPr>
            </w:pPr>
            <w:r>
              <w:rPr>
                <w:spacing w:val="-1"/>
                <w:highlight w:val="none"/>
              </w:rPr>
              <w:t>每有一处不符合要求，不得分。</w:t>
            </w:r>
          </w:p>
        </w:tc>
        <w:tc>
          <w:tcPr>
            <w:tcW w:w="644" w:type="dxa"/>
            <w:vAlign w:val="top"/>
          </w:tcPr>
          <w:p w14:paraId="697F2CE0">
            <w:pPr>
              <w:spacing w:line="226" w:lineRule="exact"/>
              <w:rPr>
                <w:rFonts w:ascii="Arial"/>
                <w:sz w:val="19"/>
                <w:highlight w:val="none"/>
              </w:rPr>
            </w:pPr>
          </w:p>
        </w:tc>
        <w:tc>
          <w:tcPr>
            <w:tcW w:w="649" w:type="dxa"/>
            <w:vAlign w:val="top"/>
          </w:tcPr>
          <w:p w14:paraId="0F2B3611">
            <w:pPr>
              <w:spacing w:line="226" w:lineRule="exact"/>
              <w:rPr>
                <w:rFonts w:ascii="Arial"/>
                <w:sz w:val="19"/>
                <w:highlight w:val="none"/>
              </w:rPr>
            </w:pPr>
          </w:p>
        </w:tc>
        <w:tc>
          <w:tcPr>
            <w:tcW w:w="1162" w:type="dxa"/>
            <w:tcBorders>
              <w:right w:val="single" w:color="000000" w:sz="10" w:space="0"/>
            </w:tcBorders>
            <w:vAlign w:val="top"/>
          </w:tcPr>
          <w:p w14:paraId="67FB0F2E">
            <w:pPr>
              <w:pStyle w:val="6"/>
              <w:spacing w:before="75" w:line="151" w:lineRule="exact"/>
              <w:ind w:left="275"/>
              <w:rPr>
                <w:highlight w:val="none"/>
              </w:rPr>
            </w:pPr>
            <w:r>
              <w:rPr>
                <w:highlight w:val="none"/>
              </w:rPr>
              <w:fldChar w:fldCharType="begin"/>
            </w:r>
            <w:r>
              <w:rPr>
                <w:highlight w:val="none"/>
              </w:rPr>
              <w:instrText xml:space="preserve"> HYPERLINK "3.3.7.3" </w:instrText>
            </w:r>
            <w:r>
              <w:rPr>
                <w:highlight w:val="none"/>
              </w:rPr>
              <w:fldChar w:fldCharType="separate"/>
            </w:r>
            <w:r>
              <w:rPr>
                <w:b/>
                <w:bCs/>
                <w:spacing w:val="-4"/>
                <w:highlight w:val="none"/>
              </w:rPr>
              <w:t>3.3.7.3</w:t>
            </w:r>
            <w:r>
              <w:rPr>
                <w:b/>
                <w:bCs/>
                <w:spacing w:val="-4"/>
                <w:highlight w:val="none"/>
              </w:rPr>
              <w:fldChar w:fldCharType="end"/>
            </w:r>
          </w:p>
        </w:tc>
      </w:tr>
      <w:tr w14:paraId="7CCF3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73" w:type="dxa"/>
            <w:tcBorders>
              <w:left w:val="single" w:color="000000" w:sz="10" w:space="0"/>
            </w:tcBorders>
            <w:vAlign w:val="top"/>
          </w:tcPr>
          <w:p w14:paraId="1F80FC47">
            <w:pPr>
              <w:pStyle w:val="6"/>
              <w:spacing w:before="77" w:line="151" w:lineRule="exact"/>
              <w:ind w:left="163"/>
              <w:rPr>
                <w:highlight w:val="none"/>
              </w:rPr>
            </w:pPr>
            <w:r>
              <w:rPr>
                <w:highlight w:val="none"/>
              </w:rPr>
              <w:fldChar w:fldCharType="begin"/>
            </w:r>
            <w:r>
              <w:rPr>
                <w:highlight w:val="none"/>
              </w:rPr>
              <w:instrText xml:space="preserve"> HYPERLINK "3.7.3.1" </w:instrText>
            </w:r>
            <w:r>
              <w:rPr>
                <w:highlight w:val="none"/>
              </w:rPr>
              <w:fldChar w:fldCharType="separate"/>
            </w:r>
            <w:r>
              <w:rPr>
                <w:b/>
                <w:bCs/>
                <w:spacing w:val="-4"/>
                <w:position w:val="-3"/>
                <w:highlight w:val="none"/>
              </w:rPr>
              <w:t>3.7.3.1</w:t>
            </w:r>
            <w:r>
              <w:rPr>
                <w:b/>
                <w:bCs/>
                <w:spacing w:val="-4"/>
                <w:position w:val="-3"/>
                <w:highlight w:val="none"/>
              </w:rPr>
              <w:fldChar w:fldCharType="end"/>
            </w:r>
          </w:p>
        </w:tc>
        <w:tc>
          <w:tcPr>
            <w:tcW w:w="4992" w:type="dxa"/>
            <w:vAlign w:val="top"/>
          </w:tcPr>
          <w:p w14:paraId="2932D7B1">
            <w:pPr>
              <w:pStyle w:val="6"/>
              <w:spacing w:before="48" w:line="185" w:lineRule="auto"/>
              <w:ind w:left="99"/>
              <w:rPr>
                <w:highlight w:val="none"/>
              </w:rPr>
            </w:pPr>
            <w:r>
              <w:rPr>
                <w:spacing w:val="-6"/>
                <w:highlight w:val="none"/>
              </w:rPr>
              <w:t>站内架设管道不应阻挡通道，不应跨越配电</w:t>
            </w:r>
            <w:r>
              <w:rPr>
                <w:spacing w:val="-7"/>
                <w:highlight w:val="none"/>
              </w:rPr>
              <w:t>盘、仪表柜等设备。</w:t>
            </w:r>
          </w:p>
        </w:tc>
        <w:tc>
          <w:tcPr>
            <w:tcW w:w="854" w:type="dxa"/>
            <w:vAlign w:val="top"/>
          </w:tcPr>
          <w:p w14:paraId="0C269F86">
            <w:pPr>
              <w:spacing w:line="228" w:lineRule="exact"/>
              <w:rPr>
                <w:rFonts w:ascii="Arial"/>
                <w:sz w:val="19"/>
                <w:highlight w:val="none"/>
              </w:rPr>
            </w:pPr>
          </w:p>
        </w:tc>
        <w:tc>
          <w:tcPr>
            <w:tcW w:w="867" w:type="dxa"/>
            <w:vAlign w:val="top"/>
          </w:tcPr>
          <w:p w14:paraId="121DA9F5">
            <w:pPr>
              <w:spacing w:line="228" w:lineRule="exact"/>
              <w:rPr>
                <w:rFonts w:ascii="Arial"/>
                <w:sz w:val="19"/>
                <w:highlight w:val="none"/>
              </w:rPr>
            </w:pPr>
          </w:p>
        </w:tc>
        <w:tc>
          <w:tcPr>
            <w:tcW w:w="858" w:type="dxa"/>
            <w:vAlign w:val="top"/>
          </w:tcPr>
          <w:p w14:paraId="5B446544">
            <w:pPr>
              <w:pStyle w:val="6"/>
              <w:spacing w:before="78" w:line="150" w:lineRule="exact"/>
              <w:ind w:left="388"/>
              <w:rPr>
                <w:highlight w:val="none"/>
              </w:rPr>
            </w:pPr>
            <w:r>
              <w:rPr>
                <w:b/>
                <w:bCs/>
                <w:spacing w:val="-2"/>
                <w:position w:val="-3"/>
                <w:highlight w:val="none"/>
              </w:rPr>
              <w:t>2</w:t>
            </w:r>
          </w:p>
        </w:tc>
        <w:tc>
          <w:tcPr>
            <w:tcW w:w="3565" w:type="dxa"/>
            <w:vAlign w:val="top"/>
          </w:tcPr>
          <w:p w14:paraId="62C9D5FA">
            <w:pPr>
              <w:pStyle w:val="6"/>
              <w:spacing w:before="48" w:line="185" w:lineRule="auto"/>
              <w:ind w:left="111"/>
              <w:rPr>
                <w:highlight w:val="none"/>
              </w:rPr>
            </w:pPr>
            <w:r>
              <w:rPr>
                <w:spacing w:val="-1"/>
                <w:highlight w:val="none"/>
              </w:rPr>
              <w:t>每有一处不符合要求，不得分。</w:t>
            </w:r>
          </w:p>
        </w:tc>
        <w:tc>
          <w:tcPr>
            <w:tcW w:w="644" w:type="dxa"/>
            <w:vAlign w:val="top"/>
          </w:tcPr>
          <w:p w14:paraId="22F85CD8">
            <w:pPr>
              <w:spacing w:line="228" w:lineRule="exact"/>
              <w:rPr>
                <w:rFonts w:ascii="Arial"/>
                <w:sz w:val="19"/>
                <w:highlight w:val="none"/>
              </w:rPr>
            </w:pPr>
          </w:p>
        </w:tc>
        <w:tc>
          <w:tcPr>
            <w:tcW w:w="649" w:type="dxa"/>
            <w:vAlign w:val="top"/>
          </w:tcPr>
          <w:p w14:paraId="0991D61E">
            <w:pPr>
              <w:spacing w:line="228" w:lineRule="exact"/>
              <w:rPr>
                <w:rFonts w:ascii="Arial"/>
                <w:sz w:val="19"/>
                <w:highlight w:val="none"/>
              </w:rPr>
            </w:pPr>
          </w:p>
        </w:tc>
        <w:tc>
          <w:tcPr>
            <w:tcW w:w="1162" w:type="dxa"/>
            <w:tcBorders>
              <w:right w:val="single" w:color="000000" w:sz="10" w:space="0"/>
            </w:tcBorders>
            <w:vAlign w:val="top"/>
          </w:tcPr>
          <w:p w14:paraId="55256C72">
            <w:pPr>
              <w:pStyle w:val="6"/>
              <w:spacing w:before="77" w:line="151" w:lineRule="exact"/>
              <w:ind w:left="184"/>
              <w:rPr>
                <w:highlight w:val="none"/>
              </w:rPr>
            </w:pPr>
            <w:r>
              <w:rPr>
                <w:b/>
                <w:bCs/>
                <w:spacing w:val="-3"/>
                <w:position w:val="-3"/>
                <w:highlight w:val="none"/>
              </w:rPr>
              <w:t>3.3.7.3.1</w:t>
            </w:r>
          </w:p>
        </w:tc>
      </w:tr>
      <w:tr w14:paraId="649E0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973" w:type="dxa"/>
            <w:tcBorders>
              <w:left w:val="single" w:color="000000" w:sz="10" w:space="0"/>
              <w:bottom w:val="single" w:color="000000" w:sz="10" w:space="0"/>
            </w:tcBorders>
            <w:vAlign w:val="top"/>
          </w:tcPr>
          <w:p w14:paraId="19BB6F3A">
            <w:pPr>
              <w:pStyle w:val="6"/>
              <w:spacing w:before="76" w:line="178" w:lineRule="auto"/>
              <w:ind w:left="163"/>
              <w:rPr>
                <w:highlight w:val="none"/>
              </w:rPr>
            </w:pPr>
            <w:r>
              <w:rPr>
                <w:highlight w:val="none"/>
              </w:rPr>
              <w:fldChar w:fldCharType="begin"/>
            </w:r>
            <w:r>
              <w:rPr>
                <w:highlight w:val="none"/>
              </w:rPr>
              <w:instrText xml:space="preserve"> HYPERLINK "3.7.3.2" </w:instrText>
            </w:r>
            <w:r>
              <w:rPr>
                <w:highlight w:val="none"/>
              </w:rPr>
              <w:fldChar w:fldCharType="separate"/>
            </w:r>
            <w:r>
              <w:rPr>
                <w:b/>
                <w:bCs/>
                <w:spacing w:val="-4"/>
                <w:highlight w:val="none"/>
              </w:rPr>
              <w:t>3.7.3.2</w:t>
            </w:r>
            <w:r>
              <w:rPr>
                <w:b/>
                <w:bCs/>
                <w:spacing w:val="-4"/>
                <w:highlight w:val="none"/>
              </w:rPr>
              <w:fldChar w:fldCharType="end"/>
            </w:r>
          </w:p>
        </w:tc>
        <w:tc>
          <w:tcPr>
            <w:tcW w:w="4992" w:type="dxa"/>
            <w:tcBorders>
              <w:bottom w:val="single" w:color="000000" w:sz="10" w:space="0"/>
            </w:tcBorders>
            <w:vAlign w:val="top"/>
          </w:tcPr>
          <w:p w14:paraId="21728095">
            <w:pPr>
              <w:pStyle w:val="6"/>
              <w:spacing w:before="46" w:line="209" w:lineRule="auto"/>
              <w:ind w:left="102"/>
              <w:rPr>
                <w:highlight w:val="none"/>
              </w:rPr>
            </w:pPr>
            <w:r>
              <w:rPr>
                <w:spacing w:val="-1"/>
                <w:highlight w:val="none"/>
              </w:rPr>
              <w:t>安全保护装置应灵敏、可靠。</w:t>
            </w:r>
          </w:p>
        </w:tc>
        <w:tc>
          <w:tcPr>
            <w:tcW w:w="854" w:type="dxa"/>
            <w:tcBorders>
              <w:bottom w:val="single" w:color="000000" w:sz="10" w:space="0"/>
            </w:tcBorders>
            <w:vAlign w:val="top"/>
          </w:tcPr>
          <w:p w14:paraId="2A1E8ACA">
            <w:pPr>
              <w:rPr>
                <w:rFonts w:ascii="Arial"/>
                <w:sz w:val="21"/>
                <w:highlight w:val="none"/>
              </w:rPr>
            </w:pPr>
          </w:p>
        </w:tc>
        <w:tc>
          <w:tcPr>
            <w:tcW w:w="867" w:type="dxa"/>
            <w:tcBorders>
              <w:bottom w:val="single" w:color="000000" w:sz="10" w:space="0"/>
            </w:tcBorders>
            <w:vAlign w:val="top"/>
          </w:tcPr>
          <w:p w14:paraId="3572AB17">
            <w:pPr>
              <w:rPr>
                <w:rFonts w:ascii="Arial"/>
                <w:sz w:val="21"/>
                <w:highlight w:val="none"/>
              </w:rPr>
            </w:pPr>
          </w:p>
        </w:tc>
        <w:tc>
          <w:tcPr>
            <w:tcW w:w="858" w:type="dxa"/>
            <w:tcBorders>
              <w:bottom w:val="single" w:color="000000" w:sz="10" w:space="0"/>
            </w:tcBorders>
            <w:vAlign w:val="top"/>
          </w:tcPr>
          <w:p w14:paraId="3F871ECF">
            <w:pPr>
              <w:pStyle w:val="6"/>
              <w:spacing w:before="76" w:line="178" w:lineRule="auto"/>
              <w:ind w:left="388"/>
              <w:rPr>
                <w:highlight w:val="none"/>
              </w:rPr>
            </w:pPr>
            <w:r>
              <w:rPr>
                <w:b/>
                <w:bCs/>
                <w:spacing w:val="-2"/>
                <w:highlight w:val="none"/>
              </w:rPr>
              <w:t>2</w:t>
            </w:r>
          </w:p>
        </w:tc>
        <w:tc>
          <w:tcPr>
            <w:tcW w:w="3565" w:type="dxa"/>
            <w:tcBorders>
              <w:bottom w:val="single" w:color="000000" w:sz="10" w:space="0"/>
            </w:tcBorders>
            <w:vAlign w:val="top"/>
          </w:tcPr>
          <w:p w14:paraId="5F1042A1">
            <w:pPr>
              <w:pStyle w:val="6"/>
              <w:spacing w:before="46" w:line="209" w:lineRule="auto"/>
              <w:ind w:left="111"/>
              <w:rPr>
                <w:highlight w:val="none"/>
              </w:rPr>
            </w:pPr>
            <w:r>
              <w:rPr>
                <w:spacing w:val="-1"/>
                <w:highlight w:val="none"/>
              </w:rPr>
              <w:t>每有一处不符合要求，不得分。</w:t>
            </w:r>
          </w:p>
        </w:tc>
        <w:tc>
          <w:tcPr>
            <w:tcW w:w="644" w:type="dxa"/>
            <w:tcBorders>
              <w:bottom w:val="single" w:color="000000" w:sz="10" w:space="0"/>
            </w:tcBorders>
            <w:vAlign w:val="top"/>
          </w:tcPr>
          <w:p w14:paraId="19FFF365">
            <w:pPr>
              <w:rPr>
                <w:rFonts w:ascii="Arial"/>
                <w:sz w:val="21"/>
                <w:highlight w:val="none"/>
              </w:rPr>
            </w:pPr>
          </w:p>
        </w:tc>
        <w:tc>
          <w:tcPr>
            <w:tcW w:w="649" w:type="dxa"/>
            <w:tcBorders>
              <w:bottom w:val="single" w:color="000000" w:sz="10" w:space="0"/>
            </w:tcBorders>
            <w:vAlign w:val="top"/>
          </w:tcPr>
          <w:p w14:paraId="5415AE59">
            <w:pPr>
              <w:rPr>
                <w:rFonts w:ascii="Arial"/>
                <w:sz w:val="21"/>
                <w:highlight w:val="none"/>
              </w:rPr>
            </w:pPr>
          </w:p>
        </w:tc>
        <w:tc>
          <w:tcPr>
            <w:tcW w:w="1162" w:type="dxa"/>
            <w:tcBorders>
              <w:bottom w:val="single" w:color="000000" w:sz="10" w:space="0"/>
              <w:right w:val="single" w:color="000000" w:sz="10" w:space="0"/>
            </w:tcBorders>
            <w:vAlign w:val="top"/>
          </w:tcPr>
          <w:p w14:paraId="355D452C">
            <w:pPr>
              <w:pStyle w:val="6"/>
              <w:spacing w:before="76" w:line="178" w:lineRule="auto"/>
              <w:ind w:left="184"/>
              <w:rPr>
                <w:highlight w:val="none"/>
              </w:rPr>
            </w:pPr>
            <w:r>
              <w:rPr>
                <w:b/>
                <w:bCs/>
                <w:spacing w:val="-3"/>
                <w:highlight w:val="none"/>
              </w:rPr>
              <w:t>3.3.7.3.2</w:t>
            </w:r>
          </w:p>
        </w:tc>
      </w:tr>
    </w:tbl>
    <w:p w14:paraId="11C88908">
      <w:pPr>
        <w:rPr>
          <w:rFonts w:ascii="Arial"/>
          <w:sz w:val="21"/>
          <w:highlight w:val="none"/>
        </w:rPr>
      </w:pPr>
    </w:p>
    <w:p w14:paraId="77738251">
      <w:pPr>
        <w:rPr>
          <w:rFonts w:ascii="Arial" w:hAnsi="Arial" w:eastAsia="Arial" w:cs="Arial"/>
          <w:sz w:val="21"/>
          <w:szCs w:val="21"/>
          <w:highlight w:val="none"/>
        </w:rPr>
        <w:sectPr>
          <w:footerReference r:id="rId46" w:type="default"/>
          <w:pgSz w:w="16840" w:h="11900"/>
          <w:pgMar w:top="1011" w:right="954" w:bottom="1312" w:left="1296" w:header="0" w:footer="1135" w:gutter="0"/>
          <w:cols w:space="720" w:num="1"/>
        </w:sectPr>
      </w:pPr>
    </w:p>
    <w:p w14:paraId="207DD152">
      <w:pPr>
        <w:spacing w:line="359" w:lineRule="auto"/>
        <w:rPr>
          <w:rFonts w:ascii="Arial"/>
          <w:sz w:val="21"/>
          <w:highlight w:val="none"/>
        </w:rPr>
      </w:pPr>
    </w:p>
    <w:p w14:paraId="6C2944D3">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07AC0571">
      <w:pPr>
        <w:pStyle w:val="2"/>
        <w:spacing w:before="243" w:line="222" w:lineRule="auto"/>
        <w:ind w:left="4516"/>
        <w:rPr>
          <w:rFonts w:ascii="宋体" w:hAnsi="宋体" w:eastAsia="宋体" w:cs="宋体"/>
          <w:sz w:val="21"/>
          <w:szCs w:val="21"/>
          <w:highlight w:val="none"/>
        </w:rPr>
      </w:pPr>
      <w:r>
        <w:rPr>
          <w:spacing w:val="-1"/>
          <w:sz w:val="21"/>
          <w:szCs w:val="21"/>
          <w:highlight w:val="none"/>
        </w:rPr>
        <w:t>表</w:t>
      </w:r>
      <w:r>
        <w:rPr>
          <w:spacing w:val="-39"/>
          <w:sz w:val="21"/>
          <w:szCs w:val="21"/>
          <w:highlight w:val="none"/>
        </w:rPr>
        <w:t xml:space="preserve"> </w:t>
      </w:r>
      <w:r>
        <w:rPr>
          <w:b/>
          <w:bCs/>
          <w:spacing w:val="-1"/>
          <w:sz w:val="21"/>
          <w:szCs w:val="21"/>
          <w:highlight w:val="none"/>
        </w:rPr>
        <w:t>D.1</w:t>
      </w:r>
      <w:r>
        <w:rPr>
          <w:spacing w:val="-1"/>
          <w:sz w:val="21"/>
          <w:szCs w:val="21"/>
          <w:highlight w:val="none"/>
        </w:rPr>
        <w:t xml:space="preserve">  生产设备设施要素的安全生产等级评定细则</w:t>
      </w:r>
      <w:r>
        <w:rPr>
          <w:rFonts w:ascii="宋体" w:hAnsi="宋体" w:eastAsia="宋体" w:cs="宋体"/>
          <w:spacing w:val="-1"/>
          <w:sz w:val="21"/>
          <w:szCs w:val="21"/>
          <w:highlight w:val="none"/>
        </w:rPr>
        <w:t>（续）</w:t>
      </w:r>
    </w:p>
    <w:p w14:paraId="081B58C5">
      <w:pPr>
        <w:spacing w:line="164" w:lineRule="exact"/>
        <w:rPr>
          <w:highlight w:val="none"/>
        </w:rPr>
      </w:pPr>
    </w:p>
    <w:tbl>
      <w:tblPr>
        <w:tblStyle w:val="5"/>
        <w:tblW w:w="14564"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5"/>
        <w:gridCol w:w="4991"/>
        <w:gridCol w:w="860"/>
        <w:gridCol w:w="862"/>
        <w:gridCol w:w="858"/>
        <w:gridCol w:w="3567"/>
        <w:gridCol w:w="642"/>
        <w:gridCol w:w="647"/>
        <w:gridCol w:w="1162"/>
      </w:tblGrid>
      <w:tr w14:paraId="41AE9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975" w:type="dxa"/>
            <w:tcBorders>
              <w:top w:val="single" w:color="000000" w:sz="10" w:space="0"/>
              <w:left w:val="single" w:color="000000" w:sz="10" w:space="0"/>
              <w:bottom w:val="single" w:color="000000" w:sz="10" w:space="0"/>
            </w:tcBorders>
            <w:vAlign w:val="top"/>
          </w:tcPr>
          <w:p w14:paraId="1C64F935">
            <w:pPr>
              <w:pStyle w:val="6"/>
              <w:spacing w:before="146" w:line="222" w:lineRule="auto"/>
              <w:ind w:left="295"/>
              <w:rPr>
                <w:highlight w:val="none"/>
              </w:rPr>
            </w:pPr>
            <w:r>
              <w:rPr>
                <w:spacing w:val="-4"/>
                <w:highlight w:val="none"/>
              </w:rPr>
              <w:t>序号</w:t>
            </w:r>
          </w:p>
        </w:tc>
        <w:tc>
          <w:tcPr>
            <w:tcW w:w="4991" w:type="dxa"/>
            <w:tcBorders>
              <w:top w:val="single" w:color="000000" w:sz="10" w:space="0"/>
              <w:bottom w:val="single" w:color="000000" w:sz="10" w:space="0"/>
            </w:tcBorders>
            <w:vAlign w:val="top"/>
          </w:tcPr>
          <w:p w14:paraId="047D1FB1">
            <w:pPr>
              <w:pStyle w:val="6"/>
              <w:spacing w:before="147" w:line="220" w:lineRule="auto"/>
              <w:ind w:left="2129"/>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4D54BFAB">
            <w:pPr>
              <w:pStyle w:val="6"/>
              <w:spacing w:before="29" w:line="223" w:lineRule="auto"/>
              <w:ind w:left="161"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62" w:type="dxa"/>
            <w:tcBorders>
              <w:top w:val="single" w:color="000000" w:sz="10" w:space="0"/>
              <w:bottom w:val="single" w:color="000000" w:sz="10" w:space="0"/>
            </w:tcBorders>
            <w:vAlign w:val="top"/>
          </w:tcPr>
          <w:p w14:paraId="7E7E4F92">
            <w:pPr>
              <w:pStyle w:val="6"/>
              <w:spacing w:before="29" w:line="223" w:lineRule="auto"/>
              <w:ind w:left="164" w:right="157"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377F452A">
            <w:pPr>
              <w:pStyle w:val="6"/>
              <w:spacing w:before="29" w:line="223"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567" w:type="dxa"/>
            <w:tcBorders>
              <w:top w:val="single" w:color="000000" w:sz="10" w:space="0"/>
              <w:bottom w:val="single" w:color="000000" w:sz="10" w:space="0"/>
            </w:tcBorders>
            <w:vAlign w:val="top"/>
          </w:tcPr>
          <w:p w14:paraId="07120452">
            <w:pPr>
              <w:pStyle w:val="6"/>
              <w:spacing w:before="146" w:line="221" w:lineRule="auto"/>
              <w:ind w:left="1429"/>
              <w:rPr>
                <w:highlight w:val="none"/>
              </w:rPr>
            </w:pPr>
            <w:r>
              <w:rPr>
                <w:spacing w:val="-2"/>
                <w:highlight w:val="none"/>
              </w:rPr>
              <w:t>评分标准</w:t>
            </w:r>
          </w:p>
        </w:tc>
        <w:tc>
          <w:tcPr>
            <w:tcW w:w="642" w:type="dxa"/>
            <w:tcBorders>
              <w:top w:val="single" w:color="000000" w:sz="10" w:space="0"/>
              <w:bottom w:val="single" w:color="000000" w:sz="10" w:space="0"/>
            </w:tcBorders>
            <w:vAlign w:val="top"/>
          </w:tcPr>
          <w:p w14:paraId="5C6F0F5F">
            <w:pPr>
              <w:pStyle w:val="6"/>
              <w:spacing w:before="29" w:line="223" w:lineRule="auto"/>
              <w:ind w:left="152" w:right="126" w:hanging="1"/>
              <w:rPr>
                <w:highlight w:val="none"/>
              </w:rPr>
            </w:pPr>
            <w:r>
              <w:rPr>
                <w:spacing w:val="-4"/>
                <w:highlight w:val="none"/>
              </w:rPr>
              <w:t>评定</w:t>
            </w:r>
            <w:r>
              <w:rPr>
                <w:highlight w:val="none"/>
              </w:rPr>
              <w:t xml:space="preserve"> </w:t>
            </w:r>
            <w:r>
              <w:rPr>
                <w:spacing w:val="-4"/>
                <w:highlight w:val="none"/>
              </w:rPr>
              <w:t>得分</w:t>
            </w:r>
          </w:p>
        </w:tc>
        <w:tc>
          <w:tcPr>
            <w:tcW w:w="647" w:type="dxa"/>
            <w:tcBorders>
              <w:top w:val="single" w:color="000000" w:sz="10" w:space="0"/>
              <w:bottom w:val="single" w:color="000000" w:sz="10" w:space="0"/>
            </w:tcBorders>
            <w:vAlign w:val="top"/>
          </w:tcPr>
          <w:p w14:paraId="28DEB2F7">
            <w:pPr>
              <w:pStyle w:val="6"/>
              <w:spacing w:before="29" w:line="223" w:lineRule="auto"/>
              <w:ind w:left="158" w:right="127"/>
              <w:rPr>
                <w:highlight w:val="none"/>
              </w:rPr>
            </w:pPr>
            <w:r>
              <w:rPr>
                <w:spacing w:val="-5"/>
                <w:highlight w:val="none"/>
              </w:rPr>
              <w:t>扣分</w:t>
            </w:r>
            <w:r>
              <w:rPr>
                <w:highlight w:val="none"/>
              </w:rPr>
              <w:t xml:space="preserve"> </w:t>
            </w:r>
            <w:r>
              <w:rPr>
                <w:spacing w:val="-5"/>
                <w:highlight w:val="none"/>
              </w:rPr>
              <w:t>说明</w:t>
            </w:r>
          </w:p>
        </w:tc>
        <w:tc>
          <w:tcPr>
            <w:tcW w:w="1162" w:type="dxa"/>
            <w:tcBorders>
              <w:top w:val="single" w:color="000000" w:sz="10" w:space="0"/>
              <w:bottom w:val="single" w:color="000000" w:sz="10" w:space="0"/>
              <w:right w:val="single" w:color="000000" w:sz="10" w:space="0"/>
            </w:tcBorders>
            <w:vAlign w:val="top"/>
          </w:tcPr>
          <w:p w14:paraId="30C9AC14">
            <w:pPr>
              <w:pStyle w:val="6"/>
              <w:spacing w:before="29" w:line="223" w:lineRule="auto"/>
              <w:ind w:left="502" w:right="113" w:hanging="365"/>
              <w:rPr>
                <w:highlight w:val="none"/>
              </w:rPr>
            </w:pPr>
            <w:r>
              <w:rPr>
                <w:spacing w:val="-2"/>
                <w:highlight w:val="none"/>
              </w:rPr>
              <w:t>对应条款编</w:t>
            </w:r>
            <w:r>
              <w:rPr>
                <w:spacing w:val="2"/>
                <w:highlight w:val="none"/>
              </w:rPr>
              <w:t xml:space="preserve"> </w:t>
            </w:r>
            <w:r>
              <w:rPr>
                <w:highlight w:val="none"/>
              </w:rPr>
              <w:t>号</w:t>
            </w:r>
          </w:p>
        </w:tc>
      </w:tr>
      <w:tr w14:paraId="4476A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 w:hRule="atLeast"/>
        </w:trPr>
        <w:tc>
          <w:tcPr>
            <w:tcW w:w="975" w:type="dxa"/>
            <w:tcBorders>
              <w:top w:val="single" w:color="000000" w:sz="10" w:space="0"/>
              <w:left w:val="single" w:color="000000" w:sz="10" w:space="0"/>
            </w:tcBorders>
            <w:vAlign w:val="top"/>
          </w:tcPr>
          <w:p w14:paraId="00D18EE1">
            <w:pPr>
              <w:pStyle w:val="6"/>
              <w:spacing w:before="59" w:line="159" w:lineRule="auto"/>
              <w:ind w:left="165"/>
              <w:rPr>
                <w:highlight w:val="none"/>
              </w:rPr>
            </w:pPr>
            <w:r>
              <w:rPr>
                <w:highlight w:val="none"/>
              </w:rPr>
              <w:fldChar w:fldCharType="begin"/>
            </w:r>
            <w:r>
              <w:rPr>
                <w:highlight w:val="none"/>
              </w:rPr>
              <w:instrText xml:space="preserve"> HYPERLINK "3.7.3.3" </w:instrText>
            </w:r>
            <w:r>
              <w:rPr>
                <w:highlight w:val="none"/>
              </w:rPr>
              <w:fldChar w:fldCharType="separate"/>
            </w:r>
            <w:r>
              <w:rPr>
                <w:b/>
                <w:bCs/>
                <w:spacing w:val="-4"/>
                <w:highlight w:val="none"/>
              </w:rPr>
              <w:t>3.7.3.3</w:t>
            </w:r>
            <w:r>
              <w:rPr>
                <w:b/>
                <w:bCs/>
                <w:spacing w:val="-4"/>
                <w:highlight w:val="none"/>
              </w:rPr>
              <w:fldChar w:fldCharType="end"/>
            </w:r>
          </w:p>
        </w:tc>
        <w:tc>
          <w:tcPr>
            <w:tcW w:w="4991" w:type="dxa"/>
            <w:tcBorders>
              <w:top w:val="single" w:color="000000" w:sz="10" w:space="0"/>
            </w:tcBorders>
            <w:vAlign w:val="top"/>
          </w:tcPr>
          <w:p w14:paraId="000013C9">
            <w:pPr>
              <w:pStyle w:val="6"/>
              <w:spacing w:before="29" w:line="190" w:lineRule="auto"/>
              <w:ind w:left="116"/>
              <w:rPr>
                <w:highlight w:val="none"/>
              </w:rPr>
            </w:pPr>
            <w:r>
              <w:rPr>
                <w:spacing w:val="-3"/>
                <w:highlight w:val="none"/>
              </w:rPr>
              <w:t>中继泵站的主要通道宽度不应小于</w:t>
            </w:r>
            <w:r>
              <w:rPr>
                <w:spacing w:val="-14"/>
                <w:highlight w:val="none"/>
              </w:rPr>
              <w:t xml:space="preserve"> </w:t>
            </w:r>
            <w:r>
              <w:rPr>
                <w:b/>
                <w:bCs/>
                <w:spacing w:val="-3"/>
                <w:highlight w:val="none"/>
              </w:rPr>
              <w:t>1.2</w:t>
            </w:r>
            <w:r>
              <w:rPr>
                <w:spacing w:val="-3"/>
                <w:highlight w:val="none"/>
              </w:rPr>
              <w:t xml:space="preserve"> </w:t>
            </w:r>
            <w:r>
              <w:rPr>
                <w:b/>
                <w:bCs/>
                <w:spacing w:val="-3"/>
                <w:highlight w:val="none"/>
              </w:rPr>
              <w:t>m</w:t>
            </w:r>
            <w:r>
              <w:rPr>
                <w:spacing w:val="-3"/>
                <w:highlight w:val="none"/>
              </w:rPr>
              <w:t>。</w:t>
            </w:r>
          </w:p>
        </w:tc>
        <w:tc>
          <w:tcPr>
            <w:tcW w:w="860" w:type="dxa"/>
            <w:tcBorders>
              <w:top w:val="single" w:color="000000" w:sz="10" w:space="0"/>
            </w:tcBorders>
            <w:vAlign w:val="top"/>
          </w:tcPr>
          <w:p w14:paraId="2DAC568C">
            <w:pPr>
              <w:spacing w:line="215" w:lineRule="exact"/>
              <w:rPr>
                <w:rFonts w:ascii="Arial"/>
                <w:sz w:val="18"/>
                <w:highlight w:val="none"/>
              </w:rPr>
            </w:pPr>
          </w:p>
        </w:tc>
        <w:tc>
          <w:tcPr>
            <w:tcW w:w="862" w:type="dxa"/>
            <w:tcBorders>
              <w:top w:val="single" w:color="000000" w:sz="10" w:space="0"/>
            </w:tcBorders>
            <w:vAlign w:val="top"/>
          </w:tcPr>
          <w:p w14:paraId="7D058ABE">
            <w:pPr>
              <w:spacing w:line="215" w:lineRule="exact"/>
              <w:rPr>
                <w:rFonts w:ascii="Arial"/>
                <w:sz w:val="18"/>
                <w:highlight w:val="none"/>
              </w:rPr>
            </w:pPr>
          </w:p>
        </w:tc>
        <w:tc>
          <w:tcPr>
            <w:tcW w:w="858" w:type="dxa"/>
            <w:tcBorders>
              <w:top w:val="single" w:color="000000" w:sz="10" w:space="0"/>
            </w:tcBorders>
            <w:vAlign w:val="top"/>
          </w:tcPr>
          <w:p w14:paraId="0734ECEC">
            <w:pPr>
              <w:pStyle w:val="6"/>
              <w:spacing w:before="59" w:line="159" w:lineRule="auto"/>
              <w:ind w:left="386"/>
              <w:rPr>
                <w:highlight w:val="none"/>
              </w:rPr>
            </w:pPr>
            <w:r>
              <w:rPr>
                <w:b/>
                <w:bCs/>
                <w:spacing w:val="-2"/>
                <w:highlight w:val="none"/>
              </w:rPr>
              <w:t>2</w:t>
            </w:r>
          </w:p>
        </w:tc>
        <w:tc>
          <w:tcPr>
            <w:tcW w:w="3567" w:type="dxa"/>
            <w:tcBorders>
              <w:top w:val="single" w:color="000000" w:sz="10" w:space="0"/>
            </w:tcBorders>
            <w:vAlign w:val="top"/>
          </w:tcPr>
          <w:p w14:paraId="616485C8">
            <w:pPr>
              <w:pStyle w:val="6"/>
              <w:spacing w:before="29" w:line="190" w:lineRule="auto"/>
              <w:ind w:left="112"/>
              <w:rPr>
                <w:highlight w:val="none"/>
              </w:rPr>
            </w:pPr>
            <w:r>
              <w:rPr>
                <w:spacing w:val="-1"/>
                <w:highlight w:val="none"/>
              </w:rPr>
              <w:t>每有一处不符合要求，不得分。</w:t>
            </w:r>
          </w:p>
        </w:tc>
        <w:tc>
          <w:tcPr>
            <w:tcW w:w="642" w:type="dxa"/>
            <w:tcBorders>
              <w:top w:val="single" w:color="000000" w:sz="10" w:space="0"/>
            </w:tcBorders>
            <w:vAlign w:val="top"/>
          </w:tcPr>
          <w:p w14:paraId="3A67A393">
            <w:pPr>
              <w:spacing w:line="215" w:lineRule="exact"/>
              <w:rPr>
                <w:rFonts w:ascii="Arial"/>
                <w:sz w:val="18"/>
                <w:highlight w:val="none"/>
              </w:rPr>
            </w:pPr>
          </w:p>
        </w:tc>
        <w:tc>
          <w:tcPr>
            <w:tcW w:w="647" w:type="dxa"/>
            <w:tcBorders>
              <w:top w:val="single" w:color="000000" w:sz="10" w:space="0"/>
            </w:tcBorders>
            <w:vAlign w:val="top"/>
          </w:tcPr>
          <w:p w14:paraId="770E9B3E">
            <w:pPr>
              <w:spacing w:line="215" w:lineRule="exact"/>
              <w:rPr>
                <w:rFonts w:ascii="Arial"/>
                <w:sz w:val="18"/>
                <w:highlight w:val="none"/>
              </w:rPr>
            </w:pPr>
          </w:p>
        </w:tc>
        <w:tc>
          <w:tcPr>
            <w:tcW w:w="1162" w:type="dxa"/>
            <w:tcBorders>
              <w:top w:val="single" w:color="000000" w:sz="10" w:space="0"/>
              <w:right w:val="single" w:color="000000" w:sz="10" w:space="0"/>
            </w:tcBorders>
            <w:vAlign w:val="top"/>
          </w:tcPr>
          <w:p w14:paraId="5AE033B2">
            <w:pPr>
              <w:pStyle w:val="6"/>
              <w:spacing w:before="59" w:line="159" w:lineRule="auto"/>
              <w:ind w:left="184"/>
              <w:rPr>
                <w:highlight w:val="none"/>
              </w:rPr>
            </w:pPr>
            <w:r>
              <w:rPr>
                <w:b/>
                <w:bCs/>
                <w:spacing w:val="-3"/>
                <w:highlight w:val="none"/>
              </w:rPr>
              <w:t>3.3.7.3.3</w:t>
            </w:r>
          </w:p>
        </w:tc>
      </w:tr>
      <w:tr w14:paraId="074A5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975" w:type="dxa"/>
            <w:tcBorders>
              <w:left w:val="single" w:color="000000" w:sz="10" w:space="0"/>
              <w:bottom w:val="single" w:color="000000" w:sz="10" w:space="0"/>
            </w:tcBorders>
            <w:vAlign w:val="top"/>
          </w:tcPr>
          <w:p w14:paraId="0A8F18A4">
            <w:pPr>
              <w:pStyle w:val="6"/>
              <w:spacing w:before="71" w:line="175" w:lineRule="auto"/>
              <w:ind w:left="165"/>
              <w:rPr>
                <w:highlight w:val="none"/>
              </w:rPr>
            </w:pPr>
            <w:r>
              <w:rPr>
                <w:highlight w:val="none"/>
              </w:rPr>
              <w:fldChar w:fldCharType="begin"/>
            </w:r>
            <w:r>
              <w:rPr>
                <w:highlight w:val="none"/>
              </w:rPr>
              <w:instrText xml:space="preserve"> HYPERLINK "3.7.3.4" </w:instrText>
            </w:r>
            <w:r>
              <w:rPr>
                <w:highlight w:val="none"/>
              </w:rPr>
              <w:fldChar w:fldCharType="separate"/>
            </w:r>
            <w:r>
              <w:rPr>
                <w:b/>
                <w:bCs/>
                <w:spacing w:val="-4"/>
                <w:highlight w:val="none"/>
              </w:rPr>
              <w:t>3.7.3.4</w:t>
            </w:r>
            <w:r>
              <w:rPr>
                <w:b/>
                <w:bCs/>
                <w:spacing w:val="-4"/>
                <w:highlight w:val="none"/>
              </w:rPr>
              <w:fldChar w:fldCharType="end"/>
            </w:r>
          </w:p>
        </w:tc>
        <w:tc>
          <w:tcPr>
            <w:tcW w:w="4991" w:type="dxa"/>
            <w:tcBorders>
              <w:bottom w:val="single" w:color="000000" w:sz="10" w:space="0"/>
            </w:tcBorders>
            <w:vAlign w:val="top"/>
          </w:tcPr>
          <w:p w14:paraId="11712BE4">
            <w:pPr>
              <w:pStyle w:val="6"/>
              <w:spacing w:before="41" w:line="206" w:lineRule="auto"/>
              <w:ind w:left="116"/>
              <w:rPr>
                <w:highlight w:val="none"/>
              </w:rPr>
            </w:pPr>
            <w:r>
              <w:rPr>
                <w:spacing w:val="-1"/>
                <w:highlight w:val="none"/>
              </w:rPr>
              <w:t>中继水泵吸入母管和压出母管之间设装有止回阀的旁通管。</w:t>
            </w:r>
          </w:p>
        </w:tc>
        <w:tc>
          <w:tcPr>
            <w:tcW w:w="860" w:type="dxa"/>
            <w:tcBorders>
              <w:bottom w:val="single" w:color="000000" w:sz="10" w:space="0"/>
            </w:tcBorders>
            <w:vAlign w:val="top"/>
          </w:tcPr>
          <w:p w14:paraId="0B951737">
            <w:pPr>
              <w:rPr>
                <w:rFonts w:ascii="Arial"/>
                <w:sz w:val="21"/>
                <w:highlight w:val="none"/>
              </w:rPr>
            </w:pPr>
          </w:p>
        </w:tc>
        <w:tc>
          <w:tcPr>
            <w:tcW w:w="862" w:type="dxa"/>
            <w:tcBorders>
              <w:bottom w:val="single" w:color="000000" w:sz="10" w:space="0"/>
            </w:tcBorders>
            <w:vAlign w:val="top"/>
          </w:tcPr>
          <w:p w14:paraId="5656160D">
            <w:pPr>
              <w:rPr>
                <w:rFonts w:ascii="Arial"/>
                <w:sz w:val="21"/>
                <w:highlight w:val="none"/>
              </w:rPr>
            </w:pPr>
          </w:p>
        </w:tc>
        <w:tc>
          <w:tcPr>
            <w:tcW w:w="858" w:type="dxa"/>
            <w:tcBorders>
              <w:bottom w:val="single" w:color="000000" w:sz="10" w:space="0"/>
            </w:tcBorders>
            <w:vAlign w:val="top"/>
          </w:tcPr>
          <w:p w14:paraId="5AC8C2CF">
            <w:pPr>
              <w:pStyle w:val="6"/>
              <w:spacing w:before="71" w:line="175" w:lineRule="auto"/>
              <w:ind w:left="386"/>
              <w:rPr>
                <w:highlight w:val="none"/>
              </w:rPr>
            </w:pPr>
            <w:r>
              <w:rPr>
                <w:b/>
                <w:bCs/>
                <w:spacing w:val="-2"/>
                <w:highlight w:val="none"/>
              </w:rPr>
              <w:t>2</w:t>
            </w:r>
          </w:p>
        </w:tc>
        <w:tc>
          <w:tcPr>
            <w:tcW w:w="3567" w:type="dxa"/>
            <w:tcBorders>
              <w:bottom w:val="single" w:color="000000" w:sz="10" w:space="0"/>
            </w:tcBorders>
            <w:vAlign w:val="top"/>
          </w:tcPr>
          <w:p w14:paraId="45111A6D">
            <w:pPr>
              <w:pStyle w:val="6"/>
              <w:spacing w:before="41" w:line="206" w:lineRule="auto"/>
              <w:ind w:left="112"/>
              <w:rPr>
                <w:highlight w:val="none"/>
              </w:rPr>
            </w:pPr>
            <w:r>
              <w:rPr>
                <w:spacing w:val="-1"/>
                <w:highlight w:val="none"/>
              </w:rPr>
              <w:t>每有一处不符合要求，不得分。</w:t>
            </w:r>
          </w:p>
        </w:tc>
        <w:tc>
          <w:tcPr>
            <w:tcW w:w="642" w:type="dxa"/>
            <w:tcBorders>
              <w:bottom w:val="single" w:color="000000" w:sz="10" w:space="0"/>
            </w:tcBorders>
            <w:vAlign w:val="top"/>
          </w:tcPr>
          <w:p w14:paraId="0CFCED3C">
            <w:pPr>
              <w:rPr>
                <w:rFonts w:ascii="Arial"/>
                <w:sz w:val="21"/>
                <w:highlight w:val="none"/>
              </w:rPr>
            </w:pPr>
          </w:p>
        </w:tc>
        <w:tc>
          <w:tcPr>
            <w:tcW w:w="647" w:type="dxa"/>
            <w:tcBorders>
              <w:bottom w:val="single" w:color="000000" w:sz="10" w:space="0"/>
            </w:tcBorders>
            <w:vAlign w:val="top"/>
          </w:tcPr>
          <w:p w14:paraId="097C7269">
            <w:pPr>
              <w:rPr>
                <w:rFonts w:ascii="Arial"/>
                <w:sz w:val="21"/>
                <w:highlight w:val="none"/>
              </w:rPr>
            </w:pPr>
          </w:p>
        </w:tc>
        <w:tc>
          <w:tcPr>
            <w:tcW w:w="1162" w:type="dxa"/>
            <w:tcBorders>
              <w:bottom w:val="single" w:color="000000" w:sz="10" w:space="0"/>
              <w:right w:val="single" w:color="000000" w:sz="10" w:space="0"/>
            </w:tcBorders>
            <w:vAlign w:val="top"/>
          </w:tcPr>
          <w:p w14:paraId="1AE8B304">
            <w:pPr>
              <w:pStyle w:val="6"/>
              <w:spacing w:before="71" w:line="175" w:lineRule="auto"/>
              <w:ind w:left="184"/>
              <w:rPr>
                <w:highlight w:val="none"/>
              </w:rPr>
            </w:pPr>
            <w:r>
              <w:rPr>
                <w:b/>
                <w:bCs/>
                <w:spacing w:val="-3"/>
                <w:highlight w:val="none"/>
              </w:rPr>
              <w:t>3.3.7.3.4</w:t>
            </w:r>
          </w:p>
        </w:tc>
      </w:tr>
    </w:tbl>
    <w:p w14:paraId="36FA2784">
      <w:pPr>
        <w:rPr>
          <w:rFonts w:ascii="Arial"/>
          <w:sz w:val="21"/>
          <w:highlight w:val="none"/>
        </w:rPr>
      </w:pPr>
    </w:p>
    <w:p w14:paraId="03667ACF">
      <w:pPr>
        <w:rPr>
          <w:rFonts w:ascii="Arial" w:hAnsi="Arial" w:eastAsia="Arial" w:cs="Arial"/>
          <w:sz w:val="21"/>
          <w:szCs w:val="21"/>
          <w:highlight w:val="none"/>
        </w:rPr>
        <w:sectPr>
          <w:footerReference r:id="rId47" w:type="default"/>
          <w:pgSz w:w="16840" w:h="11900"/>
          <w:pgMar w:top="1011" w:right="954" w:bottom="1313" w:left="1296" w:header="0" w:footer="1135" w:gutter="0"/>
          <w:cols w:space="720" w:num="1"/>
        </w:sectPr>
      </w:pPr>
    </w:p>
    <w:p w14:paraId="58B2CDD6">
      <w:pPr>
        <w:spacing w:line="359" w:lineRule="auto"/>
        <w:rPr>
          <w:rFonts w:ascii="Arial"/>
          <w:sz w:val="21"/>
          <w:highlight w:val="none"/>
        </w:rPr>
      </w:pPr>
    </w:p>
    <w:p w14:paraId="7F34B33E">
      <w:pPr>
        <w:pStyle w:val="2"/>
        <w:spacing w:before="69" w:line="237" w:lineRule="auto"/>
        <w:ind w:left="131"/>
        <w:rPr>
          <w:sz w:val="21"/>
          <w:szCs w:val="21"/>
          <w:highlight w:val="none"/>
        </w:rPr>
      </w:pPr>
      <w:bookmarkStart w:id="66" w:name="bookmark39"/>
      <w:bookmarkEnd w:id="66"/>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0EBFD0F5">
      <w:pPr>
        <w:spacing w:line="295" w:lineRule="auto"/>
        <w:rPr>
          <w:rFonts w:ascii="Arial"/>
          <w:sz w:val="21"/>
          <w:highlight w:val="none"/>
        </w:rPr>
      </w:pPr>
    </w:p>
    <w:p w14:paraId="4B1923A7">
      <w:pPr>
        <w:spacing w:line="296" w:lineRule="auto"/>
        <w:rPr>
          <w:rFonts w:ascii="Arial"/>
          <w:sz w:val="21"/>
          <w:highlight w:val="none"/>
        </w:rPr>
      </w:pPr>
    </w:p>
    <w:p w14:paraId="095DD77D">
      <w:pPr>
        <w:pStyle w:val="2"/>
        <w:spacing w:before="68" w:line="223" w:lineRule="auto"/>
        <w:ind w:left="6809"/>
        <w:outlineLvl w:val="0"/>
        <w:rPr>
          <w:sz w:val="21"/>
          <w:szCs w:val="21"/>
          <w:highlight w:val="none"/>
        </w:rPr>
      </w:pPr>
      <w:bookmarkStart w:id="67" w:name="bookmark22"/>
      <w:bookmarkEnd w:id="67"/>
      <w:r>
        <w:rPr>
          <w:spacing w:val="-10"/>
          <w:sz w:val="21"/>
          <w:szCs w:val="21"/>
          <w:highlight w:val="none"/>
        </w:rPr>
        <w:t>附</w:t>
      </w:r>
      <w:r>
        <w:rPr>
          <w:spacing w:val="5"/>
          <w:sz w:val="21"/>
          <w:szCs w:val="21"/>
          <w:highlight w:val="none"/>
        </w:rPr>
        <w:t xml:space="preserve">  </w:t>
      </w:r>
      <w:r>
        <w:rPr>
          <w:spacing w:val="-10"/>
          <w:sz w:val="21"/>
          <w:szCs w:val="21"/>
          <w:highlight w:val="none"/>
        </w:rPr>
        <w:t>录</w:t>
      </w:r>
      <w:r>
        <w:rPr>
          <w:spacing w:val="5"/>
          <w:sz w:val="21"/>
          <w:szCs w:val="21"/>
          <w:highlight w:val="none"/>
        </w:rPr>
        <w:t xml:space="preserve">  </w:t>
      </w:r>
      <w:r>
        <w:rPr>
          <w:b/>
          <w:bCs/>
          <w:spacing w:val="-10"/>
          <w:sz w:val="21"/>
          <w:szCs w:val="21"/>
          <w:highlight w:val="none"/>
        </w:rPr>
        <w:t>E</w:t>
      </w:r>
    </w:p>
    <w:p w14:paraId="44BB8BAE">
      <w:pPr>
        <w:pStyle w:val="2"/>
        <w:spacing w:before="58" w:line="223" w:lineRule="auto"/>
        <w:ind w:left="6548"/>
        <w:outlineLvl w:val="0"/>
        <w:rPr>
          <w:sz w:val="21"/>
          <w:szCs w:val="21"/>
          <w:highlight w:val="none"/>
        </w:rPr>
      </w:pPr>
      <w:bookmarkStart w:id="68" w:name="bookmark22"/>
      <w:bookmarkEnd w:id="68"/>
      <w:r>
        <w:rPr>
          <w:spacing w:val="-3"/>
          <w:sz w:val="21"/>
          <w:szCs w:val="21"/>
          <w:highlight w:val="none"/>
        </w:rPr>
        <w:t>（规范性附录）</w:t>
      </w:r>
    </w:p>
    <w:p w14:paraId="3519C7C4">
      <w:pPr>
        <w:pStyle w:val="2"/>
        <w:spacing w:before="58" w:line="222" w:lineRule="auto"/>
        <w:ind w:left="5484"/>
        <w:outlineLvl w:val="0"/>
        <w:rPr>
          <w:sz w:val="21"/>
          <w:szCs w:val="21"/>
          <w:highlight w:val="none"/>
        </w:rPr>
      </w:pPr>
      <w:bookmarkStart w:id="69" w:name="bookmark22"/>
      <w:bookmarkEnd w:id="69"/>
      <w:r>
        <w:rPr>
          <w:spacing w:val="-1"/>
          <w:sz w:val="21"/>
          <w:szCs w:val="21"/>
          <w:highlight w:val="none"/>
        </w:rPr>
        <w:t>特种设备要素的安全生产等级评定细则</w:t>
      </w:r>
    </w:p>
    <w:p w14:paraId="0C9F23EE">
      <w:pPr>
        <w:spacing w:line="270" w:lineRule="auto"/>
        <w:rPr>
          <w:rFonts w:ascii="Arial"/>
          <w:sz w:val="21"/>
          <w:highlight w:val="none"/>
        </w:rPr>
      </w:pPr>
    </w:p>
    <w:p w14:paraId="0C2FC3B4">
      <w:pPr>
        <w:spacing w:before="69" w:line="221" w:lineRule="auto"/>
        <w:ind w:left="549"/>
        <w:rPr>
          <w:rFonts w:ascii="宋体" w:hAnsi="宋体" w:eastAsia="宋体" w:cs="宋体"/>
          <w:sz w:val="21"/>
          <w:szCs w:val="21"/>
          <w:highlight w:val="none"/>
        </w:rPr>
      </w:pPr>
      <w:r>
        <w:rPr>
          <w:rFonts w:ascii="宋体" w:hAnsi="宋体" w:eastAsia="宋体" w:cs="宋体"/>
          <w:spacing w:val="-1"/>
          <w:sz w:val="21"/>
          <w:szCs w:val="21"/>
          <w:highlight w:val="none"/>
        </w:rPr>
        <w:t>表</w:t>
      </w:r>
      <w:r>
        <w:rPr>
          <w:rFonts w:ascii="宋体" w:hAnsi="宋体" w:eastAsia="宋体" w:cs="宋体"/>
          <w:b/>
          <w:bCs/>
          <w:spacing w:val="-1"/>
          <w:sz w:val="21"/>
          <w:szCs w:val="21"/>
          <w:highlight w:val="none"/>
        </w:rPr>
        <w:t>E.1</w:t>
      </w:r>
      <w:r>
        <w:rPr>
          <w:rFonts w:ascii="宋体" w:hAnsi="宋体" w:eastAsia="宋体" w:cs="宋体"/>
          <w:spacing w:val="-1"/>
          <w:sz w:val="21"/>
          <w:szCs w:val="21"/>
          <w:highlight w:val="none"/>
        </w:rPr>
        <w:t>给出了特种设备要素的安全生产等级评定细则，总分为</w:t>
      </w:r>
      <w:r>
        <w:rPr>
          <w:rFonts w:ascii="宋体" w:hAnsi="宋体" w:eastAsia="宋体" w:cs="宋体"/>
          <w:b/>
          <w:bCs/>
          <w:spacing w:val="-1"/>
          <w:sz w:val="21"/>
          <w:szCs w:val="21"/>
          <w:highlight w:val="none"/>
        </w:rPr>
        <w:t>70</w:t>
      </w:r>
      <w:r>
        <w:rPr>
          <w:rFonts w:ascii="宋体" w:hAnsi="宋体" w:eastAsia="宋体" w:cs="宋体"/>
          <w:spacing w:val="-1"/>
          <w:sz w:val="21"/>
          <w:szCs w:val="21"/>
          <w:highlight w:val="none"/>
        </w:rPr>
        <w:t>分。</w:t>
      </w:r>
    </w:p>
    <w:p w14:paraId="0E027DE8">
      <w:pPr>
        <w:pStyle w:val="2"/>
        <w:spacing w:before="216" w:line="222" w:lineRule="auto"/>
        <w:ind w:left="5042"/>
        <w:rPr>
          <w:sz w:val="21"/>
          <w:szCs w:val="21"/>
          <w:highlight w:val="none"/>
        </w:rPr>
      </w:pPr>
      <w:r>
        <w:rPr>
          <w:spacing w:val="-2"/>
          <w:sz w:val="21"/>
          <w:szCs w:val="21"/>
          <w:highlight w:val="none"/>
        </w:rPr>
        <w:t>表</w:t>
      </w:r>
      <w:r>
        <w:rPr>
          <w:spacing w:val="-23"/>
          <w:sz w:val="21"/>
          <w:szCs w:val="21"/>
          <w:highlight w:val="none"/>
        </w:rPr>
        <w:t xml:space="preserve"> </w:t>
      </w:r>
      <w:r>
        <w:rPr>
          <w:b/>
          <w:bCs/>
          <w:spacing w:val="-2"/>
          <w:sz w:val="21"/>
          <w:szCs w:val="21"/>
          <w:highlight w:val="none"/>
        </w:rPr>
        <w:t>E.1</w:t>
      </w:r>
      <w:r>
        <w:rPr>
          <w:spacing w:val="-2"/>
          <w:sz w:val="21"/>
          <w:szCs w:val="21"/>
          <w:highlight w:val="none"/>
        </w:rPr>
        <w:t xml:space="preserve">  特种设备要素的安全生产等级评定细则</w:t>
      </w:r>
    </w:p>
    <w:p w14:paraId="11E2B9D6">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9"/>
        <w:gridCol w:w="4856"/>
        <w:gridCol w:w="860"/>
        <w:gridCol w:w="858"/>
        <w:gridCol w:w="860"/>
        <w:gridCol w:w="3668"/>
        <w:gridCol w:w="645"/>
        <w:gridCol w:w="645"/>
        <w:gridCol w:w="1006"/>
      </w:tblGrid>
      <w:tr w14:paraId="5082B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109" w:type="dxa"/>
            <w:tcBorders>
              <w:top w:val="single" w:color="000000" w:sz="10" w:space="0"/>
              <w:left w:val="single" w:color="000000" w:sz="10" w:space="0"/>
              <w:bottom w:val="single" w:color="000000" w:sz="10" w:space="0"/>
            </w:tcBorders>
            <w:vAlign w:val="top"/>
          </w:tcPr>
          <w:p w14:paraId="2094379A">
            <w:pPr>
              <w:pStyle w:val="6"/>
              <w:spacing w:before="146" w:line="222" w:lineRule="auto"/>
              <w:ind w:left="362"/>
              <w:rPr>
                <w:highlight w:val="none"/>
              </w:rPr>
            </w:pPr>
            <w:r>
              <w:rPr>
                <w:spacing w:val="-4"/>
                <w:highlight w:val="none"/>
              </w:rPr>
              <w:t>序号</w:t>
            </w:r>
          </w:p>
        </w:tc>
        <w:tc>
          <w:tcPr>
            <w:tcW w:w="4856" w:type="dxa"/>
            <w:tcBorders>
              <w:top w:val="single" w:color="000000" w:sz="10" w:space="0"/>
              <w:bottom w:val="single" w:color="000000" w:sz="10" w:space="0"/>
            </w:tcBorders>
            <w:vAlign w:val="top"/>
          </w:tcPr>
          <w:p w14:paraId="1FCA84FE">
            <w:pPr>
              <w:pStyle w:val="6"/>
              <w:spacing w:before="147" w:line="220" w:lineRule="auto"/>
              <w:ind w:left="2062"/>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7F6D77F8">
            <w:pPr>
              <w:pStyle w:val="6"/>
              <w:spacing w:before="29" w:line="228" w:lineRule="auto"/>
              <w:ind w:left="162" w:right="155"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0794B938">
            <w:pPr>
              <w:pStyle w:val="6"/>
              <w:spacing w:before="29" w:line="228" w:lineRule="auto"/>
              <w:ind w:left="162"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60" w:type="dxa"/>
            <w:tcBorders>
              <w:top w:val="single" w:color="000000" w:sz="10" w:space="0"/>
              <w:bottom w:val="single" w:color="000000" w:sz="10" w:space="0"/>
            </w:tcBorders>
            <w:vAlign w:val="top"/>
          </w:tcPr>
          <w:p w14:paraId="167112F9">
            <w:pPr>
              <w:pStyle w:val="6"/>
              <w:spacing w:before="29" w:line="228" w:lineRule="auto"/>
              <w:ind w:left="164" w:right="152" w:hanging="1"/>
              <w:rPr>
                <w:highlight w:val="none"/>
              </w:rPr>
            </w:pPr>
            <w:r>
              <w:rPr>
                <w:spacing w:val="-3"/>
                <w:highlight w:val="none"/>
              </w:rPr>
              <w:t>评定条</w:t>
            </w:r>
            <w:r>
              <w:rPr>
                <w:spacing w:val="1"/>
                <w:highlight w:val="none"/>
              </w:rPr>
              <w:t xml:space="preserve"> </w:t>
            </w:r>
            <w:r>
              <w:rPr>
                <w:spacing w:val="-3"/>
                <w:highlight w:val="none"/>
              </w:rPr>
              <w:t>款分值</w:t>
            </w:r>
          </w:p>
        </w:tc>
        <w:tc>
          <w:tcPr>
            <w:tcW w:w="3668" w:type="dxa"/>
            <w:tcBorders>
              <w:top w:val="single" w:color="000000" w:sz="10" w:space="0"/>
              <w:bottom w:val="single" w:color="000000" w:sz="10" w:space="0"/>
            </w:tcBorders>
            <w:vAlign w:val="top"/>
          </w:tcPr>
          <w:p w14:paraId="1B760C44">
            <w:pPr>
              <w:pStyle w:val="6"/>
              <w:spacing w:before="146" w:line="221" w:lineRule="auto"/>
              <w:ind w:left="1480"/>
              <w:rPr>
                <w:highlight w:val="none"/>
              </w:rPr>
            </w:pPr>
            <w:r>
              <w:rPr>
                <w:spacing w:val="-2"/>
                <w:highlight w:val="none"/>
              </w:rPr>
              <w:t>评分标准</w:t>
            </w:r>
          </w:p>
        </w:tc>
        <w:tc>
          <w:tcPr>
            <w:tcW w:w="645" w:type="dxa"/>
            <w:tcBorders>
              <w:top w:val="single" w:color="000000" w:sz="10" w:space="0"/>
              <w:bottom w:val="single" w:color="000000" w:sz="10" w:space="0"/>
            </w:tcBorders>
            <w:vAlign w:val="top"/>
          </w:tcPr>
          <w:p w14:paraId="167C0843">
            <w:pPr>
              <w:pStyle w:val="6"/>
              <w:spacing w:before="29" w:line="228" w:lineRule="auto"/>
              <w:ind w:left="153" w:right="129" w:hanging="1"/>
              <w:rPr>
                <w:highlight w:val="none"/>
              </w:rPr>
            </w:pPr>
            <w:r>
              <w:rPr>
                <w:spacing w:val="-4"/>
                <w:highlight w:val="none"/>
              </w:rPr>
              <w:t>评定</w:t>
            </w:r>
            <w:r>
              <w:rPr>
                <w:highlight w:val="none"/>
              </w:rPr>
              <w:t xml:space="preserve"> </w:t>
            </w:r>
            <w:r>
              <w:rPr>
                <w:spacing w:val="-4"/>
                <w:highlight w:val="none"/>
              </w:rPr>
              <w:t>得分</w:t>
            </w:r>
          </w:p>
        </w:tc>
        <w:tc>
          <w:tcPr>
            <w:tcW w:w="645" w:type="dxa"/>
            <w:tcBorders>
              <w:top w:val="single" w:color="000000" w:sz="10" w:space="0"/>
              <w:bottom w:val="single" w:color="000000" w:sz="10" w:space="0"/>
            </w:tcBorders>
            <w:vAlign w:val="top"/>
          </w:tcPr>
          <w:p w14:paraId="13C0BF4D">
            <w:pPr>
              <w:pStyle w:val="6"/>
              <w:spacing w:before="29" w:line="228" w:lineRule="auto"/>
              <w:ind w:left="155" w:right="128"/>
              <w:rPr>
                <w:highlight w:val="none"/>
              </w:rPr>
            </w:pPr>
            <w:r>
              <w:rPr>
                <w:spacing w:val="-5"/>
                <w:highlight w:val="none"/>
              </w:rPr>
              <w:t>扣分</w:t>
            </w:r>
            <w:r>
              <w:rPr>
                <w:highlight w:val="none"/>
              </w:rPr>
              <w:t xml:space="preserve"> </w:t>
            </w:r>
            <w:r>
              <w:rPr>
                <w:spacing w:val="-5"/>
                <w:highlight w:val="none"/>
              </w:rPr>
              <w:t>说明</w:t>
            </w:r>
          </w:p>
        </w:tc>
        <w:tc>
          <w:tcPr>
            <w:tcW w:w="1006" w:type="dxa"/>
            <w:tcBorders>
              <w:top w:val="single" w:color="000000" w:sz="10" w:space="0"/>
              <w:bottom w:val="single" w:color="000000" w:sz="10" w:space="0"/>
              <w:right w:val="single" w:color="000000" w:sz="10" w:space="0"/>
            </w:tcBorders>
            <w:vAlign w:val="top"/>
          </w:tcPr>
          <w:p w14:paraId="47C26225">
            <w:pPr>
              <w:pStyle w:val="6"/>
              <w:spacing w:before="29" w:line="228" w:lineRule="auto"/>
              <w:ind w:left="328" w:right="128" w:hanging="182"/>
              <w:rPr>
                <w:highlight w:val="none"/>
              </w:rPr>
            </w:pPr>
            <w:r>
              <w:rPr>
                <w:spacing w:val="-2"/>
                <w:highlight w:val="none"/>
              </w:rPr>
              <w:t>对应条款</w:t>
            </w:r>
            <w:r>
              <w:rPr>
                <w:highlight w:val="none"/>
              </w:rPr>
              <w:t xml:space="preserve"> </w:t>
            </w:r>
            <w:r>
              <w:rPr>
                <w:spacing w:val="-5"/>
                <w:highlight w:val="none"/>
              </w:rPr>
              <w:t>编号</w:t>
            </w:r>
          </w:p>
        </w:tc>
      </w:tr>
      <w:tr w14:paraId="622C6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 w:hRule="atLeast"/>
        </w:trPr>
        <w:tc>
          <w:tcPr>
            <w:tcW w:w="1109" w:type="dxa"/>
            <w:tcBorders>
              <w:top w:val="single" w:color="000000" w:sz="10" w:space="0"/>
              <w:left w:val="single" w:color="000000" w:sz="10" w:space="0"/>
            </w:tcBorders>
            <w:vAlign w:val="top"/>
          </w:tcPr>
          <w:p w14:paraId="7D795B40">
            <w:pPr>
              <w:pStyle w:val="6"/>
              <w:spacing w:before="47" w:line="175" w:lineRule="auto"/>
              <w:ind w:left="497"/>
              <w:rPr>
                <w:highlight w:val="none"/>
              </w:rPr>
            </w:pPr>
            <w:r>
              <w:rPr>
                <w:b/>
                <w:bCs/>
                <w:spacing w:val="-2"/>
                <w:highlight w:val="none"/>
              </w:rPr>
              <w:t>4</w:t>
            </w:r>
          </w:p>
        </w:tc>
        <w:tc>
          <w:tcPr>
            <w:tcW w:w="4856" w:type="dxa"/>
            <w:tcBorders>
              <w:top w:val="single" w:color="000000" w:sz="10" w:space="0"/>
            </w:tcBorders>
            <w:vAlign w:val="top"/>
          </w:tcPr>
          <w:p w14:paraId="0F7FFEAA">
            <w:pPr>
              <w:pStyle w:val="6"/>
              <w:spacing w:before="17" w:line="206" w:lineRule="auto"/>
              <w:ind w:left="99"/>
              <w:rPr>
                <w:highlight w:val="none"/>
              </w:rPr>
            </w:pPr>
            <w:r>
              <w:rPr>
                <w:spacing w:val="-2"/>
                <w:highlight w:val="none"/>
              </w:rPr>
              <w:t>特种设备</w:t>
            </w:r>
          </w:p>
        </w:tc>
        <w:tc>
          <w:tcPr>
            <w:tcW w:w="860" w:type="dxa"/>
            <w:tcBorders>
              <w:top w:val="single" w:color="000000" w:sz="10" w:space="0"/>
            </w:tcBorders>
            <w:vAlign w:val="top"/>
          </w:tcPr>
          <w:p w14:paraId="214645E5">
            <w:pPr>
              <w:pStyle w:val="6"/>
              <w:spacing w:before="47" w:line="175" w:lineRule="auto"/>
              <w:ind w:left="345"/>
              <w:rPr>
                <w:highlight w:val="none"/>
              </w:rPr>
            </w:pPr>
            <w:r>
              <w:rPr>
                <w:b/>
                <w:bCs/>
                <w:spacing w:val="-7"/>
                <w:highlight w:val="none"/>
              </w:rPr>
              <w:t>70</w:t>
            </w:r>
          </w:p>
        </w:tc>
        <w:tc>
          <w:tcPr>
            <w:tcW w:w="858" w:type="dxa"/>
            <w:tcBorders>
              <w:top w:val="single" w:color="000000" w:sz="10" w:space="0"/>
            </w:tcBorders>
            <w:vAlign w:val="top"/>
          </w:tcPr>
          <w:p w14:paraId="75B3ED03">
            <w:pPr>
              <w:spacing w:line="217" w:lineRule="exact"/>
              <w:rPr>
                <w:rFonts w:ascii="Arial"/>
                <w:sz w:val="18"/>
                <w:highlight w:val="none"/>
              </w:rPr>
            </w:pPr>
          </w:p>
        </w:tc>
        <w:tc>
          <w:tcPr>
            <w:tcW w:w="860" w:type="dxa"/>
            <w:tcBorders>
              <w:top w:val="single" w:color="000000" w:sz="10" w:space="0"/>
            </w:tcBorders>
            <w:vAlign w:val="top"/>
          </w:tcPr>
          <w:p w14:paraId="4B4D81B0">
            <w:pPr>
              <w:spacing w:line="217" w:lineRule="exact"/>
              <w:rPr>
                <w:rFonts w:ascii="Arial"/>
                <w:sz w:val="18"/>
                <w:highlight w:val="none"/>
              </w:rPr>
            </w:pPr>
          </w:p>
        </w:tc>
        <w:tc>
          <w:tcPr>
            <w:tcW w:w="3668" w:type="dxa"/>
            <w:tcBorders>
              <w:top w:val="single" w:color="000000" w:sz="10" w:space="0"/>
            </w:tcBorders>
            <w:vAlign w:val="top"/>
          </w:tcPr>
          <w:p w14:paraId="38D49386">
            <w:pPr>
              <w:spacing w:line="217" w:lineRule="exact"/>
              <w:rPr>
                <w:rFonts w:ascii="Arial"/>
                <w:sz w:val="18"/>
                <w:highlight w:val="none"/>
              </w:rPr>
            </w:pPr>
          </w:p>
        </w:tc>
        <w:tc>
          <w:tcPr>
            <w:tcW w:w="645" w:type="dxa"/>
            <w:tcBorders>
              <w:top w:val="single" w:color="000000" w:sz="10" w:space="0"/>
            </w:tcBorders>
            <w:vAlign w:val="top"/>
          </w:tcPr>
          <w:p w14:paraId="6FD99DD2">
            <w:pPr>
              <w:spacing w:line="217" w:lineRule="exact"/>
              <w:rPr>
                <w:rFonts w:ascii="Arial"/>
                <w:sz w:val="18"/>
                <w:highlight w:val="none"/>
              </w:rPr>
            </w:pPr>
          </w:p>
        </w:tc>
        <w:tc>
          <w:tcPr>
            <w:tcW w:w="645" w:type="dxa"/>
            <w:tcBorders>
              <w:top w:val="single" w:color="000000" w:sz="10" w:space="0"/>
            </w:tcBorders>
            <w:vAlign w:val="top"/>
          </w:tcPr>
          <w:p w14:paraId="1DEC18BF">
            <w:pPr>
              <w:spacing w:line="217" w:lineRule="exact"/>
              <w:rPr>
                <w:rFonts w:ascii="Arial"/>
                <w:sz w:val="18"/>
                <w:highlight w:val="none"/>
              </w:rPr>
            </w:pPr>
          </w:p>
        </w:tc>
        <w:tc>
          <w:tcPr>
            <w:tcW w:w="1006" w:type="dxa"/>
            <w:tcBorders>
              <w:top w:val="single" w:color="000000" w:sz="10" w:space="0"/>
              <w:right w:val="single" w:color="000000" w:sz="10" w:space="0"/>
            </w:tcBorders>
            <w:vAlign w:val="top"/>
          </w:tcPr>
          <w:p w14:paraId="6EFA79C9">
            <w:pPr>
              <w:pStyle w:val="6"/>
              <w:spacing w:before="46" w:line="176" w:lineRule="auto"/>
              <w:ind w:left="284"/>
              <w:rPr>
                <w:highlight w:val="none"/>
              </w:rPr>
            </w:pPr>
            <w:r>
              <w:rPr>
                <w:b/>
                <w:bCs/>
                <w:highlight w:val="none"/>
              </w:rPr>
              <w:t>3.4.1</w:t>
            </w:r>
          </w:p>
        </w:tc>
      </w:tr>
      <w:tr w14:paraId="4B46F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109" w:type="dxa"/>
            <w:tcBorders>
              <w:left w:val="single" w:color="000000" w:sz="10" w:space="0"/>
            </w:tcBorders>
            <w:vAlign w:val="top"/>
          </w:tcPr>
          <w:p w14:paraId="52C4051C">
            <w:pPr>
              <w:pStyle w:val="6"/>
              <w:spacing w:before="173" w:line="182" w:lineRule="auto"/>
              <w:ind w:left="408"/>
              <w:rPr>
                <w:highlight w:val="none"/>
              </w:rPr>
            </w:pPr>
            <w:r>
              <w:rPr>
                <w:b/>
                <w:bCs/>
                <w:spacing w:val="-4"/>
                <w:highlight w:val="none"/>
              </w:rPr>
              <w:t>4.1</w:t>
            </w:r>
          </w:p>
        </w:tc>
        <w:tc>
          <w:tcPr>
            <w:tcW w:w="4856" w:type="dxa"/>
            <w:vAlign w:val="top"/>
          </w:tcPr>
          <w:p w14:paraId="59C41109">
            <w:pPr>
              <w:pStyle w:val="6"/>
              <w:spacing w:before="144" w:line="220" w:lineRule="auto"/>
              <w:ind w:left="102"/>
              <w:rPr>
                <w:highlight w:val="none"/>
              </w:rPr>
            </w:pPr>
            <w:r>
              <w:rPr>
                <w:spacing w:val="-1"/>
                <w:highlight w:val="none"/>
              </w:rPr>
              <w:t>未经定期检验或检验不合格的特种设备不应使用。</w:t>
            </w:r>
          </w:p>
        </w:tc>
        <w:tc>
          <w:tcPr>
            <w:tcW w:w="860" w:type="dxa"/>
            <w:vAlign w:val="top"/>
          </w:tcPr>
          <w:p w14:paraId="4B654760">
            <w:pPr>
              <w:rPr>
                <w:rFonts w:ascii="Arial"/>
                <w:sz w:val="21"/>
                <w:highlight w:val="none"/>
              </w:rPr>
            </w:pPr>
          </w:p>
        </w:tc>
        <w:tc>
          <w:tcPr>
            <w:tcW w:w="858" w:type="dxa"/>
            <w:vAlign w:val="top"/>
          </w:tcPr>
          <w:p w14:paraId="22135698">
            <w:pPr>
              <w:pStyle w:val="6"/>
              <w:spacing w:before="174" w:line="181" w:lineRule="auto"/>
              <w:ind w:left="385"/>
              <w:rPr>
                <w:highlight w:val="none"/>
              </w:rPr>
            </w:pPr>
            <w:r>
              <w:rPr>
                <w:b/>
                <w:bCs/>
                <w:spacing w:val="-2"/>
                <w:highlight w:val="none"/>
              </w:rPr>
              <w:t>2</w:t>
            </w:r>
          </w:p>
        </w:tc>
        <w:tc>
          <w:tcPr>
            <w:tcW w:w="860" w:type="dxa"/>
            <w:vAlign w:val="top"/>
          </w:tcPr>
          <w:p w14:paraId="478C292A">
            <w:pPr>
              <w:rPr>
                <w:rFonts w:ascii="Arial"/>
                <w:sz w:val="21"/>
                <w:highlight w:val="none"/>
              </w:rPr>
            </w:pPr>
          </w:p>
        </w:tc>
        <w:tc>
          <w:tcPr>
            <w:tcW w:w="3668" w:type="dxa"/>
            <w:vAlign w:val="top"/>
          </w:tcPr>
          <w:p w14:paraId="4AE8A0D9">
            <w:pPr>
              <w:pStyle w:val="6"/>
              <w:spacing w:before="29" w:line="221" w:lineRule="auto"/>
              <w:ind w:left="114" w:right="312" w:hanging="1"/>
              <w:rPr>
                <w:highlight w:val="none"/>
              </w:rPr>
            </w:pPr>
            <w:r>
              <w:rPr>
                <w:spacing w:val="-1"/>
                <w:highlight w:val="none"/>
              </w:rPr>
              <w:t>使用未经定期检验或检验不合格的特种设</w:t>
            </w:r>
            <w:r>
              <w:rPr>
                <w:spacing w:val="9"/>
                <w:highlight w:val="none"/>
              </w:rPr>
              <w:t xml:space="preserve"> </w:t>
            </w:r>
            <w:r>
              <w:rPr>
                <w:spacing w:val="-2"/>
                <w:highlight w:val="none"/>
              </w:rPr>
              <w:t>备，不得分。</w:t>
            </w:r>
          </w:p>
        </w:tc>
        <w:tc>
          <w:tcPr>
            <w:tcW w:w="645" w:type="dxa"/>
            <w:vAlign w:val="top"/>
          </w:tcPr>
          <w:p w14:paraId="0159E868">
            <w:pPr>
              <w:rPr>
                <w:rFonts w:ascii="Arial"/>
                <w:sz w:val="21"/>
                <w:highlight w:val="none"/>
              </w:rPr>
            </w:pPr>
          </w:p>
        </w:tc>
        <w:tc>
          <w:tcPr>
            <w:tcW w:w="645" w:type="dxa"/>
            <w:vAlign w:val="top"/>
          </w:tcPr>
          <w:p w14:paraId="692320EA">
            <w:pPr>
              <w:rPr>
                <w:rFonts w:ascii="Arial"/>
                <w:sz w:val="21"/>
                <w:highlight w:val="none"/>
              </w:rPr>
            </w:pPr>
          </w:p>
        </w:tc>
        <w:tc>
          <w:tcPr>
            <w:tcW w:w="1006" w:type="dxa"/>
            <w:tcBorders>
              <w:right w:val="single" w:color="000000" w:sz="10" w:space="0"/>
            </w:tcBorders>
            <w:vAlign w:val="top"/>
          </w:tcPr>
          <w:p w14:paraId="50C6D40C">
            <w:pPr>
              <w:pStyle w:val="6"/>
              <w:spacing w:before="173" w:line="182" w:lineRule="auto"/>
              <w:ind w:left="284"/>
              <w:rPr>
                <w:highlight w:val="none"/>
              </w:rPr>
            </w:pPr>
            <w:r>
              <w:rPr>
                <w:b/>
                <w:bCs/>
                <w:highlight w:val="none"/>
              </w:rPr>
              <w:t>3.4.1</w:t>
            </w:r>
          </w:p>
        </w:tc>
      </w:tr>
      <w:tr w14:paraId="29FE3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109" w:type="dxa"/>
            <w:tcBorders>
              <w:left w:val="single" w:color="000000" w:sz="10" w:space="0"/>
            </w:tcBorders>
            <w:vAlign w:val="top"/>
          </w:tcPr>
          <w:p w14:paraId="2857F7D2">
            <w:pPr>
              <w:pStyle w:val="6"/>
              <w:spacing w:before="58" w:line="175" w:lineRule="auto"/>
              <w:ind w:left="408"/>
              <w:rPr>
                <w:highlight w:val="none"/>
              </w:rPr>
            </w:pPr>
            <w:r>
              <w:rPr>
                <w:b/>
                <w:bCs/>
                <w:spacing w:val="-4"/>
                <w:highlight w:val="none"/>
              </w:rPr>
              <w:t>4.2</w:t>
            </w:r>
          </w:p>
        </w:tc>
        <w:tc>
          <w:tcPr>
            <w:tcW w:w="4856" w:type="dxa"/>
            <w:vAlign w:val="top"/>
          </w:tcPr>
          <w:p w14:paraId="6A95FBEF">
            <w:pPr>
              <w:pStyle w:val="6"/>
              <w:spacing w:before="28" w:line="206" w:lineRule="auto"/>
              <w:ind w:left="100"/>
              <w:rPr>
                <w:highlight w:val="none"/>
              </w:rPr>
            </w:pPr>
            <w:r>
              <w:rPr>
                <w:spacing w:val="-2"/>
                <w:highlight w:val="none"/>
              </w:rPr>
              <w:t>压力容器</w:t>
            </w:r>
          </w:p>
        </w:tc>
        <w:tc>
          <w:tcPr>
            <w:tcW w:w="860" w:type="dxa"/>
            <w:vAlign w:val="top"/>
          </w:tcPr>
          <w:p w14:paraId="6254CA82">
            <w:pPr>
              <w:spacing w:line="229" w:lineRule="exact"/>
              <w:rPr>
                <w:rFonts w:ascii="Arial"/>
                <w:sz w:val="19"/>
                <w:highlight w:val="none"/>
              </w:rPr>
            </w:pPr>
          </w:p>
        </w:tc>
        <w:tc>
          <w:tcPr>
            <w:tcW w:w="858" w:type="dxa"/>
            <w:vAlign w:val="top"/>
          </w:tcPr>
          <w:p w14:paraId="196EB1A0">
            <w:pPr>
              <w:pStyle w:val="6"/>
              <w:spacing w:before="58" w:line="175" w:lineRule="auto"/>
              <w:ind w:left="353"/>
              <w:rPr>
                <w:highlight w:val="none"/>
              </w:rPr>
            </w:pPr>
            <w:r>
              <w:rPr>
                <w:b/>
                <w:bCs/>
                <w:spacing w:val="-12"/>
                <w:highlight w:val="none"/>
              </w:rPr>
              <w:t>18</w:t>
            </w:r>
          </w:p>
        </w:tc>
        <w:tc>
          <w:tcPr>
            <w:tcW w:w="860" w:type="dxa"/>
            <w:vAlign w:val="top"/>
          </w:tcPr>
          <w:p w14:paraId="763EEBF5">
            <w:pPr>
              <w:spacing w:line="229" w:lineRule="exact"/>
              <w:rPr>
                <w:rFonts w:ascii="Arial"/>
                <w:sz w:val="19"/>
                <w:highlight w:val="none"/>
              </w:rPr>
            </w:pPr>
          </w:p>
        </w:tc>
        <w:tc>
          <w:tcPr>
            <w:tcW w:w="3668" w:type="dxa"/>
            <w:vAlign w:val="top"/>
          </w:tcPr>
          <w:p w14:paraId="3C3F268D">
            <w:pPr>
              <w:spacing w:line="229" w:lineRule="exact"/>
              <w:rPr>
                <w:rFonts w:ascii="Arial"/>
                <w:sz w:val="19"/>
                <w:highlight w:val="none"/>
              </w:rPr>
            </w:pPr>
          </w:p>
        </w:tc>
        <w:tc>
          <w:tcPr>
            <w:tcW w:w="645" w:type="dxa"/>
            <w:vAlign w:val="top"/>
          </w:tcPr>
          <w:p w14:paraId="375FE454">
            <w:pPr>
              <w:spacing w:line="229" w:lineRule="exact"/>
              <w:rPr>
                <w:rFonts w:ascii="Arial"/>
                <w:sz w:val="19"/>
                <w:highlight w:val="none"/>
              </w:rPr>
            </w:pPr>
          </w:p>
        </w:tc>
        <w:tc>
          <w:tcPr>
            <w:tcW w:w="645" w:type="dxa"/>
            <w:vAlign w:val="top"/>
          </w:tcPr>
          <w:p w14:paraId="149DCA1E">
            <w:pPr>
              <w:spacing w:line="229" w:lineRule="exact"/>
              <w:rPr>
                <w:rFonts w:ascii="Arial"/>
                <w:sz w:val="19"/>
                <w:highlight w:val="none"/>
              </w:rPr>
            </w:pPr>
          </w:p>
        </w:tc>
        <w:tc>
          <w:tcPr>
            <w:tcW w:w="1006" w:type="dxa"/>
            <w:tcBorders>
              <w:right w:val="single" w:color="000000" w:sz="10" w:space="0"/>
            </w:tcBorders>
            <w:vAlign w:val="top"/>
          </w:tcPr>
          <w:p w14:paraId="4FD80ED5">
            <w:pPr>
              <w:pStyle w:val="6"/>
              <w:spacing w:before="58" w:line="175" w:lineRule="auto"/>
              <w:ind w:left="284"/>
              <w:rPr>
                <w:highlight w:val="none"/>
              </w:rPr>
            </w:pPr>
            <w:r>
              <w:rPr>
                <w:b/>
                <w:bCs/>
                <w:highlight w:val="none"/>
              </w:rPr>
              <w:t>3.4.1</w:t>
            </w:r>
          </w:p>
        </w:tc>
      </w:tr>
      <w:tr w14:paraId="038DB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109" w:type="dxa"/>
            <w:tcBorders>
              <w:left w:val="single" w:color="000000" w:sz="10" w:space="0"/>
            </w:tcBorders>
            <w:vAlign w:val="top"/>
          </w:tcPr>
          <w:p w14:paraId="5F245147">
            <w:pPr>
              <w:pStyle w:val="6"/>
              <w:spacing w:before="58" w:line="172" w:lineRule="auto"/>
              <w:ind w:left="317"/>
              <w:rPr>
                <w:highlight w:val="none"/>
              </w:rPr>
            </w:pPr>
            <w:r>
              <w:rPr>
                <w:b/>
                <w:bCs/>
                <w:spacing w:val="1"/>
                <w:highlight w:val="none"/>
              </w:rPr>
              <w:t>4.2.1</w:t>
            </w:r>
          </w:p>
        </w:tc>
        <w:tc>
          <w:tcPr>
            <w:tcW w:w="4856" w:type="dxa"/>
            <w:vAlign w:val="top"/>
          </w:tcPr>
          <w:p w14:paraId="7494D229">
            <w:pPr>
              <w:pStyle w:val="6"/>
              <w:spacing w:before="29" w:line="202" w:lineRule="auto"/>
              <w:ind w:left="102"/>
              <w:rPr>
                <w:highlight w:val="none"/>
              </w:rPr>
            </w:pPr>
            <w:r>
              <w:rPr>
                <w:spacing w:val="-3"/>
                <w:highlight w:val="none"/>
              </w:rPr>
              <w:t>一般要求</w:t>
            </w:r>
          </w:p>
        </w:tc>
        <w:tc>
          <w:tcPr>
            <w:tcW w:w="860" w:type="dxa"/>
            <w:vAlign w:val="top"/>
          </w:tcPr>
          <w:p w14:paraId="545E121E">
            <w:pPr>
              <w:spacing w:line="225" w:lineRule="exact"/>
              <w:rPr>
                <w:rFonts w:ascii="Arial"/>
                <w:sz w:val="19"/>
                <w:highlight w:val="none"/>
              </w:rPr>
            </w:pPr>
          </w:p>
        </w:tc>
        <w:tc>
          <w:tcPr>
            <w:tcW w:w="858" w:type="dxa"/>
            <w:vAlign w:val="top"/>
          </w:tcPr>
          <w:p w14:paraId="4EB4266A">
            <w:pPr>
              <w:spacing w:line="225" w:lineRule="exact"/>
              <w:rPr>
                <w:rFonts w:ascii="Arial"/>
                <w:sz w:val="19"/>
                <w:highlight w:val="none"/>
              </w:rPr>
            </w:pPr>
          </w:p>
        </w:tc>
        <w:tc>
          <w:tcPr>
            <w:tcW w:w="860" w:type="dxa"/>
            <w:vAlign w:val="top"/>
          </w:tcPr>
          <w:p w14:paraId="3156F44F">
            <w:pPr>
              <w:spacing w:line="225" w:lineRule="exact"/>
              <w:rPr>
                <w:rFonts w:ascii="Arial"/>
                <w:sz w:val="19"/>
                <w:highlight w:val="none"/>
              </w:rPr>
            </w:pPr>
          </w:p>
        </w:tc>
        <w:tc>
          <w:tcPr>
            <w:tcW w:w="3668" w:type="dxa"/>
            <w:vAlign w:val="top"/>
          </w:tcPr>
          <w:p w14:paraId="0604EA47">
            <w:pPr>
              <w:spacing w:line="225" w:lineRule="exact"/>
              <w:rPr>
                <w:rFonts w:ascii="Arial"/>
                <w:sz w:val="19"/>
                <w:highlight w:val="none"/>
              </w:rPr>
            </w:pPr>
          </w:p>
        </w:tc>
        <w:tc>
          <w:tcPr>
            <w:tcW w:w="645" w:type="dxa"/>
            <w:vAlign w:val="top"/>
          </w:tcPr>
          <w:p w14:paraId="44742CED">
            <w:pPr>
              <w:spacing w:line="225" w:lineRule="exact"/>
              <w:rPr>
                <w:rFonts w:ascii="Arial"/>
                <w:sz w:val="19"/>
                <w:highlight w:val="none"/>
              </w:rPr>
            </w:pPr>
          </w:p>
        </w:tc>
        <w:tc>
          <w:tcPr>
            <w:tcW w:w="645" w:type="dxa"/>
            <w:vAlign w:val="top"/>
          </w:tcPr>
          <w:p w14:paraId="327F2B23">
            <w:pPr>
              <w:spacing w:line="225" w:lineRule="exact"/>
              <w:rPr>
                <w:rFonts w:ascii="Arial"/>
                <w:sz w:val="19"/>
                <w:highlight w:val="none"/>
              </w:rPr>
            </w:pPr>
          </w:p>
        </w:tc>
        <w:tc>
          <w:tcPr>
            <w:tcW w:w="1006" w:type="dxa"/>
            <w:tcBorders>
              <w:right w:val="single" w:color="000000" w:sz="10" w:space="0"/>
            </w:tcBorders>
            <w:vAlign w:val="top"/>
          </w:tcPr>
          <w:p w14:paraId="08A887A5">
            <w:pPr>
              <w:pStyle w:val="6"/>
              <w:spacing w:before="58" w:line="172" w:lineRule="auto"/>
              <w:ind w:left="284"/>
              <w:rPr>
                <w:highlight w:val="none"/>
              </w:rPr>
            </w:pPr>
            <w:r>
              <w:rPr>
                <w:b/>
                <w:bCs/>
                <w:highlight w:val="none"/>
              </w:rPr>
              <w:t>3.4.1</w:t>
            </w:r>
          </w:p>
        </w:tc>
      </w:tr>
      <w:tr w14:paraId="540297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109" w:type="dxa"/>
            <w:tcBorders>
              <w:left w:val="single" w:color="000000" w:sz="10" w:space="0"/>
            </w:tcBorders>
            <w:vAlign w:val="top"/>
          </w:tcPr>
          <w:p w14:paraId="5DECA159">
            <w:pPr>
              <w:pStyle w:val="6"/>
              <w:spacing w:before="81" w:line="182" w:lineRule="auto"/>
              <w:ind w:left="228"/>
              <w:rPr>
                <w:highlight w:val="none"/>
              </w:rPr>
            </w:pPr>
            <w:r>
              <w:rPr>
                <w:highlight w:val="none"/>
              </w:rPr>
              <w:fldChar w:fldCharType="begin"/>
            </w:r>
            <w:r>
              <w:rPr>
                <w:highlight w:val="none"/>
              </w:rPr>
              <w:instrText xml:space="preserve"> HYPERLINK "4.2.1.1" </w:instrText>
            </w:r>
            <w:r>
              <w:rPr>
                <w:highlight w:val="none"/>
              </w:rPr>
              <w:fldChar w:fldCharType="separate"/>
            </w:r>
            <w:r>
              <w:rPr>
                <w:b/>
                <w:bCs/>
                <w:spacing w:val="-3"/>
                <w:highlight w:val="none"/>
              </w:rPr>
              <w:t>4.2.1.1</w:t>
            </w:r>
            <w:r>
              <w:rPr>
                <w:b/>
                <w:bCs/>
                <w:spacing w:val="-3"/>
                <w:highlight w:val="none"/>
              </w:rPr>
              <w:fldChar w:fldCharType="end"/>
            </w:r>
          </w:p>
        </w:tc>
        <w:tc>
          <w:tcPr>
            <w:tcW w:w="4856" w:type="dxa"/>
            <w:vAlign w:val="top"/>
          </w:tcPr>
          <w:p w14:paraId="513986B0">
            <w:pPr>
              <w:pStyle w:val="6"/>
              <w:spacing w:before="52" w:line="220" w:lineRule="auto"/>
              <w:ind w:left="98"/>
              <w:rPr>
                <w:highlight w:val="none"/>
              </w:rPr>
            </w:pPr>
            <w:r>
              <w:rPr>
                <w:spacing w:val="-1"/>
                <w:highlight w:val="none"/>
              </w:rPr>
              <w:t>在压力容器的明显部位喷涂使用登记证号码。</w:t>
            </w:r>
          </w:p>
        </w:tc>
        <w:tc>
          <w:tcPr>
            <w:tcW w:w="860" w:type="dxa"/>
            <w:vAlign w:val="top"/>
          </w:tcPr>
          <w:p w14:paraId="14CE4A53">
            <w:pPr>
              <w:rPr>
                <w:rFonts w:ascii="Arial"/>
                <w:sz w:val="21"/>
                <w:highlight w:val="none"/>
              </w:rPr>
            </w:pPr>
          </w:p>
        </w:tc>
        <w:tc>
          <w:tcPr>
            <w:tcW w:w="858" w:type="dxa"/>
            <w:vAlign w:val="top"/>
          </w:tcPr>
          <w:p w14:paraId="15213CFE">
            <w:pPr>
              <w:rPr>
                <w:rFonts w:ascii="Arial"/>
                <w:sz w:val="21"/>
                <w:highlight w:val="none"/>
              </w:rPr>
            </w:pPr>
          </w:p>
        </w:tc>
        <w:tc>
          <w:tcPr>
            <w:tcW w:w="860" w:type="dxa"/>
            <w:vAlign w:val="top"/>
          </w:tcPr>
          <w:p w14:paraId="18B32758">
            <w:pPr>
              <w:pStyle w:val="6"/>
              <w:spacing w:before="82" w:line="181" w:lineRule="auto"/>
              <w:ind w:left="389"/>
              <w:rPr>
                <w:highlight w:val="none"/>
              </w:rPr>
            </w:pPr>
            <w:r>
              <w:rPr>
                <w:b/>
                <w:bCs/>
                <w:spacing w:val="-2"/>
                <w:highlight w:val="none"/>
              </w:rPr>
              <w:t>2</w:t>
            </w:r>
          </w:p>
        </w:tc>
        <w:tc>
          <w:tcPr>
            <w:tcW w:w="3668" w:type="dxa"/>
            <w:vAlign w:val="top"/>
          </w:tcPr>
          <w:p w14:paraId="441DC5A9">
            <w:pPr>
              <w:pStyle w:val="6"/>
              <w:spacing w:before="52" w:line="220" w:lineRule="auto"/>
              <w:ind w:left="115"/>
              <w:rPr>
                <w:highlight w:val="none"/>
              </w:rPr>
            </w:pPr>
            <w:r>
              <w:rPr>
                <w:spacing w:val="-1"/>
                <w:highlight w:val="none"/>
              </w:rPr>
              <w:t>不符合要求，不得分。</w:t>
            </w:r>
          </w:p>
        </w:tc>
        <w:tc>
          <w:tcPr>
            <w:tcW w:w="645" w:type="dxa"/>
            <w:vAlign w:val="top"/>
          </w:tcPr>
          <w:p w14:paraId="6B0C90CB">
            <w:pPr>
              <w:rPr>
                <w:rFonts w:ascii="Arial"/>
                <w:sz w:val="21"/>
                <w:highlight w:val="none"/>
              </w:rPr>
            </w:pPr>
          </w:p>
        </w:tc>
        <w:tc>
          <w:tcPr>
            <w:tcW w:w="645" w:type="dxa"/>
            <w:vAlign w:val="top"/>
          </w:tcPr>
          <w:p w14:paraId="7AE6A165">
            <w:pPr>
              <w:rPr>
                <w:rFonts w:ascii="Arial"/>
                <w:sz w:val="21"/>
                <w:highlight w:val="none"/>
              </w:rPr>
            </w:pPr>
          </w:p>
        </w:tc>
        <w:tc>
          <w:tcPr>
            <w:tcW w:w="1006" w:type="dxa"/>
            <w:tcBorders>
              <w:right w:val="single" w:color="000000" w:sz="10" w:space="0"/>
            </w:tcBorders>
            <w:vAlign w:val="top"/>
          </w:tcPr>
          <w:p w14:paraId="7BF8D9F5">
            <w:pPr>
              <w:pStyle w:val="6"/>
              <w:spacing w:before="81" w:line="182" w:lineRule="auto"/>
              <w:ind w:left="284"/>
              <w:rPr>
                <w:highlight w:val="none"/>
              </w:rPr>
            </w:pPr>
            <w:r>
              <w:rPr>
                <w:b/>
                <w:bCs/>
                <w:highlight w:val="none"/>
              </w:rPr>
              <w:t>3.4.1</w:t>
            </w:r>
          </w:p>
        </w:tc>
      </w:tr>
      <w:tr w14:paraId="597FB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97" w:hRule="atLeast"/>
        </w:trPr>
        <w:tc>
          <w:tcPr>
            <w:tcW w:w="1109" w:type="dxa"/>
            <w:tcBorders>
              <w:left w:val="single" w:color="000000" w:sz="10" w:space="0"/>
            </w:tcBorders>
            <w:vAlign w:val="top"/>
          </w:tcPr>
          <w:p w14:paraId="446B00A4">
            <w:pPr>
              <w:spacing w:line="310" w:lineRule="auto"/>
              <w:rPr>
                <w:rFonts w:ascii="Arial"/>
                <w:sz w:val="21"/>
                <w:highlight w:val="none"/>
              </w:rPr>
            </w:pPr>
          </w:p>
          <w:p w14:paraId="74553D08">
            <w:pPr>
              <w:spacing w:line="311" w:lineRule="auto"/>
              <w:rPr>
                <w:rFonts w:ascii="Arial"/>
                <w:sz w:val="21"/>
                <w:highlight w:val="none"/>
              </w:rPr>
            </w:pPr>
          </w:p>
          <w:p w14:paraId="12E54E04">
            <w:pPr>
              <w:spacing w:line="311" w:lineRule="auto"/>
              <w:rPr>
                <w:rFonts w:ascii="Arial"/>
                <w:sz w:val="21"/>
                <w:highlight w:val="none"/>
              </w:rPr>
            </w:pPr>
          </w:p>
          <w:p w14:paraId="315A0A07">
            <w:pPr>
              <w:pStyle w:val="6"/>
              <w:spacing w:before="59" w:line="182" w:lineRule="auto"/>
              <w:ind w:left="228"/>
              <w:rPr>
                <w:highlight w:val="none"/>
              </w:rPr>
            </w:pPr>
            <w:r>
              <w:rPr>
                <w:highlight w:val="none"/>
              </w:rPr>
              <w:fldChar w:fldCharType="begin"/>
            </w:r>
            <w:r>
              <w:rPr>
                <w:highlight w:val="none"/>
              </w:rPr>
              <w:instrText xml:space="preserve"> HYPERLINK "4.2.1.2" </w:instrText>
            </w:r>
            <w:r>
              <w:rPr>
                <w:highlight w:val="none"/>
              </w:rPr>
              <w:fldChar w:fldCharType="separate"/>
            </w:r>
            <w:r>
              <w:rPr>
                <w:b/>
                <w:bCs/>
                <w:spacing w:val="-3"/>
                <w:highlight w:val="none"/>
              </w:rPr>
              <w:t>4.2.1.2</w:t>
            </w:r>
            <w:r>
              <w:rPr>
                <w:b/>
                <w:bCs/>
                <w:spacing w:val="-3"/>
                <w:highlight w:val="none"/>
              </w:rPr>
              <w:fldChar w:fldCharType="end"/>
            </w:r>
          </w:p>
        </w:tc>
        <w:tc>
          <w:tcPr>
            <w:tcW w:w="4856" w:type="dxa"/>
            <w:vAlign w:val="top"/>
          </w:tcPr>
          <w:p w14:paraId="1A2C3240">
            <w:pPr>
              <w:pStyle w:val="6"/>
              <w:spacing w:before="32" w:line="230" w:lineRule="auto"/>
              <w:ind w:left="100" w:right="2274"/>
              <w:rPr>
                <w:highlight w:val="none"/>
              </w:rPr>
            </w:pPr>
            <w:r>
              <w:rPr>
                <w:spacing w:val="-4"/>
                <w:highlight w:val="none"/>
              </w:rPr>
              <w:t>压力容器外观应符合下列要求：</w:t>
            </w:r>
            <w:r>
              <w:rPr>
                <w:spacing w:val="5"/>
                <w:highlight w:val="none"/>
              </w:rPr>
              <w:t xml:space="preserve"> </w:t>
            </w:r>
            <w:r>
              <w:rPr>
                <w:b/>
                <w:bCs/>
                <w:spacing w:val="-1"/>
                <w:highlight w:val="none"/>
              </w:rPr>
              <w:t>a</w:t>
            </w:r>
            <w:r>
              <w:rPr>
                <w:spacing w:val="-1"/>
                <w:highlight w:val="none"/>
              </w:rPr>
              <w:t>）本体应无变形、无开裂；</w:t>
            </w:r>
          </w:p>
          <w:p w14:paraId="2E3243E3">
            <w:pPr>
              <w:pStyle w:val="6"/>
              <w:spacing w:before="19" w:line="220" w:lineRule="auto"/>
              <w:ind w:left="96"/>
              <w:rPr>
                <w:highlight w:val="none"/>
              </w:rPr>
            </w:pPr>
            <w:r>
              <w:rPr>
                <w:b/>
                <w:bCs/>
                <w:spacing w:val="-1"/>
                <w:highlight w:val="none"/>
              </w:rPr>
              <w:t>b</w:t>
            </w:r>
            <w:r>
              <w:rPr>
                <w:spacing w:val="-1"/>
                <w:highlight w:val="none"/>
              </w:rPr>
              <w:t>）外表面无腐蚀情况；</w:t>
            </w:r>
          </w:p>
          <w:p w14:paraId="71966747">
            <w:pPr>
              <w:pStyle w:val="6"/>
              <w:spacing w:before="17" w:line="231" w:lineRule="auto"/>
              <w:ind w:left="99" w:right="169" w:firstLine="4"/>
              <w:rPr>
                <w:highlight w:val="none"/>
              </w:rPr>
            </w:pPr>
            <w:r>
              <w:rPr>
                <w:b/>
                <w:bCs/>
                <w:spacing w:val="-1"/>
                <w:highlight w:val="none"/>
              </w:rPr>
              <w:t>c</w:t>
            </w:r>
            <w:r>
              <w:rPr>
                <w:spacing w:val="-1"/>
                <w:highlight w:val="none"/>
              </w:rPr>
              <w:t>）主要受压元件及其焊缝无裂纹、泄漏、鼓包、变形、机</w:t>
            </w:r>
            <w:r>
              <w:rPr>
                <w:spacing w:val="6"/>
                <w:highlight w:val="none"/>
              </w:rPr>
              <w:t xml:space="preserve"> </w:t>
            </w:r>
            <w:r>
              <w:rPr>
                <w:spacing w:val="-1"/>
                <w:highlight w:val="none"/>
              </w:rPr>
              <w:t>械接触损伤、过热现象；</w:t>
            </w:r>
          </w:p>
          <w:p w14:paraId="0185A553">
            <w:pPr>
              <w:pStyle w:val="6"/>
              <w:spacing w:before="18" w:line="220" w:lineRule="auto"/>
              <w:ind w:left="103"/>
              <w:rPr>
                <w:highlight w:val="none"/>
              </w:rPr>
            </w:pPr>
            <w:r>
              <w:rPr>
                <w:b/>
                <w:bCs/>
                <w:spacing w:val="-1"/>
                <w:highlight w:val="none"/>
              </w:rPr>
              <w:t>d)</w:t>
            </w:r>
            <w:r>
              <w:rPr>
                <w:spacing w:val="-1"/>
                <w:highlight w:val="none"/>
              </w:rPr>
              <w:t>工卡具无焊迹、电弧灼伤；</w:t>
            </w:r>
          </w:p>
          <w:p w14:paraId="40F055A3">
            <w:pPr>
              <w:pStyle w:val="6"/>
              <w:spacing w:before="18" w:line="220" w:lineRule="auto"/>
              <w:ind w:left="104"/>
              <w:rPr>
                <w:highlight w:val="none"/>
              </w:rPr>
            </w:pPr>
            <w:r>
              <w:rPr>
                <w:b/>
                <w:bCs/>
                <w:spacing w:val="-1"/>
                <w:highlight w:val="none"/>
              </w:rPr>
              <w:t>e</w:t>
            </w:r>
            <w:r>
              <w:rPr>
                <w:spacing w:val="-1"/>
                <w:highlight w:val="none"/>
              </w:rPr>
              <w:t>）法兰、密封面及其紧固螺栓完好；</w:t>
            </w:r>
          </w:p>
          <w:p w14:paraId="54BD4ACA">
            <w:pPr>
              <w:pStyle w:val="6"/>
              <w:spacing w:before="18" w:line="216" w:lineRule="auto"/>
              <w:ind w:left="102" w:right="1103"/>
              <w:rPr>
                <w:highlight w:val="none"/>
              </w:rPr>
            </w:pPr>
            <w:r>
              <w:rPr>
                <w:b/>
                <w:bCs/>
                <w:spacing w:val="-3"/>
                <w:highlight w:val="none"/>
              </w:rPr>
              <w:t>f</w:t>
            </w:r>
            <w:r>
              <w:rPr>
                <w:spacing w:val="-3"/>
                <w:highlight w:val="none"/>
              </w:rPr>
              <w:t>）支承、支座或者基础无下沉、倾斜、开裂；</w:t>
            </w:r>
            <w:r>
              <w:rPr>
                <w:spacing w:val="10"/>
                <w:highlight w:val="none"/>
              </w:rPr>
              <w:t xml:space="preserve"> </w:t>
            </w:r>
            <w:r>
              <w:rPr>
                <w:b/>
                <w:bCs/>
                <w:spacing w:val="-2"/>
                <w:highlight w:val="none"/>
              </w:rPr>
              <w:t>g</w:t>
            </w:r>
            <w:r>
              <w:rPr>
                <w:spacing w:val="-2"/>
                <w:highlight w:val="none"/>
              </w:rPr>
              <w:t>）地脚螺栓完好。</w:t>
            </w:r>
          </w:p>
        </w:tc>
        <w:tc>
          <w:tcPr>
            <w:tcW w:w="860" w:type="dxa"/>
            <w:vAlign w:val="top"/>
          </w:tcPr>
          <w:p w14:paraId="505784C9">
            <w:pPr>
              <w:rPr>
                <w:rFonts w:ascii="Arial"/>
                <w:sz w:val="21"/>
                <w:highlight w:val="none"/>
              </w:rPr>
            </w:pPr>
          </w:p>
        </w:tc>
        <w:tc>
          <w:tcPr>
            <w:tcW w:w="858" w:type="dxa"/>
            <w:vAlign w:val="top"/>
          </w:tcPr>
          <w:p w14:paraId="36BCED00">
            <w:pPr>
              <w:rPr>
                <w:rFonts w:ascii="Arial"/>
                <w:sz w:val="21"/>
                <w:highlight w:val="none"/>
              </w:rPr>
            </w:pPr>
          </w:p>
        </w:tc>
        <w:tc>
          <w:tcPr>
            <w:tcW w:w="860" w:type="dxa"/>
            <w:vAlign w:val="top"/>
          </w:tcPr>
          <w:p w14:paraId="523E9418">
            <w:pPr>
              <w:spacing w:line="311" w:lineRule="auto"/>
              <w:rPr>
                <w:rFonts w:ascii="Arial"/>
                <w:sz w:val="21"/>
                <w:highlight w:val="none"/>
              </w:rPr>
            </w:pPr>
          </w:p>
          <w:p w14:paraId="5E959208">
            <w:pPr>
              <w:spacing w:line="311" w:lineRule="auto"/>
              <w:rPr>
                <w:rFonts w:ascii="Arial"/>
                <w:sz w:val="21"/>
                <w:highlight w:val="none"/>
              </w:rPr>
            </w:pPr>
          </w:p>
          <w:p w14:paraId="597FED55">
            <w:pPr>
              <w:spacing w:line="311" w:lineRule="auto"/>
              <w:rPr>
                <w:rFonts w:ascii="Arial"/>
                <w:sz w:val="21"/>
                <w:highlight w:val="none"/>
              </w:rPr>
            </w:pPr>
          </w:p>
          <w:p w14:paraId="6C10838C">
            <w:pPr>
              <w:pStyle w:val="6"/>
              <w:spacing w:before="59" w:line="181" w:lineRule="auto"/>
              <w:ind w:left="388"/>
              <w:rPr>
                <w:highlight w:val="none"/>
              </w:rPr>
            </w:pPr>
            <w:r>
              <w:rPr>
                <w:b/>
                <w:bCs/>
                <w:spacing w:val="-2"/>
                <w:highlight w:val="none"/>
              </w:rPr>
              <w:t>6</w:t>
            </w:r>
          </w:p>
        </w:tc>
        <w:tc>
          <w:tcPr>
            <w:tcW w:w="3668" w:type="dxa"/>
            <w:vAlign w:val="top"/>
          </w:tcPr>
          <w:p w14:paraId="19F88781">
            <w:pPr>
              <w:spacing w:line="301" w:lineRule="auto"/>
              <w:rPr>
                <w:rFonts w:ascii="Arial"/>
                <w:sz w:val="21"/>
                <w:highlight w:val="none"/>
              </w:rPr>
            </w:pPr>
          </w:p>
          <w:p w14:paraId="5CD6F017">
            <w:pPr>
              <w:spacing w:line="301" w:lineRule="auto"/>
              <w:rPr>
                <w:rFonts w:ascii="Arial"/>
                <w:sz w:val="21"/>
                <w:highlight w:val="none"/>
              </w:rPr>
            </w:pPr>
          </w:p>
          <w:p w14:paraId="64AC8791">
            <w:pPr>
              <w:spacing w:line="301" w:lineRule="auto"/>
              <w:rPr>
                <w:rFonts w:ascii="Arial"/>
                <w:sz w:val="21"/>
                <w:highlight w:val="none"/>
              </w:rPr>
            </w:pPr>
          </w:p>
          <w:p w14:paraId="637BDEA1">
            <w:pPr>
              <w:pStyle w:val="6"/>
              <w:spacing w:before="59" w:line="220" w:lineRule="auto"/>
              <w:ind w:left="112"/>
              <w:rPr>
                <w:highlight w:val="none"/>
              </w:rPr>
            </w:pPr>
            <w:r>
              <w:rPr>
                <w:spacing w:val="-2"/>
                <w:highlight w:val="none"/>
              </w:rPr>
              <w:t>每有一处不符合要求，扣</w:t>
            </w:r>
            <w:r>
              <w:rPr>
                <w:spacing w:val="-36"/>
                <w:highlight w:val="none"/>
              </w:rPr>
              <w:t xml:space="preserve"> </w:t>
            </w:r>
            <w:r>
              <w:rPr>
                <w:b/>
                <w:bCs/>
                <w:spacing w:val="-2"/>
                <w:highlight w:val="none"/>
              </w:rPr>
              <w:t>2</w:t>
            </w:r>
            <w:r>
              <w:rPr>
                <w:spacing w:val="-34"/>
                <w:highlight w:val="none"/>
              </w:rPr>
              <w:t xml:space="preserve"> </w:t>
            </w:r>
            <w:r>
              <w:rPr>
                <w:spacing w:val="-2"/>
                <w:highlight w:val="none"/>
              </w:rPr>
              <w:t>分。</w:t>
            </w:r>
          </w:p>
        </w:tc>
        <w:tc>
          <w:tcPr>
            <w:tcW w:w="645" w:type="dxa"/>
            <w:vAlign w:val="top"/>
          </w:tcPr>
          <w:p w14:paraId="01E12DDE">
            <w:pPr>
              <w:rPr>
                <w:rFonts w:ascii="Arial"/>
                <w:sz w:val="21"/>
                <w:highlight w:val="none"/>
              </w:rPr>
            </w:pPr>
          </w:p>
        </w:tc>
        <w:tc>
          <w:tcPr>
            <w:tcW w:w="645" w:type="dxa"/>
            <w:vAlign w:val="top"/>
          </w:tcPr>
          <w:p w14:paraId="07A4CB6F">
            <w:pPr>
              <w:rPr>
                <w:rFonts w:ascii="Arial"/>
                <w:sz w:val="21"/>
                <w:highlight w:val="none"/>
              </w:rPr>
            </w:pPr>
          </w:p>
        </w:tc>
        <w:tc>
          <w:tcPr>
            <w:tcW w:w="1006" w:type="dxa"/>
            <w:tcBorders>
              <w:right w:val="single" w:color="000000" w:sz="10" w:space="0"/>
            </w:tcBorders>
            <w:vAlign w:val="top"/>
          </w:tcPr>
          <w:p w14:paraId="05DAED21">
            <w:pPr>
              <w:spacing w:line="310" w:lineRule="auto"/>
              <w:rPr>
                <w:rFonts w:ascii="Arial"/>
                <w:sz w:val="21"/>
                <w:highlight w:val="none"/>
              </w:rPr>
            </w:pPr>
          </w:p>
          <w:p w14:paraId="5C1B200C">
            <w:pPr>
              <w:spacing w:line="311" w:lineRule="auto"/>
              <w:rPr>
                <w:rFonts w:ascii="Arial"/>
                <w:sz w:val="21"/>
                <w:highlight w:val="none"/>
              </w:rPr>
            </w:pPr>
          </w:p>
          <w:p w14:paraId="64C99F32">
            <w:pPr>
              <w:spacing w:line="311" w:lineRule="auto"/>
              <w:rPr>
                <w:rFonts w:ascii="Arial"/>
                <w:sz w:val="21"/>
                <w:highlight w:val="none"/>
              </w:rPr>
            </w:pPr>
          </w:p>
          <w:p w14:paraId="2830D17B">
            <w:pPr>
              <w:pStyle w:val="6"/>
              <w:spacing w:before="59" w:line="182" w:lineRule="auto"/>
              <w:ind w:left="284"/>
              <w:rPr>
                <w:highlight w:val="none"/>
              </w:rPr>
            </w:pPr>
            <w:r>
              <w:rPr>
                <w:b/>
                <w:bCs/>
                <w:highlight w:val="none"/>
              </w:rPr>
              <w:t>3.4.1</w:t>
            </w:r>
          </w:p>
        </w:tc>
      </w:tr>
      <w:tr w14:paraId="647C7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109" w:type="dxa"/>
            <w:tcBorders>
              <w:left w:val="single" w:color="000000" w:sz="10" w:space="0"/>
            </w:tcBorders>
            <w:vAlign w:val="top"/>
          </w:tcPr>
          <w:p w14:paraId="77BA98F2">
            <w:pPr>
              <w:pStyle w:val="6"/>
              <w:spacing w:before="70" w:line="159" w:lineRule="auto"/>
              <w:ind w:left="317"/>
              <w:rPr>
                <w:highlight w:val="none"/>
              </w:rPr>
            </w:pPr>
            <w:r>
              <w:rPr>
                <w:b/>
                <w:bCs/>
                <w:spacing w:val="-3"/>
                <w:highlight w:val="none"/>
              </w:rPr>
              <w:t>4.2.2</w:t>
            </w:r>
          </w:p>
        </w:tc>
        <w:tc>
          <w:tcPr>
            <w:tcW w:w="4856" w:type="dxa"/>
            <w:vAlign w:val="top"/>
          </w:tcPr>
          <w:p w14:paraId="073FDB04">
            <w:pPr>
              <w:pStyle w:val="6"/>
              <w:spacing w:before="40" w:line="190" w:lineRule="auto"/>
              <w:ind w:left="115"/>
              <w:rPr>
                <w:highlight w:val="none"/>
              </w:rPr>
            </w:pPr>
            <w:r>
              <w:rPr>
                <w:spacing w:val="-4"/>
                <w:highlight w:val="none"/>
              </w:rPr>
              <w:t>固定式压力容器</w:t>
            </w:r>
          </w:p>
        </w:tc>
        <w:tc>
          <w:tcPr>
            <w:tcW w:w="860" w:type="dxa"/>
            <w:vAlign w:val="top"/>
          </w:tcPr>
          <w:p w14:paraId="290D3DD6">
            <w:pPr>
              <w:spacing w:line="226" w:lineRule="exact"/>
              <w:rPr>
                <w:rFonts w:ascii="Arial"/>
                <w:sz w:val="19"/>
                <w:highlight w:val="none"/>
              </w:rPr>
            </w:pPr>
          </w:p>
        </w:tc>
        <w:tc>
          <w:tcPr>
            <w:tcW w:w="858" w:type="dxa"/>
            <w:vAlign w:val="top"/>
          </w:tcPr>
          <w:p w14:paraId="4F6DF339">
            <w:pPr>
              <w:spacing w:line="226" w:lineRule="exact"/>
              <w:rPr>
                <w:rFonts w:ascii="Arial"/>
                <w:sz w:val="19"/>
                <w:highlight w:val="none"/>
              </w:rPr>
            </w:pPr>
          </w:p>
        </w:tc>
        <w:tc>
          <w:tcPr>
            <w:tcW w:w="860" w:type="dxa"/>
            <w:vAlign w:val="top"/>
          </w:tcPr>
          <w:p w14:paraId="3361CE38">
            <w:pPr>
              <w:spacing w:line="226" w:lineRule="exact"/>
              <w:rPr>
                <w:rFonts w:ascii="Arial"/>
                <w:sz w:val="19"/>
                <w:highlight w:val="none"/>
              </w:rPr>
            </w:pPr>
          </w:p>
        </w:tc>
        <w:tc>
          <w:tcPr>
            <w:tcW w:w="3668" w:type="dxa"/>
            <w:vAlign w:val="top"/>
          </w:tcPr>
          <w:p w14:paraId="028E944F">
            <w:pPr>
              <w:spacing w:line="226" w:lineRule="exact"/>
              <w:rPr>
                <w:rFonts w:ascii="Arial"/>
                <w:sz w:val="19"/>
                <w:highlight w:val="none"/>
              </w:rPr>
            </w:pPr>
          </w:p>
        </w:tc>
        <w:tc>
          <w:tcPr>
            <w:tcW w:w="645" w:type="dxa"/>
            <w:vAlign w:val="top"/>
          </w:tcPr>
          <w:p w14:paraId="2E24C7FF">
            <w:pPr>
              <w:spacing w:line="226" w:lineRule="exact"/>
              <w:rPr>
                <w:rFonts w:ascii="Arial"/>
                <w:sz w:val="19"/>
                <w:highlight w:val="none"/>
              </w:rPr>
            </w:pPr>
          </w:p>
        </w:tc>
        <w:tc>
          <w:tcPr>
            <w:tcW w:w="645" w:type="dxa"/>
            <w:vAlign w:val="top"/>
          </w:tcPr>
          <w:p w14:paraId="07DAD9C4">
            <w:pPr>
              <w:spacing w:line="226" w:lineRule="exact"/>
              <w:rPr>
                <w:rFonts w:ascii="Arial"/>
                <w:sz w:val="19"/>
                <w:highlight w:val="none"/>
              </w:rPr>
            </w:pPr>
          </w:p>
        </w:tc>
        <w:tc>
          <w:tcPr>
            <w:tcW w:w="1006" w:type="dxa"/>
            <w:tcBorders>
              <w:right w:val="single" w:color="000000" w:sz="10" w:space="0"/>
            </w:tcBorders>
            <w:vAlign w:val="top"/>
          </w:tcPr>
          <w:p w14:paraId="1C443E5E">
            <w:pPr>
              <w:pStyle w:val="6"/>
              <w:spacing w:before="70" w:line="159" w:lineRule="auto"/>
              <w:ind w:left="284"/>
              <w:rPr>
                <w:highlight w:val="none"/>
              </w:rPr>
            </w:pPr>
            <w:r>
              <w:rPr>
                <w:b/>
                <w:bCs/>
                <w:highlight w:val="none"/>
              </w:rPr>
              <w:t>3.4.1</w:t>
            </w:r>
          </w:p>
        </w:tc>
      </w:tr>
      <w:tr w14:paraId="3BA64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109" w:type="dxa"/>
            <w:tcBorders>
              <w:left w:val="single" w:color="000000" w:sz="10" w:space="0"/>
            </w:tcBorders>
            <w:vAlign w:val="top"/>
          </w:tcPr>
          <w:p w14:paraId="0294A83C">
            <w:pPr>
              <w:pStyle w:val="6"/>
              <w:spacing w:before="73" w:line="159" w:lineRule="auto"/>
              <w:ind w:left="228"/>
              <w:rPr>
                <w:highlight w:val="none"/>
              </w:rPr>
            </w:pPr>
            <w:r>
              <w:rPr>
                <w:highlight w:val="none"/>
              </w:rPr>
              <w:fldChar w:fldCharType="begin"/>
            </w:r>
            <w:r>
              <w:rPr>
                <w:highlight w:val="none"/>
              </w:rPr>
              <w:instrText xml:space="preserve"> HYPERLINK "4.2.2.1" </w:instrText>
            </w:r>
            <w:r>
              <w:rPr>
                <w:highlight w:val="none"/>
              </w:rPr>
              <w:fldChar w:fldCharType="separate"/>
            </w:r>
            <w:r>
              <w:rPr>
                <w:b/>
                <w:bCs/>
                <w:spacing w:val="-3"/>
                <w:highlight w:val="none"/>
              </w:rPr>
              <w:t>4.2.2.1</w:t>
            </w:r>
            <w:r>
              <w:rPr>
                <w:b/>
                <w:bCs/>
                <w:spacing w:val="-3"/>
                <w:highlight w:val="none"/>
              </w:rPr>
              <w:fldChar w:fldCharType="end"/>
            </w:r>
          </w:p>
        </w:tc>
        <w:tc>
          <w:tcPr>
            <w:tcW w:w="4856" w:type="dxa"/>
            <w:vAlign w:val="top"/>
          </w:tcPr>
          <w:p w14:paraId="5E01CCF6">
            <w:pPr>
              <w:pStyle w:val="6"/>
              <w:spacing w:before="44" w:line="189" w:lineRule="auto"/>
              <w:ind w:left="103"/>
              <w:rPr>
                <w:highlight w:val="none"/>
              </w:rPr>
            </w:pPr>
            <w:r>
              <w:rPr>
                <w:spacing w:val="-1"/>
                <w:highlight w:val="none"/>
              </w:rPr>
              <w:t>安全阀定期检验，且检验铅封完好。</w:t>
            </w:r>
          </w:p>
        </w:tc>
        <w:tc>
          <w:tcPr>
            <w:tcW w:w="860" w:type="dxa"/>
            <w:vAlign w:val="top"/>
          </w:tcPr>
          <w:p w14:paraId="2BCC86E4">
            <w:pPr>
              <w:spacing w:line="228" w:lineRule="exact"/>
              <w:rPr>
                <w:rFonts w:ascii="Arial"/>
                <w:sz w:val="19"/>
                <w:highlight w:val="none"/>
              </w:rPr>
            </w:pPr>
          </w:p>
        </w:tc>
        <w:tc>
          <w:tcPr>
            <w:tcW w:w="858" w:type="dxa"/>
            <w:vAlign w:val="top"/>
          </w:tcPr>
          <w:p w14:paraId="038C1089">
            <w:pPr>
              <w:spacing w:line="228" w:lineRule="exact"/>
              <w:rPr>
                <w:rFonts w:ascii="Arial"/>
                <w:sz w:val="19"/>
                <w:highlight w:val="none"/>
              </w:rPr>
            </w:pPr>
          </w:p>
        </w:tc>
        <w:tc>
          <w:tcPr>
            <w:tcW w:w="860" w:type="dxa"/>
            <w:vAlign w:val="top"/>
          </w:tcPr>
          <w:p w14:paraId="27DC4058">
            <w:pPr>
              <w:pStyle w:val="6"/>
              <w:spacing w:before="74" w:line="158" w:lineRule="auto"/>
              <w:ind w:left="386"/>
              <w:rPr>
                <w:highlight w:val="none"/>
              </w:rPr>
            </w:pPr>
            <w:r>
              <w:rPr>
                <w:b/>
                <w:bCs/>
                <w:spacing w:val="-2"/>
                <w:highlight w:val="none"/>
              </w:rPr>
              <w:t>4</w:t>
            </w:r>
          </w:p>
        </w:tc>
        <w:tc>
          <w:tcPr>
            <w:tcW w:w="3668" w:type="dxa"/>
            <w:vAlign w:val="top"/>
          </w:tcPr>
          <w:p w14:paraId="2A9A3F44">
            <w:pPr>
              <w:pStyle w:val="6"/>
              <w:spacing w:before="44" w:line="189" w:lineRule="auto"/>
              <w:ind w:left="115"/>
              <w:rPr>
                <w:highlight w:val="none"/>
              </w:rPr>
            </w:pPr>
            <w:r>
              <w:rPr>
                <w:spacing w:val="-1"/>
                <w:highlight w:val="none"/>
              </w:rPr>
              <w:t>不符合要求，不得分。</w:t>
            </w:r>
          </w:p>
        </w:tc>
        <w:tc>
          <w:tcPr>
            <w:tcW w:w="645" w:type="dxa"/>
            <w:vAlign w:val="top"/>
          </w:tcPr>
          <w:p w14:paraId="50B9B801">
            <w:pPr>
              <w:spacing w:line="228" w:lineRule="exact"/>
              <w:rPr>
                <w:rFonts w:ascii="Arial"/>
                <w:sz w:val="19"/>
                <w:highlight w:val="none"/>
              </w:rPr>
            </w:pPr>
          </w:p>
        </w:tc>
        <w:tc>
          <w:tcPr>
            <w:tcW w:w="645" w:type="dxa"/>
            <w:vAlign w:val="top"/>
          </w:tcPr>
          <w:p w14:paraId="66C1CADF">
            <w:pPr>
              <w:spacing w:line="228" w:lineRule="exact"/>
              <w:rPr>
                <w:rFonts w:ascii="Arial"/>
                <w:sz w:val="19"/>
                <w:highlight w:val="none"/>
              </w:rPr>
            </w:pPr>
          </w:p>
        </w:tc>
        <w:tc>
          <w:tcPr>
            <w:tcW w:w="1006" w:type="dxa"/>
            <w:tcBorders>
              <w:right w:val="single" w:color="000000" w:sz="10" w:space="0"/>
            </w:tcBorders>
            <w:vAlign w:val="top"/>
          </w:tcPr>
          <w:p w14:paraId="0DFA9C13">
            <w:pPr>
              <w:pStyle w:val="6"/>
              <w:spacing w:before="73" w:line="159" w:lineRule="auto"/>
              <w:ind w:left="284"/>
              <w:rPr>
                <w:highlight w:val="none"/>
              </w:rPr>
            </w:pPr>
            <w:r>
              <w:rPr>
                <w:b/>
                <w:bCs/>
                <w:highlight w:val="none"/>
              </w:rPr>
              <w:t>3.4.1</w:t>
            </w:r>
          </w:p>
        </w:tc>
      </w:tr>
      <w:tr w14:paraId="075CB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109" w:type="dxa"/>
            <w:tcBorders>
              <w:left w:val="single" w:color="000000" w:sz="10" w:space="0"/>
            </w:tcBorders>
            <w:vAlign w:val="top"/>
          </w:tcPr>
          <w:p w14:paraId="25D157F2">
            <w:pPr>
              <w:pStyle w:val="6"/>
              <w:spacing w:before="191" w:line="181" w:lineRule="auto"/>
              <w:ind w:left="228"/>
              <w:rPr>
                <w:highlight w:val="none"/>
              </w:rPr>
            </w:pPr>
            <w:r>
              <w:rPr>
                <w:highlight w:val="none"/>
              </w:rPr>
              <w:fldChar w:fldCharType="begin"/>
            </w:r>
            <w:r>
              <w:rPr>
                <w:highlight w:val="none"/>
              </w:rPr>
              <w:instrText xml:space="preserve"> HYPERLINK "4.2.2.2" </w:instrText>
            </w:r>
            <w:r>
              <w:rPr>
                <w:highlight w:val="none"/>
              </w:rPr>
              <w:fldChar w:fldCharType="separate"/>
            </w:r>
            <w:r>
              <w:rPr>
                <w:b/>
                <w:bCs/>
                <w:spacing w:val="-3"/>
                <w:highlight w:val="none"/>
              </w:rPr>
              <w:t>4.2.2.2</w:t>
            </w:r>
            <w:r>
              <w:rPr>
                <w:b/>
                <w:bCs/>
                <w:spacing w:val="-3"/>
                <w:highlight w:val="none"/>
              </w:rPr>
              <w:fldChar w:fldCharType="end"/>
            </w:r>
          </w:p>
        </w:tc>
        <w:tc>
          <w:tcPr>
            <w:tcW w:w="4856" w:type="dxa"/>
            <w:vAlign w:val="top"/>
          </w:tcPr>
          <w:p w14:paraId="01EF2AA0">
            <w:pPr>
              <w:pStyle w:val="6"/>
              <w:spacing w:before="42" w:line="214" w:lineRule="auto"/>
              <w:ind w:left="99" w:right="253" w:firstLine="1"/>
              <w:rPr>
                <w:highlight w:val="none"/>
              </w:rPr>
            </w:pPr>
            <w:r>
              <w:rPr>
                <w:spacing w:val="-1"/>
                <w:highlight w:val="none"/>
              </w:rPr>
              <w:t>压力表在刻度盘上划出最大工作压力红线。压力表定期校</w:t>
            </w:r>
            <w:r>
              <w:rPr>
                <w:spacing w:val="16"/>
                <w:highlight w:val="none"/>
              </w:rPr>
              <w:t xml:space="preserve"> </w:t>
            </w:r>
            <w:r>
              <w:rPr>
                <w:spacing w:val="-1"/>
                <w:highlight w:val="none"/>
              </w:rPr>
              <w:t>验，且校验铅封完好。</w:t>
            </w:r>
          </w:p>
        </w:tc>
        <w:tc>
          <w:tcPr>
            <w:tcW w:w="860" w:type="dxa"/>
            <w:vAlign w:val="top"/>
          </w:tcPr>
          <w:p w14:paraId="36F901FE">
            <w:pPr>
              <w:rPr>
                <w:rFonts w:ascii="Arial"/>
                <w:sz w:val="21"/>
                <w:highlight w:val="none"/>
              </w:rPr>
            </w:pPr>
          </w:p>
        </w:tc>
        <w:tc>
          <w:tcPr>
            <w:tcW w:w="858" w:type="dxa"/>
            <w:vAlign w:val="top"/>
          </w:tcPr>
          <w:p w14:paraId="41C4FC71">
            <w:pPr>
              <w:rPr>
                <w:rFonts w:ascii="Arial"/>
                <w:sz w:val="21"/>
                <w:highlight w:val="none"/>
              </w:rPr>
            </w:pPr>
          </w:p>
        </w:tc>
        <w:tc>
          <w:tcPr>
            <w:tcW w:w="860" w:type="dxa"/>
            <w:vAlign w:val="top"/>
          </w:tcPr>
          <w:p w14:paraId="60A295E4">
            <w:pPr>
              <w:pStyle w:val="6"/>
              <w:spacing w:before="191" w:line="181" w:lineRule="auto"/>
              <w:ind w:left="390"/>
              <w:rPr>
                <w:highlight w:val="none"/>
              </w:rPr>
            </w:pPr>
            <w:r>
              <w:rPr>
                <w:b/>
                <w:bCs/>
                <w:spacing w:val="-2"/>
                <w:highlight w:val="none"/>
              </w:rPr>
              <w:t>3</w:t>
            </w:r>
          </w:p>
        </w:tc>
        <w:tc>
          <w:tcPr>
            <w:tcW w:w="3668" w:type="dxa"/>
            <w:vAlign w:val="top"/>
          </w:tcPr>
          <w:p w14:paraId="451D16A2">
            <w:pPr>
              <w:pStyle w:val="6"/>
              <w:spacing w:before="160" w:line="220" w:lineRule="auto"/>
              <w:ind w:left="115"/>
              <w:rPr>
                <w:highlight w:val="none"/>
              </w:rPr>
            </w:pPr>
            <w:r>
              <w:rPr>
                <w:spacing w:val="-1"/>
                <w:highlight w:val="none"/>
              </w:rPr>
              <w:t>不符合要求，不得分。</w:t>
            </w:r>
          </w:p>
        </w:tc>
        <w:tc>
          <w:tcPr>
            <w:tcW w:w="645" w:type="dxa"/>
            <w:vAlign w:val="top"/>
          </w:tcPr>
          <w:p w14:paraId="3E0C304C">
            <w:pPr>
              <w:rPr>
                <w:rFonts w:ascii="Arial"/>
                <w:sz w:val="21"/>
                <w:highlight w:val="none"/>
              </w:rPr>
            </w:pPr>
          </w:p>
        </w:tc>
        <w:tc>
          <w:tcPr>
            <w:tcW w:w="645" w:type="dxa"/>
            <w:vAlign w:val="top"/>
          </w:tcPr>
          <w:p w14:paraId="64A536B1">
            <w:pPr>
              <w:rPr>
                <w:rFonts w:ascii="Arial"/>
                <w:sz w:val="21"/>
                <w:highlight w:val="none"/>
              </w:rPr>
            </w:pPr>
          </w:p>
        </w:tc>
        <w:tc>
          <w:tcPr>
            <w:tcW w:w="1006" w:type="dxa"/>
            <w:tcBorders>
              <w:right w:val="single" w:color="000000" w:sz="10" w:space="0"/>
            </w:tcBorders>
            <w:vAlign w:val="top"/>
          </w:tcPr>
          <w:p w14:paraId="7DECC0C6">
            <w:pPr>
              <w:pStyle w:val="6"/>
              <w:spacing w:before="190" w:line="182" w:lineRule="auto"/>
              <w:ind w:left="284"/>
              <w:rPr>
                <w:highlight w:val="none"/>
              </w:rPr>
            </w:pPr>
            <w:r>
              <w:rPr>
                <w:b/>
                <w:bCs/>
                <w:highlight w:val="none"/>
              </w:rPr>
              <w:t>3.4.1</w:t>
            </w:r>
          </w:p>
        </w:tc>
      </w:tr>
      <w:tr w14:paraId="251E0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109" w:type="dxa"/>
            <w:tcBorders>
              <w:left w:val="single" w:color="000000" w:sz="10" w:space="0"/>
              <w:bottom w:val="single" w:color="000000" w:sz="10" w:space="0"/>
            </w:tcBorders>
            <w:vAlign w:val="top"/>
          </w:tcPr>
          <w:p w14:paraId="4539B5CE">
            <w:pPr>
              <w:pStyle w:val="6"/>
              <w:spacing w:before="193" w:line="181" w:lineRule="auto"/>
              <w:ind w:left="228"/>
              <w:rPr>
                <w:highlight w:val="none"/>
              </w:rPr>
            </w:pPr>
            <w:r>
              <w:rPr>
                <w:highlight w:val="none"/>
              </w:rPr>
              <w:fldChar w:fldCharType="begin"/>
            </w:r>
            <w:r>
              <w:rPr>
                <w:highlight w:val="none"/>
              </w:rPr>
              <w:instrText xml:space="preserve"> HYPERLINK "4.2.2.3" </w:instrText>
            </w:r>
            <w:r>
              <w:rPr>
                <w:highlight w:val="none"/>
              </w:rPr>
              <w:fldChar w:fldCharType="separate"/>
            </w:r>
            <w:r>
              <w:rPr>
                <w:b/>
                <w:bCs/>
                <w:spacing w:val="-3"/>
                <w:highlight w:val="none"/>
              </w:rPr>
              <w:t>4.2.2.3</w:t>
            </w:r>
            <w:r>
              <w:rPr>
                <w:b/>
                <w:bCs/>
                <w:spacing w:val="-3"/>
                <w:highlight w:val="none"/>
              </w:rPr>
              <w:fldChar w:fldCharType="end"/>
            </w:r>
          </w:p>
        </w:tc>
        <w:tc>
          <w:tcPr>
            <w:tcW w:w="4856" w:type="dxa"/>
            <w:tcBorders>
              <w:bottom w:val="single" w:color="000000" w:sz="10" w:space="0"/>
            </w:tcBorders>
            <w:vAlign w:val="top"/>
          </w:tcPr>
          <w:p w14:paraId="11524B61">
            <w:pPr>
              <w:pStyle w:val="6"/>
              <w:spacing w:before="46" w:line="222" w:lineRule="auto"/>
              <w:ind w:left="99" w:right="104" w:firstLine="1"/>
              <w:rPr>
                <w:highlight w:val="none"/>
              </w:rPr>
            </w:pPr>
            <w:r>
              <w:rPr>
                <w:spacing w:val="-2"/>
                <w:highlight w:val="none"/>
              </w:rPr>
              <w:t>液位计安装在便于观察的位置。液位计上划出最高和最低安</w:t>
            </w:r>
            <w:r>
              <w:rPr>
                <w:spacing w:val="11"/>
                <w:highlight w:val="none"/>
              </w:rPr>
              <w:t xml:space="preserve"> </w:t>
            </w:r>
            <w:r>
              <w:rPr>
                <w:spacing w:val="-1"/>
                <w:highlight w:val="none"/>
              </w:rPr>
              <w:t>全液位，且标志明显。</w:t>
            </w:r>
          </w:p>
        </w:tc>
        <w:tc>
          <w:tcPr>
            <w:tcW w:w="860" w:type="dxa"/>
            <w:tcBorders>
              <w:bottom w:val="single" w:color="000000" w:sz="10" w:space="0"/>
            </w:tcBorders>
            <w:vAlign w:val="top"/>
          </w:tcPr>
          <w:p w14:paraId="3A79D89C">
            <w:pPr>
              <w:rPr>
                <w:rFonts w:ascii="Arial"/>
                <w:sz w:val="21"/>
                <w:highlight w:val="none"/>
              </w:rPr>
            </w:pPr>
          </w:p>
        </w:tc>
        <w:tc>
          <w:tcPr>
            <w:tcW w:w="858" w:type="dxa"/>
            <w:tcBorders>
              <w:bottom w:val="single" w:color="000000" w:sz="10" w:space="0"/>
            </w:tcBorders>
            <w:vAlign w:val="top"/>
          </w:tcPr>
          <w:p w14:paraId="410A18A1">
            <w:pPr>
              <w:rPr>
                <w:rFonts w:ascii="Arial"/>
                <w:sz w:val="21"/>
                <w:highlight w:val="none"/>
              </w:rPr>
            </w:pPr>
          </w:p>
        </w:tc>
        <w:tc>
          <w:tcPr>
            <w:tcW w:w="860" w:type="dxa"/>
            <w:tcBorders>
              <w:bottom w:val="single" w:color="000000" w:sz="10" w:space="0"/>
            </w:tcBorders>
            <w:vAlign w:val="top"/>
          </w:tcPr>
          <w:p w14:paraId="0907B735">
            <w:pPr>
              <w:pStyle w:val="6"/>
              <w:spacing w:before="193" w:line="181" w:lineRule="auto"/>
              <w:ind w:left="390"/>
              <w:rPr>
                <w:highlight w:val="none"/>
              </w:rPr>
            </w:pPr>
            <w:r>
              <w:rPr>
                <w:b/>
                <w:bCs/>
                <w:spacing w:val="-2"/>
                <w:highlight w:val="none"/>
              </w:rPr>
              <w:t>3</w:t>
            </w:r>
          </w:p>
        </w:tc>
        <w:tc>
          <w:tcPr>
            <w:tcW w:w="3668" w:type="dxa"/>
            <w:tcBorders>
              <w:bottom w:val="single" w:color="000000" w:sz="10" w:space="0"/>
            </w:tcBorders>
            <w:vAlign w:val="top"/>
          </w:tcPr>
          <w:p w14:paraId="644D9F60">
            <w:pPr>
              <w:pStyle w:val="6"/>
              <w:spacing w:before="163" w:line="220" w:lineRule="auto"/>
              <w:ind w:left="115"/>
              <w:rPr>
                <w:highlight w:val="none"/>
              </w:rPr>
            </w:pPr>
            <w:r>
              <w:rPr>
                <w:spacing w:val="-1"/>
                <w:highlight w:val="none"/>
              </w:rPr>
              <w:t>不符合要求，不得分。</w:t>
            </w:r>
          </w:p>
        </w:tc>
        <w:tc>
          <w:tcPr>
            <w:tcW w:w="645" w:type="dxa"/>
            <w:tcBorders>
              <w:bottom w:val="single" w:color="000000" w:sz="10" w:space="0"/>
            </w:tcBorders>
            <w:vAlign w:val="top"/>
          </w:tcPr>
          <w:p w14:paraId="5DFF50B4">
            <w:pPr>
              <w:rPr>
                <w:rFonts w:ascii="Arial"/>
                <w:sz w:val="21"/>
                <w:highlight w:val="none"/>
              </w:rPr>
            </w:pPr>
          </w:p>
        </w:tc>
        <w:tc>
          <w:tcPr>
            <w:tcW w:w="645" w:type="dxa"/>
            <w:tcBorders>
              <w:bottom w:val="single" w:color="000000" w:sz="10" w:space="0"/>
            </w:tcBorders>
            <w:vAlign w:val="top"/>
          </w:tcPr>
          <w:p w14:paraId="099D3BEC">
            <w:pPr>
              <w:rPr>
                <w:rFonts w:ascii="Arial"/>
                <w:sz w:val="21"/>
                <w:highlight w:val="none"/>
              </w:rPr>
            </w:pPr>
          </w:p>
        </w:tc>
        <w:tc>
          <w:tcPr>
            <w:tcW w:w="1006" w:type="dxa"/>
            <w:tcBorders>
              <w:bottom w:val="single" w:color="000000" w:sz="10" w:space="0"/>
              <w:right w:val="single" w:color="000000" w:sz="10" w:space="0"/>
            </w:tcBorders>
            <w:vAlign w:val="top"/>
          </w:tcPr>
          <w:p w14:paraId="5AF2FC3A">
            <w:pPr>
              <w:pStyle w:val="6"/>
              <w:spacing w:before="192" w:line="182" w:lineRule="auto"/>
              <w:ind w:left="284"/>
              <w:rPr>
                <w:highlight w:val="none"/>
              </w:rPr>
            </w:pPr>
            <w:r>
              <w:rPr>
                <w:b/>
                <w:bCs/>
                <w:highlight w:val="none"/>
              </w:rPr>
              <w:t>3.4.1</w:t>
            </w:r>
          </w:p>
        </w:tc>
      </w:tr>
    </w:tbl>
    <w:p w14:paraId="4DF1C55C">
      <w:pPr>
        <w:rPr>
          <w:rFonts w:ascii="Arial"/>
          <w:sz w:val="21"/>
          <w:highlight w:val="none"/>
        </w:rPr>
      </w:pPr>
    </w:p>
    <w:p w14:paraId="5BFD96C8">
      <w:pPr>
        <w:rPr>
          <w:rFonts w:ascii="Arial" w:hAnsi="Arial" w:eastAsia="Arial" w:cs="Arial"/>
          <w:sz w:val="21"/>
          <w:szCs w:val="21"/>
          <w:highlight w:val="none"/>
        </w:rPr>
        <w:sectPr>
          <w:footerReference r:id="rId48" w:type="default"/>
          <w:pgSz w:w="16840" w:h="11900"/>
          <w:pgMar w:top="1011" w:right="1011" w:bottom="1312" w:left="1296" w:header="0" w:footer="1135" w:gutter="0"/>
          <w:cols w:space="720" w:num="1"/>
        </w:sectPr>
      </w:pPr>
    </w:p>
    <w:p w14:paraId="421965DF">
      <w:pPr>
        <w:spacing w:line="359" w:lineRule="auto"/>
        <w:rPr>
          <w:rFonts w:ascii="Arial"/>
          <w:sz w:val="21"/>
          <w:highlight w:val="none"/>
        </w:rPr>
      </w:pPr>
    </w:p>
    <w:p w14:paraId="003D3BB6">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5952EEE2">
      <w:pPr>
        <w:pStyle w:val="2"/>
        <w:spacing w:before="243" w:line="222" w:lineRule="auto"/>
        <w:ind w:left="4778"/>
        <w:rPr>
          <w:rFonts w:ascii="宋体" w:hAnsi="宋体" w:eastAsia="宋体" w:cs="宋体"/>
          <w:sz w:val="21"/>
          <w:szCs w:val="21"/>
          <w:highlight w:val="none"/>
        </w:rPr>
      </w:pPr>
      <w:r>
        <w:rPr>
          <w:spacing w:val="-1"/>
          <w:sz w:val="21"/>
          <w:szCs w:val="21"/>
          <w:highlight w:val="none"/>
        </w:rPr>
        <w:t>表</w:t>
      </w:r>
      <w:r>
        <w:rPr>
          <w:spacing w:val="-41"/>
          <w:sz w:val="21"/>
          <w:szCs w:val="21"/>
          <w:highlight w:val="none"/>
        </w:rPr>
        <w:t xml:space="preserve"> </w:t>
      </w:r>
      <w:r>
        <w:rPr>
          <w:b/>
          <w:bCs/>
          <w:spacing w:val="-1"/>
          <w:sz w:val="21"/>
          <w:szCs w:val="21"/>
          <w:highlight w:val="none"/>
        </w:rPr>
        <w:t>E.1</w:t>
      </w:r>
      <w:r>
        <w:rPr>
          <w:spacing w:val="-1"/>
          <w:sz w:val="21"/>
          <w:szCs w:val="21"/>
          <w:highlight w:val="none"/>
        </w:rPr>
        <w:t xml:space="preserve"> 特种设备要素的安全生产等级评定细</w:t>
      </w:r>
      <w:r>
        <w:rPr>
          <w:spacing w:val="-2"/>
          <w:sz w:val="21"/>
          <w:szCs w:val="21"/>
          <w:highlight w:val="none"/>
        </w:rPr>
        <w:t>则</w:t>
      </w:r>
      <w:r>
        <w:rPr>
          <w:rFonts w:ascii="宋体" w:hAnsi="宋体" w:eastAsia="宋体" w:cs="宋体"/>
          <w:spacing w:val="-2"/>
          <w:sz w:val="21"/>
          <w:szCs w:val="21"/>
          <w:highlight w:val="none"/>
        </w:rPr>
        <w:t>（续）</w:t>
      </w:r>
    </w:p>
    <w:p w14:paraId="7FC81679">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9"/>
        <w:gridCol w:w="4856"/>
        <w:gridCol w:w="860"/>
        <w:gridCol w:w="858"/>
        <w:gridCol w:w="860"/>
        <w:gridCol w:w="3668"/>
        <w:gridCol w:w="645"/>
        <w:gridCol w:w="645"/>
        <w:gridCol w:w="1006"/>
      </w:tblGrid>
      <w:tr w14:paraId="43AB1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109" w:type="dxa"/>
            <w:tcBorders>
              <w:top w:val="single" w:color="000000" w:sz="10" w:space="0"/>
              <w:left w:val="single" w:color="000000" w:sz="10" w:space="0"/>
              <w:bottom w:val="single" w:color="000000" w:sz="10" w:space="0"/>
            </w:tcBorders>
            <w:vAlign w:val="top"/>
          </w:tcPr>
          <w:p w14:paraId="045A9EAC">
            <w:pPr>
              <w:pStyle w:val="6"/>
              <w:spacing w:before="146" w:line="222" w:lineRule="auto"/>
              <w:ind w:left="362"/>
              <w:rPr>
                <w:highlight w:val="none"/>
              </w:rPr>
            </w:pPr>
            <w:r>
              <w:rPr>
                <w:spacing w:val="-4"/>
                <w:highlight w:val="none"/>
              </w:rPr>
              <w:t>序号</w:t>
            </w:r>
          </w:p>
        </w:tc>
        <w:tc>
          <w:tcPr>
            <w:tcW w:w="4856" w:type="dxa"/>
            <w:tcBorders>
              <w:top w:val="single" w:color="000000" w:sz="10" w:space="0"/>
              <w:bottom w:val="single" w:color="000000" w:sz="10" w:space="0"/>
            </w:tcBorders>
            <w:vAlign w:val="top"/>
          </w:tcPr>
          <w:p w14:paraId="417FC75D">
            <w:pPr>
              <w:pStyle w:val="6"/>
              <w:spacing w:before="147" w:line="220" w:lineRule="auto"/>
              <w:ind w:left="2062"/>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0CD92B3C">
            <w:pPr>
              <w:pStyle w:val="6"/>
              <w:spacing w:before="28" w:line="229" w:lineRule="auto"/>
              <w:ind w:left="162" w:right="155"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27ACC146">
            <w:pPr>
              <w:pStyle w:val="6"/>
              <w:spacing w:before="28" w:line="229" w:lineRule="auto"/>
              <w:ind w:left="162"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60" w:type="dxa"/>
            <w:tcBorders>
              <w:top w:val="single" w:color="000000" w:sz="10" w:space="0"/>
              <w:bottom w:val="single" w:color="000000" w:sz="10" w:space="0"/>
            </w:tcBorders>
            <w:vAlign w:val="top"/>
          </w:tcPr>
          <w:p w14:paraId="00A165C4">
            <w:pPr>
              <w:pStyle w:val="6"/>
              <w:spacing w:before="28" w:line="229" w:lineRule="auto"/>
              <w:ind w:left="164" w:right="152" w:hanging="1"/>
              <w:rPr>
                <w:highlight w:val="none"/>
              </w:rPr>
            </w:pPr>
            <w:r>
              <w:rPr>
                <w:spacing w:val="-3"/>
                <w:highlight w:val="none"/>
              </w:rPr>
              <w:t>评定条</w:t>
            </w:r>
            <w:r>
              <w:rPr>
                <w:spacing w:val="1"/>
                <w:highlight w:val="none"/>
              </w:rPr>
              <w:t xml:space="preserve"> </w:t>
            </w:r>
            <w:r>
              <w:rPr>
                <w:spacing w:val="-3"/>
                <w:highlight w:val="none"/>
              </w:rPr>
              <w:t>款分值</w:t>
            </w:r>
          </w:p>
        </w:tc>
        <w:tc>
          <w:tcPr>
            <w:tcW w:w="3668" w:type="dxa"/>
            <w:tcBorders>
              <w:top w:val="single" w:color="000000" w:sz="10" w:space="0"/>
              <w:bottom w:val="single" w:color="000000" w:sz="10" w:space="0"/>
            </w:tcBorders>
            <w:vAlign w:val="top"/>
          </w:tcPr>
          <w:p w14:paraId="749BA822">
            <w:pPr>
              <w:pStyle w:val="6"/>
              <w:spacing w:before="146" w:line="221" w:lineRule="auto"/>
              <w:ind w:left="1480"/>
              <w:rPr>
                <w:highlight w:val="none"/>
              </w:rPr>
            </w:pPr>
            <w:r>
              <w:rPr>
                <w:spacing w:val="-2"/>
                <w:highlight w:val="none"/>
              </w:rPr>
              <w:t>评分标准</w:t>
            </w:r>
          </w:p>
        </w:tc>
        <w:tc>
          <w:tcPr>
            <w:tcW w:w="645" w:type="dxa"/>
            <w:tcBorders>
              <w:top w:val="single" w:color="000000" w:sz="10" w:space="0"/>
              <w:bottom w:val="single" w:color="000000" w:sz="10" w:space="0"/>
            </w:tcBorders>
            <w:vAlign w:val="top"/>
          </w:tcPr>
          <w:p w14:paraId="78AF915A">
            <w:pPr>
              <w:pStyle w:val="6"/>
              <w:spacing w:before="28" w:line="229" w:lineRule="auto"/>
              <w:ind w:left="153" w:right="129" w:hanging="1"/>
              <w:rPr>
                <w:highlight w:val="none"/>
              </w:rPr>
            </w:pPr>
            <w:r>
              <w:rPr>
                <w:spacing w:val="-4"/>
                <w:highlight w:val="none"/>
              </w:rPr>
              <w:t>评定</w:t>
            </w:r>
            <w:r>
              <w:rPr>
                <w:highlight w:val="none"/>
              </w:rPr>
              <w:t xml:space="preserve"> </w:t>
            </w:r>
            <w:r>
              <w:rPr>
                <w:spacing w:val="-4"/>
                <w:highlight w:val="none"/>
              </w:rPr>
              <w:t>得分</w:t>
            </w:r>
          </w:p>
        </w:tc>
        <w:tc>
          <w:tcPr>
            <w:tcW w:w="645" w:type="dxa"/>
            <w:tcBorders>
              <w:top w:val="single" w:color="000000" w:sz="10" w:space="0"/>
              <w:bottom w:val="single" w:color="000000" w:sz="10" w:space="0"/>
            </w:tcBorders>
            <w:vAlign w:val="top"/>
          </w:tcPr>
          <w:p w14:paraId="32B875CC">
            <w:pPr>
              <w:pStyle w:val="6"/>
              <w:spacing w:before="28" w:line="229" w:lineRule="auto"/>
              <w:ind w:left="155" w:right="128"/>
              <w:rPr>
                <w:highlight w:val="none"/>
              </w:rPr>
            </w:pPr>
            <w:r>
              <w:rPr>
                <w:spacing w:val="-5"/>
                <w:highlight w:val="none"/>
              </w:rPr>
              <w:t>扣分</w:t>
            </w:r>
            <w:r>
              <w:rPr>
                <w:highlight w:val="none"/>
              </w:rPr>
              <w:t xml:space="preserve"> </w:t>
            </w:r>
            <w:r>
              <w:rPr>
                <w:spacing w:val="-5"/>
                <w:highlight w:val="none"/>
              </w:rPr>
              <w:t>说明</w:t>
            </w:r>
          </w:p>
        </w:tc>
        <w:tc>
          <w:tcPr>
            <w:tcW w:w="1006" w:type="dxa"/>
            <w:tcBorders>
              <w:top w:val="single" w:color="000000" w:sz="10" w:space="0"/>
              <w:bottom w:val="single" w:color="000000" w:sz="10" w:space="0"/>
              <w:right w:val="single" w:color="000000" w:sz="10" w:space="0"/>
            </w:tcBorders>
            <w:vAlign w:val="top"/>
          </w:tcPr>
          <w:p w14:paraId="2D4303CD">
            <w:pPr>
              <w:pStyle w:val="6"/>
              <w:spacing w:before="28" w:line="229" w:lineRule="auto"/>
              <w:ind w:left="328" w:right="128" w:hanging="182"/>
              <w:rPr>
                <w:highlight w:val="none"/>
              </w:rPr>
            </w:pPr>
            <w:r>
              <w:rPr>
                <w:spacing w:val="-2"/>
                <w:highlight w:val="none"/>
              </w:rPr>
              <w:t>对应条款</w:t>
            </w:r>
            <w:r>
              <w:rPr>
                <w:highlight w:val="none"/>
              </w:rPr>
              <w:t xml:space="preserve"> </w:t>
            </w:r>
            <w:r>
              <w:rPr>
                <w:spacing w:val="-5"/>
                <w:highlight w:val="none"/>
              </w:rPr>
              <w:t>编号</w:t>
            </w:r>
          </w:p>
        </w:tc>
      </w:tr>
      <w:tr w14:paraId="60797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1109" w:type="dxa"/>
            <w:tcBorders>
              <w:top w:val="single" w:color="000000" w:sz="10" w:space="0"/>
              <w:left w:val="single" w:color="000000" w:sz="10" w:space="0"/>
            </w:tcBorders>
            <w:vAlign w:val="top"/>
          </w:tcPr>
          <w:p w14:paraId="742CD3F3">
            <w:pPr>
              <w:pStyle w:val="6"/>
              <w:spacing w:before="48" w:line="177" w:lineRule="auto"/>
              <w:ind w:left="408"/>
              <w:rPr>
                <w:highlight w:val="none"/>
              </w:rPr>
            </w:pPr>
            <w:r>
              <w:rPr>
                <w:b/>
                <w:bCs/>
                <w:spacing w:val="-4"/>
                <w:highlight w:val="none"/>
              </w:rPr>
              <w:t>4.3</w:t>
            </w:r>
          </w:p>
        </w:tc>
        <w:tc>
          <w:tcPr>
            <w:tcW w:w="4856" w:type="dxa"/>
            <w:tcBorders>
              <w:top w:val="single" w:color="000000" w:sz="10" w:space="0"/>
            </w:tcBorders>
            <w:vAlign w:val="top"/>
          </w:tcPr>
          <w:p w14:paraId="5766C11C">
            <w:pPr>
              <w:pStyle w:val="6"/>
              <w:spacing w:before="18" w:line="208" w:lineRule="auto"/>
              <w:ind w:left="100"/>
              <w:rPr>
                <w:highlight w:val="none"/>
              </w:rPr>
            </w:pPr>
            <w:r>
              <w:rPr>
                <w:spacing w:val="-4"/>
                <w:highlight w:val="none"/>
              </w:rPr>
              <w:t>气瓶</w:t>
            </w:r>
          </w:p>
        </w:tc>
        <w:tc>
          <w:tcPr>
            <w:tcW w:w="860" w:type="dxa"/>
            <w:tcBorders>
              <w:top w:val="single" w:color="000000" w:sz="10" w:space="0"/>
            </w:tcBorders>
            <w:vAlign w:val="top"/>
          </w:tcPr>
          <w:p w14:paraId="2E8341C1">
            <w:pPr>
              <w:spacing w:line="220" w:lineRule="exact"/>
              <w:rPr>
                <w:rFonts w:ascii="Arial"/>
                <w:sz w:val="19"/>
                <w:highlight w:val="none"/>
              </w:rPr>
            </w:pPr>
          </w:p>
        </w:tc>
        <w:tc>
          <w:tcPr>
            <w:tcW w:w="858" w:type="dxa"/>
            <w:tcBorders>
              <w:top w:val="single" w:color="000000" w:sz="10" w:space="0"/>
            </w:tcBorders>
            <w:vAlign w:val="top"/>
          </w:tcPr>
          <w:p w14:paraId="7957BA58">
            <w:pPr>
              <w:pStyle w:val="6"/>
              <w:spacing w:before="48" w:line="177" w:lineRule="auto"/>
              <w:ind w:left="342"/>
              <w:rPr>
                <w:highlight w:val="none"/>
              </w:rPr>
            </w:pPr>
            <w:r>
              <w:rPr>
                <w:b/>
                <w:bCs/>
                <w:spacing w:val="-6"/>
                <w:highlight w:val="none"/>
              </w:rPr>
              <w:t>20</w:t>
            </w:r>
          </w:p>
        </w:tc>
        <w:tc>
          <w:tcPr>
            <w:tcW w:w="860" w:type="dxa"/>
            <w:tcBorders>
              <w:top w:val="single" w:color="000000" w:sz="10" w:space="0"/>
            </w:tcBorders>
            <w:vAlign w:val="top"/>
          </w:tcPr>
          <w:p w14:paraId="45ED06A4">
            <w:pPr>
              <w:spacing w:line="220" w:lineRule="exact"/>
              <w:rPr>
                <w:rFonts w:ascii="Arial"/>
                <w:sz w:val="19"/>
                <w:highlight w:val="none"/>
              </w:rPr>
            </w:pPr>
          </w:p>
        </w:tc>
        <w:tc>
          <w:tcPr>
            <w:tcW w:w="3668" w:type="dxa"/>
            <w:tcBorders>
              <w:top w:val="single" w:color="000000" w:sz="10" w:space="0"/>
            </w:tcBorders>
            <w:vAlign w:val="top"/>
          </w:tcPr>
          <w:p w14:paraId="134A20D9">
            <w:pPr>
              <w:spacing w:line="220" w:lineRule="exact"/>
              <w:rPr>
                <w:rFonts w:ascii="Arial"/>
                <w:sz w:val="19"/>
                <w:highlight w:val="none"/>
              </w:rPr>
            </w:pPr>
          </w:p>
        </w:tc>
        <w:tc>
          <w:tcPr>
            <w:tcW w:w="645" w:type="dxa"/>
            <w:tcBorders>
              <w:top w:val="single" w:color="000000" w:sz="10" w:space="0"/>
            </w:tcBorders>
            <w:vAlign w:val="top"/>
          </w:tcPr>
          <w:p w14:paraId="747E0F0B">
            <w:pPr>
              <w:spacing w:line="220" w:lineRule="exact"/>
              <w:rPr>
                <w:rFonts w:ascii="Arial"/>
                <w:sz w:val="19"/>
                <w:highlight w:val="none"/>
              </w:rPr>
            </w:pPr>
          </w:p>
        </w:tc>
        <w:tc>
          <w:tcPr>
            <w:tcW w:w="645" w:type="dxa"/>
            <w:tcBorders>
              <w:top w:val="single" w:color="000000" w:sz="10" w:space="0"/>
            </w:tcBorders>
            <w:vAlign w:val="top"/>
          </w:tcPr>
          <w:p w14:paraId="2078F726">
            <w:pPr>
              <w:spacing w:line="220" w:lineRule="exact"/>
              <w:rPr>
                <w:rFonts w:ascii="Arial"/>
                <w:sz w:val="19"/>
                <w:highlight w:val="none"/>
              </w:rPr>
            </w:pPr>
          </w:p>
        </w:tc>
        <w:tc>
          <w:tcPr>
            <w:tcW w:w="1006" w:type="dxa"/>
            <w:tcBorders>
              <w:top w:val="single" w:color="000000" w:sz="10" w:space="0"/>
              <w:right w:val="single" w:color="000000" w:sz="10" w:space="0"/>
            </w:tcBorders>
            <w:vAlign w:val="top"/>
          </w:tcPr>
          <w:p w14:paraId="47620E9E">
            <w:pPr>
              <w:pStyle w:val="6"/>
              <w:spacing w:before="47" w:line="178" w:lineRule="auto"/>
              <w:ind w:left="284"/>
              <w:rPr>
                <w:highlight w:val="none"/>
              </w:rPr>
            </w:pPr>
            <w:r>
              <w:rPr>
                <w:b/>
                <w:bCs/>
                <w:highlight w:val="none"/>
              </w:rPr>
              <w:t>3.4.1</w:t>
            </w:r>
          </w:p>
        </w:tc>
      </w:tr>
      <w:tr w14:paraId="7A76A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109" w:type="dxa"/>
            <w:tcBorders>
              <w:left w:val="single" w:color="000000" w:sz="10" w:space="0"/>
            </w:tcBorders>
            <w:vAlign w:val="top"/>
          </w:tcPr>
          <w:p w14:paraId="5AF52CF1">
            <w:pPr>
              <w:pStyle w:val="6"/>
              <w:spacing w:before="54" w:line="176" w:lineRule="auto"/>
              <w:ind w:left="317"/>
              <w:rPr>
                <w:highlight w:val="none"/>
              </w:rPr>
            </w:pPr>
            <w:r>
              <w:rPr>
                <w:b/>
                <w:bCs/>
                <w:spacing w:val="1"/>
                <w:highlight w:val="none"/>
              </w:rPr>
              <w:t>4.3.1</w:t>
            </w:r>
          </w:p>
        </w:tc>
        <w:tc>
          <w:tcPr>
            <w:tcW w:w="4856" w:type="dxa"/>
            <w:vAlign w:val="top"/>
          </w:tcPr>
          <w:p w14:paraId="64FA4995">
            <w:pPr>
              <w:pStyle w:val="6"/>
              <w:spacing w:before="24" w:line="207" w:lineRule="auto"/>
              <w:ind w:left="100"/>
              <w:rPr>
                <w:highlight w:val="none"/>
              </w:rPr>
            </w:pPr>
            <w:r>
              <w:rPr>
                <w:spacing w:val="-1"/>
                <w:highlight w:val="none"/>
              </w:rPr>
              <w:t>气瓶有制造标志和定期检验标志，在检验有效期内使用。</w:t>
            </w:r>
          </w:p>
        </w:tc>
        <w:tc>
          <w:tcPr>
            <w:tcW w:w="860" w:type="dxa"/>
            <w:vAlign w:val="top"/>
          </w:tcPr>
          <w:p w14:paraId="1FE14294">
            <w:pPr>
              <w:spacing w:line="225" w:lineRule="exact"/>
              <w:rPr>
                <w:rFonts w:ascii="Arial"/>
                <w:sz w:val="19"/>
                <w:highlight w:val="none"/>
              </w:rPr>
            </w:pPr>
          </w:p>
        </w:tc>
        <w:tc>
          <w:tcPr>
            <w:tcW w:w="858" w:type="dxa"/>
            <w:vAlign w:val="top"/>
          </w:tcPr>
          <w:p w14:paraId="48E8D15E">
            <w:pPr>
              <w:spacing w:line="225" w:lineRule="exact"/>
              <w:rPr>
                <w:rFonts w:ascii="Arial"/>
                <w:sz w:val="19"/>
                <w:highlight w:val="none"/>
              </w:rPr>
            </w:pPr>
          </w:p>
        </w:tc>
        <w:tc>
          <w:tcPr>
            <w:tcW w:w="860" w:type="dxa"/>
            <w:vAlign w:val="top"/>
          </w:tcPr>
          <w:p w14:paraId="3C4B1BA6">
            <w:pPr>
              <w:pStyle w:val="6"/>
              <w:spacing w:before="54" w:line="176" w:lineRule="auto"/>
              <w:ind w:left="386"/>
              <w:rPr>
                <w:highlight w:val="none"/>
              </w:rPr>
            </w:pPr>
            <w:r>
              <w:rPr>
                <w:b/>
                <w:bCs/>
                <w:spacing w:val="-2"/>
                <w:highlight w:val="none"/>
              </w:rPr>
              <w:t>4</w:t>
            </w:r>
          </w:p>
        </w:tc>
        <w:tc>
          <w:tcPr>
            <w:tcW w:w="3668" w:type="dxa"/>
            <w:vAlign w:val="top"/>
          </w:tcPr>
          <w:p w14:paraId="70A310A3">
            <w:pPr>
              <w:pStyle w:val="6"/>
              <w:spacing w:before="24" w:line="207" w:lineRule="auto"/>
              <w:ind w:left="115"/>
              <w:rPr>
                <w:highlight w:val="none"/>
              </w:rPr>
            </w:pPr>
            <w:r>
              <w:rPr>
                <w:spacing w:val="-3"/>
                <w:highlight w:val="none"/>
              </w:rPr>
              <w:t>一个气瓶不合格扣</w:t>
            </w:r>
            <w:r>
              <w:rPr>
                <w:spacing w:val="-34"/>
                <w:highlight w:val="none"/>
              </w:rPr>
              <w:t xml:space="preserve"> </w:t>
            </w:r>
            <w:r>
              <w:rPr>
                <w:b/>
                <w:bCs/>
                <w:spacing w:val="-3"/>
                <w:highlight w:val="none"/>
              </w:rPr>
              <w:t>2</w:t>
            </w:r>
            <w:r>
              <w:rPr>
                <w:spacing w:val="-34"/>
                <w:highlight w:val="none"/>
              </w:rPr>
              <w:t xml:space="preserve"> </w:t>
            </w:r>
            <w:r>
              <w:rPr>
                <w:spacing w:val="-3"/>
                <w:highlight w:val="none"/>
              </w:rPr>
              <w:t>分。</w:t>
            </w:r>
          </w:p>
        </w:tc>
        <w:tc>
          <w:tcPr>
            <w:tcW w:w="645" w:type="dxa"/>
            <w:vAlign w:val="top"/>
          </w:tcPr>
          <w:p w14:paraId="4B1DF19B">
            <w:pPr>
              <w:spacing w:line="225" w:lineRule="exact"/>
              <w:rPr>
                <w:rFonts w:ascii="Arial"/>
                <w:sz w:val="19"/>
                <w:highlight w:val="none"/>
              </w:rPr>
            </w:pPr>
          </w:p>
        </w:tc>
        <w:tc>
          <w:tcPr>
            <w:tcW w:w="645" w:type="dxa"/>
            <w:vAlign w:val="top"/>
          </w:tcPr>
          <w:p w14:paraId="1CA85A47">
            <w:pPr>
              <w:spacing w:line="225" w:lineRule="exact"/>
              <w:rPr>
                <w:rFonts w:ascii="Arial"/>
                <w:sz w:val="19"/>
                <w:highlight w:val="none"/>
              </w:rPr>
            </w:pPr>
          </w:p>
        </w:tc>
        <w:tc>
          <w:tcPr>
            <w:tcW w:w="1006" w:type="dxa"/>
            <w:tcBorders>
              <w:right w:val="single" w:color="000000" w:sz="10" w:space="0"/>
            </w:tcBorders>
            <w:vAlign w:val="top"/>
          </w:tcPr>
          <w:p w14:paraId="0E348042">
            <w:pPr>
              <w:pStyle w:val="6"/>
              <w:spacing w:before="54" w:line="176" w:lineRule="auto"/>
              <w:ind w:left="284"/>
              <w:rPr>
                <w:highlight w:val="none"/>
              </w:rPr>
            </w:pPr>
            <w:r>
              <w:rPr>
                <w:b/>
                <w:bCs/>
                <w:highlight w:val="none"/>
              </w:rPr>
              <w:t>3.4.1</w:t>
            </w:r>
          </w:p>
        </w:tc>
      </w:tr>
      <w:tr w14:paraId="10CB0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109" w:type="dxa"/>
            <w:tcBorders>
              <w:left w:val="single" w:color="000000" w:sz="10" w:space="0"/>
            </w:tcBorders>
            <w:vAlign w:val="top"/>
          </w:tcPr>
          <w:p w14:paraId="1865EE67">
            <w:pPr>
              <w:pStyle w:val="6"/>
              <w:spacing w:before="173" w:line="181" w:lineRule="auto"/>
              <w:ind w:left="317"/>
              <w:rPr>
                <w:highlight w:val="none"/>
              </w:rPr>
            </w:pPr>
            <w:r>
              <w:rPr>
                <w:b/>
                <w:bCs/>
                <w:spacing w:val="-3"/>
                <w:highlight w:val="none"/>
              </w:rPr>
              <w:t>4.3.2</w:t>
            </w:r>
          </w:p>
        </w:tc>
        <w:tc>
          <w:tcPr>
            <w:tcW w:w="4856" w:type="dxa"/>
            <w:vAlign w:val="top"/>
          </w:tcPr>
          <w:p w14:paraId="619D60AA">
            <w:pPr>
              <w:pStyle w:val="6"/>
              <w:spacing w:before="28" w:line="222" w:lineRule="auto"/>
              <w:ind w:left="100" w:right="102"/>
              <w:rPr>
                <w:highlight w:val="none"/>
              </w:rPr>
            </w:pPr>
            <w:r>
              <w:rPr>
                <w:spacing w:val="-2"/>
                <w:highlight w:val="none"/>
              </w:rPr>
              <w:t>气瓶的颜色符合规定。氧气瓶为淡蓝色，乙炔瓶为白色，民</w:t>
            </w:r>
            <w:r>
              <w:rPr>
                <w:spacing w:val="14"/>
                <w:highlight w:val="none"/>
              </w:rPr>
              <w:t xml:space="preserve"> </w:t>
            </w:r>
            <w:r>
              <w:rPr>
                <w:spacing w:val="-1"/>
                <w:highlight w:val="none"/>
              </w:rPr>
              <w:t>用液化石油气瓶为银灰色。</w:t>
            </w:r>
          </w:p>
        </w:tc>
        <w:tc>
          <w:tcPr>
            <w:tcW w:w="860" w:type="dxa"/>
            <w:vAlign w:val="top"/>
          </w:tcPr>
          <w:p w14:paraId="51BAA983">
            <w:pPr>
              <w:rPr>
                <w:rFonts w:ascii="Arial"/>
                <w:sz w:val="21"/>
                <w:highlight w:val="none"/>
              </w:rPr>
            </w:pPr>
          </w:p>
        </w:tc>
        <w:tc>
          <w:tcPr>
            <w:tcW w:w="858" w:type="dxa"/>
            <w:vAlign w:val="top"/>
          </w:tcPr>
          <w:p w14:paraId="71587144">
            <w:pPr>
              <w:rPr>
                <w:rFonts w:ascii="Arial"/>
                <w:sz w:val="21"/>
                <w:highlight w:val="none"/>
              </w:rPr>
            </w:pPr>
          </w:p>
        </w:tc>
        <w:tc>
          <w:tcPr>
            <w:tcW w:w="860" w:type="dxa"/>
            <w:vAlign w:val="top"/>
          </w:tcPr>
          <w:p w14:paraId="276C3DE9">
            <w:pPr>
              <w:pStyle w:val="6"/>
              <w:spacing w:before="173" w:line="181" w:lineRule="auto"/>
              <w:ind w:left="386"/>
              <w:rPr>
                <w:highlight w:val="none"/>
              </w:rPr>
            </w:pPr>
            <w:r>
              <w:rPr>
                <w:b/>
                <w:bCs/>
                <w:spacing w:val="-2"/>
                <w:highlight w:val="none"/>
              </w:rPr>
              <w:t>4</w:t>
            </w:r>
          </w:p>
        </w:tc>
        <w:tc>
          <w:tcPr>
            <w:tcW w:w="3668" w:type="dxa"/>
            <w:vAlign w:val="top"/>
          </w:tcPr>
          <w:p w14:paraId="08B5C203">
            <w:pPr>
              <w:pStyle w:val="6"/>
              <w:spacing w:before="143" w:line="220" w:lineRule="auto"/>
              <w:ind w:left="115"/>
              <w:rPr>
                <w:highlight w:val="none"/>
              </w:rPr>
            </w:pPr>
            <w:r>
              <w:rPr>
                <w:spacing w:val="-3"/>
                <w:highlight w:val="none"/>
              </w:rPr>
              <w:t>一个气瓶不合格扣</w:t>
            </w:r>
            <w:r>
              <w:rPr>
                <w:spacing w:val="-34"/>
                <w:highlight w:val="none"/>
              </w:rPr>
              <w:t xml:space="preserve"> </w:t>
            </w:r>
            <w:r>
              <w:rPr>
                <w:b/>
                <w:bCs/>
                <w:spacing w:val="-3"/>
                <w:highlight w:val="none"/>
              </w:rPr>
              <w:t>2</w:t>
            </w:r>
            <w:r>
              <w:rPr>
                <w:spacing w:val="-34"/>
                <w:highlight w:val="none"/>
              </w:rPr>
              <w:t xml:space="preserve"> </w:t>
            </w:r>
            <w:r>
              <w:rPr>
                <w:spacing w:val="-3"/>
                <w:highlight w:val="none"/>
              </w:rPr>
              <w:t>分。</w:t>
            </w:r>
          </w:p>
        </w:tc>
        <w:tc>
          <w:tcPr>
            <w:tcW w:w="645" w:type="dxa"/>
            <w:vAlign w:val="top"/>
          </w:tcPr>
          <w:p w14:paraId="53D738F8">
            <w:pPr>
              <w:rPr>
                <w:rFonts w:ascii="Arial"/>
                <w:sz w:val="21"/>
                <w:highlight w:val="none"/>
              </w:rPr>
            </w:pPr>
          </w:p>
        </w:tc>
        <w:tc>
          <w:tcPr>
            <w:tcW w:w="645" w:type="dxa"/>
            <w:vAlign w:val="top"/>
          </w:tcPr>
          <w:p w14:paraId="7E98FF9F">
            <w:pPr>
              <w:rPr>
                <w:rFonts w:ascii="Arial"/>
                <w:sz w:val="21"/>
                <w:highlight w:val="none"/>
              </w:rPr>
            </w:pPr>
          </w:p>
        </w:tc>
        <w:tc>
          <w:tcPr>
            <w:tcW w:w="1006" w:type="dxa"/>
            <w:tcBorders>
              <w:right w:val="single" w:color="000000" w:sz="10" w:space="0"/>
            </w:tcBorders>
            <w:vAlign w:val="top"/>
          </w:tcPr>
          <w:p w14:paraId="26C1E045">
            <w:pPr>
              <w:pStyle w:val="6"/>
              <w:spacing w:before="172" w:line="182" w:lineRule="auto"/>
              <w:ind w:left="284"/>
              <w:rPr>
                <w:highlight w:val="none"/>
              </w:rPr>
            </w:pPr>
            <w:r>
              <w:rPr>
                <w:b/>
                <w:bCs/>
                <w:highlight w:val="none"/>
              </w:rPr>
              <w:t>3.4.1</w:t>
            </w:r>
          </w:p>
        </w:tc>
      </w:tr>
      <w:tr w14:paraId="170C2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109" w:type="dxa"/>
            <w:tcBorders>
              <w:left w:val="single" w:color="000000" w:sz="10" w:space="0"/>
            </w:tcBorders>
            <w:vAlign w:val="top"/>
          </w:tcPr>
          <w:p w14:paraId="0C8CF6D1">
            <w:pPr>
              <w:pStyle w:val="6"/>
              <w:spacing w:before="57" w:line="176" w:lineRule="auto"/>
              <w:ind w:left="317"/>
              <w:rPr>
                <w:highlight w:val="none"/>
              </w:rPr>
            </w:pPr>
            <w:r>
              <w:rPr>
                <w:b/>
                <w:bCs/>
                <w:spacing w:val="-3"/>
                <w:highlight w:val="none"/>
              </w:rPr>
              <w:t>4.3.3</w:t>
            </w:r>
          </w:p>
        </w:tc>
        <w:tc>
          <w:tcPr>
            <w:tcW w:w="4856" w:type="dxa"/>
            <w:vAlign w:val="top"/>
          </w:tcPr>
          <w:p w14:paraId="323D5C1B">
            <w:pPr>
              <w:pStyle w:val="6"/>
              <w:spacing w:before="27" w:line="207" w:lineRule="auto"/>
              <w:ind w:left="100"/>
              <w:rPr>
                <w:highlight w:val="none"/>
              </w:rPr>
            </w:pPr>
            <w:r>
              <w:rPr>
                <w:spacing w:val="-1"/>
                <w:highlight w:val="none"/>
              </w:rPr>
              <w:t>气瓶的瓶帽、瓶圈等安全附件符合要求。</w:t>
            </w:r>
          </w:p>
        </w:tc>
        <w:tc>
          <w:tcPr>
            <w:tcW w:w="860" w:type="dxa"/>
            <w:vAlign w:val="top"/>
          </w:tcPr>
          <w:p w14:paraId="3625880D">
            <w:pPr>
              <w:spacing w:line="229" w:lineRule="exact"/>
              <w:rPr>
                <w:rFonts w:ascii="Arial"/>
                <w:sz w:val="19"/>
                <w:highlight w:val="none"/>
              </w:rPr>
            </w:pPr>
          </w:p>
        </w:tc>
        <w:tc>
          <w:tcPr>
            <w:tcW w:w="858" w:type="dxa"/>
            <w:vAlign w:val="top"/>
          </w:tcPr>
          <w:p w14:paraId="03708DA8">
            <w:pPr>
              <w:spacing w:line="229" w:lineRule="exact"/>
              <w:rPr>
                <w:rFonts w:ascii="Arial"/>
                <w:sz w:val="19"/>
                <w:highlight w:val="none"/>
              </w:rPr>
            </w:pPr>
          </w:p>
        </w:tc>
        <w:tc>
          <w:tcPr>
            <w:tcW w:w="860" w:type="dxa"/>
            <w:vAlign w:val="top"/>
          </w:tcPr>
          <w:p w14:paraId="414CBEF4">
            <w:pPr>
              <w:pStyle w:val="6"/>
              <w:spacing w:before="57" w:line="176" w:lineRule="auto"/>
              <w:ind w:left="386"/>
              <w:rPr>
                <w:highlight w:val="none"/>
              </w:rPr>
            </w:pPr>
            <w:r>
              <w:rPr>
                <w:b/>
                <w:bCs/>
                <w:spacing w:val="-2"/>
                <w:highlight w:val="none"/>
              </w:rPr>
              <w:t>4</w:t>
            </w:r>
          </w:p>
        </w:tc>
        <w:tc>
          <w:tcPr>
            <w:tcW w:w="3668" w:type="dxa"/>
            <w:vAlign w:val="top"/>
          </w:tcPr>
          <w:p w14:paraId="23DC4016">
            <w:pPr>
              <w:pStyle w:val="6"/>
              <w:spacing w:before="27" w:line="207" w:lineRule="auto"/>
              <w:ind w:left="115"/>
              <w:rPr>
                <w:highlight w:val="none"/>
              </w:rPr>
            </w:pPr>
            <w:r>
              <w:rPr>
                <w:spacing w:val="-3"/>
                <w:highlight w:val="none"/>
              </w:rPr>
              <w:t>一个气瓶不合格扣</w:t>
            </w:r>
            <w:r>
              <w:rPr>
                <w:spacing w:val="-34"/>
                <w:highlight w:val="none"/>
              </w:rPr>
              <w:t xml:space="preserve"> </w:t>
            </w:r>
            <w:r>
              <w:rPr>
                <w:b/>
                <w:bCs/>
                <w:spacing w:val="-3"/>
                <w:highlight w:val="none"/>
              </w:rPr>
              <w:t>2</w:t>
            </w:r>
            <w:r>
              <w:rPr>
                <w:spacing w:val="-34"/>
                <w:highlight w:val="none"/>
              </w:rPr>
              <w:t xml:space="preserve"> </w:t>
            </w:r>
            <w:r>
              <w:rPr>
                <w:spacing w:val="-3"/>
                <w:highlight w:val="none"/>
              </w:rPr>
              <w:t>分。</w:t>
            </w:r>
          </w:p>
        </w:tc>
        <w:tc>
          <w:tcPr>
            <w:tcW w:w="645" w:type="dxa"/>
            <w:vAlign w:val="top"/>
          </w:tcPr>
          <w:p w14:paraId="780CFE2A">
            <w:pPr>
              <w:spacing w:line="229" w:lineRule="exact"/>
              <w:rPr>
                <w:rFonts w:ascii="Arial"/>
                <w:sz w:val="19"/>
                <w:highlight w:val="none"/>
              </w:rPr>
            </w:pPr>
          </w:p>
        </w:tc>
        <w:tc>
          <w:tcPr>
            <w:tcW w:w="645" w:type="dxa"/>
            <w:vAlign w:val="top"/>
          </w:tcPr>
          <w:p w14:paraId="7AA4C199">
            <w:pPr>
              <w:spacing w:line="229" w:lineRule="exact"/>
              <w:rPr>
                <w:rFonts w:ascii="Arial"/>
                <w:sz w:val="19"/>
                <w:highlight w:val="none"/>
              </w:rPr>
            </w:pPr>
          </w:p>
        </w:tc>
        <w:tc>
          <w:tcPr>
            <w:tcW w:w="1006" w:type="dxa"/>
            <w:tcBorders>
              <w:right w:val="single" w:color="000000" w:sz="10" w:space="0"/>
            </w:tcBorders>
            <w:vAlign w:val="top"/>
          </w:tcPr>
          <w:p w14:paraId="76C1D3F5">
            <w:pPr>
              <w:pStyle w:val="6"/>
              <w:spacing w:before="56" w:line="177" w:lineRule="auto"/>
              <w:ind w:left="284"/>
              <w:rPr>
                <w:highlight w:val="none"/>
              </w:rPr>
            </w:pPr>
            <w:r>
              <w:rPr>
                <w:b/>
                <w:bCs/>
                <w:highlight w:val="none"/>
              </w:rPr>
              <w:t>3.4.1</w:t>
            </w:r>
          </w:p>
        </w:tc>
      </w:tr>
      <w:tr w14:paraId="267DA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9" w:hRule="atLeast"/>
        </w:trPr>
        <w:tc>
          <w:tcPr>
            <w:tcW w:w="1109" w:type="dxa"/>
            <w:tcBorders>
              <w:left w:val="single" w:color="000000" w:sz="10" w:space="0"/>
            </w:tcBorders>
            <w:vAlign w:val="top"/>
          </w:tcPr>
          <w:p w14:paraId="68F427FD">
            <w:pPr>
              <w:spacing w:line="289" w:lineRule="auto"/>
              <w:rPr>
                <w:rFonts w:ascii="Arial"/>
                <w:sz w:val="21"/>
                <w:highlight w:val="none"/>
              </w:rPr>
            </w:pPr>
          </w:p>
          <w:p w14:paraId="14A5F71E">
            <w:pPr>
              <w:spacing w:line="290" w:lineRule="auto"/>
              <w:rPr>
                <w:rFonts w:ascii="Arial"/>
                <w:sz w:val="21"/>
                <w:highlight w:val="none"/>
              </w:rPr>
            </w:pPr>
          </w:p>
          <w:p w14:paraId="32760961">
            <w:pPr>
              <w:pStyle w:val="6"/>
              <w:spacing w:before="58" w:line="181" w:lineRule="auto"/>
              <w:ind w:left="317"/>
              <w:rPr>
                <w:highlight w:val="none"/>
              </w:rPr>
            </w:pPr>
            <w:r>
              <w:rPr>
                <w:b/>
                <w:bCs/>
                <w:spacing w:val="-3"/>
                <w:highlight w:val="none"/>
              </w:rPr>
              <w:t>4.3.4</w:t>
            </w:r>
          </w:p>
        </w:tc>
        <w:tc>
          <w:tcPr>
            <w:tcW w:w="4856" w:type="dxa"/>
            <w:vAlign w:val="top"/>
          </w:tcPr>
          <w:p w14:paraId="49D1E2A5">
            <w:pPr>
              <w:pStyle w:val="6"/>
              <w:spacing w:before="28" w:line="220" w:lineRule="auto"/>
              <w:ind w:left="100"/>
              <w:rPr>
                <w:highlight w:val="none"/>
              </w:rPr>
            </w:pPr>
            <w:r>
              <w:rPr>
                <w:spacing w:val="-3"/>
                <w:highlight w:val="none"/>
              </w:rPr>
              <w:t>气瓶的使用应遵循下列要求：</w:t>
            </w:r>
          </w:p>
          <w:p w14:paraId="0B934825">
            <w:pPr>
              <w:pStyle w:val="6"/>
              <w:spacing w:before="17" w:line="230" w:lineRule="auto"/>
              <w:ind w:left="101" w:right="162" w:hanging="1"/>
              <w:rPr>
                <w:highlight w:val="none"/>
              </w:rPr>
            </w:pPr>
            <w:r>
              <w:rPr>
                <w:b/>
                <w:bCs/>
                <w:spacing w:val="-1"/>
                <w:highlight w:val="none"/>
              </w:rPr>
              <w:t>a</w:t>
            </w:r>
            <w:r>
              <w:rPr>
                <w:spacing w:val="-1"/>
                <w:highlight w:val="none"/>
              </w:rPr>
              <w:t>）应购买粘贴充装产品合格标签的瓶装气体，不应购买超</w:t>
            </w:r>
            <w:r>
              <w:rPr>
                <w:spacing w:val="16"/>
                <w:highlight w:val="none"/>
              </w:rPr>
              <w:t xml:space="preserve"> </w:t>
            </w:r>
            <w:r>
              <w:rPr>
                <w:spacing w:val="-1"/>
                <w:highlight w:val="none"/>
              </w:rPr>
              <w:t>期未检气瓶或者报废气瓶盛装的气体；</w:t>
            </w:r>
          </w:p>
          <w:p w14:paraId="08CCBA72">
            <w:pPr>
              <w:pStyle w:val="6"/>
              <w:spacing w:before="19" w:line="230" w:lineRule="auto"/>
              <w:ind w:left="101" w:right="162" w:hanging="5"/>
              <w:rPr>
                <w:highlight w:val="none"/>
              </w:rPr>
            </w:pPr>
            <w:r>
              <w:rPr>
                <w:b/>
                <w:bCs/>
                <w:highlight w:val="none"/>
              </w:rPr>
              <w:t>b</w:t>
            </w:r>
            <w:r>
              <w:rPr>
                <w:highlight w:val="none"/>
              </w:rPr>
              <w:t>）在可能造成气体回流的使用场合，设备上</w:t>
            </w:r>
            <w:r>
              <w:rPr>
                <w:spacing w:val="-1"/>
                <w:highlight w:val="none"/>
              </w:rPr>
              <w:t>应配置防止倒</w:t>
            </w:r>
            <w:r>
              <w:rPr>
                <w:highlight w:val="none"/>
              </w:rPr>
              <w:t xml:space="preserve"> </w:t>
            </w:r>
            <w:r>
              <w:rPr>
                <w:spacing w:val="-3"/>
                <w:highlight w:val="none"/>
              </w:rPr>
              <w:t>灌的装置，如止回阀等；</w:t>
            </w:r>
          </w:p>
          <w:p w14:paraId="690F3183">
            <w:pPr>
              <w:pStyle w:val="6"/>
              <w:spacing w:before="17" w:line="200" w:lineRule="auto"/>
              <w:ind w:left="103"/>
              <w:rPr>
                <w:highlight w:val="none"/>
              </w:rPr>
            </w:pPr>
            <w:r>
              <w:rPr>
                <w:b/>
                <w:bCs/>
                <w:spacing w:val="-1"/>
                <w:highlight w:val="none"/>
              </w:rPr>
              <w:t>c</w:t>
            </w:r>
            <w:r>
              <w:rPr>
                <w:spacing w:val="-1"/>
                <w:highlight w:val="none"/>
              </w:rPr>
              <w:t>）气瓶立放时，要妥善固定，防止气瓶倾倒。</w:t>
            </w:r>
          </w:p>
        </w:tc>
        <w:tc>
          <w:tcPr>
            <w:tcW w:w="860" w:type="dxa"/>
            <w:vAlign w:val="top"/>
          </w:tcPr>
          <w:p w14:paraId="443EA470">
            <w:pPr>
              <w:rPr>
                <w:rFonts w:ascii="Arial"/>
                <w:sz w:val="21"/>
                <w:highlight w:val="none"/>
              </w:rPr>
            </w:pPr>
          </w:p>
        </w:tc>
        <w:tc>
          <w:tcPr>
            <w:tcW w:w="858" w:type="dxa"/>
            <w:vAlign w:val="top"/>
          </w:tcPr>
          <w:p w14:paraId="127A70AB">
            <w:pPr>
              <w:rPr>
                <w:rFonts w:ascii="Arial"/>
                <w:sz w:val="21"/>
                <w:highlight w:val="none"/>
              </w:rPr>
            </w:pPr>
          </w:p>
        </w:tc>
        <w:tc>
          <w:tcPr>
            <w:tcW w:w="860" w:type="dxa"/>
            <w:vAlign w:val="top"/>
          </w:tcPr>
          <w:p w14:paraId="0A5D9B4B">
            <w:pPr>
              <w:spacing w:line="289" w:lineRule="auto"/>
              <w:rPr>
                <w:rFonts w:ascii="Arial"/>
                <w:sz w:val="21"/>
                <w:highlight w:val="none"/>
              </w:rPr>
            </w:pPr>
          </w:p>
          <w:p w14:paraId="58A422EF">
            <w:pPr>
              <w:spacing w:line="290" w:lineRule="auto"/>
              <w:rPr>
                <w:rFonts w:ascii="Arial"/>
                <w:sz w:val="21"/>
                <w:highlight w:val="none"/>
              </w:rPr>
            </w:pPr>
          </w:p>
          <w:p w14:paraId="37773D4B">
            <w:pPr>
              <w:pStyle w:val="6"/>
              <w:spacing w:before="58" w:line="181" w:lineRule="auto"/>
              <w:ind w:left="388"/>
              <w:rPr>
                <w:highlight w:val="none"/>
              </w:rPr>
            </w:pPr>
            <w:r>
              <w:rPr>
                <w:b/>
                <w:bCs/>
                <w:spacing w:val="-2"/>
                <w:highlight w:val="none"/>
              </w:rPr>
              <w:t>6</w:t>
            </w:r>
          </w:p>
        </w:tc>
        <w:tc>
          <w:tcPr>
            <w:tcW w:w="3668" w:type="dxa"/>
            <w:vAlign w:val="top"/>
          </w:tcPr>
          <w:p w14:paraId="1B766C43">
            <w:pPr>
              <w:spacing w:line="274" w:lineRule="auto"/>
              <w:rPr>
                <w:rFonts w:ascii="Arial"/>
                <w:sz w:val="21"/>
                <w:highlight w:val="none"/>
              </w:rPr>
            </w:pPr>
          </w:p>
          <w:p w14:paraId="7C4D2DD5">
            <w:pPr>
              <w:spacing w:line="275" w:lineRule="auto"/>
              <w:rPr>
                <w:rFonts w:ascii="Arial"/>
                <w:sz w:val="21"/>
                <w:highlight w:val="none"/>
              </w:rPr>
            </w:pPr>
          </w:p>
          <w:p w14:paraId="0F565E60">
            <w:pPr>
              <w:pStyle w:val="6"/>
              <w:spacing w:before="58" w:line="220" w:lineRule="auto"/>
              <w:ind w:left="115"/>
              <w:rPr>
                <w:highlight w:val="none"/>
              </w:rPr>
            </w:pPr>
            <w:r>
              <w:rPr>
                <w:spacing w:val="-3"/>
                <w:highlight w:val="none"/>
              </w:rPr>
              <w:t>一处不符合要求，扣</w:t>
            </w:r>
            <w:r>
              <w:rPr>
                <w:spacing w:val="-31"/>
                <w:highlight w:val="none"/>
              </w:rPr>
              <w:t xml:space="preserve"> </w:t>
            </w:r>
            <w:r>
              <w:rPr>
                <w:b/>
                <w:bCs/>
                <w:spacing w:val="-3"/>
                <w:highlight w:val="none"/>
              </w:rPr>
              <w:t>3</w:t>
            </w:r>
            <w:r>
              <w:rPr>
                <w:spacing w:val="-34"/>
                <w:highlight w:val="none"/>
              </w:rPr>
              <w:t xml:space="preserve"> </w:t>
            </w:r>
            <w:r>
              <w:rPr>
                <w:spacing w:val="-3"/>
                <w:highlight w:val="none"/>
              </w:rPr>
              <w:t>分。</w:t>
            </w:r>
          </w:p>
        </w:tc>
        <w:tc>
          <w:tcPr>
            <w:tcW w:w="645" w:type="dxa"/>
            <w:vAlign w:val="top"/>
          </w:tcPr>
          <w:p w14:paraId="1D0F1685">
            <w:pPr>
              <w:rPr>
                <w:rFonts w:ascii="Arial"/>
                <w:sz w:val="21"/>
                <w:highlight w:val="none"/>
              </w:rPr>
            </w:pPr>
          </w:p>
        </w:tc>
        <w:tc>
          <w:tcPr>
            <w:tcW w:w="645" w:type="dxa"/>
            <w:vAlign w:val="top"/>
          </w:tcPr>
          <w:p w14:paraId="157077A0">
            <w:pPr>
              <w:rPr>
                <w:rFonts w:ascii="Arial"/>
                <w:sz w:val="21"/>
                <w:highlight w:val="none"/>
              </w:rPr>
            </w:pPr>
          </w:p>
        </w:tc>
        <w:tc>
          <w:tcPr>
            <w:tcW w:w="1006" w:type="dxa"/>
            <w:tcBorders>
              <w:right w:val="single" w:color="000000" w:sz="10" w:space="0"/>
            </w:tcBorders>
            <w:vAlign w:val="top"/>
          </w:tcPr>
          <w:p w14:paraId="57761B04">
            <w:pPr>
              <w:spacing w:line="289" w:lineRule="auto"/>
              <w:rPr>
                <w:rFonts w:ascii="Arial"/>
                <w:sz w:val="21"/>
                <w:highlight w:val="none"/>
              </w:rPr>
            </w:pPr>
          </w:p>
          <w:p w14:paraId="22130187">
            <w:pPr>
              <w:spacing w:line="289" w:lineRule="auto"/>
              <w:rPr>
                <w:rFonts w:ascii="Arial"/>
                <w:sz w:val="21"/>
                <w:highlight w:val="none"/>
              </w:rPr>
            </w:pPr>
          </w:p>
          <w:p w14:paraId="5C89FF10">
            <w:pPr>
              <w:pStyle w:val="6"/>
              <w:spacing w:before="58" w:line="182" w:lineRule="auto"/>
              <w:ind w:left="284"/>
              <w:rPr>
                <w:highlight w:val="none"/>
              </w:rPr>
            </w:pPr>
            <w:r>
              <w:rPr>
                <w:b/>
                <w:bCs/>
                <w:highlight w:val="none"/>
              </w:rPr>
              <w:t>3.4.1</w:t>
            </w:r>
          </w:p>
        </w:tc>
      </w:tr>
      <w:tr w14:paraId="7A75AE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9" w:hRule="atLeast"/>
        </w:trPr>
        <w:tc>
          <w:tcPr>
            <w:tcW w:w="1109" w:type="dxa"/>
            <w:tcBorders>
              <w:left w:val="single" w:color="000000" w:sz="10" w:space="0"/>
            </w:tcBorders>
            <w:vAlign w:val="top"/>
          </w:tcPr>
          <w:p w14:paraId="52FBD872">
            <w:pPr>
              <w:spacing w:line="469" w:lineRule="auto"/>
              <w:rPr>
                <w:rFonts w:ascii="Arial"/>
                <w:sz w:val="21"/>
                <w:highlight w:val="none"/>
              </w:rPr>
            </w:pPr>
          </w:p>
          <w:p w14:paraId="44C811CC">
            <w:pPr>
              <w:pStyle w:val="6"/>
              <w:spacing w:before="58" w:line="181" w:lineRule="auto"/>
              <w:ind w:left="317"/>
              <w:rPr>
                <w:highlight w:val="none"/>
              </w:rPr>
            </w:pPr>
            <w:r>
              <w:rPr>
                <w:b/>
                <w:bCs/>
                <w:spacing w:val="-3"/>
                <w:highlight w:val="none"/>
              </w:rPr>
              <w:t>4.3.5</w:t>
            </w:r>
          </w:p>
        </w:tc>
        <w:tc>
          <w:tcPr>
            <w:tcW w:w="4856" w:type="dxa"/>
            <w:vAlign w:val="top"/>
          </w:tcPr>
          <w:p w14:paraId="3EDF3040">
            <w:pPr>
              <w:pStyle w:val="6"/>
              <w:spacing w:before="35" w:line="220" w:lineRule="auto"/>
              <w:ind w:left="99"/>
              <w:rPr>
                <w:highlight w:val="none"/>
              </w:rPr>
            </w:pPr>
            <w:r>
              <w:rPr>
                <w:spacing w:val="-3"/>
                <w:highlight w:val="none"/>
              </w:rPr>
              <w:t>瓶装气瓶的储存应符合下列要求：</w:t>
            </w:r>
          </w:p>
          <w:p w14:paraId="31492F54">
            <w:pPr>
              <w:pStyle w:val="6"/>
              <w:spacing w:before="17" w:line="229" w:lineRule="auto"/>
              <w:ind w:left="102" w:right="104" w:hanging="2"/>
              <w:rPr>
                <w:highlight w:val="none"/>
              </w:rPr>
            </w:pPr>
            <w:r>
              <w:rPr>
                <w:b/>
                <w:bCs/>
                <w:spacing w:val="-6"/>
                <w:highlight w:val="none"/>
              </w:rPr>
              <w:t>a</w:t>
            </w:r>
            <w:r>
              <w:rPr>
                <w:spacing w:val="-6"/>
                <w:highlight w:val="none"/>
              </w:rPr>
              <w:t>）储存瓶装气体实瓶时，存放空间温度不应超过</w:t>
            </w:r>
            <w:r>
              <w:rPr>
                <w:spacing w:val="-39"/>
                <w:highlight w:val="none"/>
              </w:rPr>
              <w:t xml:space="preserve"> </w:t>
            </w:r>
            <w:r>
              <w:rPr>
                <w:b/>
                <w:bCs/>
                <w:spacing w:val="-6"/>
                <w:highlight w:val="none"/>
              </w:rPr>
              <w:t>40</w:t>
            </w:r>
            <w:r>
              <w:rPr>
                <w:spacing w:val="20"/>
                <w:highlight w:val="none"/>
              </w:rPr>
              <w:t xml:space="preserve"> </w:t>
            </w:r>
            <w:r>
              <w:rPr>
                <w:spacing w:val="-6"/>
                <w:highlight w:val="none"/>
              </w:rPr>
              <w:t>℃</w:t>
            </w:r>
            <w:r>
              <w:rPr>
                <w:spacing w:val="-70"/>
                <w:highlight w:val="none"/>
              </w:rPr>
              <w:t xml:space="preserve"> </w:t>
            </w:r>
            <w:r>
              <w:rPr>
                <w:spacing w:val="-6"/>
                <w:highlight w:val="none"/>
              </w:rPr>
              <w:t>,</w:t>
            </w:r>
            <w:r>
              <w:rPr>
                <w:spacing w:val="25"/>
                <w:highlight w:val="none"/>
              </w:rPr>
              <w:t xml:space="preserve"> </w:t>
            </w:r>
            <w:r>
              <w:rPr>
                <w:spacing w:val="-6"/>
                <w:highlight w:val="none"/>
              </w:rPr>
              <w:t>否</w:t>
            </w:r>
            <w:r>
              <w:rPr>
                <w:highlight w:val="none"/>
              </w:rPr>
              <w:t xml:space="preserve"> </w:t>
            </w:r>
            <w:r>
              <w:rPr>
                <w:spacing w:val="-3"/>
                <w:highlight w:val="none"/>
              </w:rPr>
              <w:t>则应采用喷淋等冷却措施；</w:t>
            </w:r>
          </w:p>
          <w:p w14:paraId="159002AF">
            <w:pPr>
              <w:pStyle w:val="6"/>
              <w:spacing w:before="20" w:line="218" w:lineRule="auto"/>
              <w:ind w:left="103" w:right="159" w:hanging="7"/>
              <w:rPr>
                <w:highlight w:val="none"/>
              </w:rPr>
            </w:pPr>
            <w:r>
              <w:rPr>
                <w:b/>
                <w:bCs/>
                <w:spacing w:val="-2"/>
                <w:highlight w:val="none"/>
              </w:rPr>
              <w:t>b</w:t>
            </w:r>
            <w:r>
              <w:rPr>
                <w:spacing w:val="-2"/>
                <w:highlight w:val="none"/>
              </w:rPr>
              <w:t>）空瓶与实瓶应分开放置，保持</w:t>
            </w:r>
            <w:r>
              <w:rPr>
                <w:spacing w:val="-13"/>
                <w:highlight w:val="none"/>
              </w:rPr>
              <w:t xml:space="preserve"> </w:t>
            </w:r>
            <w:r>
              <w:rPr>
                <w:b/>
                <w:bCs/>
                <w:spacing w:val="-2"/>
                <w:highlight w:val="none"/>
              </w:rPr>
              <w:t>1.5</w:t>
            </w:r>
            <w:r>
              <w:rPr>
                <w:spacing w:val="-2"/>
                <w:highlight w:val="none"/>
              </w:rPr>
              <w:t xml:space="preserve"> </w:t>
            </w:r>
            <w:r>
              <w:rPr>
                <w:b/>
                <w:bCs/>
                <w:spacing w:val="-2"/>
                <w:highlight w:val="none"/>
              </w:rPr>
              <w:t>m</w:t>
            </w:r>
            <w:r>
              <w:rPr>
                <w:spacing w:val="-32"/>
                <w:highlight w:val="none"/>
              </w:rPr>
              <w:t xml:space="preserve"> </w:t>
            </w:r>
            <w:r>
              <w:rPr>
                <w:spacing w:val="-2"/>
                <w:highlight w:val="none"/>
              </w:rPr>
              <w:t>安全距离，并有明</w:t>
            </w:r>
            <w:r>
              <w:rPr>
                <w:highlight w:val="none"/>
              </w:rPr>
              <w:t xml:space="preserve"> </w:t>
            </w:r>
            <w:r>
              <w:rPr>
                <w:spacing w:val="-3"/>
                <w:highlight w:val="none"/>
              </w:rPr>
              <w:t>显标志。</w:t>
            </w:r>
          </w:p>
        </w:tc>
        <w:tc>
          <w:tcPr>
            <w:tcW w:w="860" w:type="dxa"/>
            <w:vAlign w:val="top"/>
          </w:tcPr>
          <w:p w14:paraId="20A9F112">
            <w:pPr>
              <w:rPr>
                <w:rFonts w:ascii="Arial"/>
                <w:sz w:val="21"/>
                <w:highlight w:val="none"/>
              </w:rPr>
            </w:pPr>
          </w:p>
        </w:tc>
        <w:tc>
          <w:tcPr>
            <w:tcW w:w="858" w:type="dxa"/>
            <w:vAlign w:val="top"/>
          </w:tcPr>
          <w:p w14:paraId="7007CEBA">
            <w:pPr>
              <w:rPr>
                <w:rFonts w:ascii="Arial"/>
                <w:sz w:val="21"/>
                <w:highlight w:val="none"/>
              </w:rPr>
            </w:pPr>
          </w:p>
        </w:tc>
        <w:tc>
          <w:tcPr>
            <w:tcW w:w="860" w:type="dxa"/>
            <w:vAlign w:val="top"/>
          </w:tcPr>
          <w:p w14:paraId="7C87AC71">
            <w:pPr>
              <w:spacing w:line="469" w:lineRule="auto"/>
              <w:rPr>
                <w:rFonts w:ascii="Arial"/>
                <w:sz w:val="21"/>
                <w:highlight w:val="none"/>
              </w:rPr>
            </w:pPr>
          </w:p>
          <w:p w14:paraId="0660235F">
            <w:pPr>
              <w:pStyle w:val="6"/>
              <w:spacing w:before="58" w:line="181" w:lineRule="auto"/>
              <w:ind w:left="389"/>
              <w:rPr>
                <w:highlight w:val="none"/>
              </w:rPr>
            </w:pPr>
            <w:r>
              <w:rPr>
                <w:b/>
                <w:bCs/>
                <w:spacing w:val="-2"/>
                <w:highlight w:val="none"/>
              </w:rPr>
              <w:t>2</w:t>
            </w:r>
          </w:p>
        </w:tc>
        <w:tc>
          <w:tcPr>
            <w:tcW w:w="3668" w:type="dxa"/>
            <w:vAlign w:val="top"/>
          </w:tcPr>
          <w:p w14:paraId="525E0E91">
            <w:pPr>
              <w:spacing w:line="439" w:lineRule="auto"/>
              <w:rPr>
                <w:rFonts w:ascii="Arial"/>
                <w:sz w:val="21"/>
                <w:highlight w:val="none"/>
              </w:rPr>
            </w:pPr>
          </w:p>
          <w:p w14:paraId="2D249080">
            <w:pPr>
              <w:pStyle w:val="6"/>
              <w:spacing w:before="58" w:line="220" w:lineRule="auto"/>
              <w:ind w:left="115"/>
              <w:rPr>
                <w:highlight w:val="none"/>
              </w:rPr>
            </w:pPr>
            <w:r>
              <w:rPr>
                <w:spacing w:val="-1"/>
                <w:highlight w:val="none"/>
              </w:rPr>
              <w:t>不符合要求，不得分。</w:t>
            </w:r>
          </w:p>
        </w:tc>
        <w:tc>
          <w:tcPr>
            <w:tcW w:w="645" w:type="dxa"/>
            <w:vAlign w:val="top"/>
          </w:tcPr>
          <w:p w14:paraId="50DDB818">
            <w:pPr>
              <w:rPr>
                <w:rFonts w:ascii="Arial"/>
                <w:sz w:val="21"/>
                <w:highlight w:val="none"/>
              </w:rPr>
            </w:pPr>
          </w:p>
        </w:tc>
        <w:tc>
          <w:tcPr>
            <w:tcW w:w="645" w:type="dxa"/>
            <w:vAlign w:val="top"/>
          </w:tcPr>
          <w:p w14:paraId="6FAD8918">
            <w:pPr>
              <w:rPr>
                <w:rFonts w:ascii="Arial"/>
                <w:sz w:val="21"/>
                <w:highlight w:val="none"/>
              </w:rPr>
            </w:pPr>
          </w:p>
        </w:tc>
        <w:tc>
          <w:tcPr>
            <w:tcW w:w="1006" w:type="dxa"/>
            <w:tcBorders>
              <w:right w:val="single" w:color="000000" w:sz="10" w:space="0"/>
            </w:tcBorders>
            <w:vAlign w:val="top"/>
          </w:tcPr>
          <w:p w14:paraId="2D9F208E">
            <w:pPr>
              <w:spacing w:line="468" w:lineRule="auto"/>
              <w:rPr>
                <w:rFonts w:ascii="Arial"/>
                <w:sz w:val="21"/>
                <w:highlight w:val="none"/>
              </w:rPr>
            </w:pPr>
          </w:p>
          <w:p w14:paraId="5F861662">
            <w:pPr>
              <w:pStyle w:val="6"/>
              <w:spacing w:before="58" w:line="182" w:lineRule="auto"/>
              <w:ind w:left="284"/>
              <w:rPr>
                <w:highlight w:val="none"/>
              </w:rPr>
            </w:pPr>
            <w:r>
              <w:rPr>
                <w:b/>
                <w:bCs/>
                <w:highlight w:val="none"/>
              </w:rPr>
              <w:t>3.4.1</w:t>
            </w:r>
          </w:p>
        </w:tc>
      </w:tr>
      <w:tr w14:paraId="60829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109" w:type="dxa"/>
            <w:tcBorders>
              <w:left w:val="single" w:color="000000" w:sz="10" w:space="0"/>
            </w:tcBorders>
            <w:vAlign w:val="top"/>
          </w:tcPr>
          <w:p w14:paraId="1B6D145D">
            <w:pPr>
              <w:pStyle w:val="6"/>
              <w:spacing w:before="67" w:line="166" w:lineRule="auto"/>
              <w:ind w:left="408"/>
              <w:rPr>
                <w:highlight w:val="none"/>
              </w:rPr>
            </w:pPr>
            <w:r>
              <w:rPr>
                <w:b/>
                <w:bCs/>
                <w:spacing w:val="-4"/>
                <w:highlight w:val="none"/>
              </w:rPr>
              <w:t>4.4</w:t>
            </w:r>
          </w:p>
        </w:tc>
        <w:tc>
          <w:tcPr>
            <w:tcW w:w="4856" w:type="dxa"/>
            <w:vAlign w:val="top"/>
          </w:tcPr>
          <w:p w14:paraId="2C2A7AFC">
            <w:pPr>
              <w:pStyle w:val="6"/>
              <w:spacing w:before="36" w:line="197" w:lineRule="auto"/>
              <w:ind w:left="101"/>
              <w:rPr>
                <w:highlight w:val="none"/>
              </w:rPr>
            </w:pPr>
            <w:r>
              <w:rPr>
                <w:spacing w:val="-3"/>
                <w:highlight w:val="none"/>
              </w:rPr>
              <w:t>工业管道</w:t>
            </w:r>
          </w:p>
        </w:tc>
        <w:tc>
          <w:tcPr>
            <w:tcW w:w="860" w:type="dxa"/>
            <w:vAlign w:val="top"/>
          </w:tcPr>
          <w:p w14:paraId="129CEEEA">
            <w:pPr>
              <w:spacing w:line="228" w:lineRule="exact"/>
              <w:rPr>
                <w:rFonts w:ascii="Arial"/>
                <w:sz w:val="19"/>
                <w:highlight w:val="none"/>
              </w:rPr>
            </w:pPr>
          </w:p>
        </w:tc>
        <w:tc>
          <w:tcPr>
            <w:tcW w:w="858" w:type="dxa"/>
            <w:vAlign w:val="top"/>
          </w:tcPr>
          <w:p w14:paraId="3E3CEB1A">
            <w:pPr>
              <w:pStyle w:val="6"/>
              <w:spacing w:before="66" w:line="167" w:lineRule="auto"/>
              <w:ind w:left="353"/>
              <w:rPr>
                <w:highlight w:val="none"/>
              </w:rPr>
            </w:pPr>
            <w:r>
              <w:rPr>
                <w:b/>
                <w:bCs/>
                <w:spacing w:val="-12"/>
                <w:highlight w:val="none"/>
              </w:rPr>
              <w:t>14</w:t>
            </w:r>
          </w:p>
        </w:tc>
        <w:tc>
          <w:tcPr>
            <w:tcW w:w="860" w:type="dxa"/>
            <w:vAlign w:val="top"/>
          </w:tcPr>
          <w:p w14:paraId="1F970E56">
            <w:pPr>
              <w:spacing w:line="228" w:lineRule="exact"/>
              <w:rPr>
                <w:rFonts w:ascii="Arial"/>
                <w:sz w:val="19"/>
                <w:highlight w:val="none"/>
              </w:rPr>
            </w:pPr>
          </w:p>
        </w:tc>
        <w:tc>
          <w:tcPr>
            <w:tcW w:w="3668" w:type="dxa"/>
            <w:vAlign w:val="top"/>
          </w:tcPr>
          <w:p w14:paraId="116F0148">
            <w:pPr>
              <w:spacing w:line="228" w:lineRule="exact"/>
              <w:rPr>
                <w:rFonts w:ascii="Arial"/>
                <w:sz w:val="19"/>
                <w:highlight w:val="none"/>
              </w:rPr>
            </w:pPr>
          </w:p>
        </w:tc>
        <w:tc>
          <w:tcPr>
            <w:tcW w:w="645" w:type="dxa"/>
            <w:vAlign w:val="top"/>
          </w:tcPr>
          <w:p w14:paraId="01FC93D6">
            <w:pPr>
              <w:spacing w:line="228" w:lineRule="exact"/>
              <w:rPr>
                <w:rFonts w:ascii="Arial"/>
                <w:sz w:val="19"/>
                <w:highlight w:val="none"/>
              </w:rPr>
            </w:pPr>
          </w:p>
        </w:tc>
        <w:tc>
          <w:tcPr>
            <w:tcW w:w="645" w:type="dxa"/>
            <w:vAlign w:val="top"/>
          </w:tcPr>
          <w:p w14:paraId="1CF62A6C">
            <w:pPr>
              <w:spacing w:line="228" w:lineRule="exact"/>
              <w:rPr>
                <w:rFonts w:ascii="Arial"/>
                <w:sz w:val="19"/>
                <w:highlight w:val="none"/>
              </w:rPr>
            </w:pPr>
          </w:p>
        </w:tc>
        <w:tc>
          <w:tcPr>
            <w:tcW w:w="1006" w:type="dxa"/>
            <w:tcBorders>
              <w:right w:val="single" w:color="000000" w:sz="10" w:space="0"/>
            </w:tcBorders>
            <w:vAlign w:val="top"/>
          </w:tcPr>
          <w:p w14:paraId="399AF5A3">
            <w:pPr>
              <w:pStyle w:val="6"/>
              <w:spacing w:before="66" w:line="167" w:lineRule="auto"/>
              <w:ind w:left="284"/>
              <w:rPr>
                <w:highlight w:val="none"/>
              </w:rPr>
            </w:pPr>
            <w:r>
              <w:rPr>
                <w:b/>
                <w:bCs/>
                <w:highlight w:val="none"/>
              </w:rPr>
              <w:t>3.4.1</w:t>
            </w:r>
          </w:p>
        </w:tc>
      </w:tr>
      <w:tr w14:paraId="3180F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109" w:type="dxa"/>
            <w:tcBorders>
              <w:left w:val="single" w:color="000000" w:sz="10" w:space="0"/>
            </w:tcBorders>
            <w:vAlign w:val="top"/>
          </w:tcPr>
          <w:p w14:paraId="2FE5DDD3">
            <w:pPr>
              <w:pStyle w:val="6"/>
              <w:spacing w:before="67" w:line="163" w:lineRule="auto"/>
              <w:ind w:left="317"/>
              <w:rPr>
                <w:highlight w:val="none"/>
              </w:rPr>
            </w:pPr>
            <w:r>
              <w:rPr>
                <w:b/>
                <w:bCs/>
                <w:spacing w:val="1"/>
                <w:highlight w:val="none"/>
              </w:rPr>
              <w:t>4.4.1</w:t>
            </w:r>
          </w:p>
        </w:tc>
        <w:tc>
          <w:tcPr>
            <w:tcW w:w="4856" w:type="dxa"/>
            <w:vAlign w:val="top"/>
          </w:tcPr>
          <w:p w14:paraId="63F04362">
            <w:pPr>
              <w:pStyle w:val="6"/>
              <w:spacing w:before="36" w:line="194" w:lineRule="auto"/>
              <w:ind w:left="101"/>
              <w:rPr>
                <w:highlight w:val="none"/>
              </w:rPr>
            </w:pPr>
            <w:r>
              <w:rPr>
                <w:spacing w:val="-1"/>
                <w:highlight w:val="none"/>
              </w:rPr>
              <w:t>工业管道外观完好，无锈蚀、泄漏。</w:t>
            </w:r>
          </w:p>
        </w:tc>
        <w:tc>
          <w:tcPr>
            <w:tcW w:w="860" w:type="dxa"/>
            <w:vAlign w:val="top"/>
          </w:tcPr>
          <w:p w14:paraId="15E9D1C0">
            <w:pPr>
              <w:spacing w:line="226" w:lineRule="exact"/>
              <w:rPr>
                <w:rFonts w:ascii="Arial"/>
                <w:sz w:val="19"/>
                <w:highlight w:val="none"/>
              </w:rPr>
            </w:pPr>
          </w:p>
        </w:tc>
        <w:tc>
          <w:tcPr>
            <w:tcW w:w="858" w:type="dxa"/>
            <w:vAlign w:val="top"/>
          </w:tcPr>
          <w:p w14:paraId="70AB5C8D">
            <w:pPr>
              <w:spacing w:line="226" w:lineRule="exact"/>
              <w:rPr>
                <w:rFonts w:ascii="Arial"/>
                <w:sz w:val="19"/>
                <w:highlight w:val="none"/>
              </w:rPr>
            </w:pPr>
          </w:p>
        </w:tc>
        <w:tc>
          <w:tcPr>
            <w:tcW w:w="860" w:type="dxa"/>
            <w:vAlign w:val="top"/>
          </w:tcPr>
          <w:p w14:paraId="4B37D4E8">
            <w:pPr>
              <w:pStyle w:val="6"/>
              <w:spacing w:before="67" w:line="163" w:lineRule="auto"/>
              <w:ind w:left="386"/>
              <w:rPr>
                <w:highlight w:val="none"/>
              </w:rPr>
            </w:pPr>
            <w:r>
              <w:rPr>
                <w:b/>
                <w:bCs/>
                <w:spacing w:val="-2"/>
                <w:highlight w:val="none"/>
              </w:rPr>
              <w:t>4</w:t>
            </w:r>
          </w:p>
        </w:tc>
        <w:tc>
          <w:tcPr>
            <w:tcW w:w="3668" w:type="dxa"/>
            <w:vAlign w:val="top"/>
          </w:tcPr>
          <w:p w14:paraId="00E18803">
            <w:pPr>
              <w:pStyle w:val="6"/>
              <w:spacing w:before="36" w:line="194" w:lineRule="auto"/>
              <w:ind w:left="115"/>
              <w:rPr>
                <w:highlight w:val="none"/>
              </w:rPr>
            </w:pPr>
            <w:r>
              <w:rPr>
                <w:spacing w:val="-1"/>
                <w:highlight w:val="none"/>
              </w:rPr>
              <w:t>不符合要求，不得分。</w:t>
            </w:r>
          </w:p>
        </w:tc>
        <w:tc>
          <w:tcPr>
            <w:tcW w:w="645" w:type="dxa"/>
            <w:vAlign w:val="top"/>
          </w:tcPr>
          <w:p w14:paraId="0F17E234">
            <w:pPr>
              <w:spacing w:line="226" w:lineRule="exact"/>
              <w:rPr>
                <w:rFonts w:ascii="Arial"/>
                <w:sz w:val="19"/>
                <w:highlight w:val="none"/>
              </w:rPr>
            </w:pPr>
          </w:p>
        </w:tc>
        <w:tc>
          <w:tcPr>
            <w:tcW w:w="645" w:type="dxa"/>
            <w:vAlign w:val="top"/>
          </w:tcPr>
          <w:p w14:paraId="3116118C">
            <w:pPr>
              <w:spacing w:line="226" w:lineRule="exact"/>
              <w:rPr>
                <w:rFonts w:ascii="Arial"/>
                <w:sz w:val="19"/>
                <w:highlight w:val="none"/>
              </w:rPr>
            </w:pPr>
          </w:p>
        </w:tc>
        <w:tc>
          <w:tcPr>
            <w:tcW w:w="1006" w:type="dxa"/>
            <w:tcBorders>
              <w:right w:val="single" w:color="000000" w:sz="10" w:space="0"/>
            </w:tcBorders>
            <w:vAlign w:val="top"/>
          </w:tcPr>
          <w:p w14:paraId="3BBF0749">
            <w:pPr>
              <w:pStyle w:val="6"/>
              <w:spacing w:before="67" w:line="163" w:lineRule="auto"/>
              <w:ind w:left="284"/>
              <w:rPr>
                <w:highlight w:val="none"/>
              </w:rPr>
            </w:pPr>
            <w:r>
              <w:rPr>
                <w:b/>
                <w:bCs/>
                <w:highlight w:val="none"/>
              </w:rPr>
              <w:t>3.4.1</w:t>
            </w:r>
          </w:p>
        </w:tc>
      </w:tr>
      <w:tr w14:paraId="7F4CF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109" w:type="dxa"/>
            <w:tcBorders>
              <w:left w:val="single" w:color="000000" w:sz="10" w:space="0"/>
            </w:tcBorders>
            <w:vAlign w:val="top"/>
          </w:tcPr>
          <w:p w14:paraId="4BF1D0FA">
            <w:pPr>
              <w:pStyle w:val="6"/>
              <w:spacing w:before="186" w:line="181" w:lineRule="auto"/>
              <w:ind w:left="317"/>
              <w:rPr>
                <w:highlight w:val="none"/>
              </w:rPr>
            </w:pPr>
            <w:r>
              <w:rPr>
                <w:b/>
                <w:bCs/>
                <w:spacing w:val="-3"/>
                <w:highlight w:val="none"/>
              </w:rPr>
              <w:t>4.4.2</w:t>
            </w:r>
          </w:p>
        </w:tc>
        <w:tc>
          <w:tcPr>
            <w:tcW w:w="4856" w:type="dxa"/>
            <w:vAlign w:val="top"/>
          </w:tcPr>
          <w:p w14:paraId="7C251FEC">
            <w:pPr>
              <w:pStyle w:val="6"/>
              <w:spacing w:before="37" w:line="217" w:lineRule="auto"/>
              <w:ind w:left="101" w:right="106"/>
              <w:rPr>
                <w:highlight w:val="none"/>
              </w:rPr>
            </w:pPr>
            <w:r>
              <w:rPr>
                <w:spacing w:val="-2"/>
                <w:highlight w:val="none"/>
              </w:rPr>
              <w:t>工业管道的颜色符合要求。水蒸气管道为大红色，燃气管道</w:t>
            </w:r>
            <w:r>
              <w:rPr>
                <w:spacing w:val="8"/>
                <w:highlight w:val="none"/>
              </w:rPr>
              <w:t xml:space="preserve"> </w:t>
            </w:r>
            <w:r>
              <w:rPr>
                <w:spacing w:val="-1"/>
                <w:highlight w:val="none"/>
              </w:rPr>
              <w:t>为中黄色，压缩空气管道为浅灰色。</w:t>
            </w:r>
          </w:p>
        </w:tc>
        <w:tc>
          <w:tcPr>
            <w:tcW w:w="860" w:type="dxa"/>
            <w:vAlign w:val="top"/>
          </w:tcPr>
          <w:p w14:paraId="7861D358">
            <w:pPr>
              <w:rPr>
                <w:rFonts w:ascii="Arial"/>
                <w:sz w:val="21"/>
                <w:highlight w:val="none"/>
              </w:rPr>
            </w:pPr>
          </w:p>
        </w:tc>
        <w:tc>
          <w:tcPr>
            <w:tcW w:w="858" w:type="dxa"/>
            <w:vAlign w:val="top"/>
          </w:tcPr>
          <w:p w14:paraId="6179A6B2">
            <w:pPr>
              <w:rPr>
                <w:rFonts w:ascii="Arial"/>
                <w:sz w:val="21"/>
                <w:highlight w:val="none"/>
              </w:rPr>
            </w:pPr>
          </w:p>
        </w:tc>
        <w:tc>
          <w:tcPr>
            <w:tcW w:w="860" w:type="dxa"/>
            <w:vAlign w:val="top"/>
          </w:tcPr>
          <w:p w14:paraId="64BD6F8F">
            <w:pPr>
              <w:pStyle w:val="6"/>
              <w:spacing w:before="186" w:line="181" w:lineRule="auto"/>
              <w:ind w:left="389"/>
              <w:rPr>
                <w:highlight w:val="none"/>
              </w:rPr>
            </w:pPr>
            <w:r>
              <w:rPr>
                <w:b/>
                <w:bCs/>
                <w:spacing w:val="-2"/>
                <w:highlight w:val="none"/>
              </w:rPr>
              <w:t>2</w:t>
            </w:r>
          </w:p>
        </w:tc>
        <w:tc>
          <w:tcPr>
            <w:tcW w:w="3668" w:type="dxa"/>
            <w:vAlign w:val="top"/>
          </w:tcPr>
          <w:p w14:paraId="5E5A6BD9">
            <w:pPr>
              <w:pStyle w:val="6"/>
              <w:spacing w:before="156" w:line="220" w:lineRule="auto"/>
              <w:ind w:left="115"/>
              <w:rPr>
                <w:highlight w:val="none"/>
              </w:rPr>
            </w:pPr>
            <w:r>
              <w:rPr>
                <w:spacing w:val="-1"/>
                <w:highlight w:val="none"/>
              </w:rPr>
              <w:t>不符合要求，不得分。</w:t>
            </w:r>
          </w:p>
        </w:tc>
        <w:tc>
          <w:tcPr>
            <w:tcW w:w="645" w:type="dxa"/>
            <w:vAlign w:val="top"/>
          </w:tcPr>
          <w:p w14:paraId="00548EB6">
            <w:pPr>
              <w:rPr>
                <w:rFonts w:ascii="Arial"/>
                <w:sz w:val="21"/>
                <w:highlight w:val="none"/>
              </w:rPr>
            </w:pPr>
          </w:p>
        </w:tc>
        <w:tc>
          <w:tcPr>
            <w:tcW w:w="645" w:type="dxa"/>
            <w:vAlign w:val="top"/>
          </w:tcPr>
          <w:p w14:paraId="04C50E42">
            <w:pPr>
              <w:rPr>
                <w:rFonts w:ascii="Arial"/>
                <w:sz w:val="21"/>
                <w:highlight w:val="none"/>
              </w:rPr>
            </w:pPr>
          </w:p>
        </w:tc>
        <w:tc>
          <w:tcPr>
            <w:tcW w:w="1006" w:type="dxa"/>
            <w:tcBorders>
              <w:right w:val="single" w:color="000000" w:sz="10" w:space="0"/>
            </w:tcBorders>
            <w:vAlign w:val="top"/>
          </w:tcPr>
          <w:p w14:paraId="60B932A1">
            <w:pPr>
              <w:pStyle w:val="6"/>
              <w:spacing w:before="185" w:line="182" w:lineRule="auto"/>
              <w:ind w:left="284"/>
              <w:rPr>
                <w:highlight w:val="none"/>
              </w:rPr>
            </w:pPr>
            <w:r>
              <w:rPr>
                <w:b/>
                <w:bCs/>
                <w:highlight w:val="none"/>
              </w:rPr>
              <w:t>3.4.1</w:t>
            </w:r>
          </w:p>
        </w:tc>
      </w:tr>
      <w:tr w14:paraId="759DF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109" w:type="dxa"/>
            <w:tcBorders>
              <w:left w:val="single" w:color="000000" w:sz="10" w:space="0"/>
            </w:tcBorders>
            <w:vAlign w:val="top"/>
          </w:tcPr>
          <w:p w14:paraId="0C7A4DFA">
            <w:pPr>
              <w:pStyle w:val="6"/>
              <w:spacing w:before="187" w:line="181" w:lineRule="auto"/>
              <w:ind w:left="317"/>
              <w:rPr>
                <w:highlight w:val="none"/>
              </w:rPr>
            </w:pPr>
            <w:r>
              <w:rPr>
                <w:b/>
                <w:bCs/>
                <w:spacing w:val="-3"/>
                <w:highlight w:val="none"/>
              </w:rPr>
              <w:t>4.4.3</w:t>
            </w:r>
          </w:p>
        </w:tc>
        <w:tc>
          <w:tcPr>
            <w:tcW w:w="4856" w:type="dxa"/>
            <w:vAlign w:val="top"/>
          </w:tcPr>
          <w:p w14:paraId="2537C2D7">
            <w:pPr>
              <w:pStyle w:val="6"/>
              <w:spacing w:before="39" w:line="216" w:lineRule="auto"/>
              <w:ind w:left="101" w:right="104"/>
              <w:rPr>
                <w:highlight w:val="none"/>
              </w:rPr>
            </w:pPr>
            <w:r>
              <w:rPr>
                <w:spacing w:val="-2"/>
                <w:highlight w:val="none"/>
              </w:rPr>
              <w:t>工业管道的识别符号应由物质名称、流向和主要工艺参数等</w:t>
            </w:r>
            <w:r>
              <w:rPr>
                <w:spacing w:val="10"/>
                <w:highlight w:val="none"/>
              </w:rPr>
              <w:t xml:space="preserve"> </w:t>
            </w:r>
            <w:r>
              <w:rPr>
                <w:spacing w:val="-4"/>
                <w:highlight w:val="none"/>
              </w:rPr>
              <w:t>组成。</w:t>
            </w:r>
          </w:p>
        </w:tc>
        <w:tc>
          <w:tcPr>
            <w:tcW w:w="860" w:type="dxa"/>
            <w:vAlign w:val="top"/>
          </w:tcPr>
          <w:p w14:paraId="58CEE7A8">
            <w:pPr>
              <w:rPr>
                <w:rFonts w:ascii="Arial"/>
                <w:sz w:val="21"/>
                <w:highlight w:val="none"/>
              </w:rPr>
            </w:pPr>
          </w:p>
        </w:tc>
        <w:tc>
          <w:tcPr>
            <w:tcW w:w="858" w:type="dxa"/>
            <w:vAlign w:val="top"/>
          </w:tcPr>
          <w:p w14:paraId="5A52D78C">
            <w:pPr>
              <w:rPr>
                <w:rFonts w:ascii="Arial"/>
                <w:sz w:val="21"/>
                <w:highlight w:val="none"/>
              </w:rPr>
            </w:pPr>
          </w:p>
        </w:tc>
        <w:tc>
          <w:tcPr>
            <w:tcW w:w="860" w:type="dxa"/>
            <w:vAlign w:val="top"/>
          </w:tcPr>
          <w:p w14:paraId="7A9D7862">
            <w:pPr>
              <w:pStyle w:val="6"/>
              <w:spacing w:before="187" w:line="181" w:lineRule="auto"/>
              <w:ind w:left="389"/>
              <w:rPr>
                <w:highlight w:val="none"/>
              </w:rPr>
            </w:pPr>
            <w:r>
              <w:rPr>
                <w:b/>
                <w:bCs/>
                <w:spacing w:val="-2"/>
                <w:highlight w:val="none"/>
              </w:rPr>
              <w:t>2</w:t>
            </w:r>
          </w:p>
        </w:tc>
        <w:tc>
          <w:tcPr>
            <w:tcW w:w="3668" w:type="dxa"/>
            <w:vAlign w:val="top"/>
          </w:tcPr>
          <w:p w14:paraId="4A020DA2">
            <w:pPr>
              <w:pStyle w:val="6"/>
              <w:spacing w:before="157" w:line="220" w:lineRule="auto"/>
              <w:ind w:left="115"/>
              <w:rPr>
                <w:highlight w:val="none"/>
              </w:rPr>
            </w:pPr>
            <w:r>
              <w:rPr>
                <w:spacing w:val="-4"/>
                <w:highlight w:val="none"/>
              </w:rPr>
              <w:t>一处不符合要求，扣</w:t>
            </w:r>
            <w:r>
              <w:rPr>
                <w:spacing w:val="-19"/>
                <w:highlight w:val="none"/>
              </w:rPr>
              <w:t xml:space="preserve"> </w:t>
            </w:r>
            <w:r>
              <w:rPr>
                <w:b/>
                <w:bCs/>
                <w:spacing w:val="-4"/>
                <w:highlight w:val="none"/>
              </w:rPr>
              <w:t>1</w:t>
            </w:r>
            <w:r>
              <w:rPr>
                <w:spacing w:val="-34"/>
                <w:highlight w:val="none"/>
              </w:rPr>
              <w:t xml:space="preserve"> </w:t>
            </w:r>
            <w:r>
              <w:rPr>
                <w:spacing w:val="-4"/>
                <w:highlight w:val="none"/>
              </w:rPr>
              <w:t>分。</w:t>
            </w:r>
          </w:p>
        </w:tc>
        <w:tc>
          <w:tcPr>
            <w:tcW w:w="645" w:type="dxa"/>
            <w:vAlign w:val="top"/>
          </w:tcPr>
          <w:p w14:paraId="72CFCF4D">
            <w:pPr>
              <w:rPr>
                <w:rFonts w:ascii="Arial"/>
                <w:sz w:val="21"/>
                <w:highlight w:val="none"/>
              </w:rPr>
            </w:pPr>
          </w:p>
        </w:tc>
        <w:tc>
          <w:tcPr>
            <w:tcW w:w="645" w:type="dxa"/>
            <w:vAlign w:val="top"/>
          </w:tcPr>
          <w:p w14:paraId="3A5980E9">
            <w:pPr>
              <w:rPr>
                <w:rFonts w:ascii="Arial"/>
                <w:sz w:val="21"/>
                <w:highlight w:val="none"/>
              </w:rPr>
            </w:pPr>
          </w:p>
        </w:tc>
        <w:tc>
          <w:tcPr>
            <w:tcW w:w="1006" w:type="dxa"/>
            <w:tcBorders>
              <w:right w:val="single" w:color="000000" w:sz="10" w:space="0"/>
            </w:tcBorders>
            <w:vAlign w:val="top"/>
          </w:tcPr>
          <w:p w14:paraId="5E3E1321">
            <w:pPr>
              <w:pStyle w:val="6"/>
              <w:spacing w:before="186" w:line="182" w:lineRule="auto"/>
              <w:ind w:left="284"/>
              <w:rPr>
                <w:highlight w:val="none"/>
              </w:rPr>
            </w:pPr>
            <w:r>
              <w:rPr>
                <w:b/>
                <w:bCs/>
                <w:highlight w:val="none"/>
              </w:rPr>
              <w:t>3.4.1</w:t>
            </w:r>
          </w:p>
        </w:tc>
      </w:tr>
      <w:tr w14:paraId="6363EF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7" w:hRule="atLeast"/>
        </w:trPr>
        <w:tc>
          <w:tcPr>
            <w:tcW w:w="1109" w:type="dxa"/>
            <w:tcBorders>
              <w:left w:val="single" w:color="000000" w:sz="10" w:space="0"/>
            </w:tcBorders>
            <w:vAlign w:val="top"/>
          </w:tcPr>
          <w:p w14:paraId="7AD5567F">
            <w:pPr>
              <w:spacing w:line="475" w:lineRule="auto"/>
              <w:rPr>
                <w:rFonts w:ascii="Arial"/>
                <w:sz w:val="21"/>
                <w:highlight w:val="none"/>
              </w:rPr>
            </w:pPr>
          </w:p>
          <w:p w14:paraId="2BB5B2B2">
            <w:pPr>
              <w:pStyle w:val="6"/>
              <w:spacing w:before="59" w:line="181" w:lineRule="auto"/>
              <w:ind w:left="317"/>
              <w:rPr>
                <w:highlight w:val="none"/>
              </w:rPr>
            </w:pPr>
            <w:r>
              <w:rPr>
                <w:b/>
                <w:bCs/>
                <w:spacing w:val="-3"/>
                <w:highlight w:val="none"/>
              </w:rPr>
              <w:t>4.4.4</w:t>
            </w:r>
          </w:p>
        </w:tc>
        <w:tc>
          <w:tcPr>
            <w:tcW w:w="4856" w:type="dxa"/>
            <w:vAlign w:val="top"/>
          </w:tcPr>
          <w:p w14:paraId="34B2CB5D">
            <w:pPr>
              <w:pStyle w:val="6"/>
              <w:spacing w:before="41" w:line="220" w:lineRule="auto"/>
              <w:ind w:left="103"/>
              <w:rPr>
                <w:highlight w:val="none"/>
              </w:rPr>
            </w:pPr>
            <w:r>
              <w:rPr>
                <w:spacing w:val="-4"/>
                <w:highlight w:val="none"/>
              </w:rPr>
              <w:t>安全阀应符合下列要求：</w:t>
            </w:r>
          </w:p>
          <w:p w14:paraId="688CFB89">
            <w:pPr>
              <w:pStyle w:val="6"/>
              <w:spacing w:before="18" w:line="220" w:lineRule="auto"/>
              <w:ind w:left="100"/>
              <w:rPr>
                <w:highlight w:val="none"/>
              </w:rPr>
            </w:pPr>
            <w:r>
              <w:rPr>
                <w:b/>
                <w:bCs/>
                <w:spacing w:val="-1"/>
                <w:highlight w:val="none"/>
              </w:rPr>
              <w:t>a</w:t>
            </w:r>
            <w:r>
              <w:rPr>
                <w:spacing w:val="-1"/>
                <w:highlight w:val="none"/>
              </w:rPr>
              <w:t>）在有效检测期内，且铅封完好；</w:t>
            </w:r>
          </w:p>
          <w:p w14:paraId="3C32D8C6">
            <w:pPr>
              <w:pStyle w:val="6"/>
              <w:spacing w:before="18" w:line="220" w:lineRule="auto"/>
              <w:ind w:left="96"/>
              <w:rPr>
                <w:highlight w:val="none"/>
              </w:rPr>
            </w:pPr>
            <w:r>
              <w:rPr>
                <w:b/>
                <w:bCs/>
                <w:spacing w:val="-1"/>
                <w:highlight w:val="none"/>
              </w:rPr>
              <w:t>b</w:t>
            </w:r>
            <w:r>
              <w:rPr>
                <w:spacing w:val="-1"/>
                <w:highlight w:val="none"/>
              </w:rPr>
              <w:t>）阀芯和阀座密封面完好，无泄漏；</w:t>
            </w:r>
          </w:p>
          <w:p w14:paraId="15662A1F">
            <w:pPr>
              <w:pStyle w:val="6"/>
              <w:spacing w:before="20" w:line="220" w:lineRule="auto"/>
              <w:ind w:left="103"/>
              <w:rPr>
                <w:highlight w:val="none"/>
              </w:rPr>
            </w:pPr>
            <w:r>
              <w:rPr>
                <w:b/>
                <w:bCs/>
                <w:spacing w:val="-1"/>
                <w:highlight w:val="none"/>
              </w:rPr>
              <w:t>c</w:t>
            </w:r>
            <w:r>
              <w:rPr>
                <w:spacing w:val="-1"/>
                <w:highlight w:val="none"/>
              </w:rPr>
              <w:t>）导向零件、调节圈无锈蚀；</w:t>
            </w:r>
          </w:p>
          <w:p w14:paraId="70126644">
            <w:pPr>
              <w:pStyle w:val="6"/>
              <w:spacing w:before="17" w:line="187" w:lineRule="auto"/>
              <w:ind w:left="103"/>
              <w:rPr>
                <w:highlight w:val="none"/>
              </w:rPr>
            </w:pPr>
            <w:r>
              <w:rPr>
                <w:b/>
                <w:bCs/>
                <w:spacing w:val="-1"/>
                <w:highlight w:val="none"/>
              </w:rPr>
              <w:t>d</w:t>
            </w:r>
            <w:r>
              <w:rPr>
                <w:spacing w:val="-1"/>
                <w:highlight w:val="none"/>
              </w:rPr>
              <w:t>）阀芯与阀座工作正常，弹簧无腐蚀、生锈。</w:t>
            </w:r>
          </w:p>
        </w:tc>
        <w:tc>
          <w:tcPr>
            <w:tcW w:w="860" w:type="dxa"/>
            <w:vAlign w:val="top"/>
          </w:tcPr>
          <w:p w14:paraId="3797A536">
            <w:pPr>
              <w:rPr>
                <w:rFonts w:ascii="Arial"/>
                <w:sz w:val="21"/>
                <w:highlight w:val="none"/>
              </w:rPr>
            </w:pPr>
          </w:p>
        </w:tc>
        <w:tc>
          <w:tcPr>
            <w:tcW w:w="858" w:type="dxa"/>
            <w:vAlign w:val="top"/>
          </w:tcPr>
          <w:p w14:paraId="5B017622">
            <w:pPr>
              <w:rPr>
                <w:rFonts w:ascii="Arial"/>
                <w:sz w:val="21"/>
                <w:highlight w:val="none"/>
              </w:rPr>
            </w:pPr>
          </w:p>
        </w:tc>
        <w:tc>
          <w:tcPr>
            <w:tcW w:w="860" w:type="dxa"/>
            <w:vAlign w:val="top"/>
          </w:tcPr>
          <w:p w14:paraId="445C9E6A">
            <w:pPr>
              <w:spacing w:line="475" w:lineRule="auto"/>
              <w:rPr>
                <w:rFonts w:ascii="Arial"/>
                <w:sz w:val="21"/>
                <w:highlight w:val="none"/>
              </w:rPr>
            </w:pPr>
          </w:p>
          <w:p w14:paraId="239F7156">
            <w:pPr>
              <w:pStyle w:val="6"/>
              <w:spacing w:before="59" w:line="181" w:lineRule="auto"/>
              <w:ind w:left="386"/>
              <w:rPr>
                <w:highlight w:val="none"/>
              </w:rPr>
            </w:pPr>
            <w:r>
              <w:rPr>
                <w:b/>
                <w:bCs/>
                <w:spacing w:val="-2"/>
                <w:highlight w:val="none"/>
              </w:rPr>
              <w:t>4</w:t>
            </w:r>
          </w:p>
        </w:tc>
        <w:tc>
          <w:tcPr>
            <w:tcW w:w="3668" w:type="dxa"/>
            <w:vAlign w:val="top"/>
          </w:tcPr>
          <w:p w14:paraId="75E0B3EA">
            <w:pPr>
              <w:spacing w:line="445" w:lineRule="auto"/>
              <w:rPr>
                <w:rFonts w:ascii="Arial"/>
                <w:sz w:val="21"/>
                <w:highlight w:val="none"/>
              </w:rPr>
            </w:pPr>
          </w:p>
          <w:p w14:paraId="46891F4B">
            <w:pPr>
              <w:pStyle w:val="6"/>
              <w:spacing w:before="59" w:line="220" w:lineRule="auto"/>
              <w:ind w:left="115"/>
              <w:rPr>
                <w:highlight w:val="none"/>
              </w:rPr>
            </w:pPr>
            <w:r>
              <w:rPr>
                <w:spacing w:val="-1"/>
                <w:highlight w:val="none"/>
              </w:rPr>
              <w:t>不符合要求，不得分。</w:t>
            </w:r>
          </w:p>
        </w:tc>
        <w:tc>
          <w:tcPr>
            <w:tcW w:w="645" w:type="dxa"/>
            <w:vAlign w:val="top"/>
          </w:tcPr>
          <w:p w14:paraId="207090EF">
            <w:pPr>
              <w:rPr>
                <w:rFonts w:ascii="Arial"/>
                <w:sz w:val="21"/>
                <w:highlight w:val="none"/>
              </w:rPr>
            </w:pPr>
          </w:p>
        </w:tc>
        <w:tc>
          <w:tcPr>
            <w:tcW w:w="645" w:type="dxa"/>
            <w:vAlign w:val="top"/>
          </w:tcPr>
          <w:p w14:paraId="30916CC0">
            <w:pPr>
              <w:rPr>
                <w:rFonts w:ascii="Arial"/>
                <w:sz w:val="21"/>
                <w:highlight w:val="none"/>
              </w:rPr>
            </w:pPr>
          </w:p>
        </w:tc>
        <w:tc>
          <w:tcPr>
            <w:tcW w:w="1006" w:type="dxa"/>
            <w:tcBorders>
              <w:right w:val="single" w:color="000000" w:sz="10" w:space="0"/>
            </w:tcBorders>
            <w:vAlign w:val="top"/>
          </w:tcPr>
          <w:p w14:paraId="7AFAB3CA">
            <w:pPr>
              <w:spacing w:line="474" w:lineRule="auto"/>
              <w:rPr>
                <w:rFonts w:ascii="Arial"/>
                <w:sz w:val="21"/>
                <w:highlight w:val="none"/>
              </w:rPr>
            </w:pPr>
          </w:p>
          <w:p w14:paraId="75A205AA">
            <w:pPr>
              <w:pStyle w:val="6"/>
              <w:spacing w:before="59" w:line="182" w:lineRule="auto"/>
              <w:ind w:left="284"/>
              <w:rPr>
                <w:highlight w:val="none"/>
              </w:rPr>
            </w:pPr>
            <w:r>
              <w:rPr>
                <w:b/>
                <w:bCs/>
                <w:highlight w:val="none"/>
              </w:rPr>
              <w:t>3.4.1</w:t>
            </w:r>
          </w:p>
        </w:tc>
      </w:tr>
      <w:tr w14:paraId="69FE7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109" w:type="dxa"/>
            <w:tcBorders>
              <w:left w:val="single" w:color="000000" w:sz="10" w:space="0"/>
            </w:tcBorders>
            <w:vAlign w:val="top"/>
          </w:tcPr>
          <w:p w14:paraId="5044CF5D">
            <w:pPr>
              <w:pStyle w:val="6"/>
              <w:spacing w:before="193" w:line="181" w:lineRule="auto"/>
              <w:ind w:left="317"/>
              <w:rPr>
                <w:highlight w:val="none"/>
              </w:rPr>
            </w:pPr>
            <w:r>
              <w:rPr>
                <w:b/>
                <w:bCs/>
                <w:spacing w:val="-3"/>
                <w:highlight w:val="none"/>
              </w:rPr>
              <w:t>4.4.5</w:t>
            </w:r>
          </w:p>
        </w:tc>
        <w:tc>
          <w:tcPr>
            <w:tcW w:w="4856" w:type="dxa"/>
            <w:vAlign w:val="top"/>
          </w:tcPr>
          <w:p w14:paraId="3F56BB2C">
            <w:pPr>
              <w:pStyle w:val="6"/>
              <w:spacing w:before="45" w:line="213" w:lineRule="auto"/>
              <w:ind w:left="98" w:right="106"/>
              <w:rPr>
                <w:highlight w:val="none"/>
              </w:rPr>
            </w:pPr>
            <w:r>
              <w:rPr>
                <w:spacing w:val="-2"/>
                <w:highlight w:val="none"/>
              </w:rPr>
              <w:t>对爆炸、火灾危险场所内可能产生静电危险的管道系统，均</w:t>
            </w:r>
            <w:r>
              <w:rPr>
                <w:spacing w:val="11"/>
                <w:highlight w:val="none"/>
              </w:rPr>
              <w:t xml:space="preserve"> </w:t>
            </w:r>
            <w:r>
              <w:rPr>
                <w:spacing w:val="-1"/>
                <w:highlight w:val="none"/>
              </w:rPr>
              <w:t>应采取静电接地措施。</w:t>
            </w:r>
          </w:p>
        </w:tc>
        <w:tc>
          <w:tcPr>
            <w:tcW w:w="860" w:type="dxa"/>
            <w:vAlign w:val="top"/>
          </w:tcPr>
          <w:p w14:paraId="212F87CA">
            <w:pPr>
              <w:rPr>
                <w:rFonts w:ascii="Arial"/>
                <w:sz w:val="21"/>
                <w:highlight w:val="none"/>
              </w:rPr>
            </w:pPr>
          </w:p>
        </w:tc>
        <w:tc>
          <w:tcPr>
            <w:tcW w:w="858" w:type="dxa"/>
            <w:vAlign w:val="top"/>
          </w:tcPr>
          <w:p w14:paraId="5D6C141A">
            <w:pPr>
              <w:rPr>
                <w:rFonts w:ascii="Arial"/>
                <w:sz w:val="21"/>
                <w:highlight w:val="none"/>
              </w:rPr>
            </w:pPr>
          </w:p>
        </w:tc>
        <w:tc>
          <w:tcPr>
            <w:tcW w:w="860" w:type="dxa"/>
            <w:vAlign w:val="top"/>
          </w:tcPr>
          <w:p w14:paraId="67837221">
            <w:pPr>
              <w:pStyle w:val="6"/>
              <w:spacing w:before="192" w:line="181" w:lineRule="auto"/>
              <w:ind w:left="389"/>
              <w:rPr>
                <w:highlight w:val="none"/>
              </w:rPr>
            </w:pPr>
            <w:r>
              <w:rPr>
                <w:b/>
                <w:bCs/>
                <w:spacing w:val="-2"/>
                <w:highlight w:val="none"/>
              </w:rPr>
              <w:t>2</w:t>
            </w:r>
          </w:p>
        </w:tc>
        <w:tc>
          <w:tcPr>
            <w:tcW w:w="3668" w:type="dxa"/>
            <w:vAlign w:val="top"/>
          </w:tcPr>
          <w:p w14:paraId="2212B6C0">
            <w:pPr>
              <w:pStyle w:val="6"/>
              <w:spacing w:before="162" w:line="220" w:lineRule="auto"/>
              <w:ind w:left="115"/>
              <w:rPr>
                <w:highlight w:val="none"/>
              </w:rPr>
            </w:pPr>
            <w:r>
              <w:rPr>
                <w:spacing w:val="-1"/>
                <w:highlight w:val="none"/>
              </w:rPr>
              <w:t>不符合要求，不得分。</w:t>
            </w:r>
          </w:p>
        </w:tc>
        <w:tc>
          <w:tcPr>
            <w:tcW w:w="645" w:type="dxa"/>
            <w:vAlign w:val="top"/>
          </w:tcPr>
          <w:p w14:paraId="73547599">
            <w:pPr>
              <w:rPr>
                <w:rFonts w:ascii="Arial"/>
                <w:sz w:val="21"/>
                <w:highlight w:val="none"/>
              </w:rPr>
            </w:pPr>
          </w:p>
        </w:tc>
        <w:tc>
          <w:tcPr>
            <w:tcW w:w="645" w:type="dxa"/>
            <w:vAlign w:val="top"/>
          </w:tcPr>
          <w:p w14:paraId="09F607F9">
            <w:pPr>
              <w:rPr>
                <w:rFonts w:ascii="Arial"/>
                <w:sz w:val="21"/>
                <w:highlight w:val="none"/>
              </w:rPr>
            </w:pPr>
          </w:p>
        </w:tc>
        <w:tc>
          <w:tcPr>
            <w:tcW w:w="1006" w:type="dxa"/>
            <w:tcBorders>
              <w:right w:val="single" w:color="000000" w:sz="10" w:space="0"/>
            </w:tcBorders>
            <w:vAlign w:val="top"/>
          </w:tcPr>
          <w:p w14:paraId="5FA95089">
            <w:pPr>
              <w:pStyle w:val="6"/>
              <w:spacing w:before="192" w:line="182" w:lineRule="auto"/>
              <w:ind w:left="284"/>
              <w:rPr>
                <w:highlight w:val="none"/>
              </w:rPr>
            </w:pPr>
            <w:r>
              <w:rPr>
                <w:b/>
                <w:bCs/>
                <w:highlight w:val="none"/>
              </w:rPr>
              <w:t>3.4.1</w:t>
            </w:r>
          </w:p>
        </w:tc>
      </w:tr>
      <w:tr w14:paraId="737A7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109" w:type="dxa"/>
            <w:tcBorders>
              <w:left w:val="single" w:color="000000" w:sz="10" w:space="0"/>
            </w:tcBorders>
            <w:vAlign w:val="top"/>
          </w:tcPr>
          <w:p w14:paraId="5F709A87">
            <w:pPr>
              <w:pStyle w:val="6"/>
              <w:spacing w:before="76" w:line="150" w:lineRule="exact"/>
              <w:ind w:left="408"/>
              <w:rPr>
                <w:highlight w:val="none"/>
              </w:rPr>
            </w:pPr>
            <w:r>
              <w:rPr>
                <w:b/>
                <w:bCs/>
                <w:spacing w:val="-4"/>
                <w:position w:val="-3"/>
                <w:highlight w:val="none"/>
              </w:rPr>
              <w:t>4.5</w:t>
            </w:r>
          </w:p>
        </w:tc>
        <w:tc>
          <w:tcPr>
            <w:tcW w:w="4856" w:type="dxa"/>
            <w:vAlign w:val="top"/>
          </w:tcPr>
          <w:p w14:paraId="7A4CA454">
            <w:pPr>
              <w:pStyle w:val="6"/>
              <w:spacing w:before="46" w:line="184" w:lineRule="auto"/>
              <w:ind w:left="100"/>
              <w:rPr>
                <w:highlight w:val="none"/>
              </w:rPr>
            </w:pPr>
            <w:r>
              <w:rPr>
                <w:spacing w:val="-2"/>
                <w:highlight w:val="none"/>
              </w:rPr>
              <w:t>起重机械</w:t>
            </w:r>
          </w:p>
        </w:tc>
        <w:tc>
          <w:tcPr>
            <w:tcW w:w="860" w:type="dxa"/>
            <w:vAlign w:val="top"/>
          </w:tcPr>
          <w:p w14:paraId="5984F5E3">
            <w:pPr>
              <w:spacing w:line="226" w:lineRule="exact"/>
              <w:rPr>
                <w:rFonts w:ascii="Arial"/>
                <w:sz w:val="19"/>
                <w:highlight w:val="none"/>
              </w:rPr>
            </w:pPr>
          </w:p>
        </w:tc>
        <w:tc>
          <w:tcPr>
            <w:tcW w:w="858" w:type="dxa"/>
            <w:vAlign w:val="top"/>
          </w:tcPr>
          <w:p w14:paraId="1F5B0BE7">
            <w:pPr>
              <w:pStyle w:val="6"/>
              <w:spacing w:before="75" w:line="151" w:lineRule="exact"/>
              <w:ind w:left="353"/>
              <w:rPr>
                <w:highlight w:val="none"/>
              </w:rPr>
            </w:pPr>
            <w:r>
              <w:rPr>
                <w:b/>
                <w:bCs/>
                <w:spacing w:val="-12"/>
                <w:position w:val="-3"/>
                <w:highlight w:val="none"/>
              </w:rPr>
              <w:t>16</w:t>
            </w:r>
          </w:p>
        </w:tc>
        <w:tc>
          <w:tcPr>
            <w:tcW w:w="860" w:type="dxa"/>
            <w:vAlign w:val="top"/>
          </w:tcPr>
          <w:p w14:paraId="60C18843">
            <w:pPr>
              <w:spacing w:line="226" w:lineRule="exact"/>
              <w:rPr>
                <w:rFonts w:ascii="Arial"/>
                <w:sz w:val="19"/>
                <w:highlight w:val="none"/>
              </w:rPr>
            </w:pPr>
          </w:p>
        </w:tc>
        <w:tc>
          <w:tcPr>
            <w:tcW w:w="3668" w:type="dxa"/>
            <w:vAlign w:val="top"/>
          </w:tcPr>
          <w:p w14:paraId="4A31C211">
            <w:pPr>
              <w:spacing w:line="226" w:lineRule="exact"/>
              <w:rPr>
                <w:rFonts w:ascii="Arial"/>
                <w:sz w:val="19"/>
                <w:highlight w:val="none"/>
              </w:rPr>
            </w:pPr>
          </w:p>
        </w:tc>
        <w:tc>
          <w:tcPr>
            <w:tcW w:w="645" w:type="dxa"/>
            <w:vAlign w:val="top"/>
          </w:tcPr>
          <w:p w14:paraId="7C7AA38F">
            <w:pPr>
              <w:spacing w:line="226" w:lineRule="exact"/>
              <w:rPr>
                <w:rFonts w:ascii="Arial"/>
                <w:sz w:val="19"/>
                <w:highlight w:val="none"/>
              </w:rPr>
            </w:pPr>
          </w:p>
        </w:tc>
        <w:tc>
          <w:tcPr>
            <w:tcW w:w="645" w:type="dxa"/>
            <w:vAlign w:val="top"/>
          </w:tcPr>
          <w:p w14:paraId="219DC05B">
            <w:pPr>
              <w:spacing w:line="226" w:lineRule="exact"/>
              <w:rPr>
                <w:rFonts w:ascii="Arial"/>
                <w:sz w:val="19"/>
                <w:highlight w:val="none"/>
              </w:rPr>
            </w:pPr>
          </w:p>
        </w:tc>
        <w:tc>
          <w:tcPr>
            <w:tcW w:w="1006" w:type="dxa"/>
            <w:tcBorders>
              <w:right w:val="single" w:color="000000" w:sz="10" w:space="0"/>
            </w:tcBorders>
            <w:vAlign w:val="top"/>
          </w:tcPr>
          <w:p w14:paraId="10547EA0">
            <w:pPr>
              <w:pStyle w:val="6"/>
              <w:spacing w:before="75" w:line="151" w:lineRule="exact"/>
              <w:ind w:left="284"/>
              <w:rPr>
                <w:highlight w:val="none"/>
              </w:rPr>
            </w:pPr>
            <w:r>
              <w:rPr>
                <w:b/>
                <w:bCs/>
                <w:position w:val="-1"/>
                <w:highlight w:val="none"/>
              </w:rPr>
              <w:t>3.4.1</w:t>
            </w:r>
          </w:p>
        </w:tc>
      </w:tr>
      <w:tr w14:paraId="170E6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1109" w:type="dxa"/>
            <w:tcBorders>
              <w:left w:val="single" w:color="000000" w:sz="10" w:space="0"/>
              <w:bottom w:val="single" w:color="000000" w:sz="10" w:space="0"/>
            </w:tcBorders>
            <w:vAlign w:val="top"/>
          </w:tcPr>
          <w:p w14:paraId="7E206606">
            <w:pPr>
              <w:pStyle w:val="6"/>
              <w:spacing w:before="79" w:line="173" w:lineRule="auto"/>
              <w:ind w:left="317"/>
              <w:rPr>
                <w:highlight w:val="none"/>
              </w:rPr>
            </w:pPr>
            <w:r>
              <w:rPr>
                <w:b/>
                <w:bCs/>
                <w:spacing w:val="1"/>
                <w:highlight w:val="none"/>
              </w:rPr>
              <w:t>4.5.1</w:t>
            </w:r>
          </w:p>
        </w:tc>
        <w:tc>
          <w:tcPr>
            <w:tcW w:w="4856" w:type="dxa"/>
            <w:tcBorders>
              <w:bottom w:val="single" w:color="000000" w:sz="10" w:space="0"/>
            </w:tcBorders>
            <w:vAlign w:val="top"/>
          </w:tcPr>
          <w:p w14:paraId="59DB055E">
            <w:pPr>
              <w:pStyle w:val="6"/>
              <w:spacing w:before="50" w:line="203" w:lineRule="auto"/>
              <w:ind w:left="99"/>
              <w:rPr>
                <w:highlight w:val="none"/>
              </w:rPr>
            </w:pPr>
            <w:r>
              <w:rPr>
                <w:spacing w:val="-1"/>
                <w:highlight w:val="none"/>
              </w:rPr>
              <w:t>应将起重机械使用登记证附着于设备显著位置。</w:t>
            </w:r>
          </w:p>
        </w:tc>
        <w:tc>
          <w:tcPr>
            <w:tcW w:w="860" w:type="dxa"/>
            <w:tcBorders>
              <w:bottom w:val="single" w:color="000000" w:sz="10" w:space="0"/>
            </w:tcBorders>
            <w:vAlign w:val="top"/>
          </w:tcPr>
          <w:p w14:paraId="236FA181">
            <w:pPr>
              <w:rPr>
                <w:rFonts w:ascii="Arial"/>
                <w:sz w:val="21"/>
                <w:highlight w:val="none"/>
              </w:rPr>
            </w:pPr>
          </w:p>
        </w:tc>
        <w:tc>
          <w:tcPr>
            <w:tcW w:w="858" w:type="dxa"/>
            <w:tcBorders>
              <w:bottom w:val="single" w:color="000000" w:sz="10" w:space="0"/>
            </w:tcBorders>
            <w:vAlign w:val="top"/>
          </w:tcPr>
          <w:p w14:paraId="4818FD59">
            <w:pPr>
              <w:rPr>
                <w:rFonts w:ascii="Arial"/>
                <w:sz w:val="21"/>
                <w:highlight w:val="none"/>
              </w:rPr>
            </w:pPr>
          </w:p>
        </w:tc>
        <w:tc>
          <w:tcPr>
            <w:tcW w:w="860" w:type="dxa"/>
            <w:tcBorders>
              <w:bottom w:val="single" w:color="000000" w:sz="10" w:space="0"/>
            </w:tcBorders>
            <w:vAlign w:val="top"/>
          </w:tcPr>
          <w:p w14:paraId="6435952A">
            <w:pPr>
              <w:pStyle w:val="6"/>
              <w:spacing w:before="80" w:line="172" w:lineRule="auto"/>
              <w:ind w:left="389"/>
              <w:rPr>
                <w:highlight w:val="none"/>
              </w:rPr>
            </w:pPr>
            <w:r>
              <w:rPr>
                <w:b/>
                <w:bCs/>
                <w:spacing w:val="-2"/>
                <w:highlight w:val="none"/>
              </w:rPr>
              <w:t>2</w:t>
            </w:r>
          </w:p>
        </w:tc>
        <w:tc>
          <w:tcPr>
            <w:tcW w:w="3668" w:type="dxa"/>
            <w:tcBorders>
              <w:bottom w:val="single" w:color="000000" w:sz="10" w:space="0"/>
            </w:tcBorders>
            <w:vAlign w:val="top"/>
          </w:tcPr>
          <w:p w14:paraId="5604A5EF">
            <w:pPr>
              <w:pStyle w:val="6"/>
              <w:spacing w:before="50" w:line="203" w:lineRule="auto"/>
              <w:ind w:left="115"/>
              <w:rPr>
                <w:highlight w:val="none"/>
              </w:rPr>
            </w:pPr>
            <w:r>
              <w:rPr>
                <w:spacing w:val="-1"/>
                <w:highlight w:val="none"/>
              </w:rPr>
              <w:t>不符合要求，不得分。</w:t>
            </w:r>
          </w:p>
        </w:tc>
        <w:tc>
          <w:tcPr>
            <w:tcW w:w="645" w:type="dxa"/>
            <w:tcBorders>
              <w:bottom w:val="single" w:color="000000" w:sz="10" w:space="0"/>
            </w:tcBorders>
            <w:vAlign w:val="top"/>
          </w:tcPr>
          <w:p w14:paraId="5854CBA5">
            <w:pPr>
              <w:rPr>
                <w:rFonts w:ascii="Arial"/>
                <w:sz w:val="21"/>
                <w:highlight w:val="none"/>
              </w:rPr>
            </w:pPr>
          </w:p>
        </w:tc>
        <w:tc>
          <w:tcPr>
            <w:tcW w:w="645" w:type="dxa"/>
            <w:tcBorders>
              <w:bottom w:val="single" w:color="000000" w:sz="10" w:space="0"/>
            </w:tcBorders>
            <w:vAlign w:val="top"/>
          </w:tcPr>
          <w:p w14:paraId="633944BC">
            <w:pPr>
              <w:rPr>
                <w:rFonts w:ascii="Arial"/>
                <w:sz w:val="21"/>
                <w:highlight w:val="none"/>
              </w:rPr>
            </w:pPr>
          </w:p>
        </w:tc>
        <w:tc>
          <w:tcPr>
            <w:tcW w:w="1006" w:type="dxa"/>
            <w:tcBorders>
              <w:bottom w:val="single" w:color="000000" w:sz="10" w:space="0"/>
              <w:right w:val="single" w:color="000000" w:sz="10" w:space="0"/>
            </w:tcBorders>
            <w:vAlign w:val="top"/>
          </w:tcPr>
          <w:p w14:paraId="34789D82">
            <w:pPr>
              <w:pStyle w:val="6"/>
              <w:spacing w:before="79" w:line="173" w:lineRule="auto"/>
              <w:ind w:left="284"/>
              <w:rPr>
                <w:highlight w:val="none"/>
              </w:rPr>
            </w:pPr>
            <w:r>
              <w:rPr>
                <w:b/>
                <w:bCs/>
                <w:highlight w:val="none"/>
              </w:rPr>
              <w:t>3.4.1</w:t>
            </w:r>
          </w:p>
        </w:tc>
      </w:tr>
    </w:tbl>
    <w:p w14:paraId="7337FC97">
      <w:pPr>
        <w:spacing w:line="220" w:lineRule="exact"/>
        <w:rPr>
          <w:rFonts w:ascii="Arial"/>
          <w:sz w:val="19"/>
          <w:highlight w:val="none"/>
        </w:rPr>
      </w:pPr>
    </w:p>
    <w:p w14:paraId="33CEC1CE">
      <w:pPr>
        <w:spacing w:line="220" w:lineRule="exact"/>
        <w:rPr>
          <w:rFonts w:ascii="Arial" w:hAnsi="Arial" w:eastAsia="Arial" w:cs="Arial"/>
          <w:sz w:val="19"/>
          <w:szCs w:val="19"/>
          <w:highlight w:val="none"/>
        </w:rPr>
        <w:sectPr>
          <w:footerReference r:id="rId49" w:type="default"/>
          <w:pgSz w:w="16840" w:h="11900"/>
          <w:pgMar w:top="1011" w:right="1011" w:bottom="1312" w:left="1296" w:header="0" w:footer="1135" w:gutter="0"/>
          <w:cols w:space="720" w:num="1"/>
        </w:sectPr>
      </w:pPr>
    </w:p>
    <w:p w14:paraId="16C50D19">
      <w:pPr>
        <w:spacing w:line="359" w:lineRule="auto"/>
        <w:rPr>
          <w:rFonts w:ascii="Arial"/>
          <w:sz w:val="21"/>
          <w:highlight w:val="none"/>
        </w:rPr>
      </w:pPr>
    </w:p>
    <w:p w14:paraId="7D7120F1">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18C184A3">
      <w:pPr>
        <w:pStyle w:val="2"/>
        <w:spacing w:before="23" w:line="222" w:lineRule="auto"/>
        <w:ind w:left="4778"/>
        <w:rPr>
          <w:rFonts w:ascii="宋体" w:hAnsi="宋体" w:eastAsia="宋体" w:cs="宋体"/>
          <w:sz w:val="21"/>
          <w:szCs w:val="21"/>
          <w:highlight w:val="none"/>
        </w:rPr>
      </w:pPr>
      <w:r>
        <w:rPr>
          <w:spacing w:val="-1"/>
          <w:sz w:val="21"/>
          <w:szCs w:val="21"/>
          <w:highlight w:val="none"/>
        </w:rPr>
        <w:t>表</w:t>
      </w:r>
      <w:r>
        <w:rPr>
          <w:spacing w:val="-41"/>
          <w:sz w:val="21"/>
          <w:szCs w:val="21"/>
          <w:highlight w:val="none"/>
        </w:rPr>
        <w:t xml:space="preserve"> </w:t>
      </w:r>
      <w:r>
        <w:rPr>
          <w:b/>
          <w:bCs/>
          <w:spacing w:val="-1"/>
          <w:sz w:val="21"/>
          <w:szCs w:val="21"/>
          <w:highlight w:val="none"/>
        </w:rPr>
        <w:t>E.1</w:t>
      </w:r>
      <w:r>
        <w:rPr>
          <w:spacing w:val="-1"/>
          <w:sz w:val="21"/>
          <w:szCs w:val="21"/>
          <w:highlight w:val="none"/>
        </w:rPr>
        <w:t xml:space="preserve"> 特种设备要素的安全生产等级评定细</w:t>
      </w:r>
      <w:r>
        <w:rPr>
          <w:spacing w:val="-2"/>
          <w:sz w:val="21"/>
          <w:szCs w:val="21"/>
          <w:highlight w:val="none"/>
        </w:rPr>
        <w:t>则</w:t>
      </w:r>
      <w:r>
        <w:rPr>
          <w:rFonts w:ascii="宋体" w:hAnsi="宋体" w:eastAsia="宋体" w:cs="宋体"/>
          <w:spacing w:val="-2"/>
          <w:sz w:val="21"/>
          <w:szCs w:val="21"/>
          <w:highlight w:val="none"/>
        </w:rPr>
        <w:t>（续）</w:t>
      </w:r>
    </w:p>
    <w:p w14:paraId="25290394">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9"/>
        <w:gridCol w:w="4856"/>
        <w:gridCol w:w="860"/>
        <w:gridCol w:w="858"/>
        <w:gridCol w:w="860"/>
        <w:gridCol w:w="3668"/>
        <w:gridCol w:w="645"/>
        <w:gridCol w:w="645"/>
        <w:gridCol w:w="1006"/>
      </w:tblGrid>
      <w:tr w14:paraId="18FCD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109" w:type="dxa"/>
            <w:tcBorders>
              <w:top w:val="single" w:color="000000" w:sz="10" w:space="0"/>
              <w:left w:val="single" w:color="000000" w:sz="10" w:space="0"/>
              <w:bottom w:val="single" w:color="000000" w:sz="10" w:space="0"/>
            </w:tcBorders>
            <w:vAlign w:val="top"/>
          </w:tcPr>
          <w:p w14:paraId="2A6FEB6A">
            <w:pPr>
              <w:pStyle w:val="6"/>
              <w:spacing w:before="146" w:line="222" w:lineRule="auto"/>
              <w:ind w:left="362"/>
              <w:rPr>
                <w:highlight w:val="none"/>
              </w:rPr>
            </w:pPr>
            <w:r>
              <w:rPr>
                <w:spacing w:val="-4"/>
                <w:highlight w:val="none"/>
              </w:rPr>
              <w:t>序号</w:t>
            </w:r>
          </w:p>
        </w:tc>
        <w:tc>
          <w:tcPr>
            <w:tcW w:w="4856" w:type="dxa"/>
            <w:tcBorders>
              <w:top w:val="single" w:color="000000" w:sz="10" w:space="0"/>
              <w:bottom w:val="single" w:color="000000" w:sz="10" w:space="0"/>
            </w:tcBorders>
            <w:vAlign w:val="top"/>
          </w:tcPr>
          <w:p w14:paraId="5C7C92C1">
            <w:pPr>
              <w:pStyle w:val="6"/>
              <w:spacing w:before="147" w:line="220" w:lineRule="auto"/>
              <w:ind w:left="2062"/>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485223D9">
            <w:pPr>
              <w:pStyle w:val="6"/>
              <w:spacing w:before="31" w:line="227" w:lineRule="auto"/>
              <w:ind w:left="162" w:right="155"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0AC2B6BA">
            <w:pPr>
              <w:pStyle w:val="6"/>
              <w:spacing w:before="31" w:line="227" w:lineRule="auto"/>
              <w:ind w:left="162"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60" w:type="dxa"/>
            <w:tcBorders>
              <w:top w:val="single" w:color="000000" w:sz="10" w:space="0"/>
              <w:bottom w:val="single" w:color="000000" w:sz="10" w:space="0"/>
            </w:tcBorders>
            <w:vAlign w:val="top"/>
          </w:tcPr>
          <w:p w14:paraId="5F9BE39A">
            <w:pPr>
              <w:pStyle w:val="6"/>
              <w:spacing w:before="31" w:line="227" w:lineRule="auto"/>
              <w:ind w:left="164" w:right="152" w:hanging="1"/>
              <w:rPr>
                <w:highlight w:val="none"/>
              </w:rPr>
            </w:pPr>
            <w:r>
              <w:rPr>
                <w:spacing w:val="-3"/>
                <w:highlight w:val="none"/>
              </w:rPr>
              <w:t>评定条</w:t>
            </w:r>
            <w:r>
              <w:rPr>
                <w:spacing w:val="1"/>
                <w:highlight w:val="none"/>
              </w:rPr>
              <w:t xml:space="preserve"> </w:t>
            </w:r>
            <w:r>
              <w:rPr>
                <w:spacing w:val="-3"/>
                <w:highlight w:val="none"/>
              </w:rPr>
              <w:t>款分值</w:t>
            </w:r>
          </w:p>
        </w:tc>
        <w:tc>
          <w:tcPr>
            <w:tcW w:w="3668" w:type="dxa"/>
            <w:tcBorders>
              <w:top w:val="single" w:color="000000" w:sz="10" w:space="0"/>
              <w:bottom w:val="single" w:color="000000" w:sz="10" w:space="0"/>
            </w:tcBorders>
            <w:vAlign w:val="top"/>
          </w:tcPr>
          <w:p w14:paraId="741FBF3C">
            <w:pPr>
              <w:pStyle w:val="6"/>
              <w:spacing w:before="146" w:line="221" w:lineRule="auto"/>
              <w:ind w:left="1480"/>
              <w:rPr>
                <w:highlight w:val="none"/>
              </w:rPr>
            </w:pPr>
            <w:r>
              <w:rPr>
                <w:spacing w:val="-2"/>
                <w:highlight w:val="none"/>
              </w:rPr>
              <w:t>评分标准</w:t>
            </w:r>
          </w:p>
        </w:tc>
        <w:tc>
          <w:tcPr>
            <w:tcW w:w="645" w:type="dxa"/>
            <w:tcBorders>
              <w:top w:val="single" w:color="000000" w:sz="10" w:space="0"/>
              <w:bottom w:val="single" w:color="000000" w:sz="10" w:space="0"/>
            </w:tcBorders>
            <w:vAlign w:val="top"/>
          </w:tcPr>
          <w:p w14:paraId="0AC3F4BB">
            <w:pPr>
              <w:pStyle w:val="6"/>
              <w:spacing w:before="31" w:line="227" w:lineRule="auto"/>
              <w:ind w:left="153" w:right="129" w:hanging="1"/>
              <w:rPr>
                <w:highlight w:val="none"/>
              </w:rPr>
            </w:pPr>
            <w:r>
              <w:rPr>
                <w:spacing w:val="-4"/>
                <w:highlight w:val="none"/>
              </w:rPr>
              <w:t>评定</w:t>
            </w:r>
            <w:r>
              <w:rPr>
                <w:highlight w:val="none"/>
              </w:rPr>
              <w:t xml:space="preserve"> </w:t>
            </w:r>
            <w:r>
              <w:rPr>
                <w:spacing w:val="-4"/>
                <w:highlight w:val="none"/>
              </w:rPr>
              <w:t>得分</w:t>
            </w:r>
          </w:p>
        </w:tc>
        <w:tc>
          <w:tcPr>
            <w:tcW w:w="645" w:type="dxa"/>
            <w:tcBorders>
              <w:top w:val="single" w:color="000000" w:sz="10" w:space="0"/>
              <w:bottom w:val="single" w:color="000000" w:sz="10" w:space="0"/>
            </w:tcBorders>
            <w:vAlign w:val="top"/>
          </w:tcPr>
          <w:p w14:paraId="42F5ED31">
            <w:pPr>
              <w:pStyle w:val="6"/>
              <w:spacing w:before="31" w:line="227" w:lineRule="auto"/>
              <w:ind w:left="155" w:right="128"/>
              <w:rPr>
                <w:highlight w:val="none"/>
              </w:rPr>
            </w:pPr>
            <w:r>
              <w:rPr>
                <w:spacing w:val="-5"/>
                <w:highlight w:val="none"/>
              </w:rPr>
              <w:t>扣分</w:t>
            </w:r>
            <w:r>
              <w:rPr>
                <w:highlight w:val="none"/>
              </w:rPr>
              <w:t xml:space="preserve"> </w:t>
            </w:r>
            <w:r>
              <w:rPr>
                <w:spacing w:val="-5"/>
                <w:highlight w:val="none"/>
              </w:rPr>
              <w:t>说明</w:t>
            </w:r>
          </w:p>
        </w:tc>
        <w:tc>
          <w:tcPr>
            <w:tcW w:w="1006" w:type="dxa"/>
            <w:tcBorders>
              <w:top w:val="single" w:color="000000" w:sz="10" w:space="0"/>
              <w:bottom w:val="single" w:color="000000" w:sz="10" w:space="0"/>
              <w:right w:val="single" w:color="000000" w:sz="10" w:space="0"/>
            </w:tcBorders>
            <w:vAlign w:val="top"/>
          </w:tcPr>
          <w:p w14:paraId="3FD557CB">
            <w:pPr>
              <w:pStyle w:val="6"/>
              <w:spacing w:before="31" w:line="227" w:lineRule="auto"/>
              <w:ind w:left="328" w:right="128" w:hanging="182"/>
              <w:rPr>
                <w:highlight w:val="none"/>
              </w:rPr>
            </w:pPr>
            <w:r>
              <w:rPr>
                <w:spacing w:val="-2"/>
                <w:highlight w:val="none"/>
              </w:rPr>
              <w:t>对应条款</w:t>
            </w:r>
            <w:r>
              <w:rPr>
                <w:highlight w:val="none"/>
              </w:rPr>
              <w:t xml:space="preserve"> </w:t>
            </w:r>
            <w:r>
              <w:rPr>
                <w:spacing w:val="-5"/>
                <w:highlight w:val="none"/>
              </w:rPr>
              <w:t>编号</w:t>
            </w:r>
          </w:p>
        </w:tc>
      </w:tr>
      <w:tr w14:paraId="4E12F3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7" w:hRule="atLeast"/>
        </w:trPr>
        <w:tc>
          <w:tcPr>
            <w:tcW w:w="1109" w:type="dxa"/>
            <w:tcBorders>
              <w:top w:val="single" w:color="000000" w:sz="10" w:space="0"/>
              <w:left w:val="single" w:color="000000" w:sz="10" w:space="0"/>
            </w:tcBorders>
            <w:vAlign w:val="top"/>
          </w:tcPr>
          <w:p w14:paraId="1D173B13">
            <w:pPr>
              <w:spacing w:line="269" w:lineRule="auto"/>
              <w:rPr>
                <w:rFonts w:ascii="Arial"/>
                <w:sz w:val="21"/>
                <w:highlight w:val="none"/>
              </w:rPr>
            </w:pPr>
          </w:p>
          <w:p w14:paraId="054EACA0">
            <w:pPr>
              <w:spacing w:line="269" w:lineRule="auto"/>
              <w:rPr>
                <w:rFonts w:ascii="Arial"/>
                <w:sz w:val="21"/>
                <w:highlight w:val="none"/>
              </w:rPr>
            </w:pPr>
          </w:p>
          <w:p w14:paraId="4AA8ACA4">
            <w:pPr>
              <w:spacing w:line="269" w:lineRule="auto"/>
              <w:rPr>
                <w:rFonts w:ascii="Arial"/>
                <w:sz w:val="21"/>
                <w:highlight w:val="none"/>
              </w:rPr>
            </w:pPr>
          </w:p>
          <w:p w14:paraId="2248411E">
            <w:pPr>
              <w:spacing w:line="269" w:lineRule="auto"/>
              <w:rPr>
                <w:rFonts w:ascii="Arial"/>
                <w:sz w:val="21"/>
                <w:highlight w:val="none"/>
              </w:rPr>
            </w:pPr>
          </w:p>
          <w:p w14:paraId="6C1BD8EF">
            <w:pPr>
              <w:spacing w:line="269" w:lineRule="auto"/>
              <w:rPr>
                <w:rFonts w:ascii="Arial"/>
                <w:sz w:val="21"/>
                <w:highlight w:val="none"/>
              </w:rPr>
            </w:pPr>
          </w:p>
          <w:p w14:paraId="5A502A76">
            <w:pPr>
              <w:spacing w:line="270" w:lineRule="auto"/>
              <w:rPr>
                <w:rFonts w:ascii="Arial"/>
                <w:sz w:val="21"/>
                <w:highlight w:val="none"/>
              </w:rPr>
            </w:pPr>
          </w:p>
          <w:p w14:paraId="79BA9F8B">
            <w:pPr>
              <w:pStyle w:val="6"/>
              <w:spacing w:before="59" w:line="181" w:lineRule="auto"/>
              <w:ind w:left="317"/>
              <w:rPr>
                <w:highlight w:val="none"/>
              </w:rPr>
            </w:pPr>
            <w:r>
              <w:rPr>
                <w:b/>
                <w:bCs/>
                <w:spacing w:val="-3"/>
                <w:highlight w:val="none"/>
              </w:rPr>
              <w:t>4.5.2</w:t>
            </w:r>
          </w:p>
        </w:tc>
        <w:tc>
          <w:tcPr>
            <w:tcW w:w="4856" w:type="dxa"/>
            <w:tcBorders>
              <w:top w:val="single" w:color="000000" w:sz="10" w:space="0"/>
            </w:tcBorders>
            <w:vAlign w:val="top"/>
          </w:tcPr>
          <w:p w14:paraId="4347B66A">
            <w:pPr>
              <w:pStyle w:val="6"/>
              <w:spacing w:before="18" w:line="220" w:lineRule="auto"/>
              <w:ind w:left="100"/>
              <w:rPr>
                <w:highlight w:val="none"/>
              </w:rPr>
            </w:pPr>
            <w:r>
              <w:rPr>
                <w:spacing w:val="-3"/>
                <w:highlight w:val="none"/>
              </w:rPr>
              <w:t>起重机械应符合下列要求：</w:t>
            </w:r>
          </w:p>
          <w:p w14:paraId="5B1810F0">
            <w:pPr>
              <w:pStyle w:val="6"/>
              <w:spacing w:before="18" w:line="220" w:lineRule="auto"/>
              <w:ind w:left="100"/>
              <w:rPr>
                <w:highlight w:val="none"/>
              </w:rPr>
            </w:pPr>
            <w:r>
              <w:rPr>
                <w:b/>
                <w:bCs/>
                <w:spacing w:val="-1"/>
                <w:highlight w:val="none"/>
              </w:rPr>
              <w:t>a</w:t>
            </w:r>
            <w:r>
              <w:rPr>
                <w:spacing w:val="-1"/>
                <w:highlight w:val="none"/>
              </w:rPr>
              <w:t>）整机工作性能正常；</w:t>
            </w:r>
          </w:p>
          <w:p w14:paraId="126F9CC8">
            <w:pPr>
              <w:pStyle w:val="6"/>
              <w:spacing w:before="18" w:line="221" w:lineRule="auto"/>
              <w:ind w:left="96"/>
              <w:rPr>
                <w:highlight w:val="none"/>
              </w:rPr>
            </w:pPr>
            <w:r>
              <w:rPr>
                <w:b/>
                <w:bCs/>
                <w:spacing w:val="-1"/>
                <w:highlight w:val="none"/>
              </w:rPr>
              <w:t>b</w:t>
            </w:r>
            <w:r>
              <w:rPr>
                <w:spacing w:val="-1"/>
                <w:highlight w:val="none"/>
              </w:rPr>
              <w:t>）安全保护、防护装置有效；</w:t>
            </w:r>
          </w:p>
          <w:p w14:paraId="27A27D09">
            <w:pPr>
              <w:pStyle w:val="6"/>
              <w:spacing w:before="19" w:line="220" w:lineRule="auto"/>
              <w:ind w:left="103"/>
              <w:rPr>
                <w:highlight w:val="none"/>
              </w:rPr>
            </w:pPr>
            <w:r>
              <w:rPr>
                <w:b/>
                <w:bCs/>
                <w:spacing w:val="-1"/>
                <w:highlight w:val="none"/>
              </w:rPr>
              <w:t>c</w:t>
            </w:r>
            <w:r>
              <w:rPr>
                <w:spacing w:val="-1"/>
                <w:highlight w:val="none"/>
              </w:rPr>
              <w:t>）电气（液压、气动）等控制系统正常；</w:t>
            </w:r>
          </w:p>
          <w:p w14:paraId="7956F8E5">
            <w:pPr>
              <w:pStyle w:val="6"/>
              <w:spacing w:before="18" w:line="230" w:lineRule="auto"/>
              <w:ind w:left="103" w:right="923"/>
              <w:rPr>
                <w:highlight w:val="none"/>
              </w:rPr>
            </w:pPr>
            <w:r>
              <w:rPr>
                <w:b/>
                <w:bCs/>
                <w:spacing w:val="-3"/>
                <w:highlight w:val="none"/>
              </w:rPr>
              <w:t>d</w:t>
            </w:r>
            <w:r>
              <w:rPr>
                <w:spacing w:val="-3"/>
                <w:highlight w:val="none"/>
              </w:rPr>
              <w:t>）液压（气动）等系统的润滑、冷却系统正常；</w:t>
            </w:r>
            <w:r>
              <w:rPr>
                <w:spacing w:val="12"/>
                <w:highlight w:val="none"/>
              </w:rPr>
              <w:t xml:space="preserve"> </w:t>
            </w:r>
            <w:r>
              <w:rPr>
                <w:b/>
                <w:bCs/>
                <w:spacing w:val="-2"/>
                <w:highlight w:val="none"/>
              </w:rPr>
              <w:t>e</w:t>
            </w:r>
            <w:r>
              <w:rPr>
                <w:spacing w:val="-2"/>
                <w:highlight w:val="none"/>
              </w:rPr>
              <w:t>）制动装置正常；</w:t>
            </w:r>
          </w:p>
          <w:p w14:paraId="49FB134B">
            <w:pPr>
              <w:pStyle w:val="6"/>
              <w:spacing w:before="17" w:line="228" w:lineRule="auto"/>
              <w:ind w:left="102" w:right="563"/>
              <w:rPr>
                <w:highlight w:val="none"/>
              </w:rPr>
            </w:pPr>
            <w:r>
              <w:rPr>
                <w:b/>
                <w:bCs/>
                <w:spacing w:val="-2"/>
                <w:highlight w:val="none"/>
              </w:rPr>
              <w:t>f</w:t>
            </w:r>
            <w:r>
              <w:rPr>
                <w:spacing w:val="-2"/>
                <w:highlight w:val="none"/>
              </w:rPr>
              <w:t>）吊钩及其闭锁装置、出钩螺母及其放松</w:t>
            </w:r>
            <w:r>
              <w:rPr>
                <w:spacing w:val="-3"/>
                <w:highlight w:val="none"/>
              </w:rPr>
              <w:t>装置正常；</w:t>
            </w:r>
            <w:r>
              <w:rPr>
                <w:highlight w:val="none"/>
              </w:rPr>
              <w:t xml:space="preserve"> </w:t>
            </w:r>
            <w:r>
              <w:rPr>
                <w:b/>
                <w:bCs/>
                <w:spacing w:val="-2"/>
                <w:highlight w:val="none"/>
              </w:rPr>
              <w:t>g</w:t>
            </w:r>
            <w:r>
              <w:rPr>
                <w:spacing w:val="-2"/>
                <w:highlight w:val="none"/>
              </w:rPr>
              <w:t>）联轴器工作良好；</w:t>
            </w:r>
          </w:p>
          <w:p w14:paraId="0A90DA33">
            <w:pPr>
              <w:pStyle w:val="6"/>
              <w:spacing w:before="24" w:line="220" w:lineRule="auto"/>
              <w:ind w:left="97"/>
              <w:rPr>
                <w:highlight w:val="none"/>
              </w:rPr>
            </w:pPr>
            <w:r>
              <w:rPr>
                <w:b/>
                <w:bCs/>
                <w:spacing w:val="-1"/>
                <w:highlight w:val="none"/>
              </w:rPr>
              <w:t>h</w:t>
            </w:r>
            <w:r>
              <w:rPr>
                <w:spacing w:val="-1"/>
                <w:highlight w:val="none"/>
              </w:rPr>
              <w:t>）钢丝绳磨损和绳端紧固符合标准；</w:t>
            </w:r>
          </w:p>
          <w:p w14:paraId="016D0722">
            <w:pPr>
              <w:pStyle w:val="6"/>
              <w:spacing w:before="19" w:line="220" w:lineRule="auto"/>
              <w:ind w:left="111"/>
              <w:rPr>
                <w:highlight w:val="none"/>
              </w:rPr>
            </w:pPr>
            <w:r>
              <w:rPr>
                <w:b/>
                <w:bCs/>
                <w:spacing w:val="-2"/>
                <w:highlight w:val="none"/>
              </w:rPr>
              <w:t>i</w:t>
            </w:r>
            <w:r>
              <w:rPr>
                <w:spacing w:val="-2"/>
                <w:highlight w:val="none"/>
              </w:rPr>
              <w:t>）链条和吊辅具没有损伤；</w:t>
            </w:r>
          </w:p>
          <w:p w14:paraId="7925E123">
            <w:pPr>
              <w:pStyle w:val="6"/>
              <w:spacing w:before="17" w:line="231" w:lineRule="auto"/>
              <w:ind w:left="100" w:right="162" w:firstLine="6"/>
              <w:rPr>
                <w:highlight w:val="none"/>
              </w:rPr>
            </w:pPr>
            <w:r>
              <w:rPr>
                <w:b/>
                <w:bCs/>
                <w:spacing w:val="-1"/>
                <w:highlight w:val="none"/>
              </w:rPr>
              <w:t>j</w:t>
            </w:r>
            <w:r>
              <w:rPr>
                <w:spacing w:val="-1"/>
                <w:highlight w:val="none"/>
              </w:rPr>
              <w:t>）金属结构无变形、裂纹、腐蚀，以及其焊缝、铆钉、螺</w:t>
            </w:r>
            <w:r>
              <w:rPr>
                <w:spacing w:val="10"/>
                <w:highlight w:val="none"/>
              </w:rPr>
              <w:t xml:space="preserve"> </w:t>
            </w:r>
            <w:r>
              <w:rPr>
                <w:spacing w:val="-2"/>
                <w:highlight w:val="none"/>
              </w:rPr>
              <w:t>栓等连接紧密；</w:t>
            </w:r>
          </w:p>
          <w:p w14:paraId="3FEDE5BD">
            <w:pPr>
              <w:pStyle w:val="6"/>
              <w:spacing w:before="18" w:line="230" w:lineRule="auto"/>
              <w:ind w:left="110" w:right="1643" w:hanging="12"/>
              <w:rPr>
                <w:highlight w:val="none"/>
              </w:rPr>
            </w:pPr>
            <w:r>
              <w:rPr>
                <w:b/>
                <w:bCs/>
                <w:spacing w:val="-3"/>
                <w:highlight w:val="none"/>
              </w:rPr>
              <w:t>k</w:t>
            </w:r>
            <w:r>
              <w:rPr>
                <w:spacing w:val="-3"/>
                <w:highlight w:val="none"/>
              </w:rPr>
              <w:t>）主要零部件没有变形、裂纹、磨损；</w:t>
            </w:r>
            <w:r>
              <w:rPr>
                <w:spacing w:val="5"/>
                <w:highlight w:val="none"/>
              </w:rPr>
              <w:t xml:space="preserve"> </w:t>
            </w:r>
            <w:r>
              <w:rPr>
                <w:b/>
                <w:bCs/>
                <w:spacing w:val="-3"/>
                <w:highlight w:val="none"/>
              </w:rPr>
              <w:t>l</w:t>
            </w:r>
            <w:r>
              <w:rPr>
                <w:spacing w:val="-3"/>
                <w:highlight w:val="none"/>
              </w:rPr>
              <w:t>）指示装置可靠；</w:t>
            </w:r>
          </w:p>
          <w:p w14:paraId="7476D5A3">
            <w:pPr>
              <w:pStyle w:val="6"/>
              <w:spacing w:before="19" w:line="194" w:lineRule="auto"/>
              <w:ind w:left="94"/>
              <w:rPr>
                <w:highlight w:val="none"/>
              </w:rPr>
            </w:pPr>
            <w:r>
              <w:rPr>
                <w:b/>
                <w:bCs/>
                <w:spacing w:val="-1"/>
                <w:highlight w:val="none"/>
              </w:rPr>
              <w:t>m</w:t>
            </w:r>
            <w:r>
              <w:rPr>
                <w:spacing w:val="-1"/>
                <w:highlight w:val="none"/>
              </w:rPr>
              <w:t>）电气和控制系统可靠。</w:t>
            </w:r>
          </w:p>
        </w:tc>
        <w:tc>
          <w:tcPr>
            <w:tcW w:w="860" w:type="dxa"/>
            <w:tcBorders>
              <w:top w:val="single" w:color="000000" w:sz="10" w:space="0"/>
            </w:tcBorders>
            <w:vAlign w:val="top"/>
          </w:tcPr>
          <w:p w14:paraId="70C5F8F9">
            <w:pPr>
              <w:rPr>
                <w:rFonts w:ascii="Arial"/>
                <w:sz w:val="21"/>
                <w:highlight w:val="none"/>
              </w:rPr>
            </w:pPr>
          </w:p>
        </w:tc>
        <w:tc>
          <w:tcPr>
            <w:tcW w:w="858" w:type="dxa"/>
            <w:tcBorders>
              <w:top w:val="single" w:color="000000" w:sz="10" w:space="0"/>
            </w:tcBorders>
            <w:vAlign w:val="top"/>
          </w:tcPr>
          <w:p w14:paraId="46100889">
            <w:pPr>
              <w:rPr>
                <w:rFonts w:ascii="Arial"/>
                <w:sz w:val="21"/>
                <w:highlight w:val="none"/>
              </w:rPr>
            </w:pPr>
          </w:p>
        </w:tc>
        <w:tc>
          <w:tcPr>
            <w:tcW w:w="860" w:type="dxa"/>
            <w:tcBorders>
              <w:top w:val="single" w:color="000000" w:sz="10" w:space="0"/>
            </w:tcBorders>
            <w:vAlign w:val="top"/>
          </w:tcPr>
          <w:p w14:paraId="3CE214B5">
            <w:pPr>
              <w:spacing w:line="269" w:lineRule="auto"/>
              <w:rPr>
                <w:rFonts w:ascii="Arial"/>
                <w:sz w:val="21"/>
                <w:highlight w:val="none"/>
              </w:rPr>
            </w:pPr>
          </w:p>
          <w:p w14:paraId="50D6803C">
            <w:pPr>
              <w:spacing w:line="269" w:lineRule="auto"/>
              <w:rPr>
                <w:rFonts w:ascii="Arial"/>
                <w:sz w:val="21"/>
                <w:highlight w:val="none"/>
              </w:rPr>
            </w:pPr>
          </w:p>
          <w:p w14:paraId="7614DB06">
            <w:pPr>
              <w:spacing w:line="269" w:lineRule="auto"/>
              <w:rPr>
                <w:rFonts w:ascii="Arial"/>
                <w:sz w:val="21"/>
                <w:highlight w:val="none"/>
              </w:rPr>
            </w:pPr>
          </w:p>
          <w:p w14:paraId="59116CF9">
            <w:pPr>
              <w:spacing w:line="269" w:lineRule="auto"/>
              <w:rPr>
                <w:rFonts w:ascii="Arial"/>
                <w:sz w:val="21"/>
                <w:highlight w:val="none"/>
              </w:rPr>
            </w:pPr>
          </w:p>
          <w:p w14:paraId="77487C27">
            <w:pPr>
              <w:spacing w:line="269" w:lineRule="auto"/>
              <w:rPr>
                <w:rFonts w:ascii="Arial"/>
                <w:sz w:val="21"/>
                <w:highlight w:val="none"/>
              </w:rPr>
            </w:pPr>
          </w:p>
          <w:p w14:paraId="4FB72871">
            <w:pPr>
              <w:spacing w:line="270" w:lineRule="auto"/>
              <w:rPr>
                <w:rFonts w:ascii="Arial"/>
                <w:sz w:val="21"/>
                <w:highlight w:val="none"/>
              </w:rPr>
            </w:pPr>
          </w:p>
          <w:p w14:paraId="3CB7BA01">
            <w:pPr>
              <w:pStyle w:val="6"/>
              <w:spacing w:before="59" w:line="181" w:lineRule="auto"/>
              <w:ind w:left="386"/>
              <w:rPr>
                <w:highlight w:val="none"/>
              </w:rPr>
            </w:pPr>
            <w:r>
              <w:rPr>
                <w:b/>
                <w:bCs/>
                <w:spacing w:val="-2"/>
                <w:highlight w:val="none"/>
              </w:rPr>
              <w:t>4</w:t>
            </w:r>
          </w:p>
        </w:tc>
        <w:tc>
          <w:tcPr>
            <w:tcW w:w="3668" w:type="dxa"/>
            <w:tcBorders>
              <w:top w:val="single" w:color="000000" w:sz="10" w:space="0"/>
            </w:tcBorders>
            <w:vAlign w:val="top"/>
          </w:tcPr>
          <w:p w14:paraId="31C669AE">
            <w:pPr>
              <w:spacing w:line="264" w:lineRule="auto"/>
              <w:rPr>
                <w:rFonts w:ascii="Arial"/>
                <w:sz w:val="21"/>
                <w:highlight w:val="none"/>
              </w:rPr>
            </w:pPr>
          </w:p>
          <w:p w14:paraId="7BD23E9E">
            <w:pPr>
              <w:spacing w:line="264" w:lineRule="auto"/>
              <w:rPr>
                <w:rFonts w:ascii="Arial"/>
                <w:sz w:val="21"/>
                <w:highlight w:val="none"/>
              </w:rPr>
            </w:pPr>
          </w:p>
          <w:p w14:paraId="5A672739">
            <w:pPr>
              <w:spacing w:line="264" w:lineRule="auto"/>
              <w:rPr>
                <w:rFonts w:ascii="Arial"/>
                <w:sz w:val="21"/>
                <w:highlight w:val="none"/>
              </w:rPr>
            </w:pPr>
          </w:p>
          <w:p w14:paraId="0635B912">
            <w:pPr>
              <w:spacing w:line="264" w:lineRule="auto"/>
              <w:rPr>
                <w:rFonts w:ascii="Arial"/>
                <w:sz w:val="21"/>
                <w:highlight w:val="none"/>
              </w:rPr>
            </w:pPr>
          </w:p>
          <w:p w14:paraId="7CC0D401">
            <w:pPr>
              <w:spacing w:line="264" w:lineRule="auto"/>
              <w:rPr>
                <w:rFonts w:ascii="Arial"/>
                <w:sz w:val="21"/>
                <w:highlight w:val="none"/>
              </w:rPr>
            </w:pPr>
          </w:p>
          <w:p w14:paraId="51F7DBF3">
            <w:pPr>
              <w:spacing w:line="265" w:lineRule="auto"/>
              <w:rPr>
                <w:rFonts w:ascii="Arial"/>
                <w:sz w:val="21"/>
                <w:highlight w:val="none"/>
              </w:rPr>
            </w:pPr>
          </w:p>
          <w:p w14:paraId="5D82D110">
            <w:pPr>
              <w:pStyle w:val="6"/>
              <w:spacing w:before="59" w:line="220" w:lineRule="auto"/>
              <w:ind w:left="115"/>
              <w:rPr>
                <w:highlight w:val="none"/>
              </w:rPr>
            </w:pPr>
            <w:r>
              <w:rPr>
                <w:spacing w:val="-3"/>
                <w:highlight w:val="none"/>
              </w:rPr>
              <w:t>一处不符合要求，扣</w:t>
            </w:r>
            <w:r>
              <w:rPr>
                <w:spacing w:val="-31"/>
                <w:highlight w:val="none"/>
              </w:rPr>
              <w:t xml:space="preserve"> </w:t>
            </w:r>
            <w:r>
              <w:rPr>
                <w:b/>
                <w:bCs/>
                <w:spacing w:val="-3"/>
                <w:highlight w:val="none"/>
              </w:rPr>
              <w:t>2</w:t>
            </w:r>
            <w:r>
              <w:rPr>
                <w:spacing w:val="-34"/>
                <w:highlight w:val="none"/>
              </w:rPr>
              <w:t xml:space="preserve"> </w:t>
            </w:r>
            <w:r>
              <w:rPr>
                <w:spacing w:val="-3"/>
                <w:highlight w:val="none"/>
              </w:rPr>
              <w:t>分。</w:t>
            </w:r>
          </w:p>
        </w:tc>
        <w:tc>
          <w:tcPr>
            <w:tcW w:w="645" w:type="dxa"/>
            <w:tcBorders>
              <w:top w:val="single" w:color="000000" w:sz="10" w:space="0"/>
            </w:tcBorders>
            <w:vAlign w:val="top"/>
          </w:tcPr>
          <w:p w14:paraId="5140F657">
            <w:pPr>
              <w:rPr>
                <w:rFonts w:ascii="Arial"/>
                <w:sz w:val="21"/>
                <w:highlight w:val="none"/>
              </w:rPr>
            </w:pPr>
          </w:p>
        </w:tc>
        <w:tc>
          <w:tcPr>
            <w:tcW w:w="645" w:type="dxa"/>
            <w:tcBorders>
              <w:top w:val="single" w:color="000000" w:sz="10" w:space="0"/>
            </w:tcBorders>
            <w:vAlign w:val="top"/>
          </w:tcPr>
          <w:p w14:paraId="6BAB4C2B">
            <w:pPr>
              <w:rPr>
                <w:rFonts w:ascii="Arial"/>
                <w:sz w:val="21"/>
                <w:highlight w:val="none"/>
              </w:rPr>
            </w:pPr>
          </w:p>
        </w:tc>
        <w:tc>
          <w:tcPr>
            <w:tcW w:w="1006" w:type="dxa"/>
            <w:tcBorders>
              <w:top w:val="single" w:color="000000" w:sz="10" w:space="0"/>
              <w:right w:val="single" w:color="000000" w:sz="10" w:space="0"/>
            </w:tcBorders>
            <w:vAlign w:val="top"/>
          </w:tcPr>
          <w:p w14:paraId="03C86D11">
            <w:pPr>
              <w:spacing w:line="269" w:lineRule="auto"/>
              <w:rPr>
                <w:rFonts w:ascii="Arial"/>
                <w:sz w:val="21"/>
                <w:highlight w:val="none"/>
              </w:rPr>
            </w:pPr>
          </w:p>
          <w:p w14:paraId="30A16179">
            <w:pPr>
              <w:spacing w:line="269" w:lineRule="auto"/>
              <w:rPr>
                <w:rFonts w:ascii="Arial"/>
                <w:sz w:val="21"/>
                <w:highlight w:val="none"/>
              </w:rPr>
            </w:pPr>
          </w:p>
          <w:p w14:paraId="0B1FE334">
            <w:pPr>
              <w:spacing w:line="269" w:lineRule="auto"/>
              <w:rPr>
                <w:rFonts w:ascii="Arial"/>
                <w:sz w:val="21"/>
                <w:highlight w:val="none"/>
              </w:rPr>
            </w:pPr>
          </w:p>
          <w:p w14:paraId="6BC0484F">
            <w:pPr>
              <w:spacing w:line="269" w:lineRule="auto"/>
              <w:rPr>
                <w:rFonts w:ascii="Arial"/>
                <w:sz w:val="21"/>
                <w:highlight w:val="none"/>
              </w:rPr>
            </w:pPr>
          </w:p>
          <w:p w14:paraId="111262FB">
            <w:pPr>
              <w:spacing w:line="269" w:lineRule="auto"/>
              <w:rPr>
                <w:rFonts w:ascii="Arial"/>
                <w:sz w:val="21"/>
                <w:highlight w:val="none"/>
              </w:rPr>
            </w:pPr>
          </w:p>
          <w:p w14:paraId="163FAD82">
            <w:pPr>
              <w:spacing w:line="269" w:lineRule="auto"/>
              <w:rPr>
                <w:rFonts w:ascii="Arial"/>
                <w:sz w:val="21"/>
                <w:highlight w:val="none"/>
              </w:rPr>
            </w:pPr>
          </w:p>
          <w:p w14:paraId="40182F4C">
            <w:pPr>
              <w:pStyle w:val="6"/>
              <w:spacing w:before="59" w:line="182" w:lineRule="auto"/>
              <w:ind w:left="284"/>
              <w:rPr>
                <w:highlight w:val="none"/>
              </w:rPr>
            </w:pPr>
            <w:r>
              <w:rPr>
                <w:b/>
                <w:bCs/>
                <w:highlight w:val="none"/>
              </w:rPr>
              <w:t>3.4.1</w:t>
            </w:r>
          </w:p>
        </w:tc>
      </w:tr>
      <w:tr w14:paraId="24017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7" w:hRule="atLeast"/>
        </w:trPr>
        <w:tc>
          <w:tcPr>
            <w:tcW w:w="1109" w:type="dxa"/>
            <w:tcBorders>
              <w:left w:val="single" w:color="000000" w:sz="10" w:space="0"/>
            </w:tcBorders>
            <w:vAlign w:val="top"/>
          </w:tcPr>
          <w:p w14:paraId="05BB6F65">
            <w:pPr>
              <w:spacing w:line="475" w:lineRule="auto"/>
              <w:rPr>
                <w:rFonts w:ascii="Arial"/>
                <w:sz w:val="21"/>
                <w:highlight w:val="none"/>
              </w:rPr>
            </w:pPr>
          </w:p>
          <w:p w14:paraId="2B431F9B">
            <w:pPr>
              <w:pStyle w:val="6"/>
              <w:spacing w:before="58" w:line="181" w:lineRule="auto"/>
              <w:ind w:left="317"/>
              <w:rPr>
                <w:highlight w:val="none"/>
              </w:rPr>
            </w:pPr>
            <w:r>
              <w:rPr>
                <w:b/>
                <w:bCs/>
                <w:spacing w:val="-3"/>
                <w:highlight w:val="none"/>
              </w:rPr>
              <w:t>4.5.3</w:t>
            </w:r>
          </w:p>
        </w:tc>
        <w:tc>
          <w:tcPr>
            <w:tcW w:w="4856" w:type="dxa"/>
            <w:vAlign w:val="top"/>
          </w:tcPr>
          <w:p w14:paraId="3A00B071">
            <w:pPr>
              <w:pStyle w:val="6"/>
              <w:spacing w:before="38" w:line="220" w:lineRule="auto"/>
              <w:ind w:left="121"/>
              <w:rPr>
                <w:highlight w:val="none"/>
              </w:rPr>
            </w:pPr>
            <w:r>
              <w:rPr>
                <w:spacing w:val="-5"/>
                <w:highlight w:val="none"/>
              </w:rPr>
              <w:t>吊具索具应符合下列要求：</w:t>
            </w:r>
          </w:p>
          <w:p w14:paraId="1DCD71F9">
            <w:pPr>
              <w:pStyle w:val="6"/>
              <w:spacing w:before="18" w:line="220" w:lineRule="auto"/>
              <w:ind w:left="100"/>
              <w:rPr>
                <w:highlight w:val="none"/>
              </w:rPr>
            </w:pPr>
            <w:r>
              <w:rPr>
                <w:b/>
                <w:bCs/>
                <w:spacing w:val="-2"/>
                <w:highlight w:val="none"/>
              </w:rPr>
              <w:t>a</w:t>
            </w:r>
            <w:r>
              <w:rPr>
                <w:spacing w:val="-2"/>
                <w:highlight w:val="none"/>
              </w:rPr>
              <w:t>）购置的吊具索具应是具备安全认可资质的合格产品；</w:t>
            </w:r>
          </w:p>
          <w:p w14:paraId="1CECD06F">
            <w:pPr>
              <w:pStyle w:val="6"/>
              <w:spacing w:before="20" w:line="220" w:lineRule="auto"/>
              <w:ind w:left="96"/>
              <w:rPr>
                <w:highlight w:val="none"/>
              </w:rPr>
            </w:pPr>
            <w:r>
              <w:rPr>
                <w:b/>
                <w:bCs/>
                <w:spacing w:val="-1"/>
                <w:highlight w:val="none"/>
              </w:rPr>
              <w:t>b</w:t>
            </w:r>
            <w:r>
              <w:rPr>
                <w:spacing w:val="-1"/>
                <w:highlight w:val="none"/>
              </w:rPr>
              <w:t>）存在脱钩可能的吊钩上的防脱钩装置应完好；</w:t>
            </w:r>
          </w:p>
          <w:p w14:paraId="4D404FC6">
            <w:pPr>
              <w:pStyle w:val="6"/>
              <w:spacing w:before="18" w:line="214" w:lineRule="auto"/>
              <w:ind w:left="101" w:right="162" w:firstLine="1"/>
              <w:rPr>
                <w:highlight w:val="none"/>
              </w:rPr>
            </w:pPr>
            <w:r>
              <w:rPr>
                <w:b/>
                <w:bCs/>
                <w:spacing w:val="-1"/>
                <w:highlight w:val="none"/>
              </w:rPr>
              <w:t>c</w:t>
            </w:r>
            <w:r>
              <w:rPr>
                <w:spacing w:val="-1"/>
                <w:highlight w:val="none"/>
              </w:rPr>
              <w:t>）应对吊具索具进行日常保养、维修、检查和检验，吊具</w:t>
            </w:r>
            <w:r>
              <w:rPr>
                <w:spacing w:val="13"/>
                <w:highlight w:val="none"/>
              </w:rPr>
              <w:t xml:space="preserve"> </w:t>
            </w:r>
            <w:r>
              <w:rPr>
                <w:spacing w:val="-1"/>
                <w:highlight w:val="none"/>
              </w:rPr>
              <w:t>索具应定置摆放，且有明显的载荷标识。</w:t>
            </w:r>
          </w:p>
        </w:tc>
        <w:tc>
          <w:tcPr>
            <w:tcW w:w="860" w:type="dxa"/>
            <w:vAlign w:val="top"/>
          </w:tcPr>
          <w:p w14:paraId="631E0F04">
            <w:pPr>
              <w:rPr>
                <w:rFonts w:ascii="Arial"/>
                <w:sz w:val="21"/>
                <w:highlight w:val="none"/>
              </w:rPr>
            </w:pPr>
          </w:p>
        </w:tc>
        <w:tc>
          <w:tcPr>
            <w:tcW w:w="858" w:type="dxa"/>
            <w:vAlign w:val="top"/>
          </w:tcPr>
          <w:p w14:paraId="6A69FD46">
            <w:pPr>
              <w:rPr>
                <w:rFonts w:ascii="Arial"/>
                <w:sz w:val="21"/>
                <w:highlight w:val="none"/>
              </w:rPr>
            </w:pPr>
          </w:p>
        </w:tc>
        <w:tc>
          <w:tcPr>
            <w:tcW w:w="860" w:type="dxa"/>
            <w:vAlign w:val="top"/>
          </w:tcPr>
          <w:p w14:paraId="07271571">
            <w:pPr>
              <w:spacing w:line="475" w:lineRule="auto"/>
              <w:rPr>
                <w:rFonts w:ascii="Arial"/>
                <w:sz w:val="21"/>
                <w:highlight w:val="none"/>
              </w:rPr>
            </w:pPr>
          </w:p>
          <w:p w14:paraId="31F83D55">
            <w:pPr>
              <w:pStyle w:val="6"/>
              <w:spacing w:before="58" w:line="181" w:lineRule="auto"/>
              <w:ind w:left="389"/>
              <w:rPr>
                <w:highlight w:val="none"/>
              </w:rPr>
            </w:pPr>
            <w:r>
              <w:rPr>
                <w:b/>
                <w:bCs/>
                <w:spacing w:val="-2"/>
                <w:highlight w:val="none"/>
              </w:rPr>
              <w:t>2</w:t>
            </w:r>
          </w:p>
        </w:tc>
        <w:tc>
          <w:tcPr>
            <w:tcW w:w="3668" w:type="dxa"/>
            <w:vAlign w:val="top"/>
          </w:tcPr>
          <w:p w14:paraId="2D45FF99">
            <w:pPr>
              <w:spacing w:line="445" w:lineRule="auto"/>
              <w:rPr>
                <w:rFonts w:ascii="Arial"/>
                <w:sz w:val="21"/>
                <w:highlight w:val="none"/>
              </w:rPr>
            </w:pPr>
          </w:p>
          <w:p w14:paraId="57613A56">
            <w:pPr>
              <w:pStyle w:val="6"/>
              <w:spacing w:before="58" w:line="220" w:lineRule="auto"/>
              <w:ind w:left="115"/>
              <w:rPr>
                <w:highlight w:val="none"/>
              </w:rPr>
            </w:pPr>
            <w:r>
              <w:rPr>
                <w:spacing w:val="-1"/>
                <w:highlight w:val="none"/>
              </w:rPr>
              <w:t>不符合要求，不得分。</w:t>
            </w:r>
          </w:p>
        </w:tc>
        <w:tc>
          <w:tcPr>
            <w:tcW w:w="645" w:type="dxa"/>
            <w:vAlign w:val="top"/>
          </w:tcPr>
          <w:p w14:paraId="6337A413">
            <w:pPr>
              <w:rPr>
                <w:rFonts w:ascii="Arial"/>
                <w:sz w:val="21"/>
                <w:highlight w:val="none"/>
              </w:rPr>
            </w:pPr>
          </w:p>
        </w:tc>
        <w:tc>
          <w:tcPr>
            <w:tcW w:w="645" w:type="dxa"/>
            <w:vAlign w:val="top"/>
          </w:tcPr>
          <w:p w14:paraId="16699B97">
            <w:pPr>
              <w:rPr>
                <w:rFonts w:ascii="Arial"/>
                <w:sz w:val="21"/>
                <w:highlight w:val="none"/>
              </w:rPr>
            </w:pPr>
          </w:p>
        </w:tc>
        <w:tc>
          <w:tcPr>
            <w:tcW w:w="1006" w:type="dxa"/>
            <w:tcBorders>
              <w:right w:val="single" w:color="000000" w:sz="10" w:space="0"/>
            </w:tcBorders>
            <w:vAlign w:val="top"/>
          </w:tcPr>
          <w:p w14:paraId="38EA8131">
            <w:pPr>
              <w:spacing w:line="474" w:lineRule="auto"/>
              <w:rPr>
                <w:rFonts w:ascii="Arial"/>
                <w:sz w:val="21"/>
                <w:highlight w:val="none"/>
              </w:rPr>
            </w:pPr>
          </w:p>
          <w:p w14:paraId="0AD87AE2">
            <w:pPr>
              <w:pStyle w:val="6"/>
              <w:spacing w:before="58" w:line="182" w:lineRule="auto"/>
              <w:ind w:left="284"/>
              <w:rPr>
                <w:highlight w:val="none"/>
              </w:rPr>
            </w:pPr>
            <w:r>
              <w:rPr>
                <w:b/>
                <w:bCs/>
                <w:highlight w:val="none"/>
              </w:rPr>
              <w:t>3.4.1</w:t>
            </w:r>
          </w:p>
        </w:tc>
      </w:tr>
      <w:tr w14:paraId="72E13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109" w:type="dxa"/>
            <w:tcBorders>
              <w:left w:val="single" w:color="000000" w:sz="10" w:space="0"/>
            </w:tcBorders>
            <w:vAlign w:val="top"/>
          </w:tcPr>
          <w:p w14:paraId="68EE0307">
            <w:pPr>
              <w:pStyle w:val="6"/>
              <w:spacing w:before="74" w:line="158" w:lineRule="auto"/>
              <w:ind w:left="317"/>
              <w:rPr>
                <w:highlight w:val="none"/>
              </w:rPr>
            </w:pPr>
            <w:r>
              <w:rPr>
                <w:b/>
                <w:bCs/>
                <w:spacing w:val="-3"/>
                <w:highlight w:val="none"/>
              </w:rPr>
              <w:t>4.5.4</w:t>
            </w:r>
          </w:p>
        </w:tc>
        <w:tc>
          <w:tcPr>
            <w:tcW w:w="4856" w:type="dxa"/>
            <w:vAlign w:val="top"/>
          </w:tcPr>
          <w:p w14:paraId="3FDF1957">
            <w:pPr>
              <w:pStyle w:val="6"/>
              <w:spacing w:before="44" w:line="189" w:lineRule="auto"/>
              <w:ind w:left="100"/>
              <w:rPr>
                <w:highlight w:val="none"/>
              </w:rPr>
            </w:pPr>
            <w:r>
              <w:rPr>
                <w:spacing w:val="-1"/>
                <w:highlight w:val="none"/>
              </w:rPr>
              <w:t>起升机构的起升高度限位器灵敏、可靠。</w:t>
            </w:r>
          </w:p>
        </w:tc>
        <w:tc>
          <w:tcPr>
            <w:tcW w:w="860" w:type="dxa"/>
            <w:vAlign w:val="top"/>
          </w:tcPr>
          <w:p w14:paraId="7B7B8919">
            <w:pPr>
              <w:spacing w:line="228" w:lineRule="exact"/>
              <w:rPr>
                <w:rFonts w:ascii="Arial"/>
                <w:sz w:val="19"/>
                <w:highlight w:val="none"/>
              </w:rPr>
            </w:pPr>
          </w:p>
        </w:tc>
        <w:tc>
          <w:tcPr>
            <w:tcW w:w="858" w:type="dxa"/>
            <w:vAlign w:val="top"/>
          </w:tcPr>
          <w:p w14:paraId="1A43A0A3">
            <w:pPr>
              <w:spacing w:line="228" w:lineRule="exact"/>
              <w:rPr>
                <w:rFonts w:ascii="Arial"/>
                <w:sz w:val="19"/>
                <w:highlight w:val="none"/>
              </w:rPr>
            </w:pPr>
          </w:p>
        </w:tc>
        <w:tc>
          <w:tcPr>
            <w:tcW w:w="860" w:type="dxa"/>
            <w:vAlign w:val="top"/>
          </w:tcPr>
          <w:p w14:paraId="65332372">
            <w:pPr>
              <w:pStyle w:val="6"/>
              <w:spacing w:before="74" w:line="158" w:lineRule="auto"/>
              <w:ind w:left="386"/>
              <w:rPr>
                <w:highlight w:val="none"/>
              </w:rPr>
            </w:pPr>
            <w:r>
              <w:rPr>
                <w:b/>
                <w:bCs/>
                <w:spacing w:val="-2"/>
                <w:highlight w:val="none"/>
              </w:rPr>
              <w:t>4</w:t>
            </w:r>
          </w:p>
        </w:tc>
        <w:tc>
          <w:tcPr>
            <w:tcW w:w="3668" w:type="dxa"/>
            <w:vAlign w:val="top"/>
          </w:tcPr>
          <w:p w14:paraId="51227C9D">
            <w:pPr>
              <w:pStyle w:val="6"/>
              <w:spacing w:before="44" w:line="189" w:lineRule="auto"/>
              <w:ind w:left="115"/>
              <w:rPr>
                <w:highlight w:val="none"/>
              </w:rPr>
            </w:pPr>
            <w:r>
              <w:rPr>
                <w:spacing w:val="-1"/>
                <w:highlight w:val="none"/>
              </w:rPr>
              <w:t>不符合要求，不得分。</w:t>
            </w:r>
          </w:p>
        </w:tc>
        <w:tc>
          <w:tcPr>
            <w:tcW w:w="645" w:type="dxa"/>
            <w:vAlign w:val="top"/>
          </w:tcPr>
          <w:p w14:paraId="45D13C38">
            <w:pPr>
              <w:spacing w:line="228" w:lineRule="exact"/>
              <w:rPr>
                <w:rFonts w:ascii="Arial"/>
                <w:sz w:val="19"/>
                <w:highlight w:val="none"/>
              </w:rPr>
            </w:pPr>
          </w:p>
        </w:tc>
        <w:tc>
          <w:tcPr>
            <w:tcW w:w="645" w:type="dxa"/>
            <w:vAlign w:val="top"/>
          </w:tcPr>
          <w:p w14:paraId="71243D5A">
            <w:pPr>
              <w:spacing w:line="228" w:lineRule="exact"/>
              <w:rPr>
                <w:rFonts w:ascii="Arial"/>
                <w:sz w:val="19"/>
                <w:highlight w:val="none"/>
              </w:rPr>
            </w:pPr>
          </w:p>
        </w:tc>
        <w:tc>
          <w:tcPr>
            <w:tcW w:w="1006" w:type="dxa"/>
            <w:tcBorders>
              <w:right w:val="single" w:color="000000" w:sz="10" w:space="0"/>
            </w:tcBorders>
            <w:vAlign w:val="top"/>
          </w:tcPr>
          <w:p w14:paraId="26B29818">
            <w:pPr>
              <w:pStyle w:val="6"/>
              <w:spacing w:before="73" w:line="159" w:lineRule="auto"/>
              <w:ind w:left="284"/>
              <w:rPr>
                <w:highlight w:val="none"/>
              </w:rPr>
            </w:pPr>
            <w:r>
              <w:rPr>
                <w:b/>
                <w:bCs/>
                <w:highlight w:val="none"/>
              </w:rPr>
              <w:t>3.4.1</w:t>
            </w:r>
          </w:p>
        </w:tc>
      </w:tr>
      <w:tr w14:paraId="3B5DD6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109" w:type="dxa"/>
            <w:tcBorders>
              <w:left w:val="single" w:color="000000" w:sz="10" w:space="0"/>
            </w:tcBorders>
            <w:vAlign w:val="top"/>
          </w:tcPr>
          <w:p w14:paraId="77FE1E08">
            <w:pPr>
              <w:pStyle w:val="6"/>
              <w:spacing w:before="72" w:line="157" w:lineRule="auto"/>
              <w:ind w:left="317"/>
              <w:rPr>
                <w:highlight w:val="none"/>
              </w:rPr>
            </w:pPr>
            <w:r>
              <w:rPr>
                <w:b/>
                <w:bCs/>
                <w:spacing w:val="-3"/>
                <w:highlight w:val="none"/>
              </w:rPr>
              <w:t>4.5.5</w:t>
            </w:r>
          </w:p>
        </w:tc>
        <w:tc>
          <w:tcPr>
            <w:tcW w:w="4856" w:type="dxa"/>
            <w:vAlign w:val="top"/>
          </w:tcPr>
          <w:p w14:paraId="660666BF">
            <w:pPr>
              <w:pStyle w:val="6"/>
              <w:spacing w:before="42" w:line="188" w:lineRule="auto"/>
              <w:ind w:left="99"/>
              <w:rPr>
                <w:highlight w:val="none"/>
              </w:rPr>
            </w:pPr>
            <w:r>
              <w:rPr>
                <w:spacing w:val="-1"/>
                <w:highlight w:val="none"/>
              </w:rPr>
              <w:t>运行行程限位器灵敏、有效。</w:t>
            </w:r>
          </w:p>
        </w:tc>
        <w:tc>
          <w:tcPr>
            <w:tcW w:w="860" w:type="dxa"/>
            <w:vAlign w:val="top"/>
          </w:tcPr>
          <w:p w14:paraId="343930C2">
            <w:pPr>
              <w:spacing w:line="226" w:lineRule="exact"/>
              <w:rPr>
                <w:rFonts w:ascii="Arial"/>
                <w:sz w:val="19"/>
                <w:highlight w:val="none"/>
              </w:rPr>
            </w:pPr>
          </w:p>
        </w:tc>
        <w:tc>
          <w:tcPr>
            <w:tcW w:w="858" w:type="dxa"/>
            <w:vAlign w:val="top"/>
          </w:tcPr>
          <w:p w14:paraId="0149EC31">
            <w:pPr>
              <w:spacing w:line="226" w:lineRule="exact"/>
              <w:rPr>
                <w:rFonts w:ascii="Arial"/>
                <w:sz w:val="19"/>
                <w:highlight w:val="none"/>
              </w:rPr>
            </w:pPr>
          </w:p>
        </w:tc>
        <w:tc>
          <w:tcPr>
            <w:tcW w:w="860" w:type="dxa"/>
            <w:vAlign w:val="top"/>
          </w:tcPr>
          <w:p w14:paraId="72888225">
            <w:pPr>
              <w:pStyle w:val="6"/>
              <w:spacing w:before="72" w:line="157" w:lineRule="auto"/>
              <w:ind w:left="389"/>
              <w:rPr>
                <w:highlight w:val="none"/>
              </w:rPr>
            </w:pPr>
            <w:r>
              <w:rPr>
                <w:b/>
                <w:bCs/>
                <w:spacing w:val="-2"/>
                <w:highlight w:val="none"/>
              </w:rPr>
              <w:t>2</w:t>
            </w:r>
          </w:p>
        </w:tc>
        <w:tc>
          <w:tcPr>
            <w:tcW w:w="3668" w:type="dxa"/>
            <w:vAlign w:val="top"/>
          </w:tcPr>
          <w:p w14:paraId="44ED0E67">
            <w:pPr>
              <w:pStyle w:val="6"/>
              <w:spacing w:before="42" w:line="188" w:lineRule="auto"/>
              <w:ind w:left="115"/>
              <w:rPr>
                <w:highlight w:val="none"/>
              </w:rPr>
            </w:pPr>
            <w:r>
              <w:rPr>
                <w:spacing w:val="-1"/>
                <w:highlight w:val="none"/>
              </w:rPr>
              <w:t>不符合要求，不得分。</w:t>
            </w:r>
          </w:p>
        </w:tc>
        <w:tc>
          <w:tcPr>
            <w:tcW w:w="645" w:type="dxa"/>
            <w:vAlign w:val="top"/>
          </w:tcPr>
          <w:p w14:paraId="2D05FC7E">
            <w:pPr>
              <w:spacing w:line="226" w:lineRule="exact"/>
              <w:rPr>
                <w:rFonts w:ascii="Arial"/>
                <w:sz w:val="19"/>
                <w:highlight w:val="none"/>
              </w:rPr>
            </w:pPr>
          </w:p>
        </w:tc>
        <w:tc>
          <w:tcPr>
            <w:tcW w:w="645" w:type="dxa"/>
            <w:vAlign w:val="top"/>
          </w:tcPr>
          <w:p w14:paraId="74B4DA90">
            <w:pPr>
              <w:spacing w:line="226" w:lineRule="exact"/>
              <w:rPr>
                <w:rFonts w:ascii="Arial"/>
                <w:sz w:val="19"/>
                <w:highlight w:val="none"/>
              </w:rPr>
            </w:pPr>
          </w:p>
        </w:tc>
        <w:tc>
          <w:tcPr>
            <w:tcW w:w="1006" w:type="dxa"/>
            <w:tcBorders>
              <w:right w:val="single" w:color="000000" w:sz="10" w:space="0"/>
            </w:tcBorders>
            <w:vAlign w:val="top"/>
          </w:tcPr>
          <w:p w14:paraId="1D282560">
            <w:pPr>
              <w:pStyle w:val="6"/>
              <w:spacing w:before="71" w:line="158" w:lineRule="auto"/>
              <w:ind w:left="284"/>
              <w:rPr>
                <w:highlight w:val="none"/>
              </w:rPr>
            </w:pPr>
            <w:r>
              <w:rPr>
                <w:b/>
                <w:bCs/>
                <w:highlight w:val="none"/>
              </w:rPr>
              <w:t>3.4.1</w:t>
            </w:r>
          </w:p>
        </w:tc>
      </w:tr>
      <w:tr w14:paraId="1B82A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6" w:hRule="atLeast"/>
        </w:trPr>
        <w:tc>
          <w:tcPr>
            <w:tcW w:w="1109" w:type="dxa"/>
            <w:tcBorders>
              <w:left w:val="single" w:color="000000" w:sz="10" w:space="0"/>
              <w:bottom w:val="single" w:color="000000" w:sz="10" w:space="0"/>
            </w:tcBorders>
            <w:vAlign w:val="top"/>
          </w:tcPr>
          <w:p w14:paraId="78EECD88">
            <w:pPr>
              <w:spacing w:line="366" w:lineRule="auto"/>
              <w:rPr>
                <w:rFonts w:ascii="Arial"/>
                <w:sz w:val="21"/>
                <w:highlight w:val="none"/>
              </w:rPr>
            </w:pPr>
          </w:p>
          <w:p w14:paraId="04D6915D">
            <w:pPr>
              <w:pStyle w:val="6"/>
              <w:spacing w:before="58" w:line="181" w:lineRule="auto"/>
              <w:ind w:left="317"/>
              <w:rPr>
                <w:highlight w:val="none"/>
              </w:rPr>
            </w:pPr>
            <w:r>
              <w:rPr>
                <w:b/>
                <w:bCs/>
                <w:spacing w:val="-3"/>
                <w:highlight w:val="none"/>
              </w:rPr>
              <w:t>4.5.6</w:t>
            </w:r>
          </w:p>
        </w:tc>
        <w:tc>
          <w:tcPr>
            <w:tcW w:w="4856" w:type="dxa"/>
            <w:tcBorders>
              <w:bottom w:val="single" w:color="000000" w:sz="10" w:space="0"/>
            </w:tcBorders>
            <w:vAlign w:val="top"/>
          </w:tcPr>
          <w:p w14:paraId="2A16AB3A">
            <w:pPr>
              <w:pStyle w:val="6"/>
              <w:spacing w:before="45" w:line="231" w:lineRule="auto"/>
              <w:ind w:left="99" w:right="104" w:hanging="1"/>
              <w:jc w:val="both"/>
              <w:rPr>
                <w:highlight w:val="none"/>
              </w:rPr>
            </w:pPr>
            <w:r>
              <w:rPr>
                <w:spacing w:val="-2"/>
                <w:highlight w:val="none"/>
              </w:rPr>
              <w:t>在轨道上运行的起重机的运行机构、起重小车的运行机构及</w:t>
            </w:r>
            <w:r>
              <w:rPr>
                <w:spacing w:val="13"/>
                <w:highlight w:val="none"/>
              </w:rPr>
              <w:t xml:space="preserve"> </w:t>
            </w:r>
            <w:r>
              <w:rPr>
                <w:spacing w:val="-2"/>
                <w:highlight w:val="none"/>
              </w:rPr>
              <w:t>起重机的变幅机构等均应装设缓冲器或者缓冲装置。缓冲器</w:t>
            </w:r>
            <w:r>
              <w:rPr>
                <w:spacing w:val="12"/>
                <w:highlight w:val="none"/>
              </w:rPr>
              <w:t xml:space="preserve"> </w:t>
            </w:r>
            <w:r>
              <w:rPr>
                <w:spacing w:val="-2"/>
                <w:highlight w:val="none"/>
              </w:rPr>
              <w:t>或缓冲装置可安装在起重机上或轨道端部止挡装置上。轨道</w:t>
            </w:r>
            <w:r>
              <w:rPr>
                <w:spacing w:val="12"/>
                <w:highlight w:val="none"/>
              </w:rPr>
              <w:t xml:space="preserve"> </w:t>
            </w:r>
            <w:r>
              <w:rPr>
                <w:spacing w:val="-1"/>
                <w:highlight w:val="none"/>
              </w:rPr>
              <w:t>端部止挡装置应牢固可靠，防止起重机脱轨。</w:t>
            </w:r>
          </w:p>
        </w:tc>
        <w:tc>
          <w:tcPr>
            <w:tcW w:w="860" w:type="dxa"/>
            <w:tcBorders>
              <w:bottom w:val="single" w:color="000000" w:sz="10" w:space="0"/>
            </w:tcBorders>
            <w:vAlign w:val="top"/>
          </w:tcPr>
          <w:p w14:paraId="4576CE7F">
            <w:pPr>
              <w:rPr>
                <w:rFonts w:ascii="Arial"/>
                <w:sz w:val="21"/>
                <w:highlight w:val="none"/>
              </w:rPr>
            </w:pPr>
          </w:p>
        </w:tc>
        <w:tc>
          <w:tcPr>
            <w:tcW w:w="858" w:type="dxa"/>
            <w:tcBorders>
              <w:bottom w:val="single" w:color="000000" w:sz="10" w:space="0"/>
            </w:tcBorders>
            <w:vAlign w:val="top"/>
          </w:tcPr>
          <w:p w14:paraId="3BD60EB8">
            <w:pPr>
              <w:rPr>
                <w:rFonts w:ascii="Arial"/>
                <w:sz w:val="21"/>
                <w:highlight w:val="none"/>
              </w:rPr>
            </w:pPr>
          </w:p>
        </w:tc>
        <w:tc>
          <w:tcPr>
            <w:tcW w:w="860" w:type="dxa"/>
            <w:tcBorders>
              <w:bottom w:val="single" w:color="000000" w:sz="10" w:space="0"/>
            </w:tcBorders>
            <w:vAlign w:val="top"/>
          </w:tcPr>
          <w:p w14:paraId="647D533F">
            <w:pPr>
              <w:spacing w:line="366" w:lineRule="auto"/>
              <w:rPr>
                <w:rFonts w:ascii="Arial"/>
                <w:sz w:val="21"/>
                <w:highlight w:val="none"/>
              </w:rPr>
            </w:pPr>
          </w:p>
          <w:p w14:paraId="26676A8A">
            <w:pPr>
              <w:pStyle w:val="6"/>
              <w:spacing w:before="58" w:line="181" w:lineRule="auto"/>
              <w:ind w:left="389"/>
              <w:rPr>
                <w:highlight w:val="none"/>
              </w:rPr>
            </w:pPr>
            <w:r>
              <w:rPr>
                <w:b/>
                <w:bCs/>
                <w:spacing w:val="-2"/>
                <w:highlight w:val="none"/>
              </w:rPr>
              <w:t>2</w:t>
            </w:r>
          </w:p>
        </w:tc>
        <w:tc>
          <w:tcPr>
            <w:tcW w:w="3668" w:type="dxa"/>
            <w:tcBorders>
              <w:bottom w:val="single" w:color="000000" w:sz="10" w:space="0"/>
            </w:tcBorders>
            <w:vAlign w:val="top"/>
          </w:tcPr>
          <w:p w14:paraId="7B048628">
            <w:pPr>
              <w:spacing w:line="336" w:lineRule="auto"/>
              <w:rPr>
                <w:rFonts w:ascii="Arial"/>
                <w:sz w:val="21"/>
                <w:highlight w:val="none"/>
              </w:rPr>
            </w:pPr>
          </w:p>
          <w:p w14:paraId="61D3A77C">
            <w:pPr>
              <w:pStyle w:val="6"/>
              <w:spacing w:before="58" w:line="220" w:lineRule="auto"/>
              <w:ind w:left="115"/>
              <w:rPr>
                <w:highlight w:val="none"/>
              </w:rPr>
            </w:pPr>
            <w:r>
              <w:rPr>
                <w:spacing w:val="-1"/>
                <w:highlight w:val="none"/>
              </w:rPr>
              <w:t>不符合要求，不得分。</w:t>
            </w:r>
          </w:p>
        </w:tc>
        <w:tc>
          <w:tcPr>
            <w:tcW w:w="645" w:type="dxa"/>
            <w:tcBorders>
              <w:bottom w:val="single" w:color="000000" w:sz="10" w:space="0"/>
            </w:tcBorders>
            <w:vAlign w:val="top"/>
          </w:tcPr>
          <w:p w14:paraId="78324791">
            <w:pPr>
              <w:rPr>
                <w:rFonts w:ascii="Arial"/>
                <w:sz w:val="21"/>
                <w:highlight w:val="none"/>
              </w:rPr>
            </w:pPr>
          </w:p>
        </w:tc>
        <w:tc>
          <w:tcPr>
            <w:tcW w:w="645" w:type="dxa"/>
            <w:tcBorders>
              <w:bottom w:val="single" w:color="000000" w:sz="10" w:space="0"/>
            </w:tcBorders>
            <w:vAlign w:val="top"/>
          </w:tcPr>
          <w:p w14:paraId="67F3BD46">
            <w:pPr>
              <w:rPr>
                <w:rFonts w:ascii="Arial"/>
                <w:sz w:val="21"/>
                <w:highlight w:val="none"/>
              </w:rPr>
            </w:pPr>
          </w:p>
        </w:tc>
        <w:tc>
          <w:tcPr>
            <w:tcW w:w="1006" w:type="dxa"/>
            <w:tcBorders>
              <w:bottom w:val="single" w:color="000000" w:sz="10" w:space="0"/>
              <w:right w:val="single" w:color="000000" w:sz="10" w:space="0"/>
            </w:tcBorders>
            <w:vAlign w:val="top"/>
          </w:tcPr>
          <w:p w14:paraId="1D0936DC">
            <w:pPr>
              <w:spacing w:line="365" w:lineRule="auto"/>
              <w:rPr>
                <w:rFonts w:ascii="Arial"/>
                <w:sz w:val="21"/>
                <w:highlight w:val="none"/>
              </w:rPr>
            </w:pPr>
          </w:p>
          <w:p w14:paraId="6FE76642">
            <w:pPr>
              <w:pStyle w:val="6"/>
              <w:spacing w:before="58" w:line="182" w:lineRule="auto"/>
              <w:ind w:left="284"/>
              <w:rPr>
                <w:highlight w:val="none"/>
              </w:rPr>
            </w:pPr>
            <w:r>
              <w:rPr>
                <w:b/>
                <w:bCs/>
                <w:highlight w:val="none"/>
              </w:rPr>
              <w:t>3.4.1</w:t>
            </w:r>
          </w:p>
        </w:tc>
      </w:tr>
    </w:tbl>
    <w:p w14:paraId="4DD8ED51">
      <w:pPr>
        <w:rPr>
          <w:rFonts w:ascii="Arial"/>
          <w:sz w:val="21"/>
          <w:highlight w:val="none"/>
        </w:rPr>
      </w:pPr>
    </w:p>
    <w:p w14:paraId="5E4BD1BB">
      <w:pPr>
        <w:rPr>
          <w:rFonts w:ascii="Arial" w:hAnsi="Arial" w:eastAsia="Arial" w:cs="Arial"/>
          <w:sz w:val="21"/>
          <w:szCs w:val="21"/>
          <w:highlight w:val="none"/>
        </w:rPr>
        <w:sectPr>
          <w:footerReference r:id="rId50" w:type="default"/>
          <w:pgSz w:w="16840" w:h="11900"/>
          <w:pgMar w:top="1011" w:right="1011" w:bottom="1312" w:left="1296" w:header="0" w:footer="1135" w:gutter="0"/>
          <w:cols w:space="720" w:num="1"/>
        </w:sectPr>
      </w:pPr>
    </w:p>
    <w:p w14:paraId="4617DAA9">
      <w:pPr>
        <w:spacing w:line="359" w:lineRule="auto"/>
        <w:rPr>
          <w:rFonts w:ascii="Arial"/>
          <w:sz w:val="21"/>
          <w:highlight w:val="none"/>
        </w:rPr>
      </w:pPr>
    </w:p>
    <w:p w14:paraId="4D0842FD">
      <w:pPr>
        <w:pStyle w:val="2"/>
        <w:spacing w:before="69" w:line="237" w:lineRule="auto"/>
        <w:ind w:left="12318"/>
        <w:rPr>
          <w:sz w:val="21"/>
          <w:szCs w:val="21"/>
          <w:highlight w:val="none"/>
        </w:rPr>
      </w:pPr>
      <w:bookmarkStart w:id="70" w:name="bookmark40"/>
      <w:bookmarkEnd w:id="70"/>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051002D1">
      <w:pPr>
        <w:spacing w:line="270" w:lineRule="auto"/>
        <w:rPr>
          <w:rFonts w:ascii="Arial"/>
          <w:sz w:val="21"/>
          <w:highlight w:val="none"/>
        </w:rPr>
      </w:pPr>
    </w:p>
    <w:p w14:paraId="7BA899F4">
      <w:pPr>
        <w:spacing w:line="270" w:lineRule="auto"/>
        <w:rPr>
          <w:rFonts w:ascii="Arial"/>
          <w:sz w:val="21"/>
          <w:highlight w:val="none"/>
        </w:rPr>
      </w:pPr>
    </w:p>
    <w:p w14:paraId="2FFA895D">
      <w:pPr>
        <w:spacing w:line="271" w:lineRule="auto"/>
        <w:rPr>
          <w:rFonts w:ascii="Arial"/>
          <w:sz w:val="21"/>
          <w:highlight w:val="none"/>
        </w:rPr>
      </w:pPr>
    </w:p>
    <w:p w14:paraId="7EBBA065">
      <w:pPr>
        <w:pStyle w:val="2"/>
        <w:spacing w:before="68" w:line="223" w:lineRule="auto"/>
        <w:ind w:left="6809"/>
        <w:outlineLvl w:val="0"/>
        <w:rPr>
          <w:sz w:val="21"/>
          <w:szCs w:val="21"/>
          <w:highlight w:val="none"/>
        </w:rPr>
      </w:pPr>
      <w:bookmarkStart w:id="71" w:name="bookmark23"/>
      <w:bookmarkEnd w:id="71"/>
      <w:r>
        <w:rPr>
          <w:spacing w:val="-10"/>
          <w:sz w:val="21"/>
          <w:szCs w:val="21"/>
          <w:highlight w:val="none"/>
        </w:rPr>
        <w:t>附</w:t>
      </w:r>
      <w:r>
        <w:rPr>
          <w:spacing w:val="5"/>
          <w:sz w:val="21"/>
          <w:szCs w:val="21"/>
          <w:highlight w:val="none"/>
        </w:rPr>
        <w:t xml:space="preserve">  </w:t>
      </w:r>
      <w:r>
        <w:rPr>
          <w:spacing w:val="-10"/>
          <w:sz w:val="21"/>
          <w:szCs w:val="21"/>
          <w:highlight w:val="none"/>
        </w:rPr>
        <w:t>录</w:t>
      </w:r>
      <w:r>
        <w:rPr>
          <w:spacing w:val="4"/>
          <w:sz w:val="21"/>
          <w:szCs w:val="21"/>
          <w:highlight w:val="none"/>
        </w:rPr>
        <w:t xml:space="preserve">  </w:t>
      </w:r>
      <w:r>
        <w:rPr>
          <w:b/>
          <w:bCs/>
          <w:spacing w:val="-10"/>
          <w:sz w:val="21"/>
          <w:szCs w:val="21"/>
          <w:highlight w:val="none"/>
        </w:rPr>
        <w:t>F</w:t>
      </w:r>
    </w:p>
    <w:p w14:paraId="1015D8E6">
      <w:pPr>
        <w:pStyle w:val="2"/>
        <w:spacing w:before="58" w:line="223" w:lineRule="auto"/>
        <w:ind w:left="6548"/>
        <w:outlineLvl w:val="0"/>
        <w:rPr>
          <w:sz w:val="21"/>
          <w:szCs w:val="21"/>
          <w:highlight w:val="none"/>
        </w:rPr>
      </w:pPr>
      <w:bookmarkStart w:id="72" w:name="bookmark23"/>
      <w:bookmarkEnd w:id="72"/>
      <w:r>
        <w:rPr>
          <w:spacing w:val="-3"/>
          <w:sz w:val="21"/>
          <w:szCs w:val="21"/>
          <w:highlight w:val="none"/>
        </w:rPr>
        <w:t>（规范性附录）</w:t>
      </w:r>
    </w:p>
    <w:p w14:paraId="42EB07AE">
      <w:pPr>
        <w:pStyle w:val="2"/>
        <w:spacing w:before="58" w:line="221" w:lineRule="auto"/>
        <w:ind w:left="4749"/>
        <w:outlineLvl w:val="0"/>
        <w:rPr>
          <w:sz w:val="21"/>
          <w:szCs w:val="21"/>
          <w:highlight w:val="none"/>
        </w:rPr>
      </w:pPr>
      <w:bookmarkStart w:id="73" w:name="bookmark23"/>
      <w:bookmarkEnd w:id="73"/>
      <w:r>
        <w:rPr>
          <w:spacing w:val="-1"/>
          <w:sz w:val="21"/>
          <w:szCs w:val="21"/>
          <w:highlight w:val="none"/>
        </w:rPr>
        <w:t>公用辅助用房及设备设施要素的安全生产等级评定细则</w:t>
      </w:r>
    </w:p>
    <w:p w14:paraId="5071FABE">
      <w:pPr>
        <w:spacing w:line="269" w:lineRule="auto"/>
        <w:rPr>
          <w:rFonts w:ascii="Arial"/>
          <w:sz w:val="21"/>
          <w:highlight w:val="none"/>
        </w:rPr>
      </w:pPr>
    </w:p>
    <w:p w14:paraId="0F29F723">
      <w:pPr>
        <w:spacing w:before="68" w:line="221" w:lineRule="auto"/>
        <w:ind w:left="549"/>
        <w:rPr>
          <w:rFonts w:ascii="宋体" w:hAnsi="宋体" w:eastAsia="宋体" w:cs="宋体"/>
          <w:sz w:val="21"/>
          <w:szCs w:val="21"/>
          <w:highlight w:val="none"/>
        </w:rPr>
      </w:pPr>
      <w:r>
        <w:rPr>
          <w:rFonts w:ascii="宋体" w:hAnsi="宋体" w:eastAsia="宋体" w:cs="宋体"/>
          <w:sz w:val="21"/>
          <w:szCs w:val="21"/>
          <w:highlight w:val="none"/>
        </w:rPr>
        <w:t>表</w:t>
      </w:r>
      <w:r>
        <w:rPr>
          <w:rFonts w:ascii="宋体" w:hAnsi="宋体" w:eastAsia="宋体" w:cs="宋体"/>
          <w:b/>
          <w:bCs/>
          <w:sz w:val="21"/>
          <w:szCs w:val="21"/>
          <w:highlight w:val="none"/>
        </w:rPr>
        <w:t>F.1</w:t>
      </w:r>
      <w:r>
        <w:rPr>
          <w:rFonts w:ascii="宋体" w:hAnsi="宋体" w:eastAsia="宋体" w:cs="宋体"/>
          <w:sz w:val="21"/>
          <w:szCs w:val="21"/>
          <w:highlight w:val="none"/>
        </w:rPr>
        <w:t>给出了公用辅助用房及设备设施要素的</w:t>
      </w:r>
      <w:r>
        <w:rPr>
          <w:rFonts w:ascii="宋体" w:hAnsi="宋体" w:eastAsia="宋体" w:cs="宋体"/>
          <w:spacing w:val="-1"/>
          <w:sz w:val="21"/>
          <w:szCs w:val="21"/>
          <w:highlight w:val="none"/>
        </w:rPr>
        <w:t>安全生产等级评定细则，总分为</w:t>
      </w:r>
      <w:r>
        <w:rPr>
          <w:rFonts w:ascii="宋体" w:hAnsi="宋体" w:eastAsia="宋体" w:cs="宋体"/>
          <w:b/>
          <w:bCs/>
          <w:spacing w:val="-1"/>
          <w:sz w:val="21"/>
          <w:szCs w:val="21"/>
          <w:highlight w:val="none"/>
        </w:rPr>
        <w:t>28</w:t>
      </w:r>
      <w:r>
        <w:rPr>
          <w:rFonts w:ascii="宋体" w:hAnsi="宋体" w:eastAsia="宋体" w:cs="宋体"/>
          <w:spacing w:val="-1"/>
          <w:sz w:val="21"/>
          <w:szCs w:val="21"/>
          <w:highlight w:val="none"/>
        </w:rPr>
        <w:t>分。</w:t>
      </w:r>
    </w:p>
    <w:p w14:paraId="5221F801">
      <w:pPr>
        <w:pStyle w:val="2"/>
        <w:spacing w:before="216" w:line="221" w:lineRule="auto"/>
        <w:ind w:left="4286"/>
        <w:rPr>
          <w:sz w:val="21"/>
          <w:szCs w:val="21"/>
          <w:highlight w:val="none"/>
        </w:rPr>
      </w:pPr>
      <w:r>
        <w:rPr>
          <w:spacing w:val="-1"/>
          <w:sz w:val="21"/>
          <w:szCs w:val="21"/>
          <w:highlight w:val="none"/>
        </w:rPr>
        <w:t>表</w:t>
      </w:r>
      <w:r>
        <w:rPr>
          <w:spacing w:val="-38"/>
          <w:sz w:val="21"/>
          <w:szCs w:val="21"/>
          <w:highlight w:val="none"/>
        </w:rPr>
        <w:t xml:space="preserve"> </w:t>
      </w:r>
      <w:r>
        <w:rPr>
          <w:b/>
          <w:bCs/>
          <w:spacing w:val="-1"/>
          <w:sz w:val="21"/>
          <w:szCs w:val="21"/>
          <w:highlight w:val="none"/>
        </w:rPr>
        <w:t>F.1</w:t>
      </w:r>
      <w:r>
        <w:rPr>
          <w:spacing w:val="-1"/>
          <w:sz w:val="21"/>
          <w:szCs w:val="21"/>
          <w:highlight w:val="none"/>
        </w:rPr>
        <w:t xml:space="preserve">  公用辅助用房及设备设施要素的安全生产等级评定细则</w:t>
      </w:r>
    </w:p>
    <w:p w14:paraId="6586C2E1">
      <w:pPr>
        <w:spacing w:line="165"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9"/>
        <w:gridCol w:w="4856"/>
        <w:gridCol w:w="860"/>
        <w:gridCol w:w="860"/>
        <w:gridCol w:w="858"/>
        <w:gridCol w:w="3635"/>
        <w:gridCol w:w="630"/>
        <w:gridCol w:w="733"/>
        <w:gridCol w:w="966"/>
      </w:tblGrid>
      <w:tr w14:paraId="7878E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109" w:type="dxa"/>
            <w:tcBorders>
              <w:top w:val="single" w:color="000000" w:sz="10" w:space="0"/>
              <w:left w:val="single" w:color="000000" w:sz="10" w:space="0"/>
              <w:bottom w:val="single" w:color="000000" w:sz="10" w:space="0"/>
            </w:tcBorders>
            <w:vAlign w:val="top"/>
          </w:tcPr>
          <w:p w14:paraId="1F0606A4">
            <w:pPr>
              <w:pStyle w:val="6"/>
              <w:spacing w:before="146" w:line="222" w:lineRule="auto"/>
              <w:ind w:left="362"/>
              <w:rPr>
                <w:highlight w:val="none"/>
              </w:rPr>
            </w:pPr>
            <w:r>
              <w:rPr>
                <w:spacing w:val="-4"/>
                <w:highlight w:val="none"/>
              </w:rPr>
              <w:t>序号</w:t>
            </w:r>
          </w:p>
        </w:tc>
        <w:tc>
          <w:tcPr>
            <w:tcW w:w="4856" w:type="dxa"/>
            <w:tcBorders>
              <w:top w:val="single" w:color="000000" w:sz="10" w:space="0"/>
              <w:bottom w:val="single" w:color="000000" w:sz="10" w:space="0"/>
            </w:tcBorders>
            <w:vAlign w:val="top"/>
          </w:tcPr>
          <w:p w14:paraId="75B27B1E">
            <w:pPr>
              <w:pStyle w:val="6"/>
              <w:spacing w:before="147" w:line="220" w:lineRule="auto"/>
              <w:ind w:left="2062"/>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341AF34D">
            <w:pPr>
              <w:pStyle w:val="6"/>
              <w:spacing w:before="31" w:line="227" w:lineRule="auto"/>
              <w:ind w:left="162" w:right="155" w:hanging="2"/>
              <w:rPr>
                <w:highlight w:val="none"/>
              </w:rPr>
            </w:pPr>
            <w:r>
              <w:rPr>
                <w:spacing w:val="-3"/>
                <w:highlight w:val="none"/>
              </w:rPr>
              <w:t>评定要</w:t>
            </w:r>
            <w:r>
              <w:rPr>
                <w:spacing w:val="1"/>
                <w:highlight w:val="none"/>
              </w:rPr>
              <w:t xml:space="preserve"> </w:t>
            </w:r>
            <w:r>
              <w:rPr>
                <w:spacing w:val="-4"/>
                <w:highlight w:val="none"/>
              </w:rPr>
              <w:t>素分值</w:t>
            </w:r>
          </w:p>
        </w:tc>
        <w:tc>
          <w:tcPr>
            <w:tcW w:w="860" w:type="dxa"/>
            <w:tcBorders>
              <w:top w:val="single" w:color="000000" w:sz="10" w:space="0"/>
              <w:bottom w:val="single" w:color="000000" w:sz="10" w:space="0"/>
            </w:tcBorders>
            <w:vAlign w:val="top"/>
          </w:tcPr>
          <w:p w14:paraId="3A9DD7AE">
            <w:pPr>
              <w:pStyle w:val="6"/>
              <w:spacing w:before="31" w:line="227" w:lineRule="auto"/>
              <w:ind w:left="165"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3653BED5">
            <w:pPr>
              <w:pStyle w:val="6"/>
              <w:spacing w:before="31" w:line="227" w:lineRule="auto"/>
              <w:ind w:left="164" w:right="150" w:hanging="1"/>
              <w:rPr>
                <w:highlight w:val="none"/>
              </w:rPr>
            </w:pPr>
            <w:r>
              <w:rPr>
                <w:spacing w:val="-3"/>
                <w:highlight w:val="none"/>
              </w:rPr>
              <w:t>评定条</w:t>
            </w:r>
            <w:r>
              <w:rPr>
                <w:spacing w:val="1"/>
                <w:highlight w:val="none"/>
              </w:rPr>
              <w:t xml:space="preserve"> </w:t>
            </w:r>
            <w:r>
              <w:rPr>
                <w:spacing w:val="-3"/>
                <w:highlight w:val="none"/>
              </w:rPr>
              <w:t>款分值</w:t>
            </w:r>
          </w:p>
        </w:tc>
        <w:tc>
          <w:tcPr>
            <w:tcW w:w="3635" w:type="dxa"/>
            <w:tcBorders>
              <w:top w:val="single" w:color="000000" w:sz="10" w:space="0"/>
              <w:bottom w:val="single" w:color="000000" w:sz="10" w:space="0"/>
            </w:tcBorders>
            <w:vAlign w:val="top"/>
          </w:tcPr>
          <w:p w14:paraId="49377DF0">
            <w:pPr>
              <w:pStyle w:val="6"/>
              <w:spacing w:before="146" w:line="221" w:lineRule="auto"/>
              <w:ind w:left="1463"/>
              <w:rPr>
                <w:highlight w:val="none"/>
              </w:rPr>
            </w:pPr>
            <w:r>
              <w:rPr>
                <w:spacing w:val="-2"/>
                <w:highlight w:val="none"/>
              </w:rPr>
              <w:t>评分标准</w:t>
            </w:r>
          </w:p>
        </w:tc>
        <w:tc>
          <w:tcPr>
            <w:tcW w:w="630" w:type="dxa"/>
            <w:tcBorders>
              <w:top w:val="single" w:color="000000" w:sz="10" w:space="0"/>
              <w:bottom w:val="single" w:color="000000" w:sz="10" w:space="0"/>
            </w:tcBorders>
            <w:vAlign w:val="top"/>
          </w:tcPr>
          <w:p w14:paraId="1C16E572">
            <w:pPr>
              <w:pStyle w:val="6"/>
              <w:spacing w:before="31" w:line="227" w:lineRule="auto"/>
              <w:ind w:left="145" w:right="121" w:hanging="1"/>
              <w:rPr>
                <w:highlight w:val="none"/>
              </w:rPr>
            </w:pPr>
            <w:r>
              <w:rPr>
                <w:spacing w:val="-4"/>
                <w:highlight w:val="none"/>
              </w:rPr>
              <w:t>评定</w:t>
            </w:r>
            <w:r>
              <w:rPr>
                <w:highlight w:val="none"/>
              </w:rPr>
              <w:t xml:space="preserve"> </w:t>
            </w:r>
            <w:r>
              <w:rPr>
                <w:spacing w:val="-4"/>
                <w:highlight w:val="none"/>
              </w:rPr>
              <w:t>得分</w:t>
            </w:r>
          </w:p>
        </w:tc>
        <w:tc>
          <w:tcPr>
            <w:tcW w:w="733" w:type="dxa"/>
            <w:tcBorders>
              <w:top w:val="single" w:color="000000" w:sz="10" w:space="0"/>
              <w:bottom w:val="single" w:color="000000" w:sz="10" w:space="0"/>
            </w:tcBorders>
            <w:vAlign w:val="top"/>
          </w:tcPr>
          <w:p w14:paraId="4EF24522">
            <w:pPr>
              <w:pStyle w:val="6"/>
              <w:spacing w:before="31" w:line="227" w:lineRule="auto"/>
              <w:ind w:left="201" w:right="170"/>
              <w:rPr>
                <w:highlight w:val="none"/>
              </w:rPr>
            </w:pPr>
            <w:r>
              <w:rPr>
                <w:spacing w:val="-5"/>
                <w:highlight w:val="none"/>
              </w:rPr>
              <w:t>扣分</w:t>
            </w:r>
            <w:r>
              <w:rPr>
                <w:highlight w:val="none"/>
              </w:rPr>
              <w:t xml:space="preserve"> </w:t>
            </w:r>
            <w:r>
              <w:rPr>
                <w:spacing w:val="-5"/>
                <w:highlight w:val="none"/>
              </w:rPr>
              <w:t>说明</w:t>
            </w:r>
          </w:p>
        </w:tc>
        <w:tc>
          <w:tcPr>
            <w:tcW w:w="966" w:type="dxa"/>
            <w:tcBorders>
              <w:top w:val="single" w:color="000000" w:sz="10" w:space="0"/>
              <w:bottom w:val="single" w:color="000000" w:sz="10" w:space="0"/>
              <w:right w:val="single" w:color="000000" w:sz="10" w:space="0"/>
            </w:tcBorders>
            <w:vAlign w:val="top"/>
          </w:tcPr>
          <w:p w14:paraId="737702CE">
            <w:pPr>
              <w:pStyle w:val="6"/>
              <w:spacing w:before="31" w:line="227" w:lineRule="auto"/>
              <w:ind w:left="309" w:right="106" w:hanging="182"/>
              <w:rPr>
                <w:highlight w:val="none"/>
              </w:rPr>
            </w:pPr>
            <w:r>
              <w:rPr>
                <w:spacing w:val="-2"/>
                <w:highlight w:val="none"/>
              </w:rPr>
              <w:t>对应条款</w:t>
            </w:r>
            <w:r>
              <w:rPr>
                <w:highlight w:val="none"/>
              </w:rPr>
              <w:t xml:space="preserve"> </w:t>
            </w:r>
            <w:r>
              <w:rPr>
                <w:spacing w:val="-5"/>
                <w:highlight w:val="none"/>
              </w:rPr>
              <w:t>编号</w:t>
            </w:r>
          </w:p>
        </w:tc>
      </w:tr>
      <w:tr w14:paraId="20B5A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1109" w:type="dxa"/>
            <w:tcBorders>
              <w:top w:val="single" w:color="000000" w:sz="10" w:space="0"/>
              <w:left w:val="single" w:color="000000" w:sz="10" w:space="0"/>
            </w:tcBorders>
            <w:vAlign w:val="top"/>
          </w:tcPr>
          <w:p w14:paraId="5F5561FE">
            <w:pPr>
              <w:pStyle w:val="6"/>
              <w:spacing w:before="51" w:line="173" w:lineRule="auto"/>
              <w:ind w:left="501"/>
              <w:rPr>
                <w:highlight w:val="none"/>
              </w:rPr>
            </w:pPr>
            <w:r>
              <w:rPr>
                <w:b/>
                <w:bCs/>
                <w:spacing w:val="-2"/>
                <w:highlight w:val="none"/>
              </w:rPr>
              <w:t>5</w:t>
            </w:r>
          </w:p>
        </w:tc>
        <w:tc>
          <w:tcPr>
            <w:tcW w:w="4856" w:type="dxa"/>
            <w:tcBorders>
              <w:top w:val="single" w:color="000000" w:sz="10" w:space="0"/>
            </w:tcBorders>
            <w:vAlign w:val="top"/>
          </w:tcPr>
          <w:p w14:paraId="52A8B59B">
            <w:pPr>
              <w:pStyle w:val="6"/>
              <w:spacing w:before="19" w:line="206" w:lineRule="auto"/>
              <w:ind w:left="105"/>
              <w:rPr>
                <w:highlight w:val="none"/>
              </w:rPr>
            </w:pPr>
            <w:r>
              <w:rPr>
                <w:spacing w:val="-2"/>
                <w:highlight w:val="none"/>
              </w:rPr>
              <w:t>公用辅助用房及设备设施</w:t>
            </w:r>
          </w:p>
        </w:tc>
        <w:tc>
          <w:tcPr>
            <w:tcW w:w="860" w:type="dxa"/>
            <w:tcBorders>
              <w:top w:val="single" w:color="000000" w:sz="10" w:space="0"/>
            </w:tcBorders>
            <w:vAlign w:val="top"/>
          </w:tcPr>
          <w:p w14:paraId="1DB33D88">
            <w:pPr>
              <w:pStyle w:val="6"/>
              <w:spacing w:before="49" w:line="175" w:lineRule="auto"/>
              <w:ind w:left="343"/>
              <w:rPr>
                <w:highlight w:val="none"/>
              </w:rPr>
            </w:pPr>
            <w:r>
              <w:rPr>
                <w:b/>
                <w:bCs/>
                <w:spacing w:val="-6"/>
                <w:highlight w:val="none"/>
              </w:rPr>
              <w:t>28</w:t>
            </w:r>
          </w:p>
        </w:tc>
        <w:tc>
          <w:tcPr>
            <w:tcW w:w="860" w:type="dxa"/>
            <w:tcBorders>
              <w:top w:val="single" w:color="000000" w:sz="10" w:space="0"/>
            </w:tcBorders>
            <w:vAlign w:val="top"/>
          </w:tcPr>
          <w:p w14:paraId="1CDA4DA7">
            <w:pPr>
              <w:spacing w:line="220" w:lineRule="exact"/>
              <w:rPr>
                <w:rFonts w:ascii="Arial"/>
                <w:sz w:val="19"/>
                <w:highlight w:val="none"/>
              </w:rPr>
            </w:pPr>
          </w:p>
        </w:tc>
        <w:tc>
          <w:tcPr>
            <w:tcW w:w="858" w:type="dxa"/>
            <w:tcBorders>
              <w:top w:val="single" w:color="000000" w:sz="10" w:space="0"/>
            </w:tcBorders>
            <w:vAlign w:val="top"/>
          </w:tcPr>
          <w:p w14:paraId="17E17D0B">
            <w:pPr>
              <w:spacing w:line="220" w:lineRule="exact"/>
              <w:rPr>
                <w:rFonts w:ascii="Arial"/>
                <w:sz w:val="19"/>
                <w:highlight w:val="none"/>
              </w:rPr>
            </w:pPr>
          </w:p>
        </w:tc>
        <w:tc>
          <w:tcPr>
            <w:tcW w:w="3635" w:type="dxa"/>
            <w:tcBorders>
              <w:top w:val="single" w:color="000000" w:sz="10" w:space="0"/>
            </w:tcBorders>
            <w:vAlign w:val="top"/>
          </w:tcPr>
          <w:p w14:paraId="068CDAF7">
            <w:pPr>
              <w:spacing w:line="220" w:lineRule="exact"/>
              <w:rPr>
                <w:rFonts w:ascii="Arial"/>
                <w:sz w:val="19"/>
                <w:highlight w:val="none"/>
              </w:rPr>
            </w:pPr>
          </w:p>
        </w:tc>
        <w:tc>
          <w:tcPr>
            <w:tcW w:w="630" w:type="dxa"/>
            <w:tcBorders>
              <w:top w:val="single" w:color="000000" w:sz="10" w:space="0"/>
            </w:tcBorders>
            <w:vAlign w:val="top"/>
          </w:tcPr>
          <w:p w14:paraId="351D90BC">
            <w:pPr>
              <w:spacing w:line="220" w:lineRule="exact"/>
              <w:rPr>
                <w:rFonts w:ascii="Arial"/>
                <w:sz w:val="19"/>
                <w:highlight w:val="none"/>
              </w:rPr>
            </w:pPr>
          </w:p>
        </w:tc>
        <w:tc>
          <w:tcPr>
            <w:tcW w:w="733" w:type="dxa"/>
            <w:tcBorders>
              <w:top w:val="single" w:color="000000" w:sz="10" w:space="0"/>
            </w:tcBorders>
            <w:vAlign w:val="top"/>
          </w:tcPr>
          <w:p w14:paraId="2ACB1407">
            <w:pPr>
              <w:spacing w:line="220" w:lineRule="exact"/>
              <w:rPr>
                <w:rFonts w:ascii="Arial"/>
                <w:sz w:val="19"/>
                <w:highlight w:val="none"/>
              </w:rPr>
            </w:pPr>
          </w:p>
        </w:tc>
        <w:tc>
          <w:tcPr>
            <w:tcW w:w="966" w:type="dxa"/>
            <w:tcBorders>
              <w:top w:val="single" w:color="000000" w:sz="10" w:space="0"/>
              <w:right w:val="single" w:color="000000" w:sz="10" w:space="0"/>
            </w:tcBorders>
            <w:vAlign w:val="top"/>
          </w:tcPr>
          <w:p w14:paraId="51A0C1AF">
            <w:pPr>
              <w:pStyle w:val="6"/>
              <w:spacing w:before="49" w:line="175" w:lineRule="auto"/>
              <w:ind w:left="355"/>
              <w:rPr>
                <w:highlight w:val="none"/>
              </w:rPr>
            </w:pPr>
            <w:r>
              <w:rPr>
                <w:b/>
                <w:bCs/>
                <w:spacing w:val="-5"/>
                <w:highlight w:val="none"/>
              </w:rPr>
              <w:t>3.5</w:t>
            </w:r>
          </w:p>
        </w:tc>
      </w:tr>
      <w:tr w14:paraId="3756BB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1109" w:type="dxa"/>
            <w:tcBorders>
              <w:left w:val="single" w:color="000000" w:sz="10" w:space="0"/>
            </w:tcBorders>
            <w:vAlign w:val="top"/>
          </w:tcPr>
          <w:p w14:paraId="2EB0BBB2">
            <w:pPr>
              <w:pStyle w:val="6"/>
              <w:spacing w:before="56" w:line="176" w:lineRule="auto"/>
              <w:ind w:left="412"/>
              <w:rPr>
                <w:highlight w:val="none"/>
              </w:rPr>
            </w:pPr>
            <w:r>
              <w:rPr>
                <w:b/>
                <w:bCs/>
                <w:spacing w:val="-5"/>
                <w:highlight w:val="none"/>
              </w:rPr>
              <w:t>5.1</w:t>
            </w:r>
          </w:p>
        </w:tc>
        <w:tc>
          <w:tcPr>
            <w:tcW w:w="4856" w:type="dxa"/>
            <w:vAlign w:val="top"/>
          </w:tcPr>
          <w:p w14:paraId="4F01D2D5">
            <w:pPr>
              <w:pStyle w:val="6"/>
              <w:spacing w:before="26" w:line="207" w:lineRule="auto"/>
              <w:ind w:left="101"/>
              <w:rPr>
                <w:highlight w:val="none"/>
              </w:rPr>
            </w:pPr>
            <w:r>
              <w:rPr>
                <w:spacing w:val="-3"/>
                <w:highlight w:val="none"/>
              </w:rPr>
              <w:t>工业梯台</w:t>
            </w:r>
          </w:p>
        </w:tc>
        <w:tc>
          <w:tcPr>
            <w:tcW w:w="860" w:type="dxa"/>
            <w:vAlign w:val="top"/>
          </w:tcPr>
          <w:p w14:paraId="22DDC17E">
            <w:pPr>
              <w:spacing w:line="227" w:lineRule="exact"/>
              <w:rPr>
                <w:rFonts w:ascii="Arial"/>
                <w:sz w:val="19"/>
                <w:highlight w:val="none"/>
              </w:rPr>
            </w:pPr>
          </w:p>
        </w:tc>
        <w:tc>
          <w:tcPr>
            <w:tcW w:w="860" w:type="dxa"/>
            <w:vAlign w:val="top"/>
          </w:tcPr>
          <w:p w14:paraId="54B7A24C">
            <w:pPr>
              <w:pStyle w:val="6"/>
              <w:spacing w:before="56" w:line="176" w:lineRule="auto"/>
              <w:ind w:left="386"/>
              <w:rPr>
                <w:highlight w:val="none"/>
              </w:rPr>
            </w:pPr>
            <w:r>
              <w:rPr>
                <w:b/>
                <w:bCs/>
                <w:spacing w:val="-2"/>
                <w:highlight w:val="none"/>
              </w:rPr>
              <w:t>8</w:t>
            </w:r>
          </w:p>
        </w:tc>
        <w:tc>
          <w:tcPr>
            <w:tcW w:w="858" w:type="dxa"/>
            <w:vAlign w:val="top"/>
          </w:tcPr>
          <w:p w14:paraId="65CEFA1D">
            <w:pPr>
              <w:spacing w:line="227" w:lineRule="exact"/>
              <w:rPr>
                <w:rFonts w:ascii="Arial"/>
                <w:sz w:val="19"/>
                <w:highlight w:val="none"/>
              </w:rPr>
            </w:pPr>
          </w:p>
        </w:tc>
        <w:tc>
          <w:tcPr>
            <w:tcW w:w="3635" w:type="dxa"/>
            <w:vAlign w:val="top"/>
          </w:tcPr>
          <w:p w14:paraId="7ACB4E95">
            <w:pPr>
              <w:spacing w:line="227" w:lineRule="exact"/>
              <w:rPr>
                <w:rFonts w:ascii="Arial"/>
                <w:sz w:val="19"/>
                <w:highlight w:val="none"/>
              </w:rPr>
            </w:pPr>
          </w:p>
        </w:tc>
        <w:tc>
          <w:tcPr>
            <w:tcW w:w="630" w:type="dxa"/>
            <w:vAlign w:val="top"/>
          </w:tcPr>
          <w:p w14:paraId="463C6675">
            <w:pPr>
              <w:spacing w:line="227" w:lineRule="exact"/>
              <w:rPr>
                <w:rFonts w:ascii="Arial"/>
                <w:sz w:val="19"/>
                <w:highlight w:val="none"/>
              </w:rPr>
            </w:pPr>
          </w:p>
        </w:tc>
        <w:tc>
          <w:tcPr>
            <w:tcW w:w="733" w:type="dxa"/>
            <w:vAlign w:val="top"/>
          </w:tcPr>
          <w:p w14:paraId="2EDA47FB">
            <w:pPr>
              <w:spacing w:line="227" w:lineRule="exact"/>
              <w:rPr>
                <w:rFonts w:ascii="Arial"/>
                <w:sz w:val="19"/>
                <w:highlight w:val="none"/>
              </w:rPr>
            </w:pPr>
          </w:p>
        </w:tc>
        <w:tc>
          <w:tcPr>
            <w:tcW w:w="966" w:type="dxa"/>
            <w:tcBorders>
              <w:right w:val="single" w:color="000000" w:sz="10" w:space="0"/>
            </w:tcBorders>
            <w:vAlign w:val="top"/>
          </w:tcPr>
          <w:p w14:paraId="4A6265F8">
            <w:pPr>
              <w:pStyle w:val="6"/>
              <w:spacing w:before="56" w:line="176" w:lineRule="auto"/>
              <w:ind w:left="266"/>
              <w:rPr>
                <w:highlight w:val="none"/>
              </w:rPr>
            </w:pPr>
            <w:r>
              <w:rPr>
                <w:b/>
                <w:bCs/>
                <w:highlight w:val="none"/>
              </w:rPr>
              <w:t>3.5.1</w:t>
            </w:r>
          </w:p>
        </w:tc>
      </w:tr>
      <w:tr w14:paraId="05BC9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109" w:type="dxa"/>
            <w:tcBorders>
              <w:left w:val="single" w:color="000000" w:sz="10" w:space="0"/>
            </w:tcBorders>
            <w:vAlign w:val="top"/>
          </w:tcPr>
          <w:p w14:paraId="61E74981">
            <w:pPr>
              <w:pStyle w:val="6"/>
              <w:spacing w:before="57" w:line="173" w:lineRule="auto"/>
              <w:ind w:left="321"/>
              <w:rPr>
                <w:highlight w:val="none"/>
              </w:rPr>
            </w:pPr>
            <w:r>
              <w:rPr>
                <w:b/>
                <w:bCs/>
                <w:highlight w:val="none"/>
              </w:rPr>
              <w:t>5.1.1</w:t>
            </w:r>
          </w:p>
        </w:tc>
        <w:tc>
          <w:tcPr>
            <w:tcW w:w="4856" w:type="dxa"/>
            <w:vAlign w:val="top"/>
          </w:tcPr>
          <w:p w14:paraId="07E19EF5">
            <w:pPr>
              <w:pStyle w:val="6"/>
              <w:spacing w:before="28" w:line="203" w:lineRule="auto"/>
              <w:ind w:left="101"/>
              <w:rPr>
                <w:highlight w:val="none"/>
              </w:rPr>
            </w:pPr>
            <w:r>
              <w:rPr>
                <w:spacing w:val="-1"/>
                <w:highlight w:val="none"/>
              </w:rPr>
              <w:t>金属结构件应无变形、裂纹、腐蚀等缺陷。</w:t>
            </w:r>
          </w:p>
        </w:tc>
        <w:tc>
          <w:tcPr>
            <w:tcW w:w="860" w:type="dxa"/>
            <w:vAlign w:val="top"/>
          </w:tcPr>
          <w:p w14:paraId="3C212958">
            <w:pPr>
              <w:spacing w:line="225" w:lineRule="exact"/>
              <w:rPr>
                <w:rFonts w:ascii="Arial"/>
                <w:sz w:val="19"/>
                <w:highlight w:val="none"/>
              </w:rPr>
            </w:pPr>
          </w:p>
        </w:tc>
        <w:tc>
          <w:tcPr>
            <w:tcW w:w="860" w:type="dxa"/>
            <w:vAlign w:val="top"/>
          </w:tcPr>
          <w:p w14:paraId="02743E42">
            <w:pPr>
              <w:spacing w:line="225" w:lineRule="exact"/>
              <w:rPr>
                <w:rFonts w:ascii="Arial"/>
                <w:sz w:val="19"/>
                <w:highlight w:val="none"/>
              </w:rPr>
            </w:pPr>
          </w:p>
        </w:tc>
        <w:tc>
          <w:tcPr>
            <w:tcW w:w="858" w:type="dxa"/>
            <w:vAlign w:val="top"/>
          </w:tcPr>
          <w:p w14:paraId="36C51CCF">
            <w:pPr>
              <w:pStyle w:val="6"/>
              <w:spacing w:before="57" w:line="173" w:lineRule="auto"/>
              <w:ind w:left="401"/>
              <w:rPr>
                <w:highlight w:val="none"/>
              </w:rPr>
            </w:pPr>
            <w:r>
              <w:rPr>
                <w:b/>
                <w:bCs/>
                <w:spacing w:val="-2"/>
                <w:highlight w:val="none"/>
              </w:rPr>
              <w:t>1</w:t>
            </w:r>
          </w:p>
        </w:tc>
        <w:tc>
          <w:tcPr>
            <w:tcW w:w="3635" w:type="dxa"/>
            <w:vAlign w:val="top"/>
          </w:tcPr>
          <w:p w14:paraId="3B09755C">
            <w:pPr>
              <w:pStyle w:val="6"/>
              <w:spacing w:before="28" w:line="203" w:lineRule="auto"/>
              <w:ind w:left="115"/>
              <w:rPr>
                <w:highlight w:val="none"/>
              </w:rPr>
            </w:pPr>
            <w:r>
              <w:rPr>
                <w:spacing w:val="-1"/>
                <w:highlight w:val="none"/>
              </w:rPr>
              <w:t>一处不符合要求，不得分。</w:t>
            </w:r>
          </w:p>
        </w:tc>
        <w:tc>
          <w:tcPr>
            <w:tcW w:w="630" w:type="dxa"/>
            <w:vAlign w:val="top"/>
          </w:tcPr>
          <w:p w14:paraId="4FBD30F6">
            <w:pPr>
              <w:spacing w:line="225" w:lineRule="exact"/>
              <w:rPr>
                <w:rFonts w:ascii="Arial"/>
                <w:sz w:val="19"/>
                <w:highlight w:val="none"/>
              </w:rPr>
            </w:pPr>
          </w:p>
        </w:tc>
        <w:tc>
          <w:tcPr>
            <w:tcW w:w="733" w:type="dxa"/>
            <w:vAlign w:val="top"/>
          </w:tcPr>
          <w:p w14:paraId="67EE3099">
            <w:pPr>
              <w:spacing w:line="225" w:lineRule="exact"/>
              <w:rPr>
                <w:rFonts w:ascii="Arial"/>
                <w:sz w:val="19"/>
                <w:highlight w:val="none"/>
              </w:rPr>
            </w:pPr>
          </w:p>
        </w:tc>
        <w:tc>
          <w:tcPr>
            <w:tcW w:w="966" w:type="dxa"/>
            <w:tcBorders>
              <w:right w:val="single" w:color="000000" w:sz="10" w:space="0"/>
            </w:tcBorders>
            <w:vAlign w:val="top"/>
          </w:tcPr>
          <w:p w14:paraId="35685BF5">
            <w:pPr>
              <w:pStyle w:val="6"/>
              <w:spacing w:before="57" w:line="173" w:lineRule="auto"/>
              <w:ind w:left="175"/>
              <w:rPr>
                <w:highlight w:val="none"/>
              </w:rPr>
            </w:pPr>
            <w:r>
              <w:rPr>
                <w:highlight w:val="none"/>
              </w:rPr>
              <w:fldChar w:fldCharType="begin"/>
            </w:r>
            <w:r>
              <w:rPr>
                <w:highlight w:val="none"/>
              </w:rPr>
              <w:instrText xml:space="preserve"> HYPERLINK "3.5.1.1" </w:instrText>
            </w:r>
            <w:r>
              <w:rPr>
                <w:highlight w:val="none"/>
              </w:rPr>
              <w:fldChar w:fldCharType="separate"/>
            </w:r>
            <w:r>
              <w:rPr>
                <w:b/>
                <w:bCs/>
                <w:spacing w:val="-4"/>
                <w:highlight w:val="none"/>
              </w:rPr>
              <w:t>3.5.1.1</w:t>
            </w:r>
            <w:r>
              <w:rPr>
                <w:b/>
                <w:bCs/>
                <w:spacing w:val="-4"/>
                <w:highlight w:val="none"/>
              </w:rPr>
              <w:fldChar w:fldCharType="end"/>
            </w:r>
          </w:p>
        </w:tc>
      </w:tr>
      <w:tr w14:paraId="16FD71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109" w:type="dxa"/>
            <w:tcBorders>
              <w:left w:val="single" w:color="000000" w:sz="10" w:space="0"/>
            </w:tcBorders>
            <w:vAlign w:val="top"/>
          </w:tcPr>
          <w:p w14:paraId="7F5DB7DD">
            <w:pPr>
              <w:pStyle w:val="6"/>
              <w:spacing w:before="176" w:line="182" w:lineRule="auto"/>
              <w:ind w:left="321"/>
              <w:rPr>
                <w:highlight w:val="none"/>
              </w:rPr>
            </w:pPr>
            <w:r>
              <w:rPr>
                <w:b/>
                <w:bCs/>
                <w:spacing w:val="-4"/>
                <w:highlight w:val="none"/>
              </w:rPr>
              <w:t>5.1.2</w:t>
            </w:r>
          </w:p>
        </w:tc>
        <w:tc>
          <w:tcPr>
            <w:tcW w:w="4856" w:type="dxa"/>
            <w:vAlign w:val="top"/>
          </w:tcPr>
          <w:p w14:paraId="4B478CBE">
            <w:pPr>
              <w:pStyle w:val="6"/>
              <w:spacing w:before="29" w:line="221" w:lineRule="auto"/>
              <w:ind w:left="103" w:right="253" w:firstLine="11"/>
              <w:rPr>
                <w:highlight w:val="none"/>
              </w:rPr>
            </w:pPr>
            <w:r>
              <w:rPr>
                <w:spacing w:val="-1"/>
                <w:highlight w:val="none"/>
              </w:rPr>
              <w:t>固定式钢斜梯踏板及钢平台铺板应采用花纹钢板或经防滑</w:t>
            </w:r>
            <w:r>
              <w:rPr>
                <w:spacing w:val="1"/>
                <w:highlight w:val="none"/>
              </w:rPr>
              <w:t xml:space="preserve"> </w:t>
            </w:r>
            <w:r>
              <w:rPr>
                <w:spacing w:val="-2"/>
                <w:highlight w:val="none"/>
              </w:rPr>
              <w:t>处理的钢板制作。</w:t>
            </w:r>
          </w:p>
        </w:tc>
        <w:tc>
          <w:tcPr>
            <w:tcW w:w="860" w:type="dxa"/>
            <w:vAlign w:val="top"/>
          </w:tcPr>
          <w:p w14:paraId="33378C50">
            <w:pPr>
              <w:rPr>
                <w:rFonts w:ascii="Arial"/>
                <w:sz w:val="21"/>
                <w:highlight w:val="none"/>
              </w:rPr>
            </w:pPr>
          </w:p>
        </w:tc>
        <w:tc>
          <w:tcPr>
            <w:tcW w:w="860" w:type="dxa"/>
            <w:vAlign w:val="top"/>
          </w:tcPr>
          <w:p w14:paraId="7C05A6AA">
            <w:pPr>
              <w:rPr>
                <w:rFonts w:ascii="Arial"/>
                <w:sz w:val="21"/>
                <w:highlight w:val="none"/>
              </w:rPr>
            </w:pPr>
          </w:p>
        </w:tc>
        <w:tc>
          <w:tcPr>
            <w:tcW w:w="858" w:type="dxa"/>
            <w:vAlign w:val="top"/>
          </w:tcPr>
          <w:p w14:paraId="392E301F">
            <w:pPr>
              <w:pStyle w:val="6"/>
              <w:spacing w:before="176" w:line="182" w:lineRule="auto"/>
              <w:ind w:left="401"/>
              <w:rPr>
                <w:highlight w:val="none"/>
              </w:rPr>
            </w:pPr>
            <w:r>
              <w:rPr>
                <w:b/>
                <w:bCs/>
                <w:spacing w:val="-2"/>
                <w:highlight w:val="none"/>
              </w:rPr>
              <w:t>1</w:t>
            </w:r>
          </w:p>
        </w:tc>
        <w:tc>
          <w:tcPr>
            <w:tcW w:w="3635" w:type="dxa"/>
            <w:vAlign w:val="top"/>
          </w:tcPr>
          <w:p w14:paraId="601CE9E8">
            <w:pPr>
              <w:pStyle w:val="6"/>
              <w:spacing w:before="147" w:line="220" w:lineRule="auto"/>
              <w:ind w:left="115"/>
              <w:rPr>
                <w:highlight w:val="none"/>
              </w:rPr>
            </w:pPr>
            <w:r>
              <w:rPr>
                <w:spacing w:val="-1"/>
                <w:highlight w:val="none"/>
              </w:rPr>
              <w:t>一处不符合要求，不得分。</w:t>
            </w:r>
          </w:p>
        </w:tc>
        <w:tc>
          <w:tcPr>
            <w:tcW w:w="630" w:type="dxa"/>
            <w:vAlign w:val="top"/>
          </w:tcPr>
          <w:p w14:paraId="116E6E5C">
            <w:pPr>
              <w:rPr>
                <w:rFonts w:ascii="Arial"/>
                <w:sz w:val="21"/>
                <w:highlight w:val="none"/>
              </w:rPr>
            </w:pPr>
          </w:p>
        </w:tc>
        <w:tc>
          <w:tcPr>
            <w:tcW w:w="733" w:type="dxa"/>
            <w:vAlign w:val="top"/>
          </w:tcPr>
          <w:p w14:paraId="6EA4ACDE">
            <w:pPr>
              <w:rPr>
                <w:rFonts w:ascii="Arial"/>
                <w:sz w:val="21"/>
                <w:highlight w:val="none"/>
              </w:rPr>
            </w:pPr>
          </w:p>
        </w:tc>
        <w:tc>
          <w:tcPr>
            <w:tcW w:w="966" w:type="dxa"/>
            <w:tcBorders>
              <w:right w:val="single" w:color="000000" w:sz="10" w:space="0"/>
            </w:tcBorders>
            <w:vAlign w:val="top"/>
          </w:tcPr>
          <w:p w14:paraId="1EBA6CA6">
            <w:pPr>
              <w:pStyle w:val="6"/>
              <w:spacing w:before="176" w:line="182" w:lineRule="auto"/>
              <w:ind w:left="175"/>
              <w:rPr>
                <w:highlight w:val="none"/>
              </w:rPr>
            </w:pPr>
            <w:r>
              <w:rPr>
                <w:highlight w:val="none"/>
              </w:rPr>
              <w:fldChar w:fldCharType="begin"/>
            </w:r>
            <w:r>
              <w:rPr>
                <w:highlight w:val="none"/>
              </w:rPr>
              <w:instrText xml:space="preserve"> HYPERLINK "3.5.1.2" </w:instrText>
            </w:r>
            <w:r>
              <w:rPr>
                <w:highlight w:val="none"/>
              </w:rPr>
              <w:fldChar w:fldCharType="separate"/>
            </w:r>
            <w:r>
              <w:rPr>
                <w:b/>
                <w:bCs/>
                <w:spacing w:val="-4"/>
                <w:highlight w:val="none"/>
              </w:rPr>
              <w:t>3.5.1.2</w:t>
            </w:r>
            <w:r>
              <w:rPr>
                <w:b/>
                <w:bCs/>
                <w:spacing w:val="-4"/>
                <w:highlight w:val="none"/>
              </w:rPr>
              <w:fldChar w:fldCharType="end"/>
            </w:r>
          </w:p>
        </w:tc>
      </w:tr>
      <w:tr w14:paraId="0E6A2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9" w:hRule="atLeast"/>
        </w:trPr>
        <w:tc>
          <w:tcPr>
            <w:tcW w:w="1109" w:type="dxa"/>
            <w:tcBorders>
              <w:left w:val="single" w:color="000000" w:sz="10" w:space="0"/>
            </w:tcBorders>
            <w:vAlign w:val="top"/>
          </w:tcPr>
          <w:p w14:paraId="69A1A3BF">
            <w:pPr>
              <w:spacing w:line="261" w:lineRule="auto"/>
              <w:rPr>
                <w:rFonts w:ascii="Arial"/>
                <w:sz w:val="21"/>
                <w:highlight w:val="none"/>
              </w:rPr>
            </w:pPr>
          </w:p>
          <w:p w14:paraId="2EF34E50">
            <w:pPr>
              <w:spacing w:line="262" w:lineRule="auto"/>
              <w:rPr>
                <w:rFonts w:ascii="Arial"/>
                <w:sz w:val="21"/>
                <w:highlight w:val="none"/>
              </w:rPr>
            </w:pPr>
          </w:p>
          <w:p w14:paraId="021E3449">
            <w:pPr>
              <w:spacing w:line="262" w:lineRule="auto"/>
              <w:rPr>
                <w:rFonts w:ascii="Arial"/>
                <w:sz w:val="21"/>
                <w:highlight w:val="none"/>
              </w:rPr>
            </w:pPr>
          </w:p>
          <w:p w14:paraId="09156AA7">
            <w:pPr>
              <w:spacing w:line="262" w:lineRule="auto"/>
              <w:rPr>
                <w:rFonts w:ascii="Arial"/>
                <w:sz w:val="21"/>
                <w:highlight w:val="none"/>
              </w:rPr>
            </w:pPr>
          </w:p>
          <w:p w14:paraId="52513CC0">
            <w:pPr>
              <w:pStyle w:val="6"/>
              <w:spacing w:before="58" w:line="182" w:lineRule="auto"/>
              <w:ind w:left="321"/>
              <w:rPr>
                <w:highlight w:val="none"/>
              </w:rPr>
            </w:pPr>
            <w:r>
              <w:rPr>
                <w:b/>
                <w:bCs/>
                <w:spacing w:val="-4"/>
                <w:highlight w:val="none"/>
              </w:rPr>
              <w:t>5.1.3</w:t>
            </w:r>
          </w:p>
        </w:tc>
        <w:tc>
          <w:tcPr>
            <w:tcW w:w="4856" w:type="dxa"/>
            <w:vAlign w:val="top"/>
          </w:tcPr>
          <w:p w14:paraId="7F3C79D4">
            <w:pPr>
              <w:pStyle w:val="6"/>
              <w:spacing w:before="32" w:line="220" w:lineRule="auto"/>
              <w:ind w:left="98"/>
              <w:rPr>
                <w:highlight w:val="none"/>
              </w:rPr>
            </w:pPr>
            <w:r>
              <w:rPr>
                <w:spacing w:val="-4"/>
                <w:highlight w:val="none"/>
              </w:rPr>
              <w:t>钢直梯应符合下列要求：</w:t>
            </w:r>
          </w:p>
          <w:p w14:paraId="71CDCAD4">
            <w:pPr>
              <w:pStyle w:val="6"/>
              <w:spacing w:before="17" w:line="231" w:lineRule="auto"/>
              <w:ind w:left="94" w:right="103" w:firstLine="5"/>
              <w:rPr>
                <w:highlight w:val="none"/>
              </w:rPr>
            </w:pPr>
            <w:r>
              <w:rPr>
                <w:b/>
                <w:bCs/>
                <w:spacing w:val="-5"/>
                <w:highlight w:val="none"/>
              </w:rPr>
              <w:t>a</w:t>
            </w:r>
            <w:r>
              <w:rPr>
                <w:spacing w:val="-5"/>
                <w:highlight w:val="none"/>
              </w:rPr>
              <w:t>）梯宽不小于</w:t>
            </w:r>
            <w:r>
              <w:rPr>
                <w:spacing w:val="-19"/>
                <w:highlight w:val="none"/>
              </w:rPr>
              <w:t xml:space="preserve"> </w:t>
            </w:r>
            <w:r>
              <w:rPr>
                <w:b/>
                <w:bCs/>
                <w:spacing w:val="-5"/>
                <w:highlight w:val="none"/>
              </w:rPr>
              <w:t>300</w:t>
            </w:r>
            <w:r>
              <w:rPr>
                <w:spacing w:val="-43"/>
                <w:highlight w:val="none"/>
              </w:rPr>
              <w:t xml:space="preserve"> </w:t>
            </w:r>
            <w:r>
              <w:rPr>
                <w:b/>
                <w:bCs/>
                <w:spacing w:val="-5"/>
                <w:highlight w:val="none"/>
              </w:rPr>
              <w:t>mm</w:t>
            </w:r>
            <w:r>
              <w:rPr>
                <w:spacing w:val="-5"/>
                <w:highlight w:val="none"/>
              </w:rPr>
              <w:t>、不大于</w:t>
            </w:r>
            <w:r>
              <w:rPr>
                <w:spacing w:val="-36"/>
                <w:highlight w:val="none"/>
              </w:rPr>
              <w:t xml:space="preserve"> </w:t>
            </w:r>
            <w:r>
              <w:rPr>
                <w:b/>
                <w:bCs/>
                <w:spacing w:val="-5"/>
                <w:highlight w:val="none"/>
              </w:rPr>
              <w:t>500</w:t>
            </w:r>
            <w:r>
              <w:rPr>
                <w:spacing w:val="-44"/>
                <w:highlight w:val="none"/>
              </w:rPr>
              <w:t xml:space="preserve"> </w:t>
            </w:r>
            <w:r>
              <w:rPr>
                <w:b/>
                <w:bCs/>
                <w:spacing w:val="-5"/>
                <w:highlight w:val="none"/>
              </w:rPr>
              <w:t>mm</w:t>
            </w:r>
            <w:r>
              <w:rPr>
                <w:spacing w:val="-5"/>
                <w:highlight w:val="none"/>
              </w:rPr>
              <w:t>。梯级间隔应小于</w:t>
            </w:r>
            <w:r>
              <w:rPr>
                <w:spacing w:val="-34"/>
                <w:highlight w:val="none"/>
              </w:rPr>
              <w:t xml:space="preserve"> </w:t>
            </w:r>
            <w:r>
              <w:rPr>
                <w:b/>
                <w:bCs/>
                <w:spacing w:val="-5"/>
                <w:highlight w:val="none"/>
              </w:rPr>
              <w:t>300</w:t>
            </w:r>
            <w:r>
              <w:rPr>
                <w:highlight w:val="none"/>
              </w:rPr>
              <w:t xml:space="preserve"> </w:t>
            </w:r>
            <w:r>
              <w:rPr>
                <w:b/>
                <w:bCs/>
                <w:spacing w:val="-2"/>
                <w:highlight w:val="none"/>
              </w:rPr>
              <w:t>mm</w:t>
            </w:r>
            <w:r>
              <w:rPr>
                <w:spacing w:val="-2"/>
                <w:highlight w:val="none"/>
              </w:rPr>
              <w:t>。直梯与平台间相连的扶手高度应大于</w:t>
            </w:r>
            <w:r>
              <w:rPr>
                <w:spacing w:val="-9"/>
                <w:highlight w:val="none"/>
              </w:rPr>
              <w:t xml:space="preserve"> </w:t>
            </w:r>
            <w:r>
              <w:rPr>
                <w:b/>
                <w:bCs/>
                <w:spacing w:val="-2"/>
                <w:highlight w:val="none"/>
              </w:rPr>
              <w:t>1050</w:t>
            </w:r>
            <w:r>
              <w:rPr>
                <w:spacing w:val="-2"/>
                <w:highlight w:val="none"/>
              </w:rPr>
              <w:t xml:space="preserve"> </w:t>
            </w:r>
            <w:r>
              <w:rPr>
                <w:b/>
                <w:bCs/>
                <w:spacing w:val="-2"/>
                <w:highlight w:val="none"/>
              </w:rPr>
              <w:t>mm</w:t>
            </w:r>
            <w:r>
              <w:rPr>
                <w:spacing w:val="-2"/>
                <w:highlight w:val="none"/>
              </w:rPr>
              <w:t>；</w:t>
            </w:r>
          </w:p>
          <w:p w14:paraId="2C18C9EB">
            <w:pPr>
              <w:pStyle w:val="6"/>
              <w:spacing w:before="17" w:line="220" w:lineRule="auto"/>
              <w:ind w:left="96"/>
              <w:rPr>
                <w:highlight w:val="none"/>
              </w:rPr>
            </w:pPr>
            <w:r>
              <w:rPr>
                <w:b/>
                <w:bCs/>
                <w:highlight w:val="none"/>
              </w:rPr>
              <w:t>b</w:t>
            </w:r>
            <w:r>
              <w:rPr>
                <w:highlight w:val="none"/>
              </w:rPr>
              <w:t>）高大烟囱上和建筑物外专供消防用直梯可</w:t>
            </w:r>
            <w:r>
              <w:rPr>
                <w:spacing w:val="-1"/>
                <w:highlight w:val="none"/>
              </w:rPr>
              <w:t>不设护笼外，</w:t>
            </w:r>
          </w:p>
          <w:p w14:paraId="52330AFD">
            <w:pPr>
              <w:pStyle w:val="6"/>
              <w:spacing w:before="19" w:line="233" w:lineRule="auto"/>
              <w:ind w:left="100" w:right="64"/>
              <w:rPr>
                <w:highlight w:val="none"/>
              </w:rPr>
            </w:pPr>
            <w:r>
              <w:rPr>
                <w:spacing w:val="-4"/>
                <w:highlight w:val="none"/>
              </w:rPr>
              <w:t>其它直梯距平面</w:t>
            </w:r>
            <w:r>
              <w:rPr>
                <w:spacing w:val="-34"/>
                <w:highlight w:val="none"/>
              </w:rPr>
              <w:t xml:space="preserve"> </w:t>
            </w:r>
            <w:r>
              <w:rPr>
                <w:b/>
                <w:bCs/>
                <w:spacing w:val="-4"/>
                <w:highlight w:val="none"/>
              </w:rPr>
              <w:t>3</w:t>
            </w:r>
            <w:r>
              <w:rPr>
                <w:spacing w:val="-4"/>
                <w:highlight w:val="none"/>
              </w:rPr>
              <w:t xml:space="preserve"> </w:t>
            </w:r>
            <w:r>
              <w:rPr>
                <w:b/>
                <w:bCs/>
                <w:spacing w:val="-4"/>
                <w:highlight w:val="none"/>
              </w:rPr>
              <w:t>m</w:t>
            </w:r>
            <w:r>
              <w:rPr>
                <w:spacing w:val="-4"/>
                <w:highlight w:val="none"/>
              </w:rPr>
              <w:t xml:space="preserve"> 以上部分设护笼。护笼直径为</w:t>
            </w:r>
            <w:r>
              <w:rPr>
                <w:spacing w:val="-33"/>
                <w:highlight w:val="none"/>
              </w:rPr>
              <w:t xml:space="preserve"> </w:t>
            </w:r>
            <w:r>
              <w:rPr>
                <w:b/>
                <w:bCs/>
                <w:spacing w:val="-4"/>
                <w:highlight w:val="none"/>
              </w:rPr>
              <w:t>750</w:t>
            </w:r>
            <w:r>
              <w:rPr>
                <w:spacing w:val="-4"/>
                <w:highlight w:val="none"/>
              </w:rPr>
              <w:t xml:space="preserve"> </w:t>
            </w:r>
            <w:r>
              <w:rPr>
                <w:b/>
                <w:bCs/>
                <w:spacing w:val="-4"/>
                <w:highlight w:val="none"/>
              </w:rPr>
              <w:t>m</w:t>
            </w:r>
            <w:r>
              <w:rPr>
                <w:b/>
                <w:bCs/>
                <w:spacing w:val="-5"/>
                <w:highlight w:val="none"/>
              </w:rPr>
              <w:t>m</w:t>
            </w:r>
            <w:r>
              <w:rPr>
                <w:spacing w:val="-5"/>
                <w:highlight w:val="none"/>
              </w:rPr>
              <w:t>，</w:t>
            </w:r>
            <w:r>
              <w:rPr>
                <w:highlight w:val="none"/>
              </w:rPr>
              <w:t xml:space="preserve"> </w:t>
            </w:r>
            <w:r>
              <w:rPr>
                <w:spacing w:val="-3"/>
                <w:highlight w:val="none"/>
              </w:rPr>
              <w:t>护圈间距应小于</w:t>
            </w:r>
            <w:r>
              <w:rPr>
                <w:spacing w:val="-34"/>
                <w:highlight w:val="none"/>
              </w:rPr>
              <w:t xml:space="preserve"> </w:t>
            </w:r>
            <w:r>
              <w:rPr>
                <w:b/>
                <w:bCs/>
                <w:spacing w:val="-3"/>
                <w:highlight w:val="none"/>
              </w:rPr>
              <w:t>500</w:t>
            </w:r>
            <w:r>
              <w:rPr>
                <w:spacing w:val="-41"/>
                <w:highlight w:val="none"/>
              </w:rPr>
              <w:t xml:space="preserve"> </w:t>
            </w:r>
            <w:r>
              <w:rPr>
                <w:b/>
                <w:bCs/>
                <w:spacing w:val="-3"/>
                <w:highlight w:val="none"/>
              </w:rPr>
              <w:t>mm</w:t>
            </w:r>
            <w:r>
              <w:rPr>
                <w:spacing w:val="-3"/>
                <w:highlight w:val="none"/>
              </w:rPr>
              <w:t>，在两个梯柱以外应装设</w:t>
            </w:r>
            <w:r>
              <w:rPr>
                <w:spacing w:val="-34"/>
                <w:highlight w:val="none"/>
              </w:rPr>
              <w:t xml:space="preserve"> </w:t>
            </w:r>
            <w:r>
              <w:rPr>
                <w:b/>
                <w:bCs/>
                <w:spacing w:val="-3"/>
                <w:highlight w:val="none"/>
              </w:rPr>
              <w:t>5</w:t>
            </w:r>
            <w:r>
              <w:rPr>
                <w:spacing w:val="-36"/>
                <w:highlight w:val="none"/>
              </w:rPr>
              <w:t xml:space="preserve"> </w:t>
            </w:r>
            <w:r>
              <w:rPr>
                <w:spacing w:val="-3"/>
                <w:highlight w:val="none"/>
              </w:rPr>
              <w:t>根以上垂</w:t>
            </w:r>
            <w:r>
              <w:rPr>
                <w:highlight w:val="none"/>
              </w:rPr>
              <w:t xml:space="preserve"> </w:t>
            </w:r>
            <w:r>
              <w:rPr>
                <w:spacing w:val="-13"/>
                <w:highlight w:val="none"/>
              </w:rPr>
              <w:t>条；</w:t>
            </w:r>
          </w:p>
          <w:p w14:paraId="0DBB3681">
            <w:pPr>
              <w:pStyle w:val="6"/>
              <w:spacing w:before="18" w:line="223" w:lineRule="auto"/>
              <w:ind w:left="100" w:right="102" w:firstLine="2"/>
              <w:jc w:val="both"/>
              <w:rPr>
                <w:highlight w:val="none"/>
              </w:rPr>
            </w:pPr>
            <w:r>
              <w:rPr>
                <w:b/>
                <w:bCs/>
                <w:spacing w:val="-3"/>
                <w:highlight w:val="none"/>
              </w:rPr>
              <w:t>c</w:t>
            </w:r>
            <w:r>
              <w:rPr>
                <w:spacing w:val="-3"/>
                <w:highlight w:val="none"/>
              </w:rPr>
              <w:t>）单段梯高宜不大于</w:t>
            </w:r>
            <w:r>
              <w:rPr>
                <w:spacing w:val="-24"/>
                <w:highlight w:val="none"/>
              </w:rPr>
              <w:t xml:space="preserve"> </w:t>
            </w:r>
            <w:r>
              <w:rPr>
                <w:b/>
                <w:bCs/>
                <w:spacing w:val="-3"/>
                <w:highlight w:val="none"/>
              </w:rPr>
              <w:t>10</w:t>
            </w:r>
            <w:r>
              <w:rPr>
                <w:spacing w:val="-36"/>
                <w:highlight w:val="none"/>
              </w:rPr>
              <w:t xml:space="preserve"> </w:t>
            </w:r>
            <w:r>
              <w:rPr>
                <w:b/>
                <w:bCs/>
                <w:spacing w:val="-3"/>
                <w:highlight w:val="none"/>
              </w:rPr>
              <w:t>m</w:t>
            </w:r>
            <w:r>
              <w:rPr>
                <w:spacing w:val="-3"/>
                <w:highlight w:val="none"/>
              </w:rPr>
              <w:t>，攀登高度大于</w:t>
            </w:r>
            <w:r>
              <w:rPr>
                <w:spacing w:val="-24"/>
                <w:highlight w:val="none"/>
              </w:rPr>
              <w:t xml:space="preserve"> </w:t>
            </w:r>
            <w:r>
              <w:rPr>
                <w:b/>
                <w:bCs/>
                <w:spacing w:val="-3"/>
                <w:highlight w:val="none"/>
              </w:rPr>
              <w:t>10</w:t>
            </w:r>
            <w:r>
              <w:rPr>
                <w:spacing w:val="-36"/>
                <w:highlight w:val="none"/>
              </w:rPr>
              <w:t xml:space="preserve"> </w:t>
            </w:r>
            <w:r>
              <w:rPr>
                <w:b/>
                <w:bCs/>
                <w:spacing w:val="-3"/>
                <w:highlight w:val="none"/>
              </w:rPr>
              <w:t>m</w:t>
            </w:r>
            <w:r>
              <w:rPr>
                <w:spacing w:val="-28"/>
                <w:highlight w:val="none"/>
              </w:rPr>
              <w:t xml:space="preserve"> </w:t>
            </w:r>
            <w:r>
              <w:rPr>
                <w:spacing w:val="-3"/>
                <w:highlight w:val="none"/>
              </w:rPr>
              <w:t>时宜采</w:t>
            </w:r>
            <w:r>
              <w:rPr>
                <w:spacing w:val="-4"/>
                <w:highlight w:val="none"/>
              </w:rPr>
              <w:t>用多</w:t>
            </w:r>
            <w:r>
              <w:rPr>
                <w:highlight w:val="none"/>
              </w:rPr>
              <w:t xml:space="preserve"> </w:t>
            </w:r>
            <w:r>
              <w:rPr>
                <w:spacing w:val="-2"/>
                <w:highlight w:val="none"/>
              </w:rPr>
              <w:t>段梯，梯段水平交错布置，设梯间平台，平台的垂直间距宜</w:t>
            </w:r>
            <w:r>
              <w:rPr>
                <w:spacing w:val="12"/>
                <w:highlight w:val="none"/>
              </w:rPr>
              <w:t xml:space="preserve"> </w:t>
            </w:r>
            <w:r>
              <w:rPr>
                <w:spacing w:val="-4"/>
                <w:highlight w:val="none"/>
              </w:rPr>
              <w:t>为</w:t>
            </w:r>
            <w:r>
              <w:rPr>
                <w:spacing w:val="-36"/>
                <w:highlight w:val="none"/>
              </w:rPr>
              <w:t xml:space="preserve"> </w:t>
            </w:r>
            <w:r>
              <w:rPr>
                <w:b/>
                <w:bCs/>
                <w:spacing w:val="-4"/>
                <w:highlight w:val="none"/>
              </w:rPr>
              <w:t>6</w:t>
            </w:r>
            <w:r>
              <w:rPr>
                <w:spacing w:val="-4"/>
                <w:highlight w:val="none"/>
              </w:rPr>
              <w:t xml:space="preserve"> </w:t>
            </w:r>
            <w:r>
              <w:rPr>
                <w:b/>
                <w:bCs/>
                <w:spacing w:val="-4"/>
                <w:highlight w:val="none"/>
              </w:rPr>
              <w:t>m</w:t>
            </w:r>
            <w:r>
              <w:rPr>
                <w:spacing w:val="-4"/>
                <w:highlight w:val="none"/>
              </w:rPr>
              <w:t>。</w:t>
            </w:r>
          </w:p>
        </w:tc>
        <w:tc>
          <w:tcPr>
            <w:tcW w:w="860" w:type="dxa"/>
            <w:vAlign w:val="top"/>
          </w:tcPr>
          <w:p w14:paraId="3D11816B">
            <w:pPr>
              <w:rPr>
                <w:rFonts w:ascii="Arial"/>
                <w:sz w:val="21"/>
                <w:highlight w:val="none"/>
              </w:rPr>
            </w:pPr>
          </w:p>
        </w:tc>
        <w:tc>
          <w:tcPr>
            <w:tcW w:w="860" w:type="dxa"/>
            <w:vAlign w:val="top"/>
          </w:tcPr>
          <w:p w14:paraId="680EB1A0">
            <w:pPr>
              <w:rPr>
                <w:rFonts w:ascii="Arial"/>
                <w:sz w:val="21"/>
                <w:highlight w:val="none"/>
              </w:rPr>
            </w:pPr>
          </w:p>
        </w:tc>
        <w:tc>
          <w:tcPr>
            <w:tcW w:w="858" w:type="dxa"/>
            <w:vAlign w:val="top"/>
          </w:tcPr>
          <w:p w14:paraId="0ACB69CF">
            <w:pPr>
              <w:spacing w:line="262" w:lineRule="auto"/>
              <w:rPr>
                <w:rFonts w:ascii="Arial"/>
                <w:sz w:val="21"/>
                <w:highlight w:val="none"/>
              </w:rPr>
            </w:pPr>
          </w:p>
          <w:p w14:paraId="3F173D7D">
            <w:pPr>
              <w:spacing w:line="262" w:lineRule="auto"/>
              <w:rPr>
                <w:rFonts w:ascii="Arial"/>
                <w:sz w:val="21"/>
                <w:highlight w:val="none"/>
              </w:rPr>
            </w:pPr>
          </w:p>
          <w:p w14:paraId="096A782D">
            <w:pPr>
              <w:spacing w:line="262" w:lineRule="auto"/>
              <w:rPr>
                <w:rFonts w:ascii="Arial"/>
                <w:sz w:val="21"/>
                <w:highlight w:val="none"/>
              </w:rPr>
            </w:pPr>
          </w:p>
          <w:p w14:paraId="33368C98">
            <w:pPr>
              <w:spacing w:line="262" w:lineRule="auto"/>
              <w:rPr>
                <w:rFonts w:ascii="Arial"/>
                <w:sz w:val="21"/>
                <w:highlight w:val="none"/>
              </w:rPr>
            </w:pPr>
          </w:p>
          <w:p w14:paraId="37EEA8E1">
            <w:pPr>
              <w:pStyle w:val="6"/>
              <w:spacing w:before="58" w:line="181" w:lineRule="auto"/>
              <w:ind w:left="389"/>
              <w:rPr>
                <w:highlight w:val="none"/>
              </w:rPr>
            </w:pPr>
            <w:r>
              <w:rPr>
                <w:b/>
                <w:bCs/>
                <w:spacing w:val="-2"/>
                <w:highlight w:val="none"/>
              </w:rPr>
              <w:t>2</w:t>
            </w:r>
          </w:p>
        </w:tc>
        <w:tc>
          <w:tcPr>
            <w:tcW w:w="3635" w:type="dxa"/>
            <w:vAlign w:val="top"/>
          </w:tcPr>
          <w:p w14:paraId="7888A12D">
            <w:pPr>
              <w:spacing w:line="254" w:lineRule="auto"/>
              <w:rPr>
                <w:rFonts w:ascii="Arial"/>
                <w:sz w:val="21"/>
                <w:highlight w:val="none"/>
              </w:rPr>
            </w:pPr>
          </w:p>
          <w:p w14:paraId="5F879611">
            <w:pPr>
              <w:spacing w:line="254" w:lineRule="auto"/>
              <w:rPr>
                <w:rFonts w:ascii="Arial"/>
                <w:sz w:val="21"/>
                <w:highlight w:val="none"/>
              </w:rPr>
            </w:pPr>
          </w:p>
          <w:p w14:paraId="6C16AD1C">
            <w:pPr>
              <w:spacing w:line="255" w:lineRule="auto"/>
              <w:rPr>
                <w:rFonts w:ascii="Arial"/>
                <w:sz w:val="21"/>
                <w:highlight w:val="none"/>
              </w:rPr>
            </w:pPr>
          </w:p>
          <w:p w14:paraId="5954C115">
            <w:pPr>
              <w:spacing w:line="255" w:lineRule="auto"/>
              <w:rPr>
                <w:rFonts w:ascii="Arial"/>
                <w:sz w:val="21"/>
                <w:highlight w:val="none"/>
              </w:rPr>
            </w:pPr>
          </w:p>
          <w:p w14:paraId="681E7E41">
            <w:pPr>
              <w:pStyle w:val="6"/>
              <w:spacing w:before="58" w:line="220" w:lineRule="auto"/>
              <w:ind w:left="115"/>
              <w:rPr>
                <w:highlight w:val="none"/>
              </w:rPr>
            </w:pPr>
            <w:r>
              <w:rPr>
                <w:spacing w:val="-1"/>
                <w:highlight w:val="none"/>
              </w:rPr>
              <w:t>一处不符合要求，不得分。</w:t>
            </w:r>
          </w:p>
        </w:tc>
        <w:tc>
          <w:tcPr>
            <w:tcW w:w="630" w:type="dxa"/>
            <w:vAlign w:val="top"/>
          </w:tcPr>
          <w:p w14:paraId="25183C27">
            <w:pPr>
              <w:rPr>
                <w:rFonts w:ascii="Arial"/>
                <w:sz w:val="21"/>
                <w:highlight w:val="none"/>
              </w:rPr>
            </w:pPr>
          </w:p>
        </w:tc>
        <w:tc>
          <w:tcPr>
            <w:tcW w:w="733" w:type="dxa"/>
            <w:vAlign w:val="top"/>
          </w:tcPr>
          <w:p w14:paraId="1D3C35E4">
            <w:pPr>
              <w:rPr>
                <w:rFonts w:ascii="Arial"/>
                <w:sz w:val="21"/>
                <w:highlight w:val="none"/>
              </w:rPr>
            </w:pPr>
          </w:p>
        </w:tc>
        <w:tc>
          <w:tcPr>
            <w:tcW w:w="966" w:type="dxa"/>
            <w:tcBorders>
              <w:right w:val="single" w:color="000000" w:sz="10" w:space="0"/>
            </w:tcBorders>
            <w:vAlign w:val="top"/>
          </w:tcPr>
          <w:p w14:paraId="7FE4247F">
            <w:pPr>
              <w:spacing w:line="261" w:lineRule="auto"/>
              <w:rPr>
                <w:rFonts w:ascii="Arial"/>
                <w:sz w:val="21"/>
                <w:highlight w:val="none"/>
              </w:rPr>
            </w:pPr>
          </w:p>
          <w:p w14:paraId="5194690D">
            <w:pPr>
              <w:spacing w:line="262" w:lineRule="auto"/>
              <w:rPr>
                <w:rFonts w:ascii="Arial"/>
                <w:sz w:val="21"/>
                <w:highlight w:val="none"/>
              </w:rPr>
            </w:pPr>
          </w:p>
          <w:p w14:paraId="686DD853">
            <w:pPr>
              <w:spacing w:line="262" w:lineRule="auto"/>
              <w:rPr>
                <w:rFonts w:ascii="Arial"/>
                <w:sz w:val="21"/>
                <w:highlight w:val="none"/>
              </w:rPr>
            </w:pPr>
          </w:p>
          <w:p w14:paraId="47744637">
            <w:pPr>
              <w:spacing w:line="262" w:lineRule="auto"/>
              <w:rPr>
                <w:rFonts w:ascii="Arial"/>
                <w:sz w:val="21"/>
                <w:highlight w:val="none"/>
              </w:rPr>
            </w:pPr>
          </w:p>
          <w:p w14:paraId="6DD30659">
            <w:pPr>
              <w:pStyle w:val="6"/>
              <w:spacing w:before="58" w:line="182" w:lineRule="auto"/>
              <w:ind w:left="175"/>
              <w:rPr>
                <w:highlight w:val="none"/>
              </w:rPr>
            </w:pPr>
            <w:r>
              <w:rPr>
                <w:highlight w:val="none"/>
              </w:rPr>
              <w:fldChar w:fldCharType="begin"/>
            </w:r>
            <w:r>
              <w:rPr>
                <w:highlight w:val="none"/>
              </w:rPr>
              <w:instrText xml:space="preserve"> HYPERLINK "3.5.1.3" </w:instrText>
            </w:r>
            <w:r>
              <w:rPr>
                <w:highlight w:val="none"/>
              </w:rPr>
              <w:fldChar w:fldCharType="separate"/>
            </w:r>
            <w:r>
              <w:rPr>
                <w:b/>
                <w:bCs/>
                <w:spacing w:val="-4"/>
                <w:highlight w:val="none"/>
              </w:rPr>
              <w:t>3.5.1.3</w:t>
            </w:r>
            <w:r>
              <w:rPr>
                <w:b/>
                <w:bCs/>
                <w:spacing w:val="-4"/>
                <w:highlight w:val="none"/>
              </w:rPr>
              <w:fldChar w:fldCharType="end"/>
            </w:r>
          </w:p>
        </w:tc>
      </w:tr>
      <w:tr w14:paraId="17997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7" w:hRule="atLeast"/>
        </w:trPr>
        <w:tc>
          <w:tcPr>
            <w:tcW w:w="1109" w:type="dxa"/>
            <w:tcBorders>
              <w:left w:val="single" w:color="000000" w:sz="10" w:space="0"/>
              <w:bottom w:val="single" w:color="000000" w:sz="10" w:space="0"/>
            </w:tcBorders>
            <w:vAlign w:val="top"/>
          </w:tcPr>
          <w:p w14:paraId="109B447C">
            <w:pPr>
              <w:spacing w:line="478" w:lineRule="auto"/>
              <w:rPr>
                <w:rFonts w:ascii="Arial"/>
                <w:sz w:val="21"/>
                <w:highlight w:val="none"/>
              </w:rPr>
            </w:pPr>
          </w:p>
          <w:p w14:paraId="4D871963">
            <w:pPr>
              <w:pStyle w:val="6"/>
              <w:spacing w:before="58" w:line="182" w:lineRule="auto"/>
              <w:ind w:left="321"/>
              <w:rPr>
                <w:highlight w:val="none"/>
              </w:rPr>
            </w:pPr>
            <w:r>
              <w:rPr>
                <w:b/>
                <w:bCs/>
                <w:spacing w:val="-4"/>
                <w:highlight w:val="none"/>
              </w:rPr>
              <w:t>5.1.4</w:t>
            </w:r>
          </w:p>
        </w:tc>
        <w:tc>
          <w:tcPr>
            <w:tcW w:w="4856" w:type="dxa"/>
            <w:tcBorders>
              <w:bottom w:val="single" w:color="000000" w:sz="10" w:space="0"/>
            </w:tcBorders>
            <w:vAlign w:val="top"/>
          </w:tcPr>
          <w:p w14:paraId="17138714">
            <w:pPr>
              <w:pStyle w:val="6"/>
              <w:spacing w:before="42" w:line="220" w:lineRule="auto"/>
              <w:ind w:left="98"/>
              <w:rPr>
                <w:highlight w:val="none"/>
              </w:rPr>
            </w:pPr>
            <w:r>
              <w:rPr>
                <w:spacing w:val="-4"/>
                <w:highlight w:val="none"/>
              </w:rPr>
              <w:t>钢斜梯应符合下列要求：</w:t>
            </w:r>
          </w:p>
          <w:p w14:paraId="6B77C373">
            <w:pPr>
              <w:pStyle w:val="6"/>
              <w:spacing w:before="18" w:line="231" w:lineRule="auto"/>
              <w:ind w:left="101" w:right="54" w:hanging="1"/>
              <w:rPr>
                <w:highlight w:val="none"/>
              </w:rPr>
            </w:pPr>
            <w:r>
              <w:rPr>
                <w:b/>
                <w:bCs/>
                <w:spacing w:val="-2"/>
                <w:highlight w:val="none"/>
              </w:rPr>
              <w:t>a</w:t>
            </w:r>
            <w:r>
              <w:rPr>
                <w:spacing w:val="-2"/>
                <w:highlight w:val="none"/>
              </w:rPr>
              <w:t>）梯高不大于</w:t>
            </w:r>
            <w:r>
              <w:rPr>
                <w:spacing w:val="-32"/>
                <w:highlight w:val="none"/>
              </w:rPr>
              <w:t xml:space="preserve"> </w:t>
            </w:r>
            <w:r>
              <w:rPr>
                <w:b/>
                <w:bCs/>
                <w:spacing w:val="-2"/>
                <w:highlight w:val="none"/>
              </w:rPr>
              <w:t>5</w:t>
            </w:r>
            <w:r>
              <w:rPr>
                <w:spacing w:val="-36"/>
                <w:highlight w:val="none"/>
              </w:rPr>
              <w:t xml:space="preserve"> </w:t>
            </w:r>
            <w:r>
              <w:rPr>
                <w:b/>
                <w:bCs/>
                <w:spacing w:val="-2"/>
                <w:highlight w:val="none"/>
              </w:rPr>
              <w:t>m</w:t>
            </w:r>
            <w:r>
              <w:rPr>
                <w:spacing w:val="-2"/>
                <w:highlight w:val="none"/>
              </w:rPr>
              <w:t>，大于</w:t>
            </w:r>
            <w:r>
              <w:rPr>
                <w:spacing w:val="-36"/>
                <w:highlight w:val="none"/>
              </w:rPr>
              <w:t xml:space="preserve"> </w:t>
            </w:r>
            <w:r>
              <w:rPr>
                <w:b/>
                <w:bCs/>
                <w:spacing w:val="-2"/>
                <w:highlight w:val="none"/>
              </w:rPr>
              <w:t>5</w:t>
            </w:r>
            <w:r>
              <w:rPr>
                <w:spacing w:val="-36"/>
                <w:highlight w:val="none"/>
              </w:rPr>
              <w:t xml:space="preserve"> </w:t>
            </w:r>
            <w:r>
              <w:rPr>
                <w:b/>
                <w:bCs/>
                <w:spacing w:val="-2"/>
                <w:highlight w:val="none"/>
              </w:rPr>
              <w:t>m</w:t>
            </w:r>
            <w:r>
              <w:rPr>
                <w:spacing w:val="-30"/>
                <w:highlight w:val="none"/>
              </w:rPr>
              <w:t xml:space="preserve"> </w:t>
            </w:r>
            <w:r>
              <w:rPr>
                <w:spacing w:val="-2"/>
                <w:highlight w:val="none"/>
              </w:rPr>
              <w:t>时宜设梯间平台</w:t>
            </w:r>
            <w:r>
              <w:rPr>
                <w:spacing w:val="-3"/>
                <w:highlight w:val="none"/>
              </w:rPr>
              <w:t>（休息平台</w:t>
            </w:r>
            <w:r>
              <w:rPr>
                <w:spacing w:val="-41"/>
                <w:w w:val="86"/>
                <w:highlight w:val="none"/>
              </w:rPr>
              <w:t>），</w:t>
            </w:r>
            <w:r>
              <w:rPr>
                <w:highlight w:val="none"/>
              </w:rPr>
              <w:t xml:space="preserve"> </w:t>
            </w:r>
            <w:r>
              <w:rPr>
                <w:spacing w:val="-2"/>
                <w:highlight w:val="none"/>
              </w:rPr>
              <w:t>分段设梯；</w:t>
            </w:r>
          </w:p>
          <w:p w14:paraId="28957D41">
            <w:pPr>
              <w:pStyle w:val="6"/>
              <w:spacing w:before="18" w:line="222" w:lineRule="auto"/>
              <w:ind w:left="101" w:right="162" w:hanging="5"/>
              <w:rPr>
                <w:highlight w:val="none"/>
              </w:rPr>
            </w:pPr>
            <w:r>
              <w:rPr>
                <w:b/>
                <w:bCs/>
                <w:spacing w:val="-2"/>
                <w:highlight w:val="none"/>
              </w:rPr>
              <w:t>b</w:t>
            </w:r>
            <w:r>
              <w:rPr>
                <w:spacing w:val="-2"/>
                <w:highlight w:val="none"/>
              </w:rPr>
              <w:t>）梯宽不小于</w:t>
            </w:r>
            <w:r>
              <w:rPr>
                <w:spacing w:val="-29"/>
                <w:highlight w:val="none"/>
              </w:rPr>
              <w:t xml:space="preserve"> </w:t>
            </w:r>
            <w:r>
              <w:rPr>
                <w:b/>
                <w:bCs/>
                <w:spacing w:val="-2"/>
                <w:highlight w:val="none"/>
              </w:rPr>
              <w:t>600</w:t>
            </w:r>
            <w:r>
              <w:rPr>
                <w:spacing w:val="-2"/>
                <w:highlight w:val="none"/>
              </w:rPr>
              <w:t xml:space="preserve"> </w:t>
            </w:r>
            <w:r>
              <w:rPr>
                <w:b/>
                <w:bCs/>
                <w:spacing w:val="-2"/>
                <w:highlight w:val="none"/>
              </w:rPr>
              <w:t>mm</w:t>
            </w:r>
            <w:r>
              <w:rPr>
                <w:spacing w:val="-2"/>
                <w:highlight w:val="none"/>
              </w:rPr>
              <w:t>、不大于</w:t>
            </w:r>
            <w:r>
              <w:rPr>
                <w:spacing w:val="-24"/>
                <w:highlight w:val="none"/>
              </w:rPr>
              <w:t xml:space="preserve"> </w:t>
            </w:r>
            <w:r>
              <w:rPr>
                <w:b/>
                <w:bCs/>
                <w:spacing w:val="-2"/>
                <w:highlight w:val="none"/>
              </w:rPr>
              <w:t>1000</w:t>
            </w:r>
            <w:r>
              <w:rPr>
                <w:spacing w:val="-2"/>
                <w:highlight w:val="none"/>
              </w:rPr>
              <w:t xml:space="preserve"> </w:t>
            </w:r>
            <w:r>
              <w:rPr>
                <w:b/>
                <w:bCs/>
                <w:spacing w:val="-2"/>
                <w:highlight w:val="none"/>
              </w:rPr>
              <w:t>mm</w:t>
            </w:r>
            <w:r>
              <w:rPr>
                <w:spacing w:val="-2"/>
                <w:highlight w:val="none"/>
              </w:rPr>
              <w:t>。扶手立柱高度大</w:t>
            </w:r>
            <w:r>
              <w:rPr>
                <w:highlight w:val="none"/>
              </w:rPr>
              <w:t xml:space="preserve"> </w:t>
            </w:r>
            <w:r>
              <w:rPr>
                <w:spacing w:val="-2"/>
                <w:highlight w:val="none"/>
              </w:rPr>
              <w:t>于</w:t>
            </w:r>
            <w:r>
              <w:rPr>
                <w:spacing w:val="-34"/>
                <w:highlight w:val="none"/>
              </w:rPr>
              <w:t xml:space="preserve"> </w:t>
            </w:r>
            <w:r>
              <w:rPr>
                <w:b/>
                <w:bCs/>
                <w:spacing w:val="-2"/>
                <w:highlight w:val="none"/>
              </w:rPr>
              <w:t>900</w:t>
            </w:r>
            <w:r>
              <w:rPr>
                <w:spacing w:val="-2"/>
                <w:highlight w:val="none"/>
              </w:rPr>
              <w:t xml:space="preserve"> </w:t>
            </w:r>
            <w:r>
              <w:rPr>
                <w:b/>
                <w:bCs/>
                <w:spacing w:val="-2"/>
                <w:highlight w:val="none"/>
              </w:rPr>
              <w:t>mm</w:t>
            </w:r>
            <w:r>
              <w:rPr>
                <w:spacing w:val="-2"/>
                <w:highlight w:val="none"/>
              </w:rPr>
              <w:t>，间距小于</w:t>
            </w:r>
            <w:r>
              <w:rPr>
                <w:spacing w:val="-26"/>
                <w:highlight w:val="none"/>
              </w:rPr>
              <w:t xml:space="preserve"> </w:t>
            </w:r>
            <w:r>
              <w:rPr>
                <w:b/>
                <w:bCs/>
                <w:spacing w:val="-2"/>
                <w:highlight w:val="none"/>
              </w:rPr>
              <w:t>1000</w:t>
            </w:r>
            <w:r>
              <w:rPr>
                <w:spacing w:val="-2"/>
                <w:highlight w:val="none"/>
              </w:rPr>
              <w:t xml:space="preserve"> </w:t>
            </w:r>
            <w:r>
              <w:rPr>
                <w:b/>
                <w:bCs/>
                <w:spacing w:val="-2"/>
                <w:highlight w:val="none"/>
              </w:rPr>
              <w:t>mm</w:t>
            </w:r>
            <w:r>
              <w:rPr>
                <w:spacing w:val="-2"/>
                <w:highlight w:val="none"/>
              </w:rPr>
              <w:t>。除扶手外，加一根横杆。</w:t>
            </w:r>
          </w:p>
        </w:tc>
        <w:tc>
          <w:tcPr>
            <w:tcW w:w="860" w:type="dxa"/>
            <w:tcBorders>
              <w:bottom w:val="single" w:color="000000" w:sz="10" w:space="0"/>
            </w:tcBorders>
            <w:vAlign w:val="top"/>
          </w:tcPr>
          <w:p w14:paraId="7ACBA5D8">
            <w:pPr>
              <w:rPr>
                <w:rFonts w:ascii="Arial"/>
                <w:sz w:val="21"/>
                <w:highlight w:val="none"/>
              </w:rPr>
            </w:pPr>
          </w:p>
        </w:tc>
        <w:tc>
          <w:tcPr>
            <w:tcW w:w="860" w:type="dxa"/>
            <w:tcBorders>
              <w:bottom w:val="single" w:color="000000" w:sz="10" w:space="0"/>
            </w:tcBorders>
            <w:vAlign w:val="top"/>
          </w:tcPr>
          <w:p w14:paraId="6749568D">
            <w:pPr>
              <w:rPr>
                <w:rFonts w:ascii="Arial"/>
                <w:sz w:val="21"/>
                <w:highlight w:val="none"/>
              </w:rPr>
            </w:pPr>
          </w:p>
        </w:tc>
        <w:tc>
          <w:tcPr>
            <w:tcW w:w="858" w:type="dxa"/>
            <w:tcBorders>
              <w:bottom w:val="single" w:color="000000" w:sz="10" w:space="0"/>
            </w:tcBorders>
            <w:vAlign w:val="top"/>
          </w:tcPr>
          <w:p w14:paraId="3B2E2B05">
            <w:pPr>
              <w:spacing w:line="479" w:lineRule="auto"/>
              <w:rPr>
                <w:rFonts w:ascii="Arial"/>
                <w:sz w:val="21"/>
                <w:highlight w:val="none"/>
              </w:rPr>
            </w:pPr>
          </w:p>
          <w:p w14:paraId="44F45F64">
            <w:pPr>
              <w:pStyle w:val="6"/>
              <w:spacing w:before="58" w:line="181" w:lineRule="auto"/>
              <w:ind w:left="389"/>
              <w:rPr>
                <w:highlight w:val="none"/>
              </w:rPr>
            </w:pPr>
            <w:r>
              <w:rPr>
                <w:b/>
                <w:bCs/>
                <w:spacing w:val="-2"/>
                <w:highlight w:val="none"/>
              </w:rPr>
              <w:t>2</w:t>
            </w:r>
          </w:p>
        </w:tc>
        <w:tc>
          <w:tcPr>
            <w:tcW w:w="3635" w:type="dxa"/>
            <w:tcBorders>
              <w:bottom w:val="single" w:color="000000" w:sz="10" w:space="0"/>
            </w:tcBorders>
            <w:vAlign w:val="top"/>
          </w:tcPr>
          <w:p w14:paraId="7F000796">
            <w:pPr>
              <w:spacing w:line="449" w:lineRule="auto"/>
              <w:rPr>
                <w:rFonts w:ascii="Arial"/>
                <w:sz w:val="21"/>
                <w:highlight w:val="none"/>
              </w:rPr>
            </w:pPr>
          </w:p>
          <w:p w14:paraId="0405D8F9">
            <w:pPr>
              <w:pStyle w:val="6"/>
              <w:spacing w:before="58" w:line="220" w:lineRule="auto"/>
              <w:ind w:left="115"/>
              <w:rPr>
                <w:highlight w:val="none"/>
              </w:rPr>
            </w:pPr>
            <w:r>
              <w:rPr>
                <w:spacing w:val="-1"/>
                <w:highlight w:val="none"/>
              </w:rPr>
              <w:t>一处不符合要求，不得分。</w:t>
            </w:r>
          </w:p>
        </w:tc>
        <w:tc>
          <w:tcPr>
            <w:tcW w:w="630" w:type="dxa"/>
            <w:tcBorders>
              <w:bottom w:val="single" w:color="000000" w:sz="10" w:space="0"/>
            </w:tcBorders>
            <w:vAlign w:val="top"/>
          </w:tcPr>
          <w:p w14:paraId="289AAE82">
            <w:pPr>
              <w:rPr>
                <w:rFonts w:ascii="Arial"/>
                <w:sz w:val="21"/>
                <w:highlight w:val="none"/>
              </w:rPr>
            </w:pPr>
          </w:p>
        </w:tc>
        <w:tc>
          <w:tcPr>
            <w:tcW w:w="733" w:type="dxa"/>
            <w:tcBorders>
              <w:bottom w:val="single" w:color="000000" w:sz="10" w:space="0"/>
            </w:tcBorders>
            <w:vAlign w:val="top"/>
          </w:tcPr>
          <w:p w14:paraId="538DF351">
            <w:pPr>
              <w:rPr>
                <w:rFonts w:ascii="Arial"/>
                <w:sz w:val="21"/>
                <w:highlight w:val="none"/>
              </w:rPr>
            </w:pPr>
          </w:p>
        </w:tc>
        <w:tc>
          <w:tcPr>
            <w:tcW w:w="966" w:type="dxa"/>
            <w:tcBorders>
              <w:bottom w:val="single" w:color="000000" w:sz="10" w:space="0"/>
              <w:right w:val="single" w:color="000000" w:sz="10" w:space="0"/>
            </w:tcBorders>
            <w:vAlign w:val="top"/>
          </w:tcPr>
          <w:p w14:paraId="6FBD27CE">
            <w:pPr>
              <w:spacing w:line="478" w:lineRule="auto"/>
              <w:rPr>
                <w:rFonts w:ascii="Arial"/>
                <w:sz w:val="21"/>
                <w:highlight w:val="none"/>
              </w:rPr>
            </w:pPr>
          </w:p>
          <w:p w14:paraId="1724D13A">
            <w:pPr>
              <w:pStyle w:val="6"/>
              <w:spacing w:before="58" w:line="182" w:lineRule="auto"/>
              <w:ind w:left="175"/>
              <w:rPr>
                <w:highlight w:val="none"/>
              </w:rPr>
            </w:pPr>
            <w:r>
              <w:rPr>
                <w:highlight w:val="none"/>
              </w:rPr>
              <w:fldChar w:fldCharType="begin"/>
            </w:r>
            <w:r>
              <w:rPr>
                <w:highlight w:val="none"/>
              </w:rPr>
              <w:instrText xml:space="preserve"> HYPERLINK "3.5.1.4" </w:instrText>
            </w:r>
            <w:r>
              <w:rPr>
                <w:highlight w:val="none"/>
              </w:rPr>
              <w:fldChar w:fldCharType="separate"/>
            </w:r>
            <w:r>
              <w:rPr>
                <w:b/>
                <w:bCs/>
                <w:spacing w:val="-4"/>
                <w:highlight w:val="none"/>
              </w:rPr>
              <w:t>3.5.1.4</w:t>
            </w:r>
            <w:r>
              <w:rPr>
                <w:b/>
                <w:bCs/>
                <w:spacing w:val="-4"/>
                <w:highlight w:val="none"/>
              </w:rPr>
              <w:fldChar w:fldCharType="end"/>
            </w:r>
          </w:p>
        </w:tc>
      </w:tr>
    </w:tbl>
    <w:p w14:paraId="340A5C82">
      <w:pPr>
        <w:rPr>
          <w:rFonts w:ascii="Arial"/>
          <w:sz w:val="21"/>
          <w:highlight w:val="none"/>
        </w:rPr>
      </w:pPr>
    </w:p>
    <w:p w14:paraId="200FBA3B">
      <w:pPr>
        <w:rPr>
          <w:rFonts w:ascii="Arial" w:hAnsi="Arial" w:eastAsia="Arial" w:cs="Arial"/>
          <w:sz w:val="21"/>
          <w:szCs w:val="21"/>
          <w:highlight w:val="none"/>
        </w:rPr>
        <w:sectPr>
          <w:footerReference r:id="rId51" w:type="default"/>
          <w:pgSz w:w="16840" w:h="11900"/>
          <w:pgMar w:top="1011" w:right="1011" w:bottom="1312" w:left="1296" w:header="0" w:footer="1135" w:gutter="0"/>
          <w:cols w:space="720" w:num="1"/>
        </w:sectPr>
      </w:pPr>
    </w:p>
    <w:p w14:paraId="18A52D19">
      <w:pPr>
        <w:spacing w:line="359" w:lineRule="auto"/>
        <w:rPr>
          <w:rFonts w:ascii="Arial"/>
          <w:sz w:val="21"/>
          <w:highlight w:val="none"/>
        </w:rPr>
      </w:pPr>
    </w:p>
    <w:p w14:paraId="6705435C">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7BCC3C5F">
      <w:pPr>
        <w:pStyle w:val="2"/>
        <w:spacing w:before="23" w:line="221" w:lineRule="auto"/>
        <w:ind w:left="3969"/>
        <w:rPr>
          <w:rFonts w:ascii="宋体" w:hAnsi="宋体" w:eastAsia="宋体" w:cs="宋体"/>
          <w:sz w:val="21"/>
          <w:szCs w:val="21"/>
          <w:highlight w:val="none"/>
        </w:rPr>
      </w:pPr>
      <w:r>
        <w:rPr>
          <w:spacing w:val="-1"/>
          <w:sz w:val="21"/>
          <w:szCs w:val="21"/>
          <w:highlight w:val="none"/>
        </w:rPr>
        <w:t>表</w:t>
      </w:r>
      <w:r>
        <w:rPr>
          <w:spacing w:val="-35"/>
          <w:sz w:val="21"/>
          <w:szCs w:val="21"/>
          <w:highlight w:val="none"/>
        </w:rPr>
        <w:t xml:space="preserve"> </w:t>
      </w:r>
      <w:r>
        <w:rPr>
          <w:b/>
          <w:bCs/>
          <w:spacing w:val="-1"/>
          <w:sz w:val="21"/>
          <w:szCs w:val="21"/>
          <w:highlight w:val="none"/>
        </w:rPr>
        <w:t>F.1</w:t>
      </w:r>
      <w:r>
        <w:rPr>
          <w:spacing w:val="-1"/>
          <w:sz w:val="21"/>
          <w:szCs w:val="21"/>
          <w:highlight w:val="none"/>
        </w:rPr>
        <w:t xml:space="preserve">  公用辅助用房及设备设施要素的安全生产等级评定细则</w:t>
      </w:r>
      <w:r>
        <w:rPr>
          <w:rFonts w:ascii="宋体" w:hAnsi="宋体" w:eastAsia="宋体" w:cs="宋体"/>
          <w:spacing w:val="-1"/>
          <w:sz w:val="21"/>
          <w:szCs w:val="21"/>
          <w:highlight w:val="none"/>
        </w:rPr>
        <w:t>（续）</w:t>
      </w:r>
    </w:p>
    <w:p w14:paraId="0AE3EB16">
      <w:pPr>
        <w:spacing w:line="165"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9"/>
        <w:gridCol w:w="4857"/>
        <w:gridCol w:w="860"/>
        <w:gridCol w:w="860"/>
        <w:gridCol w:w="858"/>
        <w:gridCol w:w="3464"/>
        <w:gridCol w:w="748"/>
        <w:gridCol w:w="690"/>
        <w:gridCol w:w="1061"/>
      </w:tblGrid>
      <w:tr w14:paraId="0F026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109" w:type="dxa"/>
            <w:tcBorders>
              <w:top w:val="single" w:color="000000" w:sz="10" w:space="0"/>
              <w:left w:val="single" w:color="000000" w:sz="10" w:space="0"/>
              <w:bottom w:val="single" w:color="000000" w:sz="10" w:space="0"/>
            </w:tcBorders>
            <w:vAlign w:val="top"/>
          </w:tcPr>
          <w:p w14:paraId="16072BC5">
            <w:pPr>
              <w:pStyle w:val="6"/>
              <w:spacing w:before="146" w:line="222" w:lineRule="auto"/>
              <w:ind w:left="362"/>
              <w:rPr>
                <w:highlight w:val="none"/>
              </w:rPr>
            </w:pPr>
            <w:r>
              <w:rPr>
                <w:spacing w:val="-4"/>
                <w:highlight w:val="none"/>
              </w:rPr>
              <w:t>序号</w:t>
            </w:r>
          </w:p>
        </w:tc>
        <w:tc>
          <w:tcPr>
            <w:tcW w:w="4857" w:type="dxa"/>
            <w:tcBorders>
              <w:top w:val="single" w:color="000000" w:sz="10" w:space="0"/>
              <w:bottom w:val="single" w:color="000000" w:sz="10" w:space="0"/>
            </w:tcBorders>
            <w:vAlign w:val="top"/>
          </w:tcPr>
          <w:p w14:paraId="52B28431">
            <w:pPr>
              <w:pStyle w:val="6"/>
              <w:spacing w:before="147" w:line="220" w:lineRule="auto"/>
              <w:ind w:left="2062"/>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2C07A3E2">
            <w:pPr>
              <w:pStyle w:val="6"/>
              <w:spacing w:before="32" w:line="227" w:lineRule="auto"/>
              <w:ind w:left="161"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60" w:type="dxa"/>
            <w:tcBorders>
              <w:top w:val="single" w:color="000000" w:sz="10" w:space="0"/>
              <w:bottom w:val="single" w:color="000000" w:sz="10" w:space="0"/>
            </w:tcBorders>
            <w:vAlign w:val="top"/>
          </w:tcPr>
          <w:p w14:paraId="682D1174">
            <w:pPr>
              <w:pStyle w:val="6"/>
              <w:spacing w:before="32" w:line="227" w:lineRule="auto"/>
              <w:ind w:left="164"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1ED50E9E">
            <w:pPr>
              <w:pStyle w:val="6"/>
              <w:spacing w:before="32" w:line="227" w:lineRule="auto"/>
              <w:ind w:left="16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464" w:type="dxa"/>
            <w:tcBorders>
              <w:top w:val="single" w:color="000000" w:sz="10" w:space="0"/>
              <w:bottom w:val="single" w:color="000000" w:sz="10" w:space="0"/>
            </w:tcBorders>
            <w:vAlign w:val="top"/>
          </w:tcPr>
          <w:p w14:paraId="4C03FAFB">
            <w:pPr>
              <w:pStyle w:val="6"/>
              <w:spacing w:before="146" w:line="221" w:lineRule="auto"/>
              <w:ind w:left="1375"/>
              <w:rPr>
                <w:highlight w:val="none"/>
              </w:rPr>
            </w:pPr>
            <w:r>
              <w:rPr>
                <w:spacing w:val="-2"/>
                <w:highlight w:val="none"/>
              </w:rPr>
              <w:t>评分标准</w:t>
            </w:r>
          </w:p>
        </w:tc>
        <w:tc>
          <w:tcPr>
            <w:tcW w:w="748" w:type="dxa"/>
            <w:tcBorders>
              <w:top w:val="single" w:color="000000" w:sz="10" w:space="0"/>
              <w:bottom w:val="single" w:color="000000" w:sz="10" w:space="0"/>
            </w:tcBorders>
            <w:vAlign w:val="top"/>
          </w:tcPr>
          <w:p w14:paraId="45684E8D">
            <w:pPr>
              <w:pStyle w:val="6"/>
              <w:spacing w:before="32" w:line="227" w:lineRule="auto"/>
              <w:ind w:left="204" w:right="180" w:hanging="1"/>
              <w:rPr>
                <w:highlight w:val="none"/>
              </w:rPr>
            </w:pPr>
            <w:r>
              <w:rPr>
                <w:spacing w:val="-4"/>
                <w:highlight w:val="none"/>
              </w:rPr>
              <w:t>评定</w:t>
            </w:r>
            <w:r>
              <w:rPr>
                <w:highlight w:val="none"/>
              </w:rPr>
              <w:t xml:space="preserve"> </w:t>
            </w:r>
            <w:r>
              <w:rPr>
                <w:spacing w:val="-4"/>
                <w:highlight w:val="none"/>
              </w:rPr>
              <w:t>得分</w:t>
            </w:r>
          </w:p>
        </w:tc>
        <w:tc>
          <w:tcPr>
            <w:tcW w:w="690" w:type="dxa"/>
            <w:tcBorders>
              <w:top w:val="single" w:color="000000" w:sz="10" w:space="0"/>
              <w:bottom w:val="single" w:color="000000" w:sz="10" w:space="0"/>
            </w:tcBorders>
            <w:vAlign w:val="top"/>
          </w:tcPr>
          <w:p w14:paraId="1BBE2F0F">
            <w:pPr>
              <w:pStyle w:val="6"/>
              <w:spacing w:before="32" w:line="227" w:lineRule="auto"/>
              <w:ind w:left="176" w:right="152"/>
              <w:rPr>
                <w:highlight w:val="none"/>
              </w:rPr>
            </w:pPr>
            <w:r>
              <w:rPr>
                <w:spacing w:val="-5"/>
                <w:highlight w:val="none"/>
              </w:rPr>
              <w:t>扣分</w:t>
            </w:r>
            <w:r>
              <w:rPr>
                <w:highlight w:val="none"/>
              </w:rPr>
              <w:t xml:space="preserve"> </w:t>
            </w:r>
            <w:r>
              <w:rPr>
                <w:spacing w:val="-5"/>
                <w:highlight w:val="none"/>
              </w:rPr>
              <w:t>说明</w:t>
            </w:r>
          </w:p>
        </w:tc>
        <w:tc>
          <w:tcPr>
            <w:tcW w:w="1061" w:type="dxa"/>
            <w:tcBorders>
              <w:top w:val="single" w:color="000000" w:sz="10" w:space="0"/>
              <w:bottom w:val="single" w:color="000000" w:sz="10" w:space="0"/>
              <w:right w:val="single" w:color="000000" w:sz="10" w:space="0"/>
            </w:tcBorders>
            <w:vAlign w:val="top"/>
          </w:tcPr>
          <w:p w14:paraId="0FFB1E57">
            <w:pPr>
              <w:pStyle w:val="6"/>
              <w:spacing w:before="32" w:line="227" w:lineRule="auto"/>
              <w:ind w:left="356" w:right="155" w:hanging="182"/>
              <w:rPr>
                <w:highlight w:val="none"/>
              </w:rPr>
            </w:pPr>
            <w:r>
              <w:rPr>
                <w:spacing w:val="-2"/>
                <w:highlight w:val="none"/>
              </w:rPr>
              <w:t>对应条款</w:t>
            </w:r>
            <w:r>
              <w:rPr>
                <w:highlight w:val="none"/>
              </w:rPr>
              <w:t xml:space="preserve"> </w:t>
            </w:r>
            <w:r>
              <w:rPr>
                <w:spacing w:val="-5"/>
                <w:highlight w:val="none"/>
              </w:rPr>
              <w:t>编号</w:t>
            </w:r>
          </w:p>
        </w:tc>
      </w:tr>
      <w:tr w14:paraId="0C996A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5" w:hRule="atLeast"/>
        </w:trPr>
        <w:tc>
          <w:tcPr>
            <w:tcW w:w="1109" w:type="dxa"/>
            <w:tcBorders>
              <w:top w:val="single" w:color="000000" w:sz="10" w:space="0"/>
              <w:left w:val="single" w:color="000000" w:sz="10" w:space="0"/>
            </w:tcBorders>
            <w:vAlign w:val="top"/>
          </w:tcPr>
          <w:p w14:paraId="1665E856">
            <w:pPr>
              <w:spacing w:line="289" w:lineRule="auto"/>
              <w:rPr>
                <w:rFonts w:ascii="Arial"/>
                <w:sz w:val="21"/>
                <w:highlight w:val="none"/>
              </w:rPr>
            </w:pPr>
          </w:p>
          <w:p w14:paraId="5F4717C8">
            <w:pPr>
              <w:spacing w:line="289" w:lineRule="auto"/>
              <w:rPr>
                <w:rFonts w:ascii="Arial"/>
                <w:sz w:val="21"/>
                <w:highlight w:val="none"/>
              </w:rPr>
            </w:pPr>
          </w:p>
          <w:p w14:paraId="2E661FA4">
            <w:pPr>
              <w:pStyle w:val="6"/>
              <w:spacing w:before="59" w:line="182" w:lineRule="auto"/>
              <w:ind w:left="321"/>
              <w:rPr>
                <w:highlight w:val="none"/>
              </w:rPr>
            </w:pPr>
            <w:r>
              <w:rPr>
                <w:b/>
                <w:bCs/>
                <w:spacing w:val="-4"/>
                <w:highlight w:val="none"/>
              </w:rPr>
              <w:t>5.1.5</w:t>
            </w:r>
          </w:p>
        </w:tc>
        <w:tc>
          <w:tcPr>
            <w:tcW w:w="4857" w:type="dxa"/>
            <w:tcBorders>
              <w:top w:val="single" w:color="000000" w:sz="10" w:space="0"/>
            </w:tcBorders>
            <w:vAlign w:val="top"/>
          </w:tcPr>
          <w:p w14:paraId="29C4031C">
            <w:pPr>
              <w:pStyle w:val="6"/>
              <w:spacing w:before="28" w:line="220" w:lineRule="auto"/>
              <w:ind w:left="98"/>
              <w:rPr>
                <w:highlight w:val="none"/>
              </w:rPr>
            </w:pPr>
            <w:r>
              <w:rPr>
                <w:spacing w:val="-4"/>
                <w:highlight w:val="none"/>
              </w:rPr>
              <w:t>钢平台应符合下列要求：</w:t>
            </w:r>
          </w:p>
          <w:p w14:paraId="6A617492">
            <w:pPr>
              <w:pStyle w:val="6"/>
              <w:spacing w:before="19" w:line="230" w:lineRule="auto"/>
              <w:ind w:left="112" w:right="103" w:hanging="12"/>
              <w:rPr>
                <w:highlight w:val="none"/>
              </w:rPr>
            </w:pPr>
            <w:r>
              <w:rPr>
                <w:b/>
                <w:bCs/>
                <w:spacing w:val="-3"/>
                <w:highlight w:val="none"/>
              </w:rPr>
              <w:t>a</w:t>
            </w:r>
            <w:r>
              <w:rPr>
                <w:spacing w:val="-3"/>
                <w:highlight w:val="none"/>
              </w:rPr>
              <w:t>）通行平台竖向净空一般不小于</w:t>
            </w:r>
            <w:r>
              <w:rPr>
                <w:spacing w:val="-11"/>
                <w:highlight w:val="none"/>
              </w:rPr>
              <w:t xml:space="preserve"> </w:t>
            </w:r>
            <w:r>
              <w:rPr>
                <w:b/>
                <w:bCs/>
                <w:spacing w:val="-3"/>
                <w:highlight w:val="none"/>
              </w:rPr>
              <w:t>1800</w:t>
            </w:r>
            <w:r>
              <w:rPr>
                <w:spacing w:val="-43"/>
                <w:highlight w:val="none"/>
              </w:rPr>
              <w:t xml:space="preserve"> </w:t>
            </w:r>
            <w:r>
              <w:rPr>
                <w:b/>
                <w:bCs/>
                <w:spacing w:val="-3"/>
                <w:highlight w:val="none"/>
              </w:rPr>
              <w:t>mm</w:t>
            </w:r>
            <w:r>
              <w:rPr>
                <w:spacing w:val="-3"/>
                <w:highlight w:val="none"/>
              </w:rPr>
              <w:t>。扶手高度应大于</w:t>
            </w:r>
            <w:r>
              <w:rPr>
                <w:highlight w:val="none"/>
              </w:rPr>
              <w:t xml:space="preserve"> </w:t>
            </w:r>
            <w:r>
              <w:rPr>
                <w:b/>
                <w:bCs/>
                <w:spacing w:val="-2"/>
                <w:highlight w:val="none"/>
              </w:rPr>
              <w:t>1050</w:t>
            </w:r>
            <w:r>
              <w:rPr>
                <w:spacing w:val="-2"/>
                <w:highlight w:val="none"/>
              </w:rPr>
              <w:t xml:space="preserve"> </w:t>
            </w:r>
            <w:r>
              <w:rPr>
                <w:b/>
                <w:bCs/>
                <w:spacing w:val="-2"/>
                <w:highlight w:val="none"/>
              </w:rPr>
              <w:t>mm</w:t>
            </w:r>
            <w:r>
              <w:rPr>
                <w:spacing w:val="-2"/>
                <w:highlight w:val="none"/>
              </w:rPr>
              <w:t>。立柱间距小于</w:t>
            </w:r>
            <w:r>
              <w:rPr>
                <w:spacing w:val="-24"/>
                <w:highlight w:val="none"/>
              </w:rPr>
              <w:t xml:space="preserve"> </w:t>
            </w:r>
            <w:r>
              <w:rPr>
                <w:b/>
                <w:bCs/>
                <w:spacing w:val="-2"/>
                <w:highlight w:val="none"/>
              </w:rPr>
              <w:t>1000</w:t>
            </w:r>
            <w:r>
              <w:rPr>
                <w:spacing w:val="-2"/>
                <w:highlight w:val="none"/>
              </w:rPr>
              <w:t xml:space="preserve"> </w:t>
            </w:r>
            <w:r>
              <w:rPr>
                <w:b/>
                <w:bCs/>
                <w:spacing w:val="-2"/>
                <w:highlight w:val="none"/>
              </w:rPr>
              <w:t>mm</w:t>
            </w:r>
            <w:r>
              <w:rPr>
                <w:spacing w:val="-2"/>
                <w:highlight w:val="none"/>
              </w:rPr>
              <w:t>。横杆</w:t>
            </w:r>
            <w:r>
              <w:rPr>
                <w:spacing w:val="-3"/>
                <w:highlight w:val="none"/>
              </w:rPr>
              <w:t>间距小于</w:t>
            </w:r>
            <w:r>
              <w:rPr>
                <w:spacing w:val="-37"/>
                <w:highlight w:val="none"/>
              </w:rPr>
              <w:t xml:space="preserve"> </w:t>
            </w:r>
            <w:r>
              <w:rPr>
                <w:b/>
                <w:bCs/>
                <w:spacing w:val="-3"/>
                <w:highlight w:val="none"/>
              </w:rPr>
              <w:t>380</w:t>
            </w:r>
            <w:r>
              <w:rPr>
                <w:spacing w:val="-3"/>
                <w:highlight w:val="none"/>
              </w:rPr>
              <w:t xml:space="preserve"> </w:t>
            </w:r>
            <w:r>
              <w:rPr>
                <w:b/>
                <w:bCs/>
                <w:spacing w:val="-3"/>
                <w:highlight w:val="none"/>
              </w:rPr>
              <w:t>mm</w:t>
            </w:r>
            <w:r>
              <w:rPr>
                <w:spacing w:val="-3"/>
                <w:highlight w:val="none"/>
              </w:rPr>
              <w:t>。</w:t>
            </w:r>
          </w:p>
          <w:p w14:paraId="2AE470ED">
            <w:pPr>
              <w:pStyle w:val="6"/>
              <w:spacing w:before="17" w:line="220" w:lineRule="auto"/>
              <w:ind w:left="101"/>
              <w:rPr>
                <w:highlight w:val="none"/>
              </w:rPr>
            </w:pPr>
            <w:r>
              <w:rPr>
                <w:spacing w:val="-2"/>
                <w:highlight w:val="none"/>
              </w:rPr>
              <w:t>走台宽度应大于</w:t>
            </w:r>
            <w:r>
              <w:rPr>
                <w:spacing w:val="-33"/>
                <w:highlight w:val="none"/>
              </w:rPr>
              <w:t xml:space="preserve"> </w:t>
            </w:r>
            <w:r>
              <w:rPr>
                <w:b/>
                <w:bCs/>
                <w:spacing w:val="-2"/>
                <w:highlight w:val="none"/>
              </w:rPr>
              <w:t>700</w:t>
            </w:r>
            <w:r>
              <w:rPr>
                <w:spacing w:val="-2"/>
                <w:highlight w:val="none"/>
              </w:rPr>
              <w:t xml:space="preserve"> </w:t>
            </w:r>
            <w:r>
              <w:rPr>
                <w:b/>
                <w:bCs/>
                <w:spacing w:val="-2"/>
                <w:highlight w:val="none"/>
              </w:rPr>
              <w:t>mm</w:t>
            </w:r>
            <w:r>
              <w:rPr>
                <w:spacing w:val="-2"/>
                <w:highlight w:val="none"/>
              </w:rPr>
              <w:t>。踢脚挡板高度不小于</w:t>
            </w:r>
            <w:r>
              <w:rPr>
                <w:spacing w:val="-24"/>
                <w:highlight w:val="none"/>
              </w:rPr>
              <w:t xml:space="preserve"> </w:t>
            </w:r>
            <w:r>
              <w:rPr>
                <w:b/>
                <w:bCs/>
                <w:spacing w:val="-2"/>
                <w:highlight w:val="none"/>
              </w:rPr>
              <w:t>150</w:t>
            </w:r>
            <w:r>
              <w:rPr>
                <w:spacing w:val="-2"/>
                <w:highlight w:val="none"/>
              </w:rPr>
              <w:t xml:space="preserve"> </w:t>
            </w:r>
            <w:r>
              <w:rPr>
                <w:b/>
                <w:bCs/>
                <w:spacing w:val="-2"/>
                <w:highlight w:val="none"/>
              </w:rPr>
              <w:t>mm</w:t>
            </w:r>
            <w:r>
              <w:rPr>
                <w:spacing w:val="-2"/>
                <w:highlight w:val="none"/>
              </w:rPr>
              <w:t>；</w:t>
            </w:r>
          </w:p>
          <w:p w14:paraId="4FF43CE0">
            <w:pPr>
              <w:pStyle w:val="6"/>
              <w:spacing w:before="19" w:line="227" w:lineRule="auto"/>
              <w:ind w:left="101" w:right="163" w:hanging="5"/>
              <w:rPr>
                <w:highlight w:val="none"/>
              </w:rPr>
            </w:pPr>
            <w:r>
              <w:rPr>
                <w:b/>
                <w:bCs/>
                <w:highlight w:val="none"/>
              </w:rPr>
              <w:t>b</w:t>
            </w:r>
            <w:r>
              <w:rPr>
                <w:highlight w:val="none"/>
              </w:rPr>
              <w:t>）走台和平台应有足够的强度和刚度，通行</w:t>
            </w:r>
            <w:r>
              <w:rPr>
                <w:spacing w:val="-1"/>
                <w:highlight w:val="none"/>
              </w:rPr>
              <w:t>平台强度不低</w:t>
            </w:r>
            <w:r>
              <w:rPr>
                <w:highlight w:val="none"/>
              </w:rPr>
              <w:t xml:space="preserve"> </w:t>
            </w:r>
            <w:r>
              <w:rPr>
                <w:spacing w:val="-3"/>
                <w:highlight w:val="none"/>
              </w:rPr>
              <w:t>于</w:t>
            </w:r>
            <w:r>
              <w:rPr>
                <w:spacing w:val="-24"/>
                <w:highlight w:val="none"/>
              </w:rPr>
              <w:t xml:space="preserve"> </w:t>
            </w:r>
            <w:r>
              <w:rPr>
                <w:b/>
                <w:bCs/>
                <w:spacing w:val="-3"/>
                <w:highlight w:val="none"/>
              </w:rPr>
              <w:t>200</w:t>
            </w:r>
            <w:r>
              <w:rPr>
                <w:spacing w:val="-3"/>
                <w:highlight w:val="none"/>
              </w:rPr>
              <w:t xml:space="preserve"> </w:t>
            </w:r>
            <w:r>
              <w:rPr>
                <w:b/>
                <w:bCs/>
                <w:spacing w:val="-3"/>
                <w:highlight w:val="none"/>
              </w:rPr>
              <w:t>kg/m</w:t>
            </w:r>
            <w:r>
              <w:rPr>
                <w:b/>
                <w:bCs/>
                <w:spacing w:val="-3"/>
                <w:position w:val="9"/>
                <w:sz w:val="9"/>
                <w:szCs w:val="9"/>
                <w:highlight w:val="none"/>
              </w:rPr>
              <w:t>2</w:t>
            </w:r>
            <w:r>
              <w:rPr>
                <w:spacing w:val="-22"/>
                <w:position w:val="9"/>
                <w:sz w:val="9"/>
                <w:szCs w:val="9"/>
                <w:highlight w:val="none"/>
              </w:rPr>
              <w:t xml:space="preserve"> </w:t>
            </w:r>
            <w:r>
              <w:rPr>
                <w:spacing w:val="-3"/>
                <w:highlight w:val="none"/>
              </w:rPr>
              <w:t>；梯间平台强度不低于</w:t>
            </w:r>
            <w:r>
              <w:rPr>
                <w:spacing w:val="-34"/>
                <w:highlight w:val="none"/>
              </w:rPr>
              <w:t xml:space="preserve"> </w:t>
            </w:r>
            <w:r>
              <w:rPr>
                <w:b/>
                <w:bCs/>
                <w:spacing w:val="-3"/>
                <w:highlight w:val="none"/>
              </w:rPr>
              <w:t>350</w:t>
            </w:r>
            <w:r>
              <w:rPr>
                <w:spacing w:val="-3"/>
                <w:highlight w:val="none"/>
              </w:rPr>
              <w:t xml:space="preserve"> </w:t>
            </w:r>
            <w:r>
              <w:rPr>
                <w:b/>
                <w:bCs/>
                <w:spacing w:val="-3"/>
                <w:highlight w:val="none"/>
              </w:rPr>
              <w:t>kg/m</w:t>
            </w:r>
            <w:r>
              <w:rPr>
                <w:b/>
                <w:bCs/>
                <w:spacing w:val="-3"/>
                <w:position w:val="9"/>
                <w:sz w:val="9"/>
                <w:szCs w:val="9"/>
                <w:highlight w:val="none"/>
              </w:rPr>
              <w:t>2</w:t>
            </w:r>
            <w:r>
              <w:rPr>
                <w:spacing w:val="-3"/>
                <w:highlight w:val="none"/>
              </w:rPr>
              <w:t>。</w:t>
            </w:r>
          </w:p>
        </w:tc>
        <w:tc>
          <w:tcPr>
            <w:tcW w:w="860" w:type="dxa"/>
            <w:tcBorders>
              <w:top w:val="single" w:color="000000" w:sz="10" w:space="0"/>
            </w:tcBorders>
            <w:vAlign w:val="top"/>
          </w:tcPr>
          <w:p w14:paraId="3A003B51">
            <w:pPr>
              <w:rPr>
                <w:rFonts w:ascii="Arial"/>
                <w:sz w:val="21"/>
                <w:highlight w:val="none"/>
              </w:rPr>
            </w:pPr>
          </w:p>
        </w:tc>
        <w:tc>
          <w:tcPr>
            <w:tcW w:w="860" w:type="dxa"/>
            <w:tcBorders>
              <w:top w:val="single" w:color="000000" w:sz="10" w:space="0"/>
            </w:tcBorders>
            <w:vAlign w:val="top"/>
          </w:tcPr>
          <w:p w14:paraId="18EFFAB5">
            <w:pPr>
              <w:rPr>
                <w:rFonts w:ascii="Arial"/>
                <w:sz w:val="21"/>
                <w:highlight w:val="none"/>
              </w:rPr>
            </w:pPr>
          </w:p>
        </w:tc>
        <w:tc>
          <w:tcPr>
            <w:tcW w:w="858" w:type="dxa"/>
            <w:tcBorders>
              <w:top w:val="single" w:color="000000" w:sz="10" w:space="0"/>
            </w:tcBorders>
            <w:vAlign w:val="top"/>
          </w:tcPr>
          <w:p w14:paraId="2974B347">
            <w:pPr>
              <w:spacing w:line="289" w:lineRule="auto"/>
              <w:rPr>
                <w:rFonts w:ascii="Arial"/>
                <w:sz w:val="21"/>
                <w:highlight w:val="none"/>
              </w:rPr>
            </w:pPr>
          </w:p>
          <w:p w14:paraId="26A62346">
            <w:pPr>
              <w:spacing w:line="289" w:lineRule="auto"/>
              <w:rPr>
                <w:rFonts w:ascii="Arial"/>
                <w:sz w:val="21"/>
                <w:highlight w:val="none"/>
              </w:rPr>
            </w:pPr>
          </w:p>
          <w:p w14:paraId="6DB4223F">
            <w:pPr>
              <w:pStyle w:val="6"/>
              <w:spacing w:before="59" w:line="182" w:lineRule="auto"/>
              <w:ind w:left="400"/>
              <w:rPr>
                <w:highlight w:val="none"/>
              </w:rPr>
            </w:pPr>
            <w:r>
              <w:rPr>
                <w:b/>
                <w:bCs/>
                <w:spacing w:val="-2"/>
                <w:highlight w:val="none"/>
              </w:rPr>
              <w:t>1</w:t>
            </w:r>
          </w:p>
        </w:tc>
        <w:tc>
          <w:tcPr>
            <w:tcW w:w="3464" w:type="dxa"/>
            <w:tcBorders>
              <w:top w:val="single" w:color="000000" w:sz="10" w:space="0"/>
            </w:tcBorders>
            <w:vAlign w:val="top"/>
          </w:tcPr>
          <w:p w14:paraId="4BEFA502">
            <w:pPr>
              <w:spacing w:line="274" w:lineRule="auto"/>
              <w:rPr>
                <w:rFonts w:ascii="Arial"/>
                <w:sz w:val="21"/>
                <w:highlight w:val="none"/>
              </w:rPr>
            </w:pPr>
          </w:p>
          <w:p w14:paraId="40CC0166">
            <w:pPr>
              <w:spacing w:line="275" w:lineRule="auto"/>
              <w:rPr>
                <w:rFonts w:ascii="Arial"/>
                <w:sz w:val="21"/>
                <w:highlight w:val="none"/>
              </w:rPr>
            </w:pPr>
          </w:p>
          <w:p w14:paraId="27359C17">
            <w:pPr>
              <w:pStyle w:val="6"/>
              <w:spacing w:before="59" w:line="220" w:lineRule="auto"/>
              <w:ind w:left="114"/>
              <w:rPr>
                <w:highlight w:val="none"/>
              </w:rPr>
            </w:pPr>
            <w:r>
              <w:rPr>
                <w:spacing w:val="-1"/>
                <w:highlight w:val="none"/>
              </w:rPr>
              <w:t>一处不符合要求，不得分。</w:t>
            </w:r>
          </w:p>
        </w:tc>
        <w:tc>
          <w:tcPr>
            <w:tcW w:w="748" w:type="dxa"/>
            <w:tcBorders>
              <w:top w:val="single" w:color="000000" w:sz="10" w:space="0"/>
            </w:tcBorders>
            <w:vAlign w:val="top"/>
          </w:tcPr>
          <w:p w14:paraId="443E0BE4">
            <w:pPr>
              <w:rPr>
                <w:rFonts w:ascii="Arial"/>
                <w:sz w:val="21"/>
                <w:highlight w:val="none"/>
              </w:rPr>
            </w:pPr>
          </w:p>
        </w:tc>
        <w:tc>
          <w:tcPr>
            <w:tcW w:w="690" w:type="dxa"/>
            <w:tcBorders>
              <w:top w:val="single" w:color="000000" w:sz="10" w:space="0"/>
            </w:tcBorders>
            <w:vAlign w:val="top"/>
          </w:tcPr>
          <w:p w14:paraId="70DCB4C9">
            <w:pPr>
              <w:rPr>
                <w:rFonts w:ascii="Arial"/>
                <w:sz w:val="21"/>
                <w:highlight w:val="none"/>
              </w:rPr>
            </w:pPr>
          </w:p>
        </w:tc>
        <w:tc>
          <w:tcPr>
            <w:tcW w:w="1061" w:type="dxa"/>
            <w:tcBorders>
              <w:top w:val="single" w:color="000000" w:sz="10" w:space="0"/>
              <w:right w:val="single" w:color="000000" w:sz="10" w:space="0"/>
            </w:tcBorders>
            <w:vAlign w:val="top"/>
          </w:tcPr>
          <w:p w14:paraId="411CFFCA">
            <w:pPr>
              <w:spacing w:line="289" w:lineRule="auto"/>
              <w:rPr>
                <w:rFonts w:ascii="Arial"/>
                <w:sz w:val="21"/>
                <w:highlight w:val="none"/>
              </w:rPr>
            </w:pPr>
          </w:p>
          <w:p w14:paraId="02DE5B03">
            <w:pPr>
              <w:spacing w:line="289" w:lineRule="auto"/>
              <w:rPr>
                <w:rFonts w:ascii="Arial"/>
                <w:sz w:val="21"/>
                <w:highlight w:val="none"/>
              </w:rPr>
            </w:pPr>
          </w:p>
          <w:p w14:paraId="46A5CB4A">
            <w:pPr>
              <w:pStyle w:val="6"/>
              <w:spacing w:before="59" w:line="182" w:lineRule="auto"/>
              <w:ind w:left="224"/>
              <w:rPr>
                <w:highlight w:val="none"/>
              </w:rPr>
            </w:pPr>
            <w:r>
              <w:rPr>
                <w:highlight w:val="none"/>
              </w:rPr>
              <w:fldChar w:fldCharType="begin"/>
            </w:r>
            <w:r>
              <w:rPr>
                <w:highlight w:val="none"/>
              </w:rPr>
              <w:instrText xml:space="preserve"> HYPERLINK "3.5.1.5" </w:instrText>
            </w:r>
            <w:r>
              <w:rPr>
                <w:highlight w:val="none"/>
              </w:rPr>
              <w:fldChar w:fldCharType="separate"/>
            </w:r>
            <w:r>
              <w:rPr>
                <w:b/>
                <w:bCs/>
                <w:spacing w:val="-4"/>
                <w:highlight w:val="none"/>
              </w:rPr>
              <w:t>3.5.1.5</w:t>
            </w:r>
            <w:r>
              <w:rPr>
                <w:b/>
                <w:bCs/>
                <w:spacing w:val="-4"/>
                <w:highlight w:val="none"/>
              </w:rPr>
              <w:fldChar w:fldCharType="end"/>
            </w:r>
          </w:p>
        </w:tc>
      </w:tr>
      <w:tr w14:paraId="505F7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0" w:hRule="atLeast"/>
        </w:trPr>
        <w:tc>
          <w:tcPr>
            <w:tcW w:w="1109" w:type="dxa"/>
            <w:tcBorders>
              <w:left w:val="single" w:color="000000" w:sz="10" w:space="0"/>
            </w:tcBorders>
            <w:vAlign w:val="top"/>
          </w:tcPr>
          <w:p w14:paraId="62AFF41B">
            <w:pPr>
              <w:spacing w:line="319" w:lineRule="auto"/>
              <w:rPr>
                <w:rFonts w:ascii="Arial"/>
                <w:sz w:val="21"/>
                <w:highlight w:val="none"/>
              </w:rPr>
            </w:pPr>
          </w:p>
          <w:p w14:paraId="653E7929">
            <w:pPr>
              <w:spacing w:line="319" w:lineRule="auto"/>
              <w:rPr>
                <w:rFonts w:ascii="Arial"/>
                <w:sz w:val="21"/>
                <w:highlight w:val="none"/>
              </w:rPr>
            </w:pPr>
          </w:p>
          <w:p w14:paraId="64BA5C25">
            <w:pPr>
              <w:spacing w:line="320" w:lineRule="auto"/>
              <w:rPr>
                <w:rFonts w:ascii="Arial"/>
                <w:sz w:val="21"/>
                <w:highlight w:val="none"/>
              </w:rPr>
            </w:pPr>
          </w:p>
          <w:p w14:paraId="1B1362C6">
            <w:pPr>
              <w:pStyle w:val="6"/>
              <w:spacing w:before="58" w:line="182" w:lineRule="auto"/>
              <w:ind w:left="321"/>
              <w:rPr>
                <w:highlight w:val="none"/>
              </w:rPr>
            </w:pPr>
            <w:r>
              <w:rPr>
                <w:b/>
                <w:bCs/>
                <w:spacing w:val="-4"/>
                <w:highlight w:val="none"/>
              </w:rPr>
              <w:t>5.1.6</w:t>
            </w:r>
          </w:p>
        </w:tc>
        <w:tc>
          <w:tcPr>
            <w:tcW w:w="4857" w:type="dxa"/>
            <w:vAlign w:val="top"/>
          </w:tcPr>
          <w:p w14:paraId="0FEF7D3B">
            <w:pPr>
              <w:pStyle w:val="6"/>
              <w:spacing w:before="43" w:line="220" w:lineRule="auto"/>
              <w:ind w:left="100"/>
              <w:rPr>
                <w:highlight w:val="none"/>
              </w:rPr>
            </w:pPr>
            <w:r>
              <w:rPr>
                <w:spacing w:val="-3"/>
                <w:highlight w:val="none"/>
              </w:rPr>
              <w:t>便携式金属梯应符合下列要求：</w:t>
            </w:r>
          </w:p>
          <w:p w14:paraId="0DF5F138">
            <w:pPr>
              <w:pStyle w:val="6"/>
              <w:spacing w:before="25" w:line="220" w:lineRule="auto"/>
              <w:ind w:left="100"/>
              <w:rPr>
                <w:highlight w:val="none"/>
              </w:rPr>
            </w:pPr>
            <w:r>
              <w:rPr>
                <w:b/>
                <w:bCs/>
                <w:spacing w:val="-3"/>
                <w:highlight w:val="none"/>
              </w:rPr>
              <w:t>a</w:t>
            </w:r>
            <w:r>
              <w:rPr>
                <w:spacing w:val="-3"/>
                <w:highlight w:val="none"/>
              </w:rPr>
              <w:t>）梯宽不小于</w:t>
            </w:r>
            <w:r>
              <w:rPr>
                <w:spacing w:val="-27"/>
                <w:highlight w:val="none"/>
              </w:rPr>
              <w:t xml:space="preserve"> </w:t>
            </w:r>
            <w:r>
              <w:rPr>
                <w:b/>
                <w:bCs/>
                <w:spacing w:val="-3"/>
                <w:highlight w:val="none"/>
              </w:rPr>
              <w:t>300</w:t>
            </w:r>
            <w:r>
              <w:rPr>
                <w:spacing w:val="-37"/>
                <w:highlight w:val="none"/>
              </w:rPr>
              <w:t xml:space="preserve"> </w:t>
            </w:r>
            <w:r>
              <w:rPr>
                <w:spacing w:val="-3"/>
                <w:highlight w:val="none"/>
              </w:rPr>
              <w:t>毫米；</w:t>
            </w:r>
          </w:p>
          <w:p w14:paraId="5689C6D4">
            <w:pPr>
              <w:pStyle w:val="6"/>
              <w:spacing w:before="25" w:line="233" w:lineRule="auto"/>
              <w:ind w:left="99" w:right="58" w:hanging="3"/>
              <w:rPr>
                <w:highlight w:val="none"/>
              </w:rPr>
            </w:pPr>
            <w:r>
              <w:rPr>
                <w:b/>
                <w:bCs/>
                <w:spacing w:val="2"/>
                <w:highlight w:val="none"/>
              </w:rPr>
              <w:t>b</w:t>
            </w:r>
            <w:r>
              <w:rPr>
                <w:spacing w:val="2"/>
                <w:highlight w:val="none"/>
              </w:rPr>
              <w:t>）结构件不松脱、裂损、变形、腐蚀，保证有足够的刚度</w:t>
            </w:r>
            <w:r>
              <w:rPr>
                <w:highlight w:val="none"/>
              </w:rPr>
              <w:t xml:space="preserve"> </w:t>
            </w:r>
            <w:r>
              <w:rPr>
                <w:spacing w:val="-7"/>
                <w:highlight w:val="none"/>
              </w:rPr>
              <w:t>和强度，不得有扭曲，凹陷或凸出等严重变形，不得有裂纹；</w:t>
            </w:r>
          </w:p>
          <w:p w14:paraId="3B1C2693">
            <w:pPr>
              <w:pStyle w:val="6"/>
              <w:spacing w:before="25" w:line="220" w:lineRule="auto"/>
              <w:ind w:left="103"/>
              <w:rPr>
                <w:highlight w:val="none"/>
              </w:rPr>
            </w:pPr>
            <w:r>
              <w:rPr>
                <w:b/>
                <w:bCs/>
                <w:spacing w:val="-1"/>
                <w:highlight w:val="none"/>
              </w:rPr>
              <w:t>c</w:t>
            </w:r>
            <w:r>
              <w:rPr>
                <w:spacing w:val="-1"/>
                <w:highlight w:val="none"/>
              </w:rPr>
              <w:t>）木制梯、竹梯应当淘汰；</w:t>
            </w:r>
          </w:p>
          <w:p w14:paraId="0F42EFEB">
            <w:pPr>
              <w:pStyle w:val="6"/>
              <w:spacing w:before="25" w:line="220" w:lineRule="auto"/>
              <w:ind w:left="103"/>
              <w:rPr>
                <w:highlight w:val="none"/>
              </w:rPr>
            </w:pPr>
            <w:r>
              <w:rPr>
                <w:b/>
                <w:bCs/>
                <w:spacing w:val="-3"/>
                <w:highlight w:val="none"/>
              </w:rPr>
              <w:t>d</w:t>
            </w:r>
            <w:r>
              <w:rPr>
                <w:spacing w:val="-3"/>
                <w:highlight w:val="none"/>
              </w:rPr>
              <w:t>）梯长应小于</w:t>
            </w:r>
            <w:r>
              <w:rPr>
                <w:spacing w:val="-36"/>
                <w:highlight w:val="none"/>
              </w:rPr>
              <w:t xml:space="preserve"> </w:t>
            </w:r>
            <w:r>
              <w:rPr>
                <w:b/>
                <w:bCs/>
                <w:spacing w:val="-3"/>
                <w:highlight w:val="none"/>
              </w:rPr>
              <w:t>8</w:t>
            </w:r>
            <w:r>
              <w:rPr>
                <w:spacing w:val="-36"/>
                <w:highlight w:val="none"/>
              </w:rPr>
              <w:t xml:space="preserve"> </w:t>
            </w:r>
            <w:r>
              <w:rPr>
                <w:spacing w:val="-3"/>
                <w:highlight w:val="none"/>
              </w:rPr>
              <w:t>米；</w:t>
            </w:r>
          </w:p>
          <w:p w14:paraId="49D15223">
            <w:pPr>
              <w:pStyle w:val="6"/>
              <w:spacing w:before="26" w:line="233" w:lineRule="auto"/>
              <w:ind w:left="98" w:right="105" w:firstLine="5"/>
              <w:rPr>
                <w:highlight w:val="none"/>
              </w:rPr>
            </w:pPr>
            <w:r>
              <w:rPr>
                <w:b/>
                <w:bCs/>
                <w:spacing w:val="1"/>
                <w:highlight w:val="none"/>
              </w:rPr>
              <w:t>e</w:t>
            </w:r>
            <w:r>
              <w:rPr>
                <w:spacing w:val="1"/>
                <w:highlight w:val="none"/>
              </w:rPr>
              <w:t>）梯角应有防滑措施。折梯在梁柱中间有限制两梯张开角</w:t>
            </w:r>
            <w:r>
              <w:rPr>
                <w:spacing w:val="18"/>
                <w:highlight w:val="none"/>
              </w:rPr>
              <w:t xml:space="preserve"> </w:t>
            </w:r>
            <w:r>
              <w:rPr>
                <w:spacing w:val="3"/>
                <w:highlight w:val="none"/>
              </w:rPr>
              <w:t>度拉、撑锁固装置</w:t>
            </w:r>
            <w:r>
              <w:rPr>
                <w:b/>
                <w:bCs/>
                <w:spacing w:val="3"/>
                <w:highlight w:val="none"/>
              </w:rPr>
              <w:t>;</w:t>
            </w:r>
          </w:p>
          <w:p w14:paraId="5FD49CF9">
            <w:pPr>
              <w:pStyle w:val="6"/>
              <w:spacing w:before="25" w:line="192" w:lineRule="auto"/>
              <w:ind w:left="102"/>
              <w:rPr>
                <w:highlight w:val="none"/>
              </w:rPr>
            </w:pPr>
            <w:r>
              <w:rPr>
                <w:b/>
                <w:bCs/>
                <w:spacing w:val="-1"/>
                <w:highlight w:val="none"/>
              </w:rPr>
              <w:t>f</w:t>
            </w:r>
            <w:r>
              <w:rPr>
                <w:spacing w:val="-1"/>
                <w:highlight w:val="none"/>
              </w:rPr>
              <w:t>）木制梯或者竹制梯应淘汰。</w:t>
            </w:r>
          </w:p>
        </w:tc>
        <w:tc>
          <w:tcPr>
            <w:tcW w:w="860" w:type="dxa"/>
            <w:vAlign w:val="top"/>
          </w:tcPr>
          <w:p w14:paraId="6636499D">
            <w:pPr>
              <w:rPr>
                <w:rFonts w:ascii="Arial"/>
                <w:sz w:val="21"/>
                <w:highlight w:val="none"/>
              </w:rPr>
            </w:pPr>
          </w:p>
        </w:tc>
        <w:tc>
          <w:tcPr>
            <w:tcW w:w="860" w:type="dxa"/>
            <w:vAlign w:val="top"/>
          </w:tcPr>
          <w:p w14:paraId="2C31C78D">
            <w:pPr>
              <w:rPr>
                <w:rFonts w:ascii="Arial"/>
                <w:sz w:val="21"/>
                <w:highlight w:val="none"/>
              </w:rPr>
            </w:pPr>
          </w:p>
        </w:tc>
        <w:tc>
          <w:tcPr>
            <w:tcW w:w="858" w:type="dxa"/>
            <w:vAlign w:val="top"/>
          </w:tcPr>
          <w:p w14:paraId="77798B28">
            <w:pPr>
              <w:spacing w:line="319" w:lineRule="auto"/>
              <w:rPr>
                <w:rFonts w:ascii="Arial"/>
                <w:sz w:val="21"/>
                <w:highlight w:val="none"/>
              </w:rPr>
            </w:pPr>
          </w:p>
          <w:p w14:paraId="51C6D0F4">
            <w:pPr>
              <w:spacing w:line="319" w:lineRule="auto"/>
              <w:rPr>
                <w:rFonts w:ascii="Arial"/>
                <w:sz w:val="21"/>
                <w:highlight w:val="none"/>
              </w:rPr>
            </w:pPr>
          </w:p>
          <w:p w14:paraId="0D0BD122">
            <w:pPr>
              <w:spacing w:line="320" w:lineRule="auto"/>
              <w:rPr>
                <w:rFonts w:ascii="Arial"/>
                <w:sz w:val="21"/>
                <w:highlight w:val="none"/>
              </w:rPr>
            </w:pPr>
          </w:p>
          <w:p w14:paraId="275EDB42">
            <w:pPr>
              <w:pStyle w:val="6"/>
              <w:spacing w:before="58" w:line="182" w:lineRule="auto"/>
              <w:ind w:left="400"/>
              <w:rPr>
                <w:highlight w:val="none"/>
              </w:rPr>
            </w:pPr>
            <w:r>
              <w:rPr>
                <w:b/>
                <w:bCs/>
                <w:spacing w:val="-2"/>
                <w:highlight w:val="none"/>
              </w:rPr>
              <w:t>1</w:t>
            </w:r>
          </w:p>
        </w:tc>
        <w:tc>
          <w:tcPr>
            <w:tcW w:w="3464" w:type="dxa"/>
            <w:vAlign w:val="top"/>
          </w:tcPr>
          <w:p w14:paraId="6C0B5D49">
            <w:pPr>
              <w:spacing w:line="309" w:lineRule="auto"/>
              <w:rPr>
                <w:rFonts w:ascii="Arial"/>
                <w:sz w:val="21"/>
                <w:highlight w:val="none"/>
              </w:rPr>
            </w:pPr>
          </w:p>
          <w:p w14:paraId="6975AABA">
            <w:pPr>
              <w:spacing w:line="310" w:lineRule="auto"/>
              <w:rPr>
                <w:rFonts w:ascii="Arial"/>
                <w:sz w:val="21"/>
                <w:highlight w:val="none"/>
              </w:rPr>
            </w:pPr>
          </w:p>
          <w:p w14:paraId="19F81E22">
            <w:pPr>
              <w:spacing w:line="310" w:lineRule="auto"/>
              <w:rPr>
                <w:rFonts w:ascii="Arial"/>
                <w:sz w:val="21"/>
                <w:highlight w:val="none"/>
              </w:rPr>
            </w:pPr>
          </w:p>
          <w:p w14:paraId="776C6A6C">
            <w:pPr>
              <w:pStyle w:val="6"/>
              <w:spacing w:before="58" w:line="220" w:lineRule="auto"/>
              <w:ind w:left="114"/>
              <w:rPr>
                <w:highlight w:val="none"/>
              </w:rPr>
            </w:pPr>
            <w:r>
              <w:rPr>
                <w:spacing w:val="-1"/>
                <w:highlight w:val="none"/>
              </w:rPr>
              <w:t>一处不符合要求，不得分。</w:t>
            </w:r>
          </w:p>
        </w:tc>
        <w:tc>
          <w:tcPr>
            <w:tcW w:w="748" w:type="dxa"/>
            <w:vAlign w:val="top"/>
          </w:tcPr>
          <w:p w14:paraId="4032C719">
            <w:pPr>
              <w:rPr>
                <w:rFonts w:ascii="Arial"/>
                <w:sz w:val="21"/>
                <w:highlight w:val="none"/>
              </w:rPr>
            </w:pPr>
          </w:p>
        </w:tc>
        <w:tc>
          <w:tcPr>
            <w:tcW w:w="690" w:type="dxa"/>
            <w:vAlign w:val="top"/>
          </w:tcPr>
          <w:p w14:paraId="1D9D2B67">
            <w:pPr>
              <w:rPr>
                <w:rFonts w:ascii="Arial"/>
                <w:sz w:val="21"/>
                <w:highlight w:val="none"/>
              </w:rPr>
            </w:pPr>
          </w:p>
        </w:tc>
        <w:tc>
          <w:tcPr>
            <w:tcW w:w="1061" w:type="dxa"/>
            <w:tcBorders>
              <w:right w:val="single" w:color="000000" w:sz="10" w:space="0"/>
            </w:tcBorders>
            <w:vAlign w:val="top"/>
          </w:tcPr>
          <w:p w14:paraId="495E0B44">
            <w:pPr>
              <w:spacing w:line="319" w:lineRule="auto"/>
              <w:rPr>
                <w:rFonts w:ascii="Arial"/>
                <w:sz w:val="21"/>
                <w:highlight w:val="none"/>
              </w:rPr>
            </w:pPr>
          </w:p>
          <w:p w14:paraId="2FFCB0B6">
            <w:pPr>
              <w:spacing w:line="319" w:lineRule="auto"/>
              <w:rPr>
                <w:rFonts w:ascii="Arial"/>
                <w:sz w:val="21"/>
                <w:highlight w:val="none"/>
              </w:rPr>
            </w:pPr>
          </w:p>
          <w:p w14:paraId="049A5A67">
            <w:pPr>
              <w:spacing w:line="320" w:lineRule="auto"/>
              <w:rPr>
                <w:rFonts w:ascii="Arial"/>
                <w:sz w:val="21"/>
                <w:highlight w:val="none"/>
              </w:rPr>
            </w:pPr>
          </w:p>
          <w:p w14:paraId="68D9178C">
            <w:pPr>
              <w:pStyle w:val="6"/>
              <w:spacing w:before="58" w:line="182" w:lineRule="auto"/>
              <w:ind w:left="224"/>
              <w:rPr>
                <w:highlight w:val="none"/>
              </w:rPr>
            </w:pPr>
            <w:r>
              <w:rPr>
                <w:highlight w:val="none"/>
              </w:rPr>
              <w:fldChar w:fldCharType="begin"/>
            </w:r>
            <w:r>
              <w:rPr>
                <w:highlight w:val="none"/>
              </w:rPr>
              <w:instrText xml:space="preserve"> HYPERLINK "3.5.1.6" </w:instrText>
            </w:r>
            <w:r>
              <w:rPr>
                <w:highlight w:val="none"/>
              </w:rPr>
              <w:fldChar w:fldCharType="separate"/>
            </w:r>
            <w:r>
              <w:rPr>
                <w:b/>
                <w:bCs/>
                <w:spacing w:val="-4"/>
                <w:highlight w:val="none"/>
              </w:rPr>
              <w:t>3.5.1.6</w:t>
            </w:r>
            <w:r>
              <w:rPr>
                <w:b/>
                <w:bCs/>
                <w:spacing w:val="-4"/>
                <w:highlight w:val="none"/>
              </w:rPr>
              <w:fldChar w:fldCharType="end"/>
            </w:r>
          </w:p>
        </w:tc>
      </w:tr>
      <w:tr w14:paraId="5BEBE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109" w:type="dxa"/>
            <w:tcBorders>
              <w:left w:val="single" w:color="000000" w:sz="10" w:space="0"/>
            </w:tcBorders>
            <w:vAlign w:val="top"/>
          </w:tcPr>
          <w:p w14:paraId="77D92876">
            <w:pPr>
              <w:pStyle w:val="6"/>
              <w:spacing w:before="66" w:line="164" w:lineRule="auto"/>
              <w:ind w:left="412"/>
              <w:rPr>
                <w:highlight w:val="none"/>
              </w:rPr>
            </w:pPr>
            <w:r>
              <w:rPr>
                <w:b/>
                <w:bCs/>
                <w:spacing w:val="-5"/>
                <w:highlight w:val="none"/>
              </w:rPr>
              <w:t>5.2</w:t>
            </w:r>
          </w:p>
        </w:tc>
        <w:tc>
          <w:tcPr>
            <w:tcW w:w="4857" w:type="dxa"/>
            <w:vAlign w:val="top"/>
          </w:tcPr>
          <w:p w14:paraId="7FCF7FD9">
            <w:pPr>
              <w:pStyle w:val="6"/>
              <w:spacing w:before="34" w:line="196" w:lineRule="auto"/>
              <w:ind w:left="102"/>
              <w:rPr>
                <w:highlight w:val="none"/>
              </w:rPr>
            </w:pPr>
            <w:r>
              <w:rPr>
                <w:spacing w:val="-3"/>
                <w:highlight w:val="none"/>
              </w:rPr>
              <w:t>维修机械</w:t>
            </w:r>
          </w:p>
        </w:tc>
        <w:tc>
          <w:tcPr>
            <w:tcW w:w="860" w:type="dxa"/>
            <w:vAlign w:val="top"/>
          </w:tcPr>
          <w:p w14:paraId="420AC105">
            <w:pPr>
              <w:spacing w:line="225" w:lineRule="exact"/>
              <w:rPr>
                <w:rFonts w:ascii="Arial"/>
                <w:sz w:val="19"/>
                <w:highlight w:val="none"/>
              </w:rPr>
            </w:pPr>
          </w:p>
        </w:tc>
        <w:tc>
          <w:tcPr>
            <w:tcW w:w="860" w:type="dxa"/>
            <w:vAlign w:val="top"/>
          </w:tcPr>
          <w:p w14:paraId="6A43E93C">
            <w:pPr>
              <w:pStyle w:val="6"/>
              <w:spacing w:before="66" w:line="164" w:lineRule="auto"/>
              <w:ind w:left="385"/>
              <w:rPr>
                <w:highlight w:val="none"/>
              </w:rPr>
            </w:pPr>
            <w:r>
              <w:rPr>
                <w:b/>
                <w:bCs/>
                <w:spacing w:val="-2"/>
                <w:highlight w:val="none"/>
              </w:rPr>
              <w:t>8</w:t>
            </w:r>
          </w:p>
        </w:tc>
        <w:tc>
          <w:tcPr>
            <w:tcW w:w="858" w:type="dxa"/>
            <w:vAlign w:val="top"/>
          </w:tcPr>
          <w:p w14:paraId="778FEA5C">
            <w:pPr>
              <w:spacing w:line="225" w:lineRule="exact"/>
              <w:rPr>
                <w:rFonts w:ascii="Arial"/>
                <w:sz w:val="19"/>
                <w:highlight w:val="none"/>
              </w:rPr>
            </w:pPr>
          </w:p>
        </w:tc>
        <w:tc>
          <w:tcPr>
            <w:tcW w:w="3464" w:type="dxa"/>
            <w:vAlign w:val="top"/>
          </w:tcPr>
          <w:p w14:paraId="6146722E">
            <w:pPr>
              <w:spacing w:line="225" w:lineRule="exact"/>
              <w:rPr>
                <w:rFonts w:ascii="Arial"/>
                <w:sz w:val="19"/>
                <w:highlight w:val="none"/>
              </w:rPr>
            </w:pPr>
          </w:p>
        </w:tc>
        <w:tc>
          <w:tcPr>
            <w:tcW w:w="748" w:type="dxa"/>
            <w:vAlign w:val="top"/>
          </w:tcPr>
          <w:p w14:paraId="4F0F4D96">
            <w:pPr>
              <w:spacing w:line="225" w:lineRule="exact"/>
              <w:rPr>
                <w:rFonts w:ascii="Arial"/>
                <w:sz w:val="19"/>
                <w:highlight w:val="none"/>
              </w:rPr>
            </w:pPr>
          </w:p>
        </w:tc>
        <w:tc>
          <w:tcPr>
            <w:tcW w:w="690" w:type="dxa"/>
            <w:vAlign w:val="top"/>
          </w:tcPr>
          <w:p w14:paraId="17C34021">
            <w:pPr>
              <w:spacing w:line="225" w:lineRule="exact"/>
              <w:rPr>
                <w:rFonts w:ascii="Arial"/>
                <w:sz w:val="19"/>
                <w:highlight w:val="none"/>
              </w:rPr>
            </w:pPr>
          </w:p>
        </w:tc>
        <w:tc>
          <w:tcPr>
            <w:tcW w:w="1061" w:type="dxa"/>
            <w:tcBorders>
              <w:right w:val="single" w:color="000000" w:sz="10" w:space="0"/>
            </w:tcBorders>
            <w:vAlign w:val="top"/>
          </w:tcPr>
          <w:p w14:paraId="29866AC4">
            <w:pPr>
              <w:pStyle w:val="6"/>
              <w:spacing w:before="66" w:line="164" w:lineRule="auto"/>
              <w:ind w:left="313"/>
              <w:rPr>
                <w:highlight w:val="none"/>
              </w:rPr>
            </w:pPr>
            <w:r>
              <w:rPr>
                <w:b/>
                <w:bCs/>
                <w:spacing w:val="-4"/>
                <w:highlight w:val="none"/>
              </w:rPr>
              <w:t>3.5.2</w:t>
            </w:r>
          </w:p>
        </w:tc>
      </w:tr>
      <w:tr w14:paraId="1C369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1109" w:type="dxa"/>
            <w:tcBorders>
              <w:left w:val="single" w:color="000000" w:sz="10" w:space="0"/>
            </w:tcBorders>
            <w:vAlign w:val="top"/>
          </w:tcPr>
          <w:p w14:paraId="46FE87A1">
            <w:pPr>
              <w:pStyle w:val="6"/>
              <w:spacing w:before="190" w:line="182" w:lineRule="auto"/>
              <w:ind w:left="321"/>
              <w:rPr>
                <w:highlight w:val="none"/>
              </w:rPr>
            </w:pPr>
            <w:r>
              <w:rPr>
                <w:b/>
                <w:bCs/>
                <w:highlight w:val="none"/>
              </w:rPr>
              <w:t>5.2.1</w:t>
            </w:r>
          </w:p>
        </w:tc>
        <w:tc>
          <w:tcPr>
            <w:tcW w:w="4857" w:type="dxa"/>
            <w:vAlign w:val="top"/>
          </w:tcPr>
          <w:p w14:paraId="52610CA8">
            <w:pPr>
              <w:pStyle w:val="6"/>
              <w:spacing w:before="47" w:line="218" w:lineRule="auto"/>
              <w:ind w:left="99" w:right="103" w:firstLine="2"/>
              <w:rPr>
                <w:highlight w:val="none"/>
              </w:rPr>
            </w:pPr>
            <w:r>
              <w:rPr>
                <w:spacing w:val="-2"/>
                <w:highlight w:val="none"/>
              </w:rPr>
              <w:t>维修机械及其零部件应有足够的强度、刚度、稳定性和可靠</w:t>
            </w:r>
            <w:r>
              <w:rPr>
                <w:spacing w:val="12"/>
                <w:highlight w:val="none"/>
              </w:rPr>
              <w:t xml:space="preserve"> </w:t>
            </w:r>
            <w:r>
              <w:rPr>
                <w:spacing w:val="-4"/>
                <w:highlight w:val="none"/>
              </w:rPr>
              <w:t>性。</w:t>
            </w:r>
          </w:p>
        </w:tc>
        <w:tc>
          <w:tcPr>
            <w:tcW w:w="860" w:type="dxa"/>
            <w:vAlign w:val="top"/>
          </w:tcPr>
          <w:p w14:paraId="7382F7C0">
            <w:pPr>
              <w:rPr>
                <w:rFonts w:ascii="Arial"/>
                <w:sz w:val="21"/>
                <w:highlight w:val="none"/>
              </w:rPr>
            </w:pPr>
          </w:p>
        </w:tc>
        <w:tc>
          <w:tcPr>
            <w:tcW w:w="860" w:type="dxa"/>
            <w:vAlign w:val="top"/>
          </w:tcPr>
          <w:p w14:paraId="47B50E14">
            <w:pPr>
              <w:rPr>
                <w:rFonts w:ascii="Arial"/>
                <w:sz w:val="21"/>
                <w:highlight w:val="none"/>
              </w:rPr>
            </w:pPr>
          </w:p>
        </w:tc>
        <w:tc>
          <w:tcPr>
            <w:tcW w:w="858" w:type="dxa"/>
            <w:vAlign w:val="top"/>
          </w:tcPr>
          <w:p w14:paraId="4903AAEC">
            <w:pPr>
              <w:pStyle w:val="6"/>
              <w:spacing w:before="190" w:line="182" w:lineRule="auto"/>
              <w:ind w:left="400"/>
              <w:rPr>
                <w:highlight w:val="none"/>
              </w:rPr>
            </w:pPr>
            <w:r>
              <w:rPr>
                <w:b/>
                <w:bCs/>
                <w:spacing w:val="-2"/>
                <w:highlight w:val="none"/>
              </w:rPr>
              <w:t>1</w:t>
            </w:r>
          </w:p>
        </w:tc>
        <w:tc>
          <w:tcPr>
            <w:tcW w:w="3464" w:type="dxa"/>
            <w:vAlign w:val="top"/>
          </w:tcPr>
          <w:p w14:paraId="488607F3">
            <w:pPr>
              <w:pStyle w:val="6"/>
              <w:spacing w:before="161" w:line="220" w:lineRule="auto"/>
              <w:ind w:left="114"/>
              <w:rPr>
                <w:highlight w:val="none"/>
              </w:rPr>
            </w:pPr>
            <w:r>
              <w:rPr>
                <w:spacing w:val="-1"/>
                <w:highlight w:val="none"/>
              </w:rPr>
              <w:t>一处不符合要求，不得分。</w:t>
            </w:r>
          </w:p>
        </w:tc>
        <w:tc>
          <w:tcPr>
            <w:tcW w:w="748" w:type="dxa"/>
            <w:vAlign w:val="top"/>
          </w:tcPr>
          <w:p w14:paraId="0FB0C35C">
            <w:pPr>
              <w:rPr>
                <w:rFonts w:ascii="Arial"/>
                <w:sz w:val="21"/>
                <w:highlight w:val="none"/>
              </w:rPr>
            </w:pPr>
          </w:p>
        </w:tc>
        <w:tc>
          <w:tcPr>
            <w:tcW w:w="690" w:type="dxa"/>
            <w:vAlign w:val="top"/>
          </w:tcPr>
          <w:p w14:paraId="61A940CB">
            <w:pPr>
              <w:rPr>
                <w:rFonts w:ascii="Arial"/>
                <w:sz w:val="21"/>
                <w:highlight w:val="none"/>
              </w:rPr>
            </w:pPr>
          </w:p>
        </w:tc>
        <w:tc>
          <w:tcPr>
            <w:tcW w:w="1061" w:type="dxa"/>
            <w:tcBorders>
              <w:right w:val="single" w:color="000000" w:sz="10" w:space="0"/>
            </w:tcBorders>
            <w:vAlign w:val="top"/>
          </w:tcPr>
          <w:p w14:paraId="7AAC8193">
            <w:pPr>
              <w:pStyle w:val="6"/>
              <w:spacing w:before="190" w:line="182" w:lineRule="auto"/>
              <w:ind w:left="224"/>
              <w:rPr>
                <w:highlight w:val="none"/>
              </w:rPr>
            </w:pPr>
            <w:r>
              <w:rPr>
                <w:highlight w:val="none"/>
              </w:rPr>
              <w:fldChar w:fldCharType="begin"/>
            </w:r>
            <w:r>
              <w:rPr>
                <w:highlight w:val="none"/>
              </w:rPr>
              <w:instrText xml:space="preserve"> HYPERLINK "3.5.2.1" </w:instrText>
            </w:r>
            <w:r>
              <w:rPr>
                <w:highlight w:val="none"/>
              </w:rPr>
              <w:fldChar w:fldCharType="separate"/>
            </w:r>
            <w:r>
              <w:rPr>
                <w:b/>
                <w:bCs/>
                <w:spacing w:val="-4"/>
                <w:highlight w:val="none"/>
              </w:rPr>
              <w:t>3.5.2.1</w:t>
            </w:r>
            <w:r>
              <w:rPr>
                <w:b/>
                <w:bCs/>
                <w:spacing w:val="-4"/>
                <w:highlight w:val="none"/>
              </w:rPr>
              <w:fldChar w:fldCharType="end"/>
            </w:r>
          </w:p>
        </w:tc>
      </w:tr>
      <w:tr w14:paraId="4A771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109" w:type="dxa"/>
            <w:tcBorders>
              <w:left w:val="single" w:color="000000" w:sz="10" w:space="0"/>
            </w:tcBorders>
            <w:vAlign w:val="top"/>
          </w:tcPr>
          <w:p w14:paraId="1292460C">
            <w:pPr>
              <w:pStyle w:val="6"/>
              <w:spacing w:before="193" w:line="181" w:lineRule="auto"/>
              <w:ind w:left="321"/>
              <w:rPr>
                <w:highlight w:val="none"/>
              </w:rPr>
            </w:pPr>
            <w:r>
              <w:rPr>
                <w:b/>
                <w:bCs/>
                <w:spacing w:val="-4"/>
                <w:highlight w:val="none"/>
              </w:rPr>
              <w:t>5.2.2</w:t>
            </w:r>
          </w:p>
        </w:tc>
        <w:tc>
          <w:tcPr>
            <w:tcW w:w="4857" w:type="dxa"/>
            <w:vAlign w:val="top"/>
          </w:tcPr>
          <w:p w14:paraId="01CA7D7D">
            <w:pPr>
              <w:pStyle w:val="6"/>
              <w:spacing w:before="47" w:line="219" w:lineRule="auto"/>
              <w:ind w:left="105" w:right="103" w:hanging="4"/>
              <w:rPr>
                <w:highlight w:val="none"/>
              </w:rPr>
            </w:pPr>
            <w:r>
              <w:rPr>
                <w:spacing w:val="-2"/>
                <w:highlight w:val="none"/>
              </w:rPr>
              <w:t>可被人员接触到部分及其零部件，应平整，无锐角、利棱和</w:t>
            </w:r>
            <w:r>
              <w:rPr>
                <w:spacing w:val="13"/>
                <w:highlight w:val="none"/>
              </w:rPr>
              <w:t xml:space="preserve"> </w:t>
            </w:r>
            <w:r>
              <w:rPr>
                <w:spacing w:val="-6"/>
                <w:highlight w:val="none"/>
              </w:rPr>
              <w:t>突出部位。</w:t>
            </w:r>
          </w:p>
        </w:tc>
        <w:tc>
          <w:tcPr>
            <w:tcW w:w="860" w:type="dxa"/>
            <w:vAlign w:val="top"/>
          </w:tcPr>
          <w:p w14:paraId="6ABE0704">
            <w:pPr>
              <w:rPr>
                <w:rFonts w:ascii="Arial"/>
                <w:sz w:val="21"/>
                <w:highlight w:val="none"/>
              </w:rPr>
            </w:pPr>
          </w:p>
        </w:tc>
        <w:tc>
          <w:tcPr>
            <w:tcW w:w="860" w:type="dxa"/>
            <w:vAlign w:val="top"/>
          </w:tcPr>
          <w:p w14:paraId="3F48C942">
            <w:pPr>
              <w:rPr>
                <w:rFonts w:ascii="Arial"/>
                <w:sz w:val="21"/>
                <w:highlight w:val="none"/>
              </w:rPr>
            </w:pPr>
          </w:p>
        </w:tc>
        <w:tc>
          <w:tcPr>
            <w:tcW w:w="858" w:type="dxa"/>
            <w:vAlign w:val="top"/>
          </w:tcPr>
          <w:p w14:paraId="53FD65A0">
            <w:pPr>
              <w:pStyle w:val="6"/>
              <w:spacing w:before="192" w:line="182" w:lineRule="auto"/>
              <w:ind w:left="400"/>
              <w:rPr>
                <w:highlight w:val="none"/>
              </w:rPr>
            </w:pPr>
            <w:r>
              <w:rPr>
                <w:b/>
                <w:bCs/>
                <w:spacing w:val="-2"/>
                <w:highlight w:val="none"/>
              </w:rPr>
              <w:t>1</w:t>
            </w:r>
          </w:p>
        </w:tc>
        <w:tc>
          <w:tcPr>
            <w:tcW w:w="3464" w:type="dxa"/>
            <w:vAlign w:val="top"/>
          </w:tcPr>
          <w:p w14:paraId="6B931C8F">
            <w:pPr>
              <w:pStyle w:val="6"/>
              <w:spacing w:before="163" w:line="220" w:lineRule="auto"/>
              <w:ind w:left="114"/>
              <w:rPr>
                <w:highlight w:val="none"/>
              </w:rPr>
            </w:pPr>
            <w:r>
              <w:rPr>
                <w:spacing w:val="-1"/>
                <w:highlight w:val="none"/>
              </w:rPr>
              <w:t>一处不符合要求，不得分。</w:t>
            </w:r>
          </w:p>
        </w:tc>
        <w:tc>
          <w:tcPr>
            <w:tcW w:w="748" w:type="dxa"/>
            <w:vAlign w:val="top"/>
          </w:tcPr>
          <w:p w14:paraId="260DED51">
            <w:pPr>
              <w:rPr>
                <w:rFonts w:ascii="Arial"/>
                <w:sz w:val="21"/>
                <w:highlight w:val="none"/>
              </w:rPr>
            </w:pPr>
          </w:p>
        </w:tc>
        <w:tc>
          <w:tcPr>
            <w:tcW w:w="690" w:type="dxa"/>
            <w:vAlign w:val="top"/>
          </w:tcPr>
          <w:p w14:paraId="5B809CCC">
            <w:pPr>
              <w:rPr>
                <w:rFonts w:ascii="Arial"/>
                <w:sz w:val="21"/>
                <w:highlight w:val="none"/>
              </w:rPr>
            </w:pPr>
          </w:p>
        </w:tc>
        <w:tc>
          <w:tcPr>
            <w:tcW w:w="1061" w:type="dxa"/>
            <w:tcBorders>
              <w:right w:val="single" w:color="000000" w:sz="10" w:space="0"/>
            </w:tcBorders>
            <w:vAlign w:val="top"/>
          </w:tcPr>
          <w:p w14:paraId="009354A0">
            <w:pPr>
              <w:pStyle w:val="6"/>
              <w:spacing w:before="193" w:line="181" w:lineRule="auto"/>
              <w:ind w:left="224"/>
              <w:rPr>
                <w:highlight w:val="none"/>
              </w:rPr>
            </w:pPr>
            <w:r>
              <w:rPr>
                <w:highlight w:val="none"/>
              </w:rPr>
              <w:fldChar w:fldCharType="begin"/>
            </w:r>
            <w:r>
              <w:rPr>
                <w:highlight w:val="none"/>
              </w:rPr>
              <w:instrText xml:space="preserve"> HYPERLINK "3.5.2.2" </w:instrText>
            </w:r>
            <w:r>
              <w:rPr>
                <w:highlight w:val="none"/>
              </w:rPr>
              <w:fldChar w:fldCharType="separate"/>
            </w:r>
            <w:r>
              <w:rPr>
                <w:b/>
                <w:bCs/>
                <w:spacing w:val="-4"/>
                <w:highlight w:val="none"/>
              </w:rPr>
              <w:t>3.5.2.2</w:t>
            </w:r>
            <w:r>
              <w:rPr>
                <w:b/>
                <w:bCs/>
                <w:spacing w:val="-4"/>
                <w:highlight w:val="none"/>
              </w:rPr>
              <w:fldChar w:fldCharType="end"/>
            </w:r>
          </w:p>
        </w:tc>
      </w:tr>
      <w:tr w14:paraId="200A3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109" w:type="dxa"/>
            <w:tcBorders>
              <w:left w:val="single" w:color="000000" w:sz="10" w:space="0"/>
            </w:tcBorders>
            <w:vAlign w:val="top"/>
          </w:tcPr>
          <w:p w14:paraId="19ACD424">
            <w:pPr>
              <w:spacing w:line="359" w:lineRule="auto"/>
              <w:rPr>
                <w:rFonts w:ascii="Arial"/>
                <w:sz w:val="21"/>
                <w:highlight w:val="none"/>
              </w:rPr>
            </w:pPr>
          </w:p>
          <w:p w14:paraId="7C138AFF">
            <w:pPr>
              <w:pStyle w:val="6"/>
              <w:spacing w:before="59" w:line="181" w:lineRule="auto"/>
              <w:ind w:left="321"/>
              <w:rPr>
                <w:highlight w:val="none"/>
              </w:rPr>
            </w:pPr>
            <w:r>
              <w:rPr>
                <w:b/>
                <w:bCs/>
                <w:spacing w:val="-4"/>
                <w:highlight w:val="none"/>
              </w:rPr>
              <w:t>5.2.3</w:t>
            </w:r>
          </w:p>
        </w:tc>
        <w:tc>
          <w:tcPr>
            <w:tcW w:w="4857" w:type="dxa"/>
            <w:vAlign w:val="top"/>
          </w:tcPr>
          <w:p w14:paraId="08FF58AA">
            <w:pPr>
              <w:pStyle w:val="6"/>
              <w:spacing w:before="39" w:line="227" w:lineRule="auto"/>
              <w:ind w:left="98" w:right="40" w:firstLine="21"/>
              <w:jc w:val="both"/>
              <w:rPr>
                <w:highlight w:val="none"/>
              </w:rPr>
            </w:pPr>
            <w:r>
              <w:rPr>
                <w:spacing w:val="-2"/>
                <w:highlight w:val="none"/>
              </w:rPr>
              <w:t>以操作人员的操作位置所在平面为基准，凡高度在</w:t>
            </w:r>
            <w:r>
              <w:rPr>
                <w:spacing w:val="-32"/>
                <w:highlight w:val="none"/>
              </w:rPr>
              <w:t xml:space="preserve"> </w:t>
            </w:r>
            <w:r>
              <w:rPr>
                <w:b/>
                <w:bCs/>
                <w:spacing w:val="-2"/>
                <w:highlight w:val="none"/>
              </w:rPr>
              <w:t>2m</w:t>
            </w:r>
            <w:r>
              <w:rPr>
                <w:spacing w:val="-35"/>
                <w:highlight w:val="none"/>
              </w:rPr>
              <w:t xml:space="preserve"> </w:t>
            </w:r>
            <w:r>
              <w:rPr>
                <w:spacing w:val="-2"/>
                <w:highlight w:val="none"/>
              </w:rPr>
              <w:t>之内</w:t>
            </w:r>
            <w:r>
              <w:rPr>
                <w:highlight w:val="none"/>
              </w:rPr>
              <w:t xml:space="preserve">  </w:t>
            </w:r>
            <w:r>
              <w:rPr>
                <w:spacing w:val="-6"/>
                <w:highlight w:val="none"/>
              </w:rPr>
              <w:t>的所有传动带、转轴、传动链、联轴节、带轮、齿轮、飞轮、</w:t>
            </w:r>
            <w:r>
              <w:rPr>
                <w:spacing w:val="8"/>
                <w:highlight w:val="none"/>
              </w:rPr>
              <w:t xml:space="preserve"> </w:t>
            </w:r>
            <w:r>
              <w:rPr>
                <w:spacing w:val="-2"/>
                <w:highlight w:val="none"/>
              </w:rPr>
              <w:t>链轮、电锯等外露危险零部件及危险部位，应设置安全防护</w:t>
            </w:r>
            <w:r>
              <w:rPr>
                <w:spacing w:val="15"/>
                <w:highlight w:val="none"/>
              </w:rPr>
              <w:t xml:space="preserve"> </w:t>
            </w:r>
            <w:r>
              <w:rPr>
                <w:spacing w:val="-1"/>
                <w:highlight w:val="none"/>
              </w:rPr>
              <w:t>装置，且安全防护装置应完整可靠。</w:t>
            </w:r>
          </w:p>
        </w:tc>
        <w:tc>
          <w:tcPr>
            <w:tcW w:w="860" w:type="dxa"/>
            <w:vAlign w:val="top"/>
          </w:tcPr>
          <w:p w14:paraId="4101C58A">
            <w:pPr>
              <w:rPr>
                <w:rFonts w:ascii="Arial"/>
                <w:sz w:val="21"/>
                <w:highlight w:val="none"/>
              </w:rPr>
            </w:pPr>
          </w:p>
        </w:tc>
        <w:tc>
          <w:tcPr>
            <w:tcW w:w="860" w:type="dxa"/>
            <w:vAlign w:val="top"/>
          </w:tcPr>
          <w:p w14:paraId="32A1F168">
            <w:pPr>
              <w:rPr>
                <w:rFonts w:ascii="Arial"/>
                <w:sz w:val="21"/>
                <w:highlight w:val="none"/>
              </w:rPr>
            </w:pPr>
          </w:p>
        </w:tc>
        <w:tc>
          <w:tcPr>
            <w:tcW w:w="858" w:type="dxa"/>
            <w:vAlign w:val="top"/>
          </w:tcPr>
          <w:p w14:paraId="13AD6370">
            <w:pPr>
              <w:spacing w:line="359" w:lineRule="auto"/>
              <w:rPr>
                <w:rFonts w:ascii="Arial"/>
                <w:sz w:val="21"/>
                <w:highlight w:val="none"/>
              </w:rPr>
            </w:pPr>
          </w:p>
          <w:p w14:paraId="76A5D469">
            <w:pPr>
              <w:pStyle w:val="6"/>
              <w:spacing w:before="59" w:line="181" w:lineRule="auto"/>
              <w:ind w:left="388"/>
              <w:rPr>
                <w:highlight w:val="none"/>
              </w:rPr>
            </w:pPr>
            <w:r>
              <w:rPr>
                <w:b/>
                <w:bCs/>
                <w:spacing w:val="-2"/>
                <w:highlight w:val="none"/>
              </w:rPr>
              <w:t>2</w:t>
            </w:r>
          </w:p>
        </w:tc>
        <w:tc>
          <w:tcPr>
            <w:tcW w:w="3464" w:type="dxa"/>
            <w:vAlign w:val="top"/>
          </w:tcPr>
          <w:p w14:paraId="71042C7D">
            <w:pPr>
              <w:spacing w:line="329" w:lineRule="auto"/>
              <w:rPr>
                <w:rFonts w:ascii="Arial"/>
                <w:sz w:val="21"/>
                <w:highlight w:val="none"/>
              </w:rPr>
            </w:pPr>
          </w:p>
          <w:p w14:paraId="2065FE63">
            <w:pPr>
              <w:pStyle w:val="6"/>
              <w:spacing w:before="59" w:line="220" w:lineRule="auto"/>
              <w:ind w:left="114"/>
              <w:rPr>
                <w:highlight w:val="none"/>
              </w:rPr>
            </w:pPr>
            <w:r>
              <w:rPr>
                <w:spacing w:val="-1"/>
                <w:highlight w:val="none"/>
              </w:rPr>
              <w:t>一处不符合要求，不得分。</w:t>
            </w:r>
          </w:p>
        </w:tc>
        <w:tc>
          <w:tcPr>
            <w:tcW w:w="748" w:type="dxa"/>
            <w:vAlign w:val="top"/>
          </w:tcPr>
          <w:p w14:paraId="560CF28F">
            <w:pPr>
              <w:rPr>
                <w:rFonts w:ascii="Arial"/>
                <w:sz w:val="21"/>
                <w:highlight w:val="none"/>
              </w:rPr>
            </w:pPr>
          </w:p>
        </w:tc>
        <w:tc>
          <w:tcPr>
            <w:tcW w:w="690" w:type="dxa"/>
            <w:vAlign w:val="top"/>
          </w:tcPr>
          <w:p w14:paraId="317AEDDF">
            <w:pPr>
              <w:rPr>
                <w:rFonts w:ascii="Arial"/>
                <w:sz w:val="21"/>
                <w:highlight w:val="none"/>
              </w:rPr>
            </w:pPr>
          </w:p>
        </w:tc>
        <w:tc>
          <w:tcPr>
            <w:tcW w:w="1061" w:type="dxa"/>
            <w:tcBorders>
              <w:right w:val="single" w:color="000000" w:sz="10" w:space="0"/>
            </w:tcBorders>
            <w:vAlign w:val="top"/>
          </w:tcPr>
          <w:p w14:paraId="63FA62FB">
            <w:pPr>
              <w:spacing w:line="359" w:lineRule="auto"/>
              <w:rPr>
                <w:rFonts w:ascii="Arial"/>
                <w:sz w:val="21"/>
                <w:highlight w:val="none"/>
              </w:rPr>
            </w:pPr>
          </w:p>
          <w:p w14:paraId="390E9C64">
            <w:pPr>
              <w:pStyle w:val="6"/>
              <w:spacing w:before="59" w:line="181" w:lineRule="auto"/>
              <w:ind w:left="224"/>
              <w:rPr>
                <w:highlight w:val="none"/>
              </w:rPr>
            </w:pPr>
            <w:r>
              <w:rPr>
                <w:highlight w:val="none"/>
              </w:rPr>
              <w:fldChar w:fldCharType="begin"/>
            </w:r>
            <w:r>
              <w:rPr>
                <w:highlight w:val="none"/>
              </w:rPr>
              <w:instrText xml:space="preserve"> HYPERLINK "3.5.2.3" </w:instrText>
            </w:r>
            <w:r>
              <w:rPr>
                <w:highlight w:val="none"/>
              </w:rPr>
              <w:fldChar w:fldCharType="separate"/>
            </w:r>
            <w:r>
              <w:rPr>
                <w:b/>
                <w:bCs/>
                <w:spacing w:val="-4"/>
                <w:highlight w:val="none"/>
              </w:rPr>
              <w:t>3.5.2.3</w:t>
            </w:r>
            <w:r>
              <w:rPr>
                <w:b/>
                <w:bCs/>
                <w:spacing w:val="-4"/>
                <w:highlight w:val="none"/>
              </w:rPr>
              <w:fldChar w:fldCharType="end"/>
            </w:r>
          </w:p>
        </w:tc>
      </w:tr>
      <w:tr w14:paraId="4B1EA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 w:hRule="atLeast"/>
        </w:trPr>
        <w:tc>
          <w:tcPr>
            <w:tcW w:w="1109" w:type="dxa"/>
            <w:tcBorders>
              <w:left w:val="single" w:color="000000" w:sz="10" w:space="0"/>
            </w:tcBorders>
            <w:vAlign w:val="top"/>
          </w:tcPr>
          <w:p w14:paraId="0D25F482">
            <w:pPr>
              <w:pStyle w:val="6"/>
              <w:spacing w:before="202" w:line="181" w:lineRule="auto"/>
              <w:ind w:left="321"/>
              <w:rPr>
                <w:highlight w:val="none"/>
              </w:rPr>
            </w:pPr>
            <w:r>
              <w:rPr>
                <w:b/>
                <w:bCs/>
                <w:spacing w:val="-4"/>
                <w:highlight w:val="none"/>
              </w:rPr>
              <w:t>5.2.4</w:t>
            </w:r>
          </w:p>
        </w:tc>
        <w:tc>
          <w:tcPr>
            <w:tcW w:w="4857" w:type="dxa"/>
            <w:vAlign w:val="top"/>
          </w:tcPr>
          <w:p w14:paraId="5999146E">
            <w:pPr>
              <w:pStyle w:val="6"/>
              <w:spacing w:before="54" w:line="219" w:lineRule="auto"/>
              <w:ind w:left="101" w:right="105" w:firstLine="1"/>
              <w:rPr>
                <w:highlight w:val="none"/>
              </w:rPr>
            </w:pPr>
            <w:r>
              <w:rPr>
                <w:spacing w:val="-2"/>
                <w:highlight w:val="none"/>
              </w:rPr>
              <w:t>设备的连锁、急停、控制、限位等安全装置装设应性能灵敏</w:t>
            </w:r>
            <w:r>
              <w:rPr>
                <w:spacing w:val="9"/>
                <w:highlight w:val="none"/>
              </w:rPr>
              <w:t xml:space="preserve"> </w:t>
            </w:r>
            <w:r>
              <w:rPr>
                <w:spacing w:val="-3"/>
                <w:highlight w:val="none"/>
              </w:rPr>
              <w:t>可靠。</w:t>
            </w:r>
          </w:p>
        </w:tc>
        <w:tc>
          <w:tcPr>
            <w:tcW w:w="860" w:type="dxa"/>
            <w:vAlign w:val="top"/>
          </w:tcPr>
          <w:p w14:paraId="1E13E2D7">
            <w:pPr>
              <w:rPr>
                <w:rFonts w:ascii="Arial"/>
                <w:sz w:val="21"/>
                <w:highlight w:val="none"/>
              </w:rPr>
            </w:pPr>
          </w:p>
        </w:tc>
        <w:tc>
          <w:tcPr>
            <w:tcW w:w="860" w:type="dxa"/>
            <w:vAlign w:val="top"/>
          </w:tcPr>
          <w:p w14:paraId="2FF30B47">
            <w:pPr>
              <w:rPr>
                <w:rFonts w:ascii="Arial"/>
                <w:sz w:val="21"/>
                <w:highlight w:val="none"/>
              </w:rPr>
            </w:pPr>
          </w:p>
        </w:tc>
        <w:tc>
          <w:tcPr>
            <w:tcW w:w="858" w:type="dxa"/>
            <w:vAlign w:val="top"/>
          </w:tcPr>
          <w:p w14:paraId="2A58359E">
            <w:pPr>
              <w:pStyle w:val="6"/>
              <w:spacing w:before="201" w:line="182" w:lineRule="auto"/>
              <w:ind w:left="400"/>
              <w:rPr>
                <w:highlight w:val="none"/>
              </w:rPr>
            </w:pPr>
            <w:r>
              <w:rPr>
                <w:b/>
                <w:bCs/>
                <w:spacing w:val="-2"/>
                <w:highlight w:val="none"/>
              </w:rPr>
              <w:t>1</w:t>
            </w:r>
          </w:p>
        </w:tc>
        <w:tc>
          <w:tcPr>
            <w:tcW w:w="3464" w:type="dxa"/>
            <w:vAlign w:val="top"/>
          </w:tcPr>
          <w:p w14:paraId="39164E72">
            <w:pPr>
              <w:pStyle w:val="6"/>
              <w:spacing w:before="172" w:line="220" w:lineRule="auto"/>
              <w:ind w:left="114"/>
              <w:rPr>
                <w:highlight w:val="none"/>
              </w:rPr>
            </w:pPr>
            <w:r>
              <w:rPr>
                <w:spacing w:val="-1"/>
                <w:highlight w:val="none"/>
              </w:rPr>
              <w:t>一处不符合要求，不得分。</w:t>
            </w:r>
          </w:p>
        </w:tc>
        <w:tc>
          <w:tcPr>
            <w:tcW w:w="748" w:type="dxa"/>
            <w:vAlign w:val="top"/>
          </w:tcPr>
          <w:p w14:paraId="033A49A4">
            <w:pPr>
              <w:rPr>
                <w:rFonts w:ascii="Arial"/>
                <w:sz w:val="21"/>
                <w:highlight w:val="none"/>
              </w:rPr>
            </w:pPr>
          </w:p>
        </w:tc>
        <w:tc>
          <w:tcPr>
            <w:tcW w:w="690" w:type="dxa"/>
            <w:vAlign w:val="top"/>
          </w:tcPr>
          <w:p w14:paraId="574DB14C">
            <w:pPr>
              <w:rPr>
                <w:rFonts w:ascii="Arial"/>
                <w:sz w:val="21"/>
                <w:highlight w:val="none"/>
              </w:rPr>
            </w:pPr>
          </w:p>
        </w:tc>
        <w:tc>
          <w:tcPr>
            <w:tcW w:w="1061" w:type="dxa"/>
            <w:tcBorders>
              <w:right w:val="single" w:color="000000" w:sz="10" w:space="0"/>
            </w:tcBorders>
            <w:vAlign w:val="top"/>
          </w:tcPr>
          <w:p w14:paraId="471A585F">
            <w:pPr>
              <w:pStyle w:val="6"/>
              <w:spacing w:before="202" w:line="181" w:lineRule="auto"/>
              <w:ind w:left="224"/>
              <w:rPr>
                <w:highlight w:val="none"/>
              </w:rPr>
            </w:pPr>
            <w:r>
              <w:rPr>
                <w:highlight w:val="none"/>
              </w:rPr>
              <w:fldChar w:fldCharType="begin"/>
            </w:r>
            <w:r>
              <w:rPr>
                <w:highlight w:val="none"/>
              </w:rPr>
              <w:instrText xml:space="preserve"> HYPERLINK "3.5.2.4" </w:instrText>
            </w:r>
            <w:r>
              <w:rPr>
                <w:highlight w:val="none"/>
              </w:rPr>
              <w:fldChar w:fldCharType="separate"/>
            </w:r>
            <w:r>
              <w:rPr>
                <w:b/>
                <w:bCs/>
                <w:spacing w:val="-4"/>
                <w:highlight w:val="none"/>
              </w:rPr>
              <w:t>3.5.2.4</w:t>
            </w:r>
            <w:r>
              <w:rPr>
                <w:b/>
                <w:bCs/>
                <w:spacing w:val="-4"/>
                <w:highlight w:val="none"/>
              </w:rPr>
              <w:fldChar w:fldCharType="end"/>
            </w:r>
          </w:p>
        </w:tc>
      </w:tr>
      <w:tr w14:paraId="12078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trPr>
        <w:tc>
          <w:tcPr>
            <w:tcW w:w="1109" w:type="dxa"/>
            <w:tcBorders>
              <w:left w:val="single" w:color="000000" w:sz="10" w:space="0"/>
            </w:tcBorders>
            <w:vAlign w:val="top"/>
          </w:tcPr>
          <w:p w14:paraId="6B252F03">
            <w:pPr>
              <w:pStyle w:val="6"/>
              <w:spacing w:before="130" w:line="181" w:lineRule="auto"/>
              <w:ind w:left="321"/>
              <w:rPr>
                <w:highlight w:val="none"/>
              </w:rPr>
            </w:pPr>
            <w:r>
              <w:rPr>
                <w:b/>
                <w:bCs/>
                <w:spacing w:val="-4"/>
                <w:highlight w:val="none"/>
              </w:rPr>
              <w:t>5.2.5</w:t>
            </w:r>
          </w:p>
        </w:tc>
        <w:tc>
          <w:tcPr>
            <w:tcW w:w="4857" w:type="dxa"/>
            <w:vAlign w:val="top"/>
          </w:tcPr>
          <w:p w14:paraId="734B96DE">
            <w:pPr>
              <w:pStyle w:val="6"/>
              <w:spacing w:before="100" w:line="220" w:lineRule="auto"/>
              <w:ind w:left="98"/>
              <w:rPr>
                <w:highlight w:val="none"/>
              </w:rPr>
            </w:pPr>
            <w:r>
              <w:rPr>
                <w:spacing w:val="-1"/>
                <w:highlight w:val="none"/>
              </w:rPr>
              <w:t>操纵器、信号和显示器、控制系统应运行正常。</w:t>
            </w:r>
          </w:p>
        </w:tc>
        <w:tc>
          <w:tcPr>
            <w:tcW w:w="860" w:type="dxa"/>
            <w:vAlign w:val="top"/>
          </w:tcPr>
          <w:p w14:paraId="7F39D9AE">
            <w:pPr>
              <w:rPr>
                <w:rFonts w:ascii="Arial"/>
                <w:sz w:val="21"/>
                <w:highlight w:val="none"/>
              </w:rPr>
            </w:pPr>
          </w:p>
        </w:tc>
        <w:tc>
          <w:tcPr>
            <w:tcW w:w="860" w:type="dxa"/>
            <w:vAlign w:val="top"/>
          </w:tcPr>
          <w:p w14:paraId="4F26E412">
            <w:pPr>
              <w:rPr>
                <w:rFonts w:ascii="Arial"/>
                <w:sz w:val="21"/>
                <w:highlight w:val="none"/>
              </w:rPr>
            </w:pPr>
          </w:p>
        </w:tc>
        <w:tc>
          <w:tcPr>
            <w:tcW w:w="858" w:type="dxa"/>
            <w:vAlign w:val="top"/>
          </w:tcPr>
          <w:p w14:paraId="3FD8C885">
            <w:pPr>
              <w:pStyle w:val="6"/>
              <w:spacing w:before="129" w:line="182" w:lineRule="auto"/>
              <w:ind w:left="400"/>
              <w:rPr>
                <w:highlight w:val="none"/>
              </w:rPr>
            </w:pPr>
            <w:r>
              <w:rPr>
                <w:b/>
                <w:bCs/>
                <w:spacing w:val="-2"/>
                <w:highlight w:val="none"/>
              </w:rPr>
              <w:t>1</w:t>
            </w:r>
          </w:p>
        </w:tc>
        <w:tc>
          <w:tcPr>
            <w:tcW w:w="3464" w:type="dxa"/>
            <w:vAlign w:val="top"/>
          </w:tcPr>
          <w:p w14:paraId="16DADBE4">
            <w:pPr>
              <w:pStyle w:val="6"/>
              <w:spacing w:before="100" w:line="220" w:lineRule="auto"/>
              <w:ind w:left="114"/>
              <w:rPr>
                <w:highlight w:val="none"/>
              </w:rPr>
            </w:pPr>
            <w:r>
              <w:rPr>
                <w:spacing w:val="-1"/>
                <w:highlight w:val="none"/>
              </w:rPr>
              <w:t>一处不符合要求，不得分。</w:t>
            </w:r>
          </w:p>
        </w:tc>
        <w:tc>
          <w:tcPr>
            <w:tcW w:w="748" w:type="dxa"/>
            <w:vAlign w:val="top"/>
          </w:tcPr>
          <w:p w14:paraId="2D30482C">
            <w:pPr>
              <w:rPr>
                <w:rFonts w:ascii="Arial"/>
                <w:sz w:val="21"/>
                <w:highlight w:val="none"/>
              </w:rPr>
            </w:pPr>
          </w:p>
        </w:tc>
        <w:tc>
          <w:tcPr>
            <w:tcW w:w="690" w:type="dxa"/>
            <w:vAlign w:val="top"/>
          </w:tcPr>
          <w:p w14:paraId="1D33929A">
            <w:pPr>
              <w:rPr>
                <w:rFonts w:ascii="Arial"/>
                <w:sz w:val="21"/>
                <w:highlight w:val="none"/>
              </w:rPr>
            </w:pPr>
          </w:p>
        </w:tc>
        <w:tc>
          <w:tcPr>
            <w:tcW w:w="1061" w:type="dxa"/>
            <w:tcBorders>
              <w:right w:val="single" w:color="000000" w:sz="10" w:space="0"/>
            </w:tcBorders>
            <w:vAlign w:val="top"/>
          </w:tcPr>
          <w:p w14:paraId="319838EA">
            <w:pPr>
              <w:pStyle w:val="6"/>
              <w:spacing w:before="130" w:line="181" w:lineRule="auto"/>
              <w:ind w:left="224"/>
              <w:rPr>
                <w:highlight w:val="none"/>
              </w:rPr>
            </w:pPr>
            <w:r>
              <w:rPr>
                <w:highlight w:val="none"/>
              </w:rPr>
              <w:fldChar w:fldCharType="begin"/>
            </w:r>
            <w:r>
              <w:rPr>
                <w:highlight w:val="none"/>
              </w:rPr>
              <w:instrText xml:space="preserve"> HYPERLINK "3.5.2.5" </w:instrText>
            </w:r>
            <w:r>
              <w:rPr>
                <w:highlight w:val="none"/>
              </w:rPr>
              <w:fldChar w:fldCharType="separate"/>
            </w:r>
            <w:r>
              <w:rPr>
                <w:b/>
                <w:bCs/>
                <w:spacing w:val="-4"/>
                <w:highlight w:val="none"/>
              </w:rPr>
              <w:t>3.5.2.5</w:t>
            </w:r>
            <w:r>
              <w:rPr>
                <w:b/>
                <w:bCs/>
                <w:spacing w:val="-4"/>
                <w:highlight w:val="none"/>
              </w:rPr>
              <w:fldChar w:fldCharType="end"/>
            </w:r>
          </w:p>
        </w:tc>
      </w:tr>
      <w:tr w14:paraId="69A7B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09" w:type="dxa"/>
            <w:tcBorders>
              <w:left w:val="single" w:color="000000" w:sz="10" w:space="0"/>
            </w:tcBorders>
            <w:vAlign w:val="top"/>
          </w:tcPr>
          <w:p w14:paraId="59A53777">
            <w:pPr>
              <w:pStyle w:val="6"/>
              <w:spacing w:before="117" w:line="181" w:lineRule="auto"/>
              <w:ind w:left="321"/>
              <w:rPr>
                <w:highlight w:val="none"/>
              </w:rPr>
            </w:pPr>
            <w:r>
              <w:rPr>
                <w:b/>
                <w:bCs/>
                <w:spacing w:val="-4"/>
                <w:highlight w:val="none"/>
              </w:rPr>
              <w:t>5.2.6</w:t>
            </w:r>
          </w:p>
        </w:tc>
        <w:tc>
          <w:tcPr>
            <w:tcW w:w="4857" w:type="dxa"/>
            <w:vAlign w:val="top"/>
          </w:tcPr>
          <w:p w14:paraId="5E8DF02F">
            <w:pPr>
              <w:pStyle w:val="6"/>
              <w:spacing w:before="86" w:line="220" w:lineRule="auto"/>
              <w:ind w:left="98"/>
              <w:rPr>
                <w:highlight w:val="none"/>
              </w:rPr>
            </w:pPr>
            <w:r>
              <w:rPr>
                <w:spacing w:val="-1"/>
                <w:highlight w:val="none"/>
              </w:rPr>
              <w:t>存在高速旋转零部或易飞出物的，应配备防护罩。</w:t>
            </w:r>
          </w:p>
        </w:tc>
        <w:tc>
          <w:tcPr>
            <w:tcW w:w="860" w:type="dxa"/>
            <w:vAlign w:val="top"/>
          </w:tcPr>
          <w:p w14:paraId="06ECC2C8">
            <w:pPr>
              <w:rPr>
                <w:rFonts w:ascii="Arial"/>
                <w:sz w:val="21"/>
                <w:highlight w:val="none"/>
              </w:rPr>
            </w:pPr>
          </w:p>
        </w:tc>
        <w:tc>
          <w:tcPr>
            <w:tcW w:w="860" w:type="dxa"/>
            <w:vAlign w:val="top"/>
          </w:tcPr>
          <w:p w14:paraId="1D02DA0C">
            <w:pPr>
              <w:rPr>
                <w:rFonts w:ascii="Arial"/>
                <w:sz w:val="21"/>
                <w:highlight w:val="none"/>
              </w:rPr>
            </w:pPr>
          </w:p>
        </w:tc>
        <w:tc>
          <w:tcPr>
            <w:tcW w:w="858" w:type="dxa"/>
            <w:vAlign w:val="top"/>
          </w:tcPr>
          <w:p w14:paraId="262F87D0">
            <w:pPr>
              <w:pStyle w:val="6"/>
              <w:spacing w:before="115" w:line="182" w:lineRule="auto"/>
              <w:ind w:left="400"/>
              <w:rPr>
                <w:highlight w:val="none"/>
              </w:rPr>
            </w:pPr>
            <w:r>
              <w:rPr>
                <w:b/>
                <w:bCs/>
                <w:spacing w:val="-2"/>
                <w:highlight w:val="none"/>
              </w:rPr>
              <w:t>1</w:t>
            </w:r>
          </w:p>
        </w:tc>
        <w:tc>
          <w:tcPr>
            <w:tcW w:w="3464" w:type="dxa"/>
            <w:vAlign w:val="top"/>
          </w:tcPr>
          <w:p w14:paraId="2CEA0536">
            <w:pPr>
              <w:pStyle w:val="6"/>
              <w:spacing w:before="86" w:line="220" w:lineRule="auto"/>
              <w:ind w:left="114"/>
              <w:rPr>
                <w:highlight w:val="none"/>
              </w:rPr>
            </w:pPr>
            <w:r>
              <w:rPr>
                <w:spacing w:val="-1"/>
                <w:highlight w:val="none"/>
              </w:rPr>
              <w:t>一处不符合要求，不得分。</w:t>
            </w:r>
          </w:p>
        </w:tc>
        <w:tc>
          <w:tcPr>
            <w:tcW w:w="748" w:type="dxa"/>
            <w:vAlign w:val="top"/>
          </w:tcPr>
          <w:p w14:paraId="4C26E5E3">
            <w:pPr>
              <w:rPr>
                <w:rFonts w:ascii="Arial"/>
                <w:sz w:val="21"/>
                <w:highlight w:val="none"/>
              </w:rPr>
            </w:pPr>
          </w:p>
        </w:tc>
        <w:tc>
          <w:tcPr>
            <w:tcW w:w="690" w:type="dxa"/>
            <w:vAlign w:val="top"/>
          </w:tcPr>
          <w:p w14:paraId="37B3CAF6">
            <w:pPr>
              <w:rPr>
                <w:rFonts w:ascii="Arial"/>
                <w:sz w:val="21"/>
                <w:highlight w:val="none"/>
              </w:rPr>
            </w:pPr>
          </w:p>
        </w:tc>
        <w:tc>
          <w:tcPr>
            <w:tcW w:w="1061" w:type="dxa"/>
            <w:tcBorders>
              <w:right w:val="single" w:color="000000" w:sz="10" w:space="0"/>
            </w:tcBorders>
            <w:vAlign w:val="top"/>
          </w:tcPr>
          <w:p w14:paraId="16FAAC5A">
            <w:pPr>
              <w:pStyle w:val="6"/>
              <w:spacing w:before="117" w:line="181" w:lineRule="auto"/>
              <w:ind w:left="224"/>
              <w:rPr>
                <w:highlight w:val="none"/>
              </w:rPr>
            </w:pPr>
            <w:r>
              <w:rPr>
                <w:highlight w:val="none"/>
              </w:rPr>
              <w:fldChar w:fldCharType="begin"/>
            </w:r>
            <w:r>
              <w:rPr>
                <w:highlight w:val="none"/>
              </w:rPr>
              <w:instrText xml:space="preserve"> HYPERLINK "3.5.2.6" </w:instrText>
            </w:r>
            <w:r>
              <w:rPr>
                <w:highlight w:val="none"/>
              </w:rPr>
              <w:fldChar w:fldCharType="separate"/>
            </w:r>
            <w:r>
              <w:rPr>
                <w:b/>
                <w:bCs/>
                <w:spacing w:val="-4"/>
                <w:highlight w:val="none"/>
              </w:rPr>
              <w:t>3.5.2.6</w:t>
            </w:r>
            <w:r>
              <w:rPr>
                <w:b/>
                <w:bCs/>
                <w:spacing w:val="-4"/>
                <w:highlight w:val="none"/>
              </w:rPr>
              <w:fldChar w:fldCharType="end"/>
            </w:r>
          </w:p>
        </w:tc>
      </w:tr>
      <w:tr w14:paraId="30097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109" w:type="dxa"/>
            <w:tcBorders>
              <w:left w:val="single" w:color="000000" w:sz="10" w:space="0"/>
              <w:bottom w:val="single" w:color="000000" w:sz="10" w:space="0"/>
            </w:tcBorders>
            <w:vAlign w:val="top"/>
          </w:tcPr>
          <w:p w14:paraId="2B302DE7">
            <w:pPr>
              <w:pStyle w:val="6"/>
              <w:spacing w:before="147" w:line="181" w:lineRule="auto"/>
              <w:ind w:left="321"/>
              <w:rPr>
                <w:highlight w:val="none"/>
              </w:rPr>
            </w:pPr>
            <w:r>
              <w:rPr>
                <w:b/>
                <w:bCs/>
                <w:spacing w:val="-4"/>
                <w:highlight w:val="none"/>
              </w:rPr>
              <w:t>5.2.7</w:t>
            </w:r>
          </w:p>
        </w:tc>
        <w:tc>
          <w:tcPr>
            <w:tcW w:w="4857" w:type="dxa"/>
            <w:tcBorders>
              <w:bottom w:val="single" w:color="000000" w:sz="10" w:space="0"/>
            </w:tcBorders>
            <w:vAlign w:val="top"/>
          </w:tcPr>
          <w:p w14:paraId="0B43E2C5">
            <w:pPr>
              <w:pStyle w:val="6"/>
              <w:spacing w:before="116" w:line="220" w:lineRule="auto"/>
              <w:ind w:left="102"/>
              <w:rPr>
                <w:highlight w:val="none"/>
              </w:rPr>
            </w:pPr>
            <w:r>
              <w:rPr>
                <w:spacing w:val="-1"/>
                <w:highlight w:val="none"/>
              </w:rPr>
              <w:t>维修机械的金属外壳保护接地线应连接可靠。</w:t>
            </w:r>
          </w:p>
        </w:tc>
        <w:tc>
          <w:tcPr>
            <w:tcW w:w="860" w:type="dxa"/>
            <w:tcBorders>
              <w:bottom w:val="single" w:color="000000" w:sz="10" w:space="0"/>
            </w:tcBorders>
            <w:vAlign w:val="top"/>
          </w:tcPr>
          <w:p w14:paraId="0DDEDBB8">
            <w:pPr>
              <w:rPr>
                <w:rFonts w:ascii="Arial"/>
                <w:sz w:val="21"/>
                <w:highlight w:val="none"/>
              </w:rPr>
            </w:pPr>
          </w:p>
        </w:tc>
        <w:tc>
          <w:tcPr>
            <w:tcW w:w="860" w:type="dxa"/>
            <w:tcBorders>
              <w:bottom w:val="single" w:color="000000" w:sz="10" w:space="0"/>
            </w:tcBorders>
            <w:vAlign w:val="top"/>
          </w:tcPr>
          <w:p w14:paraId="5B2EBF49">
            <w:pPr>
              <w:rPr>
                <w:rFonts w:ascii="Arial"/>
                <w:sz w:val="21"/>
                <w:highlight w:val="none"/>
              </w:rPr>
            </w:pPr>
          </w:p>
        </w:tc>
        <w:tc>
          <w:tcPr>
            <w:tcW w:w="858" w:type="dxa"/>
            <w:tcBorders>
              <w:bottom w:val="single" w:color="000000" w:sz="10" w:space="0"/>
            </w:tcBorders>
            <w:vAlign w:val="top"/>
          </w:tcPr>
          <w:p w14:paraId="2195AD83">
            <w:pPr>
              <w:pStyle w:val="6"/>
              <w:spacing w:before="145" w:line="182" w:lineRule="auto"/>
              <w:ind w:left="400"/>
              <w:rPr>
                <w:highlight w:val="none"/>
              </w:rPr>
            </w:pPr>
            <w:r>
              <w:rPr>
                <w:b/>
                <w:bCs/>
                <w:spacing w:val="-2"/>
                <w:highlight w:val="none"/>
              </w:rPr>
              <w:t>1</w:t>
            </w:r>
          </w:p>
        </w:tc>
        <w:tc>
          <w:tcPr>
            <w:tcW w:w="3464" w:type="dxa"/>
            <w:tcBorders>
              <w:bottom w:val="single" w:color="000000" w:sz="10" w:space="0"/>
            </w:tcBorders>
            <w:vAlign w:val="top"/>
          </w:tcPr>
          <w:p w14:paraId="47615BF1">
            <w:pPr>
              <w:pStyle w:val="6"/>
              <w:spacing w:before="116" w:line="220" w:lineRule="auto"/>
              <w:ind w:left="114"/>
              <w:rPr>
                <w:highlight w:val="none"/>
              </w:rPr>
            </w:pPr>
            <w:r>
              <w:rPr>
                <w:spacing w:val="-1"/>
                <w:highlight w:val="none"/>
              </w:rPr>
              <w:t>一处不符合要求，不得分。</w:t>
            </w:r>
          </w:p>
        </w:tc>
        <w:tc>
          <w:tcPr>
            <w:tcW w:w="748" w:type="dxa"/>
            <w:tcBorders>
              <w:bottom w:val="single" w:color="000000" w:sz="10" w:space="0"/>
            </w:tcBorders>
            <w:vAlign w:val="top"/>
          </w:tcPr>
          <w:p w14:paraId="01DDA754">
            <w:pPr>
              <w:rPr>
                <w:rFonts w:ascii="Arial"/>
                <w:sz w:val="21"/>
                <w:highlight w:val="none"/>
              </w:rPr>
            </w:pPr>
          </w:p>
        </w:tc>
        <w:tc>
          <w:tcPr>
            <w:tcW w:w="690" w:type="dxa"/>
            <w:tcBorders>
              <w:bottom w:val="single" w:color="000000" w:sz="10" w:space="0"/>
            </w:tcBorders>
            <w:vAlign w:val="top"/>
          </w:tcPr>
          <w:p w14:paraId="207028FA">
            <w:pPr>
              <w:rPr>
                <w:rFonts w:ascii="Arial"/>
                <w:sz w:val="21"/>
                <w:highlight w:val="none"/>
              </w:rPr>
            </w:pPr>
          </w:p>
        </w:tc>
        <w:tc>
          <w:tcPr>
            <w:tcW w:w="1061" w:type="dxa"/>
            <w:tcBorders>
              <w:bottom w:val="single" w:color="000000" w:sz="10" w:space="0"/>
              <w:right w:val="single" w:color="000000" w:sz="10" w:space="0"/>
            </w:tcBorders>
            <w:vAlign w:val="top"/>
          </w:tcPr>
          <w:p w14:paraId="6EB9CEA8">
            <w:pPr>
              <w:pStyle w:val="6"/>
              <w:spacing w:before="147" w:line="181" w:lineRule="auto"/>
              <w:ind w:left="224"/>
              <w:rPr>
                <w:highlight w:val="none"/>
              </w:rPr>
            </w:pPr>
            <w:r>
              <w:rPr>
                <w:highlight w:val="none"/>
              </w:rPr>
              <w:fldChar w:fldCharType="begin"/>
            </w:r>
            <w:r>
              <w:rPr>
                <w:highlight w:val="none"/>
              </w:rPr>
              <w:instrText xml:space="preserve"> HYPERLINK "3.5.2.7" </w:instrText>
            </w:r>
            <w:r>
              <w:rPr>
                <w:highlight w:val="none"/>
              </w:rPr>
              <w:fldChar w:fldCharType="separate"/>
            </w:r>
            <w:r>
              <w:rPr>
                <w:b/>
                <w:bCs/>
                <w:spacing w:val="-4"/>
                <w:highlight w:val="none"/>
              </w:rPr>
              <w:t>3.5.2.7</w:t>
            </w:r>
            <w:r>
              <w:rPr>
                <w:b/>
                <w:bCs/>
                <w:spacing w:val="-4"/>
                <w:highlight w:val="none"/>
              </w:rPr>
              <w:fldChar w:fldCharType="end"/>
            </w:r>
          </w:p>
        </w:tc>
      </w:tr>
    </w:tbl>
    <w:p w14:paraId="5584BD0F">
      <w:pPr>
        <w:rPr>
          <w:rFonts w:ascii="Arial"/>
          <w:sz w:val="21"/>
          <w:highlight w:val="none"/>
        </w:rPr>
      </w:pPr>
    </w:p>
    <w:p w14:paraId="4D9C8809">
      <w:pPr>
        <w:rPr>
          <w:rFonts w:ascii="Arial" w:hAnsi="Arial" w:eastAsia="Arial" w:cs="Arial"/>
          <w:sz w:val="21"/>
          <w:szCs w:val="21"/>
          <w:highlight w:val="none"/>
        </w:rPr>
        <w:sectPr>
          <w:footerReference r:id="rId52" w:type="default"/>
          <w:pgSz w:w="16840" w:h="11900"/>
          <w:pgMar w:top="1011" w:right="1011" w:bottom="1312" w:left="1296" w:header="0" w:footer="1135" w:gutter="0"/>
          <w:cols w:space="720" w:num="1"/>
        </w:sectPr>
      </w:pPr>
    </w:p>
    <w:p w14:paraId="3BBC1E5A">
      <w:pPr>
        <w:spacing w:line="359" w:lineRule="auto"/>
        <w:rPr>
          <w:rFonts w:ascii="Arial"/>
          <w:sz w:val="21"/>
          <w:highlight w:val="none"/>
        </w:rPr>
      </w:pPr>
    </w:p>
    <w:p w14:paraId="49AF566D">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71AAD830">
      <w:pPr>
        <w:pStyle w:val="2"/>
        <w:spacing w:before="244" w:line="221" w:lineRule="auto"/>
        <w:ind w:left="3969"/>
        <w:rPr>
          <w:rFonts w:ascii="宋体" w:hAnsi="宋体" w:eastAsia="宋体" w:cs="宋体"/>
          <w:sz w:val="21"/>
          <w:szCs w:val="21"/>
          <w:highlight w:val="none"/>
        </w:rPr>
      </w:pPr>
      <w:r>
        <w:rPr>
          <w:spacing w:val="-1"/>
          <w:sz w:val="21"/>
          <w:szCs w:val="21"/>
          <w:highlight w:val="none"/>
        </w:rPr>
        <w:t>表</w:t>
      </w:r>
      <w:r>
        <w:rPr>
          <w:spacing w:val="-35"/>
          <w:sz w:val="21"/>
          <w:szCs w:val="21"/>
          <w:highlight w:val="none"/>
        </w:rPr>
        <w:t xml:space="preserve"> </w:t>
      </w:r>
      <w:r>
        <w:rPr>
          <w:b/>
          <w:bCs/>
          <w:spacing w:val="-1"/>
          <w:sz w:val="21"/>
          <w:szCs w:val="21"/>
          <w:highlight w:val="none"/>
        </w:rPr>
        <w:t>F.1</w:t>
      </w:r>
      <w:r>
        <w:rPr>
          <w:spacing w:val="-1"/>
          <w:sz w:val="21"/>
          <w:szCs w:val="21"/>
          <w:highlight w:val="none"/>
        </w:rPr>
        <w:t xml:space="preserve">  公用辅助用房及设备设施要素的安全生产等级评定细则</w:t>
      </w:r>
      <w:r>
        <w:rPr>
          <w:rFonts w:ascii="宋体" w:hAnsi="宋体" w:eastAsia="宋体" w:cs="宋体"/>
          <w:spacing w:val="-1"/>
          <w:sz w:val="21"/>
          <w:szCs w:val="21"/>
          <w:highlight w:val="none"/>
        </w:rPr>
        <w:t>（续）</w:t>
      </w:r>
    </w:p>
    <w:p w14:paraId="7D951D97">
      <w:pPr>
        <w:spacing w:line="165"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09"/>
        <w:gridCol w:w="4857"/>
        <w:gridCol w:w="860"/>
        <w:gridCol w:w="860"/>
        <w:gridCol w:w="858"/>
        <w:gridCol w:w="3464"/>
        <w:gridCol w:w="748"/>
        <w:gridCol w:w="690"/>
        <w:gridCol w:w="1061"/>
      </w:tblGrid>
      <w:tr w14:paraId="740F0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1109" w:type="dxa"/>
            <w:tcBorders>
              <w:top w:val="single" w:color="000000" w:sz="10" w:space="0"/>
              <w:left w:val="single" w:color="000000" w:sz="10" w:space="0"/>
              <w:bottom w:val="single" w:color="000000" w:sz="10" w:space="0"/>
            </w:tcBorders>
            <w:vAlign w:val="top"/>
          </w:tcPr>
          <w:p w14:paraId="7F415DD3">
            <w:pPr>
              <w:pStyle w:val="6"/>
              <w:spacing w:before="146" w:line="222" w:lineRule="auto"/>
              <w:ind w:left="362"/>
              <w:rPr>
                <w:highlight w:val="none"/>
              </w:rPr>
            </w:pPr>
            <w:r>
              <w:rPr>
                <w:spacing w:val="-4"/>
                <w:highlight w:val="none"/>
              </w:rPr>
              <w:t>序号</w:t>
            </w:r>
          </w:p>
        </w:tc>
        <w:tc>
          <w:tcPr>
            <w:tcW w:w="4857" w:type="dxa"/>
            <w:tcBorders>
              <w:top w:val="single" w:color="000000" w:sz="10" w:space="0"/>
              <w:bottom w:val="single" w:color="000000" w:sz="10" w:space="0"/>
            </w:tcBorders>
            <w:vAlign w:val="top"/>
          </w:tcPr>
          <w:p w14:paraId="65145F4A">
            <w:pPr>
              <w:pStyle w:val="6"/>
              <w:spacing w:before="147" w:line="220" w:lineRule="auto"/>
              <w:ind w:left="2062"/>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139396CC">
            <w:pPr>
              <w:pStyle w:val="6"/>
              <w:spacing w:before="28" w:line="228" w:lineRule="auto"/>
              <w:ind w:left="161"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60" w:type="dxa"/>
            <w:tcBorders>
              <w:top w:val="single" w:color="000000" w:sz="10" w:space="0"/>
              <w:bottom w:val="single" w:color="000000" w:sz="10" w:space="0"/>
            </w:tcBorders>
            <w:vAlign w:val="top"/>
          </w:tcPr>
          <w:p w14:paraId="4A4F0A7E">
            <w:pPr>
              <w:pStyle w:val="6"/>
              <w:spacing w:before="28" w:line="228" w:lineRule="auto"/>
              <w:ind w:left="164"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7A9E0698">
            <w:pPr>
              <w:pStyle w:val="6"/>
              <w:spacing w:before="28" w:line="228" w:lineRule="auto"/>
              <w:ind w:left="16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464" w:type="dxa"/>
            <w:tcBorders>
              <w:top w:val="single" w:color="000000" w:sz="10" w:space="0"/>
              <w:bottom w:val="single" w:color="000000" w:sz="10" w:space="0"/>
            </w:tcBorders>
            <w:vAlign w:val="top"/>
          </w:tcPr>
          <w:p w14:paraId="28AB0A41">
            <w:pPr>
              <w:pStyle w:val="6"/>
              <w:spacing w:before="146" w:line="221" w:lineRule="auto"/>
              <w:ind w:left="1375"/>
              <w:rPr>
                <w:highlight w:val="none"/>
              </w:rPr>
            </w:pPr>
            <w:r>
              <w:rPr>
                <w:spacing w:val="-2"/>
                <w:highlight w:val="none"/>
              </w:rPr>
              <w:t>评分标准</w:t>
            </w:r>
          </w:p>
        </w:tc>
        <w:tc>
          <w:tcPr>
            <w:tcW w:w="748" w:type="dxa"/>
            <w:tcBorders>
              <w:top w:val="single" w:color="000000" w:sz="10" w:space="0"/>
              <w:bottom w:val="single" w:color="000000" w:sz="10" w:space="0"/>
            </w:tcBorders>
            <w:vAlign w:val="top"/>
          </w:tcPr>
          <w:p w14:paraId="161552A8">
            <w:pPr>
              <w:pStyle w:val="6"/>
              <w:spacing w:before="28" w:line="228" w:lineRule="auto"/>
              <w:ind w:left="204" w:right="180" w:hanging="1"/>
              <w:rPr>
                <w:highlight w:val="none"/>
              </w:rPr>
            </w:pPr>
            <w:r>
              <w:rPr>
                <w:spacing w:val="-4"/>
                <w:highlight w:val="none"/>
              </w:rPr>
              <w:t>评定</w:t>
            </w:r>
            <w:r>
              <w:rPr>
                <w:highlight w:val="none"/>
              </w:rPr>
              <w:t xml:space="preserve"> </w:t>
            </w:r>
            <w:r>
              <w:rPr>
                <w:spacing w:val="-4"/>
                <w:highlight w:val="none"/>
              </w:rPr>
              <w:t>得分</w:t>
            </w:r>
          </w:p>
        </w:tc>
        <w:tc>
          <w:tcPr>
            <w:tcW w:w="690" w:type="dxa"/>
            <w:tcBorders>
              <w:top w:val="single" w:color="000000" w:sz="10" w:space="0"/>
              <w:bottom w:val="single" w:color="000000" w:sz="10" w:space="0"/>
            </w:tcBorders>
            <w:vAlign w:val="top"/>
          </w:tcPr>
          <w:p w14:paraId="70BB947B">
            <w:pPr>
              <w:pStyle w:val="6"/>
              <w:spacing w:before="28" w:line="228" w:lineRule="auto"/>
              <w:ind w:left="176" w:right="152"/>
              <w:rPr>
                <w:highlight w:val="none"/>
              </w:rPr>
            </w:pPr>
            <w:r>
              <w:rPr>
                <w:spacing w:val="-5"/>
                <w:highlight w:val="none"/>
              </w:rPr>
              <w:t>扣分</w:t>
            </w:r>
            <w:r>
              <w:rPr>
                <w:highlight w:val="none"/>
              </w:rPr>
              <w:t xml:space="preserve"> </w:t>
            </w:r>
            <w:r>
              <w:rPr>
                <w:spacing w:val="-5"/>
                <w:highlight w:val="none"/>
              </w:rPr>
              <w:t>说明</w:t>
            </w:r>
          </w:p>
        </w:tc>
        <w:tc>
          <w:tcPr>
            <w:tcW w:w="1061" w:type="dxa"/>
            <w:tcBorders>
              <w:top w:val="single" w:color="000000" w:sz="10" w:space="0"/>
              <w:bottom w:val="single" w:color="000000" w:sz="10" w:space="0"/>
              <w:right w:val="single" w:color="000000" w:sz="10" w:space="0"/>
            </w:tcBorders>
            <w:vAlign w:val="top"/>
          </w:tcPr>
          <w:p w14:paraId="7BA9C419">
            <w:pPr>
              <w:pStyle w:val="6"/>
              <w:spacing w:before="28" w:line="228" w:lineRule="auto"/>
              <w:ind w:left="356" w:right="155" w:hanging="182"/>
              <w:rPr>
                <w:highlight w:val="none"/>
              </w:rPr>
            </w:pPr>
            <w:r>
              <w:rPr>
                <w:spacing w:val="-2"/>
                <w:highlight w:val="none"/>
              </w:rPr>
              <w:t>对应条款</w:t>
            </w:r>
            <w:r>
              <w:rPr>
                <w:highlight w:val="none"/>
              </w:rPr>
              <w:t xml:space="preserve"> </w:t>
            </w:r>
            <w:r>
              <w:rPr>
                <w:spacing w:val="-5"/>
                <w:highlight w:val="none"/>
              </w:rPr>
              <w:t>编号</w:t>
            </w:r>
          </w:p>
        </w:tc>
      </w:tr>
      <w:tr w14:paraId="641B0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109" w:type="dxa"/>
            <w:tcBorders>
              <w:top w:val="single" w:color="000000" w:sz="10" w:space="0"/>
              <w:left w:val="single" w:color="000000" w:sz="10" w:space="0"/>
            </w:tcBorders>
            <w:vAlign w:val="top"/>
          </w:tcPr>
          <w:p w14:paraId="28FF16BD">
            <w:pPr>
              <w:pStyle w:val="6"/>
              <w:spacing w:before="77" w:line="181" w:lineRule="auto"/>
              <w:ind w:left="412"/>
              <w:rPr>
                <w:highlight w:val="none"/>
              </w:rPr>
            </w:pPr>
            <w:r>
              <w:rPr>
                <w:b/>
                <w:bCs/>
                <w:spacing w:val="-5"/>
                <w:highlight w:val="none"/>
              </w:rPr>
              <w:t>5.3</w:t>
            </w:r>
          </w:p>
        </w:tc>
        <w:tc>
          <w:tcPr>
            <w:tcW w:w="4857" w:type="dxa"/>
            <w:tcBorders>
              <w:top w:val="single" w:color="000000" w:sz="10" w:space="0"/>
            </w:tcBorders>
            <w:vAlign w:val="top"/>
          </w:tcPr>
          <w:p w14:paraId="154C4982">
            <w:pPr>
              <w:pStyle w:val="6"/>
              <w:spacing w:before="46" w:line="220" w:lineRule="auto"/>
              <w:ind w:left="100"/>
              <w:rPr>
                <w:highlight w:val="none"/>
              </w:rPr>
            </w:pPr>
            <w:r>
              <w:rPr>
                <w:spacing w:val="-2"/>
                <w:highlight w:val="none"/>
              </w:rPr>
              <w:t>炊事机械</w:t>
            </w:r>
          </w:p>
        </w:tc>
        <w:tc>
          <w:tcPr>
            <w:tcW w:w="860" w:type="dxa"/>
            <w:tcBorders>
              <w:top w:val="single" w:color="000000" w:sz="10" w:space="0"/>
            </w:tcBorders>
            <w:vAlign w:val="top"/>
          </w:tcPr>
          <w:p w14:paraId="2BF855E1">
            <w:pPr>
              <w:rPr>
                <w:rFonts w:ascii="Arial"/>
                <w:sz w:val="21"/>
                <w:highlight w:val="none"/>
              </w:rPr>
            </w:pPr>
          </w:p>
        </w:tc>
        <w:tc>
          <w:tcPr>
            <w:tcW w:w="860" w:type="dxa"/>
            <w:tcBorders>
              <w:top w:val="single" w:color="000000" w:sz="10" w:space="0"/>
            </w:tcBorders>
            <w:vAlign w:val="top"/>
          </w:tcPr>
          <w:p w14:paraId="1528D3D3">
            <w:pPr>
              <w:pStyle w:val="6"/>
              <w:spacing w:before="77" w:line="181" w:lineRule="auto"/>
              <w:ind w:left="385"/>
              <w:rPr>
                <w:highlight w:val="none"/>
              </w:rPr>
            </w:pPr>
            <w:r>
              <w:rPr>
                <w:b/>
                <w:bCs/>
                <w:spacing w:val="-2"/>
                <w:highlight w:val="none"/>
              </w:rPr>
              <w:t>8</w:t>
            </w:r>
          </w:p>
        </w:tc>
        <w:tc>
          <w:tcPr>
            <w:tcW w:w="858" w:type="dxa"/>
            <w:tcBorders>
              <w:top w:val="single" w:color="000000" w:sz="10" w:space="0"/>
            </w:tcBorders>
            <w:vAlign w:val="top"/>
          </w:tcPr>
          <w:p w14:paraId="4FCBC6FF">
            <w:pPr>
              <w:rPr>
                <w:rFonts w:ascii="Arial"/>
                <w:sz w:val="21"/>
                <w:highlight w:val="none"/>
              </w:rPr>
            </w:pPr>
          </w:p>
        </w:tc>
        <w:tc>
          <w:tcPr>
            <w:tcW w:w="3464" w:type="dxa"/>
            <w:tcBorders>
              <w:top w:val="single" w:color="000000" w:sz="10" w:space="0"/>
            </w:tcBorders>
            <w:vAlign w:val="top"/>
          </w:tcPr>
          <w:p w14:paraId="6110CE8B">
            <w:pPr>
              <w:rPr>
                <w:rFonts w:ascii="Arial"/>
                <w:sz w:val="21"/>
                <w:highlight w:val="none"/>
              </w:rPr>
            </w:pPr>
          </w:p>
        </w:tc>
        <w:tc>
          <w:tcPr>
            <w:tcW w:w="748" w:type="dxa"/>
            <w:tcBorders>
              <w:top w:val="single" w:color="000000" w:sz="10" w:space="0"/>
            </w:tcBorders>
            <w:vAlign w:val="top"/>
          </w:tcPr>
          <w:p w14:paraId="118CC968">
            <w:pPr>
              <w:rPr>
                <w:rFonts w:ascii="Arial"/>
                <w:sz w:val="21"/>
                <w:highlight w:val="none"/>
              </w:rPr>
            </w:pPr>
          </w:p>
        </w:tc>
        <w:tc>
          <w:tcPr>
            <w:tcW w:w="690" w:type="dxa"/>
            <w:tcBorders>
              <w:top w:val="single" w:color="000000" w:sz="10" w:space="0"/>
            </w:tcBorders>
            <w:vAlign w:val="top"/>
          </w:tcPr>
          <w:p w14:paraId="1FC53382">
            <w:pPr>
              <w:rPr>
                <w:rFonts w:ascii="Arial"/>
                <w:sz w:val="21"/>
                <w:highlight w:val="none"/>
              </w:rPr>
            </w:pPr>
          </w:p>
        </w:tc>
        <w:tc>
          <w:tcPr>
            <w:tcW w:w="1061" w:type="dxa"/>
            <w:tcBorders>
              <w:top w:val="single" w:color="000000" w:sz="10" w:space="0"/>
              <w:right w:val="single" w:color="000000" w:sz="10" w:space="0"/>
            </w:tcBorders>
            <w:vAlign w:val="top"/>
          </w:tcPr>
          <w:p w14:paraId="02DFD5C1">
            <w:pPr>
              <w:pStyle w:val="6"/>
              <w:spacing w:before="77" w:line="181" w:lineRule="auto"/>
              <w:ind w:left="313"/>
              <w:rPr>
                <w:highlight w:val="none"/>
              </w:rPr>
            </w:pPr>
            <w:r>
              <w:rPr>
                <w:b/>
                <w:bCs/>
                <w:spacing w:val="-4"/>
                <w:highlight w:val="none"/>
              </w:rPr>
              <w:t>3.5.3</w:t>
            </w:r>
          </w:p>
        </w:tc>
      </w:tr>
      <w:tr w14:paraId="2AC90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1109" w:type="dxa"/>
            <w:tcBorders>
              <w:left w:val="single" w:color="000000" w:sz="10" w:space="0"/>
            </w:tcBorders>
            <w:vAlign w:val="top"/>
          </w:tcPr>
          <w:p w14:paraId="4464A129">
            <w:pPr>
              <w:spacing w:line="273" w:lineRule="auto"/>
              <w:rPr>
                <w:rFonts w:ascii="Arial"/>
                <w:sz w:val="21"/>
                <w:highlight w:val="none"/>
              </w:rPr>
            </w:pPr>
          </w:p>
          <w:p w14:paraId="64CE1A6A">
            <w:pPr>
              <w:pStyle w:val="6"/>
              <w:spacing w:before="58" w:line="182" w:lineRule="auto"/>
              <w:ind w:left="321"/>
              <w:rPr>
                <w:highlight w:val="none"/>
              </w:rPr>
            </w:pPr>
            <w:r>
              <w:rPr>
                <w:b/>
                <w:bCs/>
                <w:highlight w:val="none"/>
              </w:rPr>
              <w:t>5.3.1</w:t>
            </w:r>
          </w:p>
        </w:tc>
        <w:tc>
          <w:tcPr>
            <w:tcW w:w="4857" w:type="dxa"/>
            <w:vAlign w:val="top"/>
          </w:tcPr>
          <w:p w14:paraId="5B2F078D">
            <w:pPr>
              <w:pStyle w:val="6"/>
              <w:spacing w:before="75" w:line="233" w:lineRule="auto"/>
              <w:ind w:left="100" w:right="103" w:firstLine="2"/>
              <w:rPr>
                <w:highlight w:val="none"/>
              </w:rPr>
            </w:pPr>
            <w:r>
              <w:rPr>
                <w:spacing w:val="-2"/>
                <w:highlight w:val="none"/>
              </w:rPr>
              <w:t>外露旋转部位的皮带轮、齿轮、链条与链轮等加防护罩或防</w:t>
            </w:r>
            <w:r>
              <w:rPr>
                <w:spacing w:val="11"/>
                <w:highlight w:val="none"/>
              </w:rPr>
              <w:t xml:space="preserve"> </w:t>
            </w:r>
            <w:r>
              <w:rPr>
                <w:spacing w:val="-1"/>
                <w:highlight w:val="none"/>
              </w:rPr>
              <w:t>护盖板，防护罩或防护盖板应完好可靠。</w:t>
            </w:r>
          </w:p>
        </w:tc>
        <w:tc>
          <w:tcPr>
            <w:tcW w:w="860" w:type="dxa"/>
            <w:vAlign w:val="top"/>
          </w:tcPr>
          <w:p w14:paraId="473F90FF">
            <w:pPr>
              <w:rPr>
                <w:rFonts w:ascii="Arial"/>
                <w:sz w:val="21"/>
                <w:highlight w:val="none"/>
              </w:rPr>
            </w:pPr>
          </w:p>
        </w:tc>
        <w:tc>
          <w:tcPr>
            <w:tcW w:w="860" w:type="dxa"/>
            <w:vAlign w:val="top"/>
          </w:tcPr>
          <w:p w14:paraId="445CFEC2">
            <w:pPr>
              <w:rPr>
                <w:rFonts w:ascii="Arial"/>
                <w:sz w:val="21"/>
                <w:highlight w:val="none"/>
              </w:rPr>
            </w:pPr>
          </w:p>
        </w:tc>
        <w:tc>
          <w:tcPr>
            <w:tcW w:w="858" w:type="dxa"/>
            <w:vAlign w:val="top"/>
          </w:tcPr>
          <w:p w14:paraId="2D009F3A">
            <w:pPr>
              <w:pStyle w:val="6"/>
              <w:spacing w:before="215" w:line="182" w:lineRule="auto"/>
              <w:ind w:left="400"/>
              <w:rPr>
                <w:highlight w:val="none"/>
              </w:rPr>
            </w:pPr>
            <w:r>
              <w:rPr>
                <w:b/>
                <w:bCs/>
                <w:spacing w:val="-2"/>
                <w:highlight w:val="none"/>
              </w:rPr>
              <w:t>1</w:t>
            </w:r>
          </w:p>
        </w:tc>
        <w:tc>
          <w:tcPr>
            <w:tcW w:w="3464" w:type="dxa"/>
            <w:vAlign w:val="top"/>
          </w:tcPr>
          <w:p w14:paraId="4D135CDB">
            <w:pPr>
              <w:pStyle w:val="6"/>
              <w:spacing w:before="186" w:line="220" w:lineRule="auto"/>
              <w:ind w:left="114"/>
              <w:rPr>
                <w:highlight w:val="none"/>
              </w:rPr>
            </w:pPr>
            <w:r>
              <w:rPr>
                <w:spacing w:val="-1"/>
                <w:highlight w:val="none"/>
              </w:rPr>
              <w:t>一处不符合要求，不得分。</w:t>
            </w:r>
          </w:p>
        </w:tc>
        <w:tc>
          <w:tcPr>
            <w:tcW w:w="748" w:type="dxa"/>
            <w:vAlign w:val="top"/>
          </w:tcPr>
          <w:p w14:paraId="559701AF">
            <w:pPr>
              <w:rPr>
                <w:rFonts w:ascii="Arial"/>
                <w:sz w:val="21"/>
                <w:highlight w:val="none"/>
              </w:rPr>
            </w:pPr>
          </w:p>
        </w:tc>
        <w:tc>
          <w:tcPr>
            <w:tcW w:w="690" w:type="dxa"/>
            <w:vAlign w:val="top"/>
          </w:tcPr>
          <w:p w14:paraId="5014F4B7">
            <w:pPr>
              <w:rPr>
                <w:rFonts w:ascii="Arial"/>
                <w:sz w:val="21"/>
                <w:highlight w:val="none"/>
              </w:rPr>
            </w:pPr>
          </w:p>
        </w:tc>
        <w:tc>
          <w:tcPr>
            <w:tcW w:w="1061" w:type="dxa"/>
            <w:tcBorders>
              <w:right w:val="single" w:color="000000" w:sz="10" w:space="0"/>
            </w:tcBorders>
            <w:vAlign w:val="top"/>
          </w:tcPr>
          <w:p w14:paraId="6E704884">
            <w:pPr>
              <w:pStyle w:val="6"/>
              <w:spacing w:before="216" w:line="182" w:lineRule="auto"/>
              <w:ind w:left="224"/>
              <w:rPr>
                <w:highlight w:val="none"/>
              </w:rPr>
            </w:pPr>
            <w:r>
              <w:rPr>
                <w:highlight w:val="none"/>
              </w:rPr>
              <w:fldChar w:fldCharType="begin"/>
            </w:r>
            <w:r>
              <w:rPr>
                <w:highlight w:val="none"/>
              </w:rPr>
              <w:instrText xml:space="preserve"> HYPERLINK "3.5.3.1" </w:instrText>
            </w:r>
            <w:r>
              <w:rPr>
                <w:highlight w:val="none"/>
              </w:rPr>
              <w:fldChar w:fldCharType="separate"/>
            </w:r>
            <w:r>
              <w:rPr>
                <w:b/>
                <w:bCs/>
                <w:spacing w:val="-4"/>
                <w:highlight w:val="none"/>
              </w:rPr>
              <w:t>3.5.3.1</w:t>
            </w:r>
            <w:r>
              <w:rPr>
                <w:b/>
                <w:bCs/>
                <w:spacing w:val="-4"/>
                <w:highlight w:val="none"/>
              </w:rPr>
              <w:fldChar w:fldCharType="end"/>
            </w:r>
          </w:p>
        </w:tc>
      </w:tr>
      <w:tr w14:paraId="655D5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1109" w:type="dxa"/>
            <w:tcBorders>
              <w:left w:val="single" w:color="000000" w:sz="10" w:space="0"/>
            </w:tcBorders>
            <w:vAlign w:val="top"/>
          </w:tcPr>
          <w:p w14:paraId="56A6703B">
            <w:pPr>
              <w:pStyle w:val="6"/>
              <w:spacing w:before="112" w:line="181" w:lineRule="auto"/>
              <w:ind w:left="321"/>
              <w:rPr>
                <w:highlight w:val="none"/>
              </w:rPr>
            </w:pPr>
            <w:r>
              <w:rPr>
                <w:b/>
                <w:bCs/>
                <w:spacing w:val="-4"/>
                <w:highlight w:val="none"/>
              </w:rPr>
              <w:t>5.3.2</w:t>
            </w:r>
          </w:p>
        </w:tc>
        <w:tc>
          <w:tcPr>
            <w:tcW w:w="4857" w:type="dxa"/>
            <w:vAlign w:val="top"/>
          </w:tcPr>
          <w:p w14:paraId="5FA32841">
            <w:pPr>
              <w:pStyle w:val="6"/>
              <w:spacing w:before="91" w:line="220" w:lineRule="auto"/>
              <w:ind w:left="100"/>
              <w:rPr>
                <w:highlight w:val="none"/>
              </w:rPr>
            </w:pPr>
            <w:r>
              <w:rPr>
                <w:spacing w:val="-2"/>
                <w:highlight w:val="none"/>
              </w:rPr>
              <w:t>和面机应安装机盖联锁装置，打开盖子应立即断电；</w:t>
            </w:r>
          </w:p>
        </w:tc>
        <w:tc>
          <w:tcPr>
            <w:tcW w:w="860" w:type="dxa"/>
            <w:vAlign w:val="top"/>
          </w:tcPr>
          <w:p w14:paraId="593E76ED">
            <w:pPr>
              <w:rPr>
                <w:rFonts w:ascii="Arial"/>
                <w:sz w:val="21"/>
                <w:highlight w:val="none"/>
              </w:rPr>
            </w:pPr>
          </w:p>
        </w:tc>
        <w:tc>
          <w:tcPr>
            <w:tcW w:w="860" w:type="dxa"/>
            <w:vAlign w:val="top"/>
          </w:tcPr>
          <w:p w14:paraId="6B700B4E">
            <w:pPr>
              <w:rPr>
                <w:rFonts w:ascii="Arial"/>
                <w:sz w:val="21"/>
                <w:highlight w:val="none"/>
              </w:rPr>
            </w:pPr>
          </w:p>
        </w:tc>
        <w:tc>
          <w:tcPr>
            <w:tcW w:w="858" w:type="dxa"/>
            <w:vAlign w:val="top"/>
          </w:tcPr>
          <w:p w14:paraId="5E6A132A">
            <w:pPr>
              <w:pStyle w:val="6"/>
              <w:spacing w:before="112" w:line="181" w:lineRule="auto"/>
              <w:ind w:left="388"/>
              <w:rPr>
                <w:highlight w:val="none"/>
              </w:rPr>
            </w:pPr>
            <w:r>
              <w:rPr>
                <w:b/>
                <w:bCs/>
                <w:spacing w:val="-2"/>
                <w:highlight w:val="none"/>
              </w:rPr>
              <w:t>2</w:t>
            </w:r>
          </w:p>
        </w:tc>
        <w:tc>
          <w:tcPr>
            <w:tcW w:w="3464" w:type="dxa"/>
            <w:vAlign w:val="top"/>
          </w:tcPr>
          <w:p w14:paraId="5C8B0592">
            <w:pPr>
              <w:pStyle w:val="6"/>
              <w:spacing w:before="82" w:line="220" w:lineRule="auto"/>
              <w:ind w:left="114"/>
              <w:rPr>
                <w:highlight w:val="none"/>
              </w:rPr>
            </w:pPr>
            <w:r>
              <w:rPr>
                <w:spacing w:val="-1"/>
                <w:highlight w:val="none"/>
              </w:rPr>
              <w:t>一处不符合要求，不得分。</w:t>
            </w:r>
          </w:p>
        </w:tc>
        <w:tc>
          <w:tcPr>
            <w:tcW w:w="748" w:type="dxa"/>
            <w:vAlign w:val="top"/>
          </w:tcPr>
          <w:p w14:paraId="40450D67">
            <w:pPr>
              <w:rPr>
                <w:rFonts w:ascii="Arial"/>
                <w:sz w:val="21"/>
                <w:highlight w:val="none"/>
              </w:rPr>
            </w:pPr>
          </w:p>
        </w:tc>
        <w:tc>
          <w:tcPr>
            <w:tcW w:w="690" w:type="dxa"/>
            <w:vAlign w:val="top"/>
          </w:tcPr>
          <w:p w14:paraId="60633CE8">
            <w:pPr>
              <w:rPr>
                <w:rFonts w:ascii="Arial"/>
                <w:sz w:val="21"/>
                <w:highlight w:val="none"/>
              </w:rPr>
            </w:pPr>
          </w:p>
        </w:tc>
        <w:tc>
          <w:tcPr>
            <w:tcW w:w="1061" w:type="dxa"/>
            <w:tcBorders>
              <w:right w:val="single" w:color="000000" w:sz="10" w:space="0"/>
            </w:tcBorders>
            <w:vAlign w:val="top"/>
          </w:tcPr>
          <w:p w14:paraId="09BD7605">
            <w:pPr>
              <w:pStyle w:val="6"/>
              <w:spacing w:before="112" w:line="181" w:lineRule="auto"/>
              <w:ind w:left="224"/>
              <w:rPr>
                <w:highlight w:val="none"/>
              </w:rPr>
            </w:pPr>
            <w:r>
              <w:rPr>
                <w:highlight w:val="none"/>
              </w:rPr>
              <w:fldChar w:fldCharType="begin"/>
            </w:r>
            <w:r>
              <w:rPr>
                <w:highlight w:val="none"/>
              </w:rPr>
              <w:instrText xml:space="preserve"> HYPERLINK "3.5.3.2" </w:instrText>
            </w:r>
            <w:r>
              <w:rPr>
                <w:highlight w:val="none"/>
              </w:rPr>
              <w:fldChar w:fldCharType="separate"/>
            </w:r>
            <w:r>
              <w:rPr>
                <w:b/>
                <w:bCs/>
                <w:spacing w:val="-4"/>
                <w:highlight w:val="none"/>
              </w:rPr>
              <w:t>3.5.3.2</w:t>
            </w:r>
            <w:r>
              <w:rPr>
                <w:b/>
                <w:bCs/>
                <w:spacing w:val="-4"/>
                <w:highlight w:val="none"/>
              </w:rPr>
              <w:fldChar w:fldCharType="end"/>
            </w:r>
          </w:p>
        </w:tc>
      </w:tr>
      <w:tr w14:paraId="3CC36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109" w:type="dxa"/>
            <w:tcBorders>
              <w:left w:val="single" w:color="000000" w:sz="10" w:space="0"/>
            </w:tcBorders>
            <w:vAlign w:val="top"/>
          </w:tcPr>
          <w:p w14:paraId="70539909">
            <w:pPr>
              <w:pStyle w:val="6"/>
              <w:spacing w:before="189" w:line="181" w:lineRule="auto"/>
              <w:ind w:left="321"/>
              <w:rPr>
                <w:highlight w:val="none"/>
              </w:rPr>
            </w:pPr>
            <w:r>
              <w:rPr>
                <w:b/>
                <w:bCs/>
                <w:spacing w:val="-4"/>
                <w:highlight w:val="none"/>
              </w:rPr>
              <w:t>5.3.3</w:t>
            </w:r>
          </w:p>
        </w:tc>
        <w:tc>
          <w:tcPr>
            <w:tcW w:w="4857" w:type="dxa"/>
            <w:vAlign w:val="top"/>
          </w:tcPr>
          <w:p w14:paraId="1AAE54EA">
            <w:pPr>
              <w:pStyle w:val="6"/>
              <w:spacing w:before="48" w:line="218" w:lineRule="auto"/>
              <w:ind w:left="99" w:right="103" w:firstLine="2"/>
              <w:rPr>
                <w:highlight w:val="none"/>
              </w:rPr>
            </w:pPr>
            <w:r>
              <w:rPr>
                <w:spacing w:val="-2"/>
                <w:highlight w:val="none"/>
              </w:rPr>
              <w:t>绞肉机、切片机加料口应加装护手装置，保证操作人员手指</w:t>
            </w:r>
            <w:r>
              <w:rPr>
                <w:spacing w:val="13"/>
                <w:highlight w:val="none"/>
              </w:rPr>
              <w:t xml:space="preserve"> </w:t>
            </w:r>
            <w:r>
              <w:rPr>
                <w:spacing w:val="-2"/>
                <w:highlight w:val="none"/>
              </w:rPr>
              <w:t>触不到绞刀；</w:t>
            </w:r>
          </w:p>
        </w:tc>
        <w:tc>
          <w:tcPr>
            <w:tcW w:w="860" w:type="dxa"/>
            <w:vAlign w:val="top"/>
          </w:tcPr>
          <w:p w14:paraId="322D7C81">
            <w:pPr>
              <w:rPr>
                <w:rFonts w:ascii="Arial"/>
                <w:sz w:val="21"/>
                <w:highlight w:val="none"/>
              </w:rPr>
            </w:pPr>
          </w:p>
        </w:tc>
        <w:tc>
          <w:tcPr>
            <w:tcW w:w="860" w:type="dxa"/>
            <w:vAlign w:val="top"/>
          </w:tcPr>
          <w:p w14:paraId="159B3C3C">
            <w:pPr>
              <w:rPr>
                <w:rFonts w:ascii="Arial"/>
                <w:sz w:val="21"/>
                <w:highlight w:val="none"/>
              </w:rPr>
            </w:pPr>
          </w:p>
        </w:tc>
        <w:tc>
          <w:tcPr>
            <w:tcW w:w="858" w:type="dxa"/>
            <w:vAlign w:val="top"/>
          </w:tcPr>
          <w:p w14:paraId="0085AB3D">
            <w:pPr>
              <w:pStyle w:val="6"/>
              <w:spacing w:before="189" w:line="181" w:lineRule="auto"/>
              <w:ind w:left="388"/>
              <w:rPr>
                <w:highlight w:val="none"/>
              </w:rPr>
            </w:pPr>
            <w:r>
              <w:rPr>
                <w:b/>
                <w:bCs/>
                <w:spacing w:val="-2"/>
                <w:highlight w:val="none"/>
              </w:rPr>
              <w:t>2</w:t>
            </w:r>
          </w:p>
        </w:tc>
        <w:tc>
          <w:tcPr>
            <w:tcW w:w="3464" w:type="dxa"/>
            <w:vAlign w:val="top"/>
          </w:tcPr>
          <w:p w14:paraId="41D997B2">
            <w:pPr>
              <w:pStyle w:val="6"/>
              <w:spacing w:before="159" w:line="220" w:lineRule="auto"/>
              <w:ind w:left="114"/>
              <w:rPr>
                <w:highlight w:val="none"/>
              </w:rPr>
            </w:pPr>
            <w:r>
              <w:rPr>
                <w:spacing w:val="-1"/>
                <w:highlight w:val="none"/>
              </w:rPr>
              <w:t>一处不符合要求，不得分。</w:t>
            </w:r>
          </w:p>
        </w:tc>
        <w:tc>
          <w:tcPr>
            <w:tcW w:w="748" w:type="dxa"/>
            <w:vAlign w:val="top"/>
          </w:tcPr>
          <w:p w14:paraId="3A2062F2">
            <w:pPr>
              <w:rPr>
                <w:rFonts w:ascii="Arial"/>
                <w:sz w:val="21"/>
                <w:highlight w:val="none"/>
              </w:rPr>
            </w:pPr>
          </w:p>
        </w:tc>
        <w:tc>
          <w:tcPr>
            <w:tcW w:w="690" w:type="dxa"/>
            <w:vAlign w:val="top"/>
          </w:tcPr>
          <w:p w14:paraId="5D2F2AF2">
            <w:pPr>
              <w:rPr>
                <w:rFonts w:ascii="Arial"/>
                <w:sz w:val="21"/>
                <w:highlight w:val="none"/>
              </w:rPr>
            </w:pPr>
          </w:p>
        </w:tc>
        <w:tc>
          <w:tcPr>
            <w:tcW w:w="1061" w:type="dxa"/>
            <w:tcBorders>
              <w:right w:val="single" w:color="000000" w:sz="10" w:space="0"/>
            </w:tcBorders>
            <w:vAlign w:val="top"/>
          </w:tcPr>
          <w:p w14:paraId="4C713DA7">
            <w:pPr>
              <w:pStyle w:val="6"/>
              <w:spacing w:before="189" w:line="181" w:lineRule="auto"/>
              <w:ind w:left="224"/>
              <w:rPr>
                <w:highlight w:val="none"/>
              </w:rPr>
            </w:pPr>
            <w:r>
              <w:rPr>
                <w:highlight w:val="none"/>
              </w:rPr>
              <w:fldChar w:fldCharType="begin"/>
            </w:r>
            <w:r>
              <w:rPr>
                <w:highlight w:val="none"/>
              </w:rPr>
              <w:instrText xml:space="preserve"> HYPERLINK "3.5.3.3" </w:instrText>
            </w:r>
            <w:r>
              <w:rPr>
                <w:highlight w:val="none"/>
              </w:rPr>
              <w:fldChar w:fldCharType="separate"/>
            </w:r>
            <w:r>
              <w:rPr>
                <w:b/>
                <w:bCs/>
                <w:spacing w:val="-4"/>
                <w:highlight w:val="none"/>
              </w:rPr>
              <w:t>3.5.3.3</w:t>
            </w:r>
            <w:r>
              <w:rPr>
                <w:b/>
                <w:bCs/>
                <w:spacing w:val="-4"/>
                <w:highlight w:val="none"/>
              </w:rPr>
              <w:fldChar w:fldCharType="end"/>
            </w:r>
          </w:p>
        </w:tc>
      </w:tr>
      <w:tr w14:paraId="4FA9E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1109" w:type="dxa"/>
            <w:tcBorders>
              <w:left w:val="single" w:color="000000" w:sz="10" w:space="0"/>
            </w:tcBorders>
            <w:vAlign w:val="top"/>
          </w:tcPr>
          <w:p w14:paraId="70BBCDFB">
            <w:pPr>
              <w:pStyle w:val="6"/>
              <w:spacing w:before="189" w:line="181" w:lineRule="auto"/>
              <w:ind w:left="321"/>
              <w:rPr>
                <w:highlight w:val="none"/>
              </w:rPr>
            </w:pPr>
            <w:r>
              <w:rPr>
                <w:b/>
                <w:bCs/>
                <w:spacing w:val="-4"/>
                <w:highlight w:val="none"/>
              </w:rPr>
              <w:t>5.3.4</w:t>
            </w:r>
          </w:p>
        </w:tc>
        <w:tc>
          <w:tcPr>
            <w:tcW w:w="4857" w:type="dxa"/>
            <w:vAlign w:val="top"/>
          </w:tcPr>
          <w:p w14:paraId="28A46CB7">
            <w:pPr>
              <w:pStyle w:val="6"/>
              <w:spacing w:before="47" w:line="217" w:lineRule="auto"/>
              <w:ind w:left="100" w:right="112"/>
              <w:rPr>
                <w:highlight w:val="none"/>
              </w:rPr>
            </w:pPr>
            <w:r>
              <w:rPr>
                <w:spacing w:val="-2"/>
                <w:highlight w:val="none"/>
              </w:rPr>
              <w:t>压面机轧辊处应装有防护挡板或护手栅栏，宽度符合要求，</w:t>
            </w:r>
            <w:r>
              <w:rPr>
                <w:spacing w:val="4"/>
                <w:highlight w:val="none"/>
              </w:rPr>
              <w:t xml:space="preserve"> </w:t>
            </w:r>
            <w:r>
              <w:rPr>
                <w:spacing w:val="-1"/>
                <w:highlight w:val="none"/>
              </w:rPr>
              <w:t>保证操作者手指触及不到轧辊；</w:t>
            </w:r>
          </w:p>
        </w:tc>
        <w:tc>
          <w:tcPr>
            <w:tcW w:w="860" w:type="dxa"/>
            <w:vAlign w:val="top"/>
          </w:tcPr>
          <w:p w14:paraId="5CF1BC01">
            <w:pPr>
              <w:rPr>
                <w:rFonts w:ascii="Arial"/>
                <w:sz w:val="21"/>
                <w:highlight w:val="none"/>
              </w:rPr>
            </w:pPr>
          </w:p>
        </w:tc>
        <w:tc>
          <w:tcPr>
            <w:tcW w:w="860" w:type="dxa"/>
            <w:vAlign w:val="top"/>
          </w:tcPr>
          <w:p w14:paraId="719C405F">
            <w:pPr>
              <w:rPr>
                <w:rFonts w:ascii="Arial"/>
                <w:sz w:val="21"/>
                <w:highlight w:val="none"/>
              </w:rPr>
            </w:pPr>
          </w:p>
        </w:tc>
        <w:tc>
          <w:tcPr>
            <w:tcW w:w="858" w:type="dxa"/>
            <w:vAlign w:val="top"/>
          </w:tcPr>
          <w:p w14:paraId="482AF61E">
            <w:pPr>
              <w:pStyle w:val="6"/>
              <w:spacing w:before="189" w:line="181" w:lineRule="auto"/>
              <w:ind w:left="388"/>
              <w:rPr>
                <w:highlight w:val="none"/>
              </w:rPr>
            </w:pPr>
            <w:r>
              <w:rPr>
                <w:b/>
                <w:bCs/>
                <w:spacing w:val="-2"/>
                <w:highlight w:val="none"/>
              </w:rPr>
              <w:t>2</w:t>
            </w:r>
          </w:p>
        </w:tc>
        <w:tc>
          <w:tcPr>
            <w:tcW w:w="3464" w:type="dxa"/>
            <w:vAlign w:val="top"/>
          </w:tcPr>
          <w:p w14:paraId="154AE667">
            <w:pPr>
              <w:pStyle w:val="6"/>
              <w:spacing w:before="159" w:line="220" w:lineRule="auto"/>
              <w:ind w:left="114"/>
              <w:rPr>
                <w:highlight w:val="none"/>
              </w:rPr>
            </w:pPr>
            <w:r>
              <w:rPr>
                <w:spacing w:val="-1"/>
                <w:highlight w:val="none"/>
              </w:rPr>
              <w:t>一处不符合要求，不得分。</w:t>
            </w:r>
          </w:p>
        </w:tc>
        <w:tc>
          <w:tcPr>
            <w:tcW w:w="748" w:type="dxa"/>
            <w:vAlign w:val="top"/>
          </w:tcPr>
          <w:p w14:paraId="4FB0C2FB">
            <w:pPr>
              <w:rPr>
                <w:rFonts w:ascii="Arial"/>
                <w:sz w:val="21"/>
                <w:highlight w:val="none"/>
              </w:rPr>
            </w:pPr>
          </w:p>
        </w:tc>
        <w:tc>
          <w:tcPr>
            <w:tcW w:w="690" w:type="dxa"/>
            <w:vAlign w:val="top"/>
          </w:tcPr>
          <w:p w14:paraId="1F2FDE19">
            <w:pPr>
              <w:rPr>
                <w:rFonts w:ascii="Arial"/>
                <w:sz w:val="21"/>
                <w:highlight w:val="none"/>
              </w:rPr>
            </w:pPr>
          </w:p>
        </w:tc>
        <w:tc>
          <w:tcPr>
            <w:tcW w:w="1061" w:type="dxa"/>
            <w:tcBorders>
              <w:right w:val="single" w:color="000000" w:sz="10" w:space="0"/>
            </w:tcBorders>
            <w:vAlign w:val="top"/>
          </w:tcPr>
          <w:p w14:paraId="788DEA88">
            <w:pPr>
              <w:pStyle w:val="6"/>
              <w:spacing w:before="189" w:line="181" w:lineRule="auto"/>
              <w:ind w:left="224"/>
              <w:rPr>
                <w:highlight w:val="none"/>
              </w:rPr>
            </w:pPr>
            <w:r>
              <w:rPr>
                <w:highlight w:val="none"/>
              </w:rPr>
              <w:fldChar w:fldCharType="begin"/>
            </w:r>
            <w:r>
              <w:rPr>
                <w:highlight w:val="none"/>
              </w:rPr>
              <w:instrText xml:space="preserve"> HYPERLINK "3.5.3.4" </w:instrText>
            </w:r>
            <w:r>
              <w:rPr>
                <w:highlight w:val="none"/>
              </w:rPr>
              <w:fldChar w:fldCharType="separate"/>
            </w:r>
            <w:r>
              <w:rPr>
                <w:b/>
                <w:bCs/>
                <w:spacing w:val="-4"/>
                <w:highlight w:val="none"/>
              </w:rPr>
              <w:t>3.5.3.4</w:t>
            </w:r>
            <w:r>
              <w:rPr>
                <w:b/>
                <w:bCs/>
                <w:spacing w:val="-4"/>
                <w:highlight w:val="none"/>
              </w:rPr>
              <w:fldChar w:fldCharType="end"/>
            </w:r>
          </w:p>
        </w:tc>
      </w:tr>
      <w:tr w14:paraId="53A8F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109" w:type="dxa"/>
            <w:tcBorders>
              <w:left w:val="single" w:color="000000" w:sz="10" w:space="0"/>
            </w:tcBorders>
            <w:vAlign w:val="top"/>
          </w:tcPr>
          <w:p w14:paraId="7EF6A7A4">
            <w:pPr>
              <w:pStyle w:val="6"/>
              <w:spacing w:before="101" w:line="181" w:lineRule="auto"/>
              <w:ind w:left="321"/>
              <w:rPr>
                <w:highlight w:val="none"/>
              </w:rPr>
            </w:pPr>
            <w:r>
              <w:rPr>
                <w:b/>
                <w:bCs/>
                <w:spacing w:val="-4"/>
                <w:highlight w:val="none"/>
              </w:rPr>
              <w:t>5.3.5</w:t>
            </w:r>
          </w:p>
        </w:tc>
        <w:tc>
          <w:tcPr>
            <w:tcW w:w="4857" w:type="dxa"/>
            <w:vAlign w:val="top"/>
          </w:tcPr>
          <w:p w14:paraId="71F81387">
            <w:pPr>
              <w:pStyle w:val="6"/>
              <w:spacing w:before="81" w:line="211" w:lineRule="auto"/>
              <w:ind w:left="120"/>
              <w:rPr>
                <w:highlight w:val="none"/>
              </w:rPr>
            </w:pPr>
            <w:r>
              <w:rPr>
                <w:spacing w:val="-1"/>
                <w:highlight w:val="none"/>
              </w:rPr>
              <w:t>电源控制开关应单独设立，不应多台设备一个</w:t>
            </w:r>
            <w:r>
              <w:rPr>
                <w:spacing w:val="-2"/>
                <w:highlight w:val="none"/>
              </w:rPr>
              <w:t>开关控制。</w:t>
            </w:r>
          </w:p>
        </w:tc>
        <w:tc>
          <w:tcPr>
            <w:tcW w:w="860" w:type="dxa"/>
            <w:vAlign w:val="top"/>
          </w:tcPr>
          <w:p w14:paraId="205B8184">
            <w:pPr>
              <w:rPr>
                <w:rFonts w:ascii="Arial"/>
                <w:sz w:val="21"/>
                <w:highlight w:val="none"/>
              </w:rPr>
            </w:pPr>
          </w:p>
        </w:tc>
        <w:tc>
          <w:tcPr>
            <w:tcW w:w="860" w:type="dxa"/>
            <w:vAlign w:val="top"/>
          </w:tcPr>
          <w:p w14:paraId="3AE684E9">
            <w:pPr>
              <w:rPr>
                <w:rFonts w:ascii="Arial"/>
                <w:sz w:val="21"/>
                <w:highlight w:val="none"/>
              </w:rPr>
            </w:pPr>
          </w:p>
        </w:tc>
        <w:tc>
          <w:tcPr>
            <w:tcW w:w="858" w:type="dxa"/>
            <w:vAlign w:val="top"/>
          </w:tcPr>
          <w:p w14:paraId="4D9CA1D0">
            <w:pPr>
              <w:pStyle w:val="6"/>
              <w:spacing w:before="100" w:line="182" w:lineRule="auto"/>
              <w:ind w:left="400"/>
              <w:rPr>
                <w:highlight w:val="none"/>
              </w:rPr>
            </w:pPr>
            <w:r>
              <w:rPr>
                <w:b/>
                <w:bCs/>
                <w:spacing w:val="-2"/>
                <w:highlight w:val="none"/>
              </w:rPr>
              <w:t>1</w:t>
            </w:r>
          </w:p>
        </w:tc>
        <w:tc>
          <w:tcPr>
            <w:tcW w:w="3464" w:type="dxa"/>
            <w:vAlign w:val="top"/>
          </w:tcPr>
          <w:p w14:paraId="28B07103">
            <w:pPr>
              <w:pStyle w:val="6"/>
              <w:spacing w:before="71" w:line="220" w:lineRule="auto"/>
              <w:ind w:left="114"/>
              <w:rPr>
                <w:highlight w:val="none"/>
              </w:rPr>
            </w:pPr>
            <w:r>
              <w:rPr>
                <w:spacing w:val="-1"/>
                <w:highlight w:val="none"/>
              </w:rPr>
              <w:t>一处不符合要求，不得分。</w:t>
            </w:r>
          </w:p>
        </w:tc>
        <w:tc>
          <w:tcPr>
            <w:tcW w:w="748" w:type="dxa"/>
            <w:vAlign w:val="top"/>
          </w:tcPr>
          <w:p w14:paraId="55E9A4FE">
            <w:pPr>
              <w:rPr>
                <w:rFonts w:ascii="Arial"/>
                <w:sz w:val="21"/>
                <w:highlight w:val="none"/>
              </w:rPr>
            </w:pPr>
          </w:p>
        </w:tc>
        <w:tc>
          <w:tcPr>
            <w:tcW w:w="690" w:type="dxa"/>
            <w:vAlign w:val="top"/>
          </w:tcPr>
          <w:p w14:paraId="0A42952F">
            <w:pPr>
              <w:rPr>
                <w:rFonts w:ascii="Arial"/>
                <w:sz w:val="21"/>
                <w:highlight w:val="none"/>
              </w:rPr>
            </w:pPr>
          </w:p>
        </w:tc>
        <w:tc>
          <w:tcPr>
            <w:tcW w:w="1061" w:type="dxa"/>
            <w:tcBorders>
              <w:right w:val="single" w:color="000000" w:sz="10" w:space="0"/>
            </w:tcBorders>
            <w:vAlign w:val="top"/>
          </w:tcPr>
          <w:p w14:paraId="3E9C4981">
            <w:pPr>
              <w:pStyle w:val="6"/>
              <w:spacing w:before="101" w:line="181" w:lineRule="auto"/>
              <w:ind w:left="224"/>
              <w:rPr>
                <w:highlight w:val="none"/>
              </w:rPr>
            </w:pPr>
            <w:r>
              <w:rPr>
                <w:highlight w:val="none"/>
              </w:rPr>
              <w:fldChar w:fldCharType="begin"/>
            </w:r>
            <w:r>
              <w:rPr>
                <w:highlight w:val="none"/>
              </w:rPr>
              <w:instrText xml:space="preserve"> HYPERLINK "3.5.3.5" </w:instrText>
            </w:r>
            <w:r>
              <w:rPr>
                <w:highlight w:val="none"/>
              </w:rPr>
              <w:fldChar w:fldCharType="separate"/>
            </w:r>
            <w:r>
              <w:rPr>
                <w:b/>
                <w:bCs/>
                <w:spacing w:val="-4"/>
                <w:highlight w:val="none"/>
              </w:rPr>
              <w:t>3.5.3.5</w:t>
            </w:r>
            <w:r>
              <w:rPr>
                <w:b/>
                <w:bCs/>
                <w:spacing w:val="-4"/>
                <w:highlight w:val="none"/>
              </w:rPr>
              <w:fldChar w:fldCharType="end"/>
            </w:r>
          </w:p>
        </w:tc>
      </w:tr>
      <w:tr w14:paraId="7BC23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trPr>
        <w:tc>
          <w:tcPr>
            <w:tcW w:w="1109" w:type="dxa"/>
            <w:tcBorders>
              <w:left w:val="single" w:color="000000" w:sz="10" w:space="0"/>
            </w:tcBorders>
            <w:vAlign w:val="top"/>
          </w:tcPr>
          <w:p w14:paraId="07A8F73A">
            <w:pPr>
              <w:pStyle w:val="6"/>
              <w:spacing w:before="104" w:line="181" w:lineRule="auto"/>
              <w:ind w:left="412"/>
              <w:rPr>
                <w:highlight w:val="none"/>
              </w:rPr>
            </w:pPr>
            <w:r>
              <w:rPr>
                <w:b/>
                <w:bCs/>
                <w:spacing w:val="-5"/>
                <w:highlight w:val="none"/>
              </w:rPr>
              <w:t>5.4</w:t>
            </w:r>
          </w:p>
        </w:tc>
        <w:tc>
          <w:tcPr>
            <w:tcW w:w="4857" w:type="dxa"/>
            <w:vAlign w:val="top"/>
          </w:tcPr>
          <w:p w14:paraId="3855DEC1">
            <w:pPr>
              <w:pStyle w:val="6"/>
              <w:spacing w:before="81" w:line="209" w:lineRule="auto"/>
              <w:ind w:left="101"/>
              <w:rPr>
                <w:highlight w:val="none"/>
              </w:rPr>
            </w:pPr>
            <w:r>
              <w:rPr>
                <w:spacing w:val="-4"/>
                <w:highlight w:val="none"/>
              </w:rPr>
              <w:t>工业扇</w:t>
            </w:r>
          </w:p>
        </w:tc>
        <w:tc>
          <w:tcPr>
            <w:tcW w:w="860" w:type="dxa"/>
            <w:vAlign w:val="top"/>
          </w:tcPr>
          <w:p w14:paraId="52CC6792">
            <w:pPr>
              <w:rPr>
                <w:rFonts w:ascii="Arial"/>
                <w:sz w:val="21"/>
                <w:highlight w:val="none"/>
              </w:rPr>
            </w:pPr>
          </w:p>
        </w:tc>
        <w:tc>
          <w:tcPr>
            <w:tcW w:w="860" w:type="dxa"/>
            <w:vAlign w:val="top"/>
          </w:tcPr>
          <w:p w14:paraId="548F223A">
            <w:pPr>
              <w:pStyle w:val="6"/>
              <w:spacing w:before="104" w:line="181" w:lineRule="auto"/>
              <w:ind w:left="384"/>
              <w:rPr>
                <w:highlight w:val="none"/>
              </w:rPr>
            </w:pPr>
            <w:r>
              <w:rPr>
                <w:b/>
                <w:bCs/>
                <w:spacing w:val="-2"/>
                <w:highlight w:val="none"/>
              </w:rPr>
              <w:t>4</w:t>
            </w:r>
          </w:p>
        </w:tc>
        <w:tc>
          <w:tcPr>
            <w:tcW w:w="858" w:type="dxa"/>
            <w:vAlign w:val="top"/>
          </w:tcPr>
          <w:p w14:paraId="4F2C6A2F">
            <w:pPr>
              <w:rPr>
                <w:rFonts w:ascii="Arial"/>
                <w:sz w:val="21"/>
                <w:highlight w:val="none"/>
              </w:rPr>
            </w:pPr>
          </w:p>
        </w:tc>
        <w:tc>
          <w:tcPr>
            <w:tcW w:w="3464" w:type="dxa"/>
            <w:vAlign w:val="top"/>
          </w:tcPr>
          <w:p w14:paraId="57FA2014">
            <w:pPr>
              <w:rPr>
                <w:rFonts w:ascii="Arial"/>
                <w:sz w:val="21"/>
                <w:highlight w:val="none"/>
              </w:rPr>
            </w:pPr>
          </w:p>
        </w:tc>
        <w:tc>
          <w:tcPr>
            <w:tcW w:w="748" w:type="dxa"/>
            <w:vAlign w:val="top"/>
          </w:tcPr>
          <w:p w14:paraId="0B320C89">
            <w:pPr>
              <w:rPr>
                <w:rFonts w:ascii="Arial"/>
                <w:sz w:val="21"/>
                <w:highlight w:val="none"/>
              </w:rPr>
            </w:pPr>
          </w:p>
        </w:tc>
        <w:tc>
          <w:tcPr>
            <w:tcW w:w="690" w:type="dxa"/>
            <w:vAlign w:val="top"/>
          </w:tcPr>
          <w:p w14:paraId="30A2916F">
            <w:pPr>
              <w:rPr>
                <w:rFonts w:ascii="Arial"/>
                <w:sz w:val="21"/>
                <w:highlight w:val="none"/>
              </w:rPr>
            </w:pPr>
          </w:p>
        </w:tc>
        <w:tc>
          <w:tcPr>
            <w:tcW w:w="1061" w:type="dxa"/>
            <w:tcBorders>
              <w:right w:val="single" w:color="000000" w:sz="10" w:space="0"/>
            </w:tcBorders>
            <w:vAlign w:val="top"/>
          </w:tcPr>
          <w:p w14:paraId="3F68FCA9">
            <w:pPr>
              <w:pStyle w:val="6"/>
              <w:spacing w:before="104" w:line="181" w:lineRule="auto"/>
              <w:ind w:left="313"/>
              <w:rPr>
                <w:highlight w:val="none"/>
              </w:rPr>
            </w:pPr>
            <w:r>
              <w:rPr>
                <w:b/>
                <w:bCs/>
                <w:spacing w:val="-4"/>
                <w:highlight w:val="none"/>
              </w:rPr>
              <w:t>3.5.4</w:t>
            </w:r>
          </w:p>
        </w:tc>
      </w:tr>
      <w:tr w14:paraId="62841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 w:hRule="atLeast"/>
        </w:trPr>
        <w:tc>
          <w:tcPr>
            <w:tcW w:w="1109" w:type="dxa"/>
            <w:tcBorders>
              <w:left w:val="single" w:color="000000" w:sz="10" w:space="0"/>
            </w:tcBorders>
            <w:vAlign w:val="top"/>
          </w:tcPr>
          <w:p w14:paraId="31225FC1">
            <w:pPr>
              <w:pStyle w:val="6"/>
              <w:spacing w:before="76" w:line="160" w:lineRule="auto"/>
              <w:ind w:left="321"/>
              <w:rPr>
                <w:highlight w:val="none"/>
              </w:rPr>
            </w:pPr>
            <w:r>
              <w:rPr>
                <w:b/>
                <w:bCs/>
                <w:highlight w:val="none"/>
              </w:rPr>
              <w:t>5.4.1</w:t>
            </w:r>
          </w:p>
        </w:tc>
        <w:tc>
          <w:tcPr>
            <w:tcW w:w="4857" w:type="dxa"/>
            <w:vAlign w:val="top"/>
          </w:tcPr>
          <w:p w14:paraId="60536BC4">
            <w:pPr>
              <w:pStyle w:val="6"/>
              <w:spacing w:before="56" w:line="181" w:lineRule="auto"/>
              <w:ind w:left="101"/>
              <w:rPr>
                <w:highlight w:val="none"/>
              </w:rPr>
            </w:pPr>
            <w:r>
              <w:rPr>
                <w:spacing w:val="-2"/>
                <w:highlight w:val="none"/>
              </w:rPr>
              <w:t>工业吊扇安装不应低于</w:t>
            </w:r>
            <w:r>
              <w:rPr>
                <w:spacing w:val="-22"/>
                <w:highlight w:val="none"/>
              </w:rPr>
              <w:t xml:space="preserve"> </w:t>
            </w:r>
            <w:r>
              <w:rPr>
                <w:b/>
                <w:bCs/>
                <w:spacing w:val="-2"/>
                <w:highlight w:val="none"/>
              </w:rPr>
              <w:t>2.5</w:t>
            </w:r>
            <w:r>
              <w:rPr>
                <w:spacing w:val="-36"/>
                <w:highlight w:val="none"/>
              </w:rPr>
              <w:t xml:space="preserve"> </w:t>
            </w:r>
            <w:r>
              <w:rPr>
                <w:spacing w:val="-2"/>
                <w:highlight w:val="none"/>
              </w:rPr>
              <w:t>米，否则应设置防护网。</w:t>
            </w:r>
          </w:p>
        </w:tc>
        <w:tc>
          <w:tcPr>
            <w:tcW w:w="860" w:type="dxa"/>
            <w:vAlign w:val="top"/>
          </w:tcPr>
          <w:p w14:paraId="40DC81EB">
            <w:pPr>
              <w:spacing w:line="232" w:lineRule="exact"/>
              <w:rPr>
                <w:rFonts w:ascii="Arial"/>
                <w:sz w:val="20"/>
                <w:highlight w:val="none"/>
              </w:rPr>
            </w:pPr>
          </w:p>
        </w:tc>
        <w:tc>
          <w:tcPr>
            <w:tcW w:w="860" w:type="dxa"/>
            <w:vAlign w:val="top"/>
          </w:tcPr>
          <w:p w14:paraId="667EAD61">
            <w:pPr>
              <w:spacing w:line="232" w:lineRule="exact"/>
              <w:rPr>
                <w:rFonts w:ascii="Arial"/>
                <w:sz w:val="20"/>
                <w:highlight w:val="none"/>
              </w:rPr>
            </w:pPr>
          </w:p>
        </w:tc>
        <w:tc>
          <w:tcPr>
            <w:tcW w:w="858" w:type="dxa"/>
            <w:vAlign w:val="top"/>
          </w:tcPr>
          <w:p w14:paraId="3FE56BCE">
            <w:pPr>
              <w:pStyle w:val="6"/>
              <w:spacing w:before="77" w:line="159" w:lineRule="auto"/>
              <w:ind w:left="388"/>
              <w:rPr>
                <w:highlight w:val="none"/>
              </w:rPr>
            </w:pPr>
            <w:r>
              <w:rPr>
                <w:b/>
                <w:bCs/>
                <w:spacing w:val="-2"/>
                <w:highlight w:val="none"/>
              </w:rPr>
              <w:t>2</w:t>
            </w:r>
          </w:p>
        </w:tc>
        <w:tc>
          <w:tcPr>
            <w:tcW w:w="3464" w:type="dxa"/>
            <w:vAlign w:val="top"/>
          </w:tcPr>
          <w:p w14:paraId="4E894F3E">
            <w:pPr>
              <w:pStyle w:val="6"/>
              <w:spacing w:before="47" w:line="190" w:lineRule="auto"/>
              <w:ind w:left="114"/>
              <w:rPr>
                <w:highlight w:val="none"/>
              </w:rPr>
            </w:pPr>
            <w:r>
              <w:rPr>
                <w:spacing w:val="-1"/>
                <w:highlight w:val="none"/>
              </w:rPr>
              <w:t>一处不符合要求，不得分。</w:t>
            </w:r>
          </w:p>
        </w:tc>
        <w:tc>
          <w:tcPr>
            <w:tcW w:w="748" w:type="dxa"/>
            <w:vAlign w:val="top"/>
          </w:tcPr>
          <w:p w14:paraId="032DC955">
            <w:pPr>
              <w:spacing w:line="232" w:lineRule="exact"/>
              <w:rPr>
                <w:rFonts w:ascii="Arial"/>
                <w:sz w:val="20"/>
                <w:highlight w:val="none"/>
              </w:rPr>
            </w:pPr>
          </w:p>
        </w:tc>
        <w:tc>
          <w:tcPr>
            <w:tcW w:w="690" w:type="dxa"/>
            <w:vAlign w:val="top"/>
          </w:tcPr>
          <w:p w14:paraId="523F752C">
            <w:pPr>
              <w:spacing w:line="232" w:lineRule="exact"/>
              <w:rPr>
                <w:rFonts w:ascii="Arial"/>
                <w:sz w:val="20"/>
                <w:highlight w:val="none"/>
              </w:rPr>
            </w:pPr>
          </w:p>
        </w:tc>
        <w:tc>
          <w:tcPr>
            <w:tcW w:w="1061" w:type="dxa"/>
            <w:tcBorders>
              <w:right w:val="single" w:color="000000" w:sz="10" w:space="0"/>
            </w:tcBorders>
            <w:vAlign w:val="top"/>
          </w:tcPr>
          <w:p w14:paraId="381AA03D">
            <w:pPr>
              <w:pStyle w:val="6"/>
              <w:spacing w:before="76" w:line="160" w:lineRule="auto"/>
              <w:ind w:left="224"/>
              <w:rPr>
                <w:highlight w:val="none"/>
              </w:rPr>
            </w:pPr>
            <w:r>
              <w:rPr>
                <w:highlight w:val="none"/>
              </w:rPr>
              <w:fldChar w:fldCharType="begin"/>
            </w:r>
            <w:r>
              <w:rPr>
                <w:highlight w:val="none"/>
              </w:rPr>
              <w:instrText xml:space="preserve"> HYPERLINK "3.5.4.1" </w:instrText>
            </w:r>
            <w:r>
              <w:rPr>
                <w:highlight w:val="none"/>
              </w:rPr>
              <w:fldChar w:fldCharType="separate"/>
            </w:r>
            <w:r>
              <w:rPr>
                <w:b/>
                <w:bCs/>
                <w:spacing w:val="-4"/>
                <w:highlight w:val="none"/>
              </w:rPr>
              <w:t>3.5.4.1</w:t>
            </w:r>
            <w:r>
              <w:rPr>
                <w:b/>
                <w:bCs/>
                <w:spacing w:val="-4"/>
                <w:highlight w:val="none"/>
              </w:rPr>
              <w:fldChar w:fldCharType="end"/>
            </w:r>
          </w:p>
        </w:tc>
      </w:tr>
      <w:tr w14:paraId="1583B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3" w:hRule="atLeast"/>
        </w:trPr>
        <w:tc>
          <w:tcPr>
            <w:tcW w:w="1109" w:type="dxa"/>
            <w:tcBorders>
              <w:left w:val="single" w:color="000000" w:sz="10" w:space="0"/>
              <w:bottom w:val="single" w:color="000000" w:sz="10" w:space="0"/>
            </w:tcBorders>
            <w:vAlign w:val="top"/>
          </w:tcPr>
          <w:p w14:paraId="767939E9">
            <w:pPr>
              <w:pStyle w:val="6"/>
              <w:spacing w:before="96" w:line="181" w:lineRule="auto"/>
              <w:ind w:left="321"/>
              <w:rPr>
                <w:highlight w:val="none"/>
              </w:rPr>
            </w:pPr>
            <w:r>
              <w:rPr>
                <w:b/>
                <w:bCs/>
                <w:spacing w:val="-4"/>
                <w:highlight w:val="none"/>
              </w:rPr>
              <w:t>5.4.2</w:t>
            </w:r>
          </w:p>
        </w:tc>
        <w:tc>
          <w:tcPr>
            <w:tcW w:w="4857" w:type="dxa"/>
            <w:tcBorders>
              <w:bottom w:val="single" w:color="000000" w:sz="10" w:space="0"/>
            </w:tcBorders>
            <w:vAlign w:val="top"/>
          </w:tcPr>
          <w:p w14:paraId="2D6098D2">
            <w:pPr>
              <w:pStyle w:val="6"/>
              <w:spacing w:before="75" w:line="213" w:lineRule="auto"/>
              <w:ind w:left="101"/>
              <w:rPr>
                <w:highlight w:val="none"/>
              </w:rPr>
            </w:pPr>
            <w:r>
              <w:rPr>
                <w:spacing w:val="-2"/>
                <w:highlight w:val="none"/>
              </w:rPr>
              <w:t>工业璧扇安装不得低于</w:t>
            </w:r>
            <w:r>
              <w:rPr>
                <w:spacing w:val="-20"/>
                <w:highlight w:val="none"/>
              </w:rPr>
              <w:t xml:space="preserve"> </w:t>
            </w:r>
            <w:r>
              <w:rPr>
                <w:b/>
                <w:bCs/>
                <w:spacing w:val="-2"/>
                <w:highlight w:val="none"/>
              </w:rPr>
              <w:t>1.8</w:t>
            </w:r>
            <w:r>
              <w:rPr>
                <w:spacing w:val="-36"/>
                <w:highlight w:val="none"/>
              </w:rPr>
              <w:t xml:space="preserve"> </w:t>
            </w:r>
            <w:r>
              <w:rPr>
                <w:spacing w:val="-2"/>
                <w:highlight w:val="none"/>
              </w:rPr>
              <w:t>米，且防护罩完整、紧固。</w:t>
            </w:r>
          </w:p>
        </w:tc>
        <w:tc>
          <w:tcPr>
            <w:tcW w:w="860" w:type="dxa"/>
            <w:tcBorders>
              <w:bottom w:val="single" w:color="000000" w:sz="10" w:space="0"/>
            </w:tcBorders>
            <w:vAlign w:val="top"/>
          </w:tcPr>
          <w:p w14:paraId="6244C36A">
            <w:pPr>
              <w:rPr>
                <w:rFonts w:ascii="Arial"/>
                <w:sz w:val="21"/>
                <w:highlight w:val="none"/>
              </w:rPr>
            </w:pPr>
          </w:p>
        </w:tc>
        <w:tc>
          <w:tcPr>
            <w:tcW w:w="860" w:type="dxa"/>
            <w:tcBorders>
              <w:bottom w:val="single" w:color="000000" w:sz="10" w:space="0"/>
            </w:tcBorders>
            <w:vAlign w:val="top"/>
          </w:tcPr>
          <w:p w14:paraId="2F9FBBFB">
            <w:pPr>
              <w:rPr>
                <w:rFonts w:ascii="Arial"/>
                <w:sz w:val="21"/>
                <w:highlight w:val="none"/>
              </w:rPr>
            </w:pPr>
          </w:p>
        </w:tc>
        <w:tc>
          <w:tcPr>
            <w:tcW w:w="858" w:type="dxa"/>
            <w:tcBorders>
              <w:bottom w:val="single" w:color="000000" w:sz="10" w:space="0"/>
            </w:tcBorders>
            <w:vAlign w:val="top"/>
          </w:tcPr>
          <w:p w14:paraId="63349407">
            <w:pPr>
              <w:pStyle w:val="6"/>
              <w:spacing w:before="95" w:line="181" w:lineRule="auto"/>
              <w:ind w:left="388"/>
              <w:rPr>
                <w:highlight w:val="none"/>
              </w:rPr>
            </w:pPr>
            <w:r>
              <w:rPr>
                <w:b/>
                <w:bCs/>
                <w:spacing w:val="-2"/>
                <w:highlight w:val="none"/>
              </w:rPr>
              <w:t>2</w:t>
            </w:r>
          </w:p>
        </w:tc>
        <w:tc>
          <w:tcPr>
            <w:tcW w:w="3464" w:type="dxa"/>
            <w:tcBorders>
              <w:bottom w:val="single" w:color="000000" w:sz="10" w:space="0"/>
            </w:tcBorders>
            <w:vAlign w:val="top"/>
          </w:tcPr>
          <w:p w14:paraId="7CCC746F">
            <w:pPr>
              <w:pStyle w:val="6"/>
              <w:spacing w:before="65" w:line="220" w:lineRule="auto"/>
              <w:ind w:left="114"/>
              <w:rPr>
                <w:highlight w:val="none"/>
              </w:rPr>
            </w:pPr>
            <w:r>
              <w:rPr>
                <w:spacing w:val="-1"/>
                <w:highlight w:val="none"/>
              </w:rPr>
              <w:t>一处不符合要求，不得分。</w:t>
            </w:r>
          </w:p>
        </w:tc>
        <w:tc>
          <w:tcPr>
            <w:tcW w:w="748" w:type="dxa"/>
            <w:tcBorders>
              <w:bottom w:val="single" w:color="000000" w:sz="10" w:space="0"/>
            </w:tcBorders>
            <w:vAlign w:val="top"/>
          </w:tcPr>
          <w:p w14:paraId="19C54405">
            <w:pPr>
              <w:rPr>
                <w:rFonts w:ascii="Arial"/>
                <w:sz w:val="21"/>
                <w:highlight w:val="none"/>
              </w:rPr>
            </w:pPr>
          </w:p>
        </w:tc>
        <w:tc>
          <w:tcPr>
            <w:tcW w:w="690" w:type="dxa"/>
            <w:tcBorders>
              <w:bottom w:val="single" w:color="000000" w:sz="10" w:space="0"/>
            </w:tcBorders>
            <w:vAlign w:val="top"/>
          </w:tcPr>
          <w:p w14:paraId="3F5E29C3">
            <w:pPr>
              <w:rPr>
                <w:rFonts w:ascii="Arial"/>
                <w:sz w:val="21"/>
                <w:highlight w:val="none"/>
              </w:rPr>
            </w:pPr>
          </w:p>
        </w:tc>
        <w:tc>
          <w:tcPr>
            <w:tcW w:w="1061" w:type="dxa"/>
            <w:tcBorders>
              <w:bottom w:val="single" w:color="000000" w:sz="10" w:space="0"/>
              <w:right w:val="single" w:color="000000" w:sz="10" w:space="0"/>
            </w:tcBorders>
            <w:vAlign w:val="top"/>
          </w:tcPr>
          <w:p w14:paraId="1075E656">
            <w:pPr>
              <w:pStyle w:val="6"/>
              <w:spacing w:before="96" w:line="181" w:lineRule="auto"/>
              <w:ind w:left="224"/>
              <w:rPr>
                <w:highlight w:val="none"/>
              </w:rPr>
            </w:pPr>
            <w:r>
              <w:rPr>
                <w:highlight w:val="none"/>
              </w:rPr>
              <w:fldChar w:fldCharType="begin"/>
            </w:r>
            <w:r>
              <w:rPr>
                <w:highlight w:val="none"/>
              </w:rPr>
              <w:instrText xml:space="preserve"> HYPERLINK "3.5.4.2" </w:instrText>
            </w:r>
            <w:r>
              <w:rPr>
                <w:highlight w:val="none"/>
              </w:rPr>
              <w:fldChar w:fldCharType="separate"/>
            </w:r>
            <w:r>
              <w:rPr>
                <w:b/>
                <w:bCs/>
                <w:spacing w:val="-4"/>
                <w:highlight w:val="none"/>
              </w:rPr>
              <w:t>3.5.4.2</w:t>
            </w:r>
            <w:r>
              <w:rPr>
                <w:b/>
                <w:bCs/>
                <w:spacing w:val="-4"/>
                <w:highlight w:val="none"/>
              </w:rPr>
              <w:fldChar w:fldCharType="end"/>
            </w:r>
          </w:p>
        </w:tc>
      </w:tr>
    </w:tbl>
    <w:p w14:paraId="2120208D">
      <w:pPr>
        <w:rPr>
          <w:rFonts w:ascii="Arial"/>
          <w:sz w:val="21"/>
          <w:highlight w:val="none"/>
        </w:rPr>
      </w:pPr>
    </w:p>
    <w:p w14:paraId="3FB754D8">
      <w:pPr>
        <w:rPr>
          <w:rFonts w:ascii="Arial" w:hAnsi="Arial" w:eastAsia="Arial" w:cs="Arial"/>
          <w:sz w:val="21"/>
          <w:szCs w:val="21"/>
          <w:highlight w:val="none"/>
        </w:rPr>
        <w:sectPr>
          <w:footerReference r:id="rId53" w:type="default"/>
          <w:pgSz w:w="16840" w:h="11900"/>
          <w:pgMar w:top="1011" w:right="1011" w:bottom="1312" w:left="1296" w:header="0" w:footer="1135" w:gutter="0"/>
          <w:cols w:space="720" w:num="1"/>
        </w:sectPr>
      </w:pPr>
    </w:p>
    <w:p w14:paraId="44C6CBD8">
      <w:pPr>
        <w:spacing w:line="359" w:lineRule="auto"/>
        <w:rPr>
          <w:rFonts w:ascii="Arial"/>
          <w:sz w:val="21"/>
          <w:highlight w:val="none"/>
        </w:rPr>
      </w:pPr>
    </w:p>
    <w:p w14:paraId="7863E917">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6A14AEBA">
      <w:pPr>
        <w:spacing w:line="295" w:lineRule="auto"/>
        <w:rPr>
          <w:rFonts w:ascii="Arial"/>
          <w:sz w:val="21"/>
          <w:highlight w:val="none"/>
        </w:rPr>
      </w:pPr>
    </w:p>
    <w:p w14:paraId="44E280DF">
      <w:pPr>
        <w:spacing w:line="296" w:lineRule="auto"/>
        <w:rPr>
          <w:rFonts w:ascii="Arial"/>
          <w:sz w:val="21"/>
          <w:highlight w:val="none"/>
        </w:rPr>
      </w:pPr>
    </w:p>
    <w:p w14:paraId="5FD1086F">
      <w:pPr>
        <w:pStyle w:val="2"/>
        <w:spacing w:before="68" w:line="223" w:lineRule="auto"/>
        <w:ind w:left="6809"/>
        <w:outlineLvl w:val="0"/>
        <w:rPr>
          <w:sz w:val="21"/>
          <w:szCs w:val="21"/>
          <w:highlight w:val="none"/>
        </w:rPr>
      </w:pPr>
      <w:bookmarkStart w:id="74" w:name="bookmark24"/>
      <w:bookmarkEnd w:id="74"/>
      <w:r>
        <w:rPr>
          <w:spacing w:val="-10"/>
          <w:sz w:val="21"/>
          <w:szCs w:val="21"/>
          <w:highlight w:val="none"/>
        </w:rPr>
        <w:t>附</w:t>
      </w:r>
      <w:r>
        <w:rPr>
          <w:spacing w:val="5"/>
          <w:sz w:val="21"/>
          <w:szCs w:val="21"/>
          <w:highlight w:val="none"/>
        </w:rPr>
        <w:t xml:space="preserve">  </w:t>
      </w:r>
      <w:r>
        <w:rPr>
          <w:spacing w:val="-10"/>
          <w:sz w:val="21"/>
          <w:szCs w:val="21"/>
          <w:highlight w:val="none"/>
        </w:rPr>
        <w:t>录</w:t>
      </w:r>
      <w:r>
        <w:rPr>
          <w:spacing w:val="3"/>
          <w:sz w:val="21"/>
          <w:szCs w:val="21"/>
          <w:highlight w:val="none"/>
        </w:rPr>
        <w:t xml:space="preserve">  </w:t>
      </w:r>
      <w:r>
        <w:rPr>
          <w:b/>
          <w:bCs/>
          <w:spacing w:val="-10"/>
          <w:sz w:val="21"/>
          <w:szCs w:val="21"/>
          <w:highlight w:val="none"/>
        </w:rPr>
        <w:t>G</w:t>
      </w:r>
    </w:p>
    <w:p w14:paraId="0CF1E92A">
      <w:pPr>
        <w:pStyle w:val="2"/>
        <w:spacing w:before="58" w:line="223" w:lineRule="auto"/>
        <w:ind w:left="6548"/>
        <w:outlineLvl w:val="0"/>
        <w:rPr>
          <w:sz w:val="21"/>
          <w:szCs w:val="21"/>
          <w:highlight w:val="none"/>
        </w:rPr>
      </w:pPr>
      <w:bookmarkStart w:id="75" w:name="bookmark24"/>
      <w:bookmarkEnd w:id="75"/>
      <w:r>
        <w:rPr>
          <w:spacing w:val="-3"/>
          <w:sz w:val="21"/>
          <w:szCs w:val="21"/>
          <w:highlight w:val="none"/>
        </w:rPr>
        <w:t>（规范性附录）</w:t>
      </w:r>
    </w:p>
    <w:p w14:paraId="04626677">
      <w:pPr>
        <w:pStyle w:val="2"/>
        <w:spacing w:before="58" w:line="222" w:lineRule="auto"/>
        <w:ind w:left="5697"/>
        <w:outlineLvl w:val="0"/>
        <w:rPr>
          <w:sz w:val="21"/>
          <w:szCs w:val="21"/>
          <w:highlight w:val="none"/>
        </w:rPr>
      </w:pPr>
      <w:bookmarkStart w:id="76" w:name="bookmark24"/>
      <w:bookmarkEnd w:id="76"/>
      <w:r>
        <w:rPr>
          <w:spacing w:val="-1"/>
          <w:sz w:val="21"/>
          <w:szCs w:val="21"/>
          <w:highlight w:val="none"/>
        </w:rPr>
        <w:t>用电要素的安全生产等级评定细则</w:t>
      </w:r>
    </w:p>
    <w:p w14:paraId="2B7A11E3">
      <w:pPr>
        <w:spacing w:line="270" w:lineRule="auto"/>
        <w:rPr>
          <w:rFonts w:ascii="Arial"/>
          <w:sz w:val="21"/>
          <w:highlight w:val="none"/>
        </w:rPr>
      </w:pPr>
    </w:p>
    <w:p w14:paraId="1C3FCB92">
      <w:pPr>
        <w:spacing w:before="69" w:line="221" w:lineRule="auto"/>
        <w:ind w:left="655"/>
        <w:rPr>
          <w:rFonts w:ascii="宋体" w:hAnsi="宋体" w:eastAsia="宋体" w:cs="宋体"/>
          <w:sz w:val="21"/>
          <w:szCs w:val="21"/>
          <w:highlight w:val="none"/>
        </w:rPr>
      </w:pPr>
      <w:r>
        <w:rPr>
          <w:rFonts w:ascii="宋体" w:hAnsi="宋体" w:eastAsia="宋体" w:cs="宋体"/>
          <w:spacing w:val="-1"/>
          <w:sz w:val="21"/>
          <w:szCs w:val="21"/>
          <w:highlight w:val="none"/>
        </w:rPr>
        <w:t>表</w:t>
      </w:r>
      <w:r>
        <w:rPr>
          <w:rFonts w:ascii="宋体" w:hAnsi="宋体" w:eastAsia="宋体" w:cs="宋体"/>
          <w:b/>
          <w:bCs/>
          <w:spacing w:val="-1"/>
          <w:sz w:val="21"/>
          <w:szCs w:val="21"/>
          <w:highlight w:val="none"/>
        </w:rPr>
        <w:t>G.1</w:t>
      </w:r>
      <w:r>
        <w:rPr>
          <w:rFonts w:ascii="宋体" w:hAnsi="宋体" w:eastAsia="宋体" w:cs="宋体"/>
          <w:spacing w:val="-1"/>
          <w:sz w:val="21"/>
          <w:szCs w:val="21"/>
          <w:highlight w:val="none"/>
        </w:rPr>
        <w:t>给出了用电要素的安全生产等级评定细则，总分为</w:t>
      </w:r>
      <w:r>
        <w:rPr>
          <w:rFonts w:ascii="宋体" w:hAnsi="宋体" w:eastAsia="宋体" w:cs="宋体"/>
          <w:b/>
          <w:bCs/>
          <w:spacing w:val="-1"/>
          <w:sz w:val="21"/>
          <w:szCs w:val="21"/>
          <w:highlight w:val="none"/>
        </w:rPr>
        <w:t>67</w:t>
      </w:r>
      <w:r>
        <w:rPr>
          <w:rFonts w:ascii="宋体" w:hAnsi="宋体" w:eastAsia="宋体" w:cs="宋体"/>
          <w:spacing w:val="-1"/>
          <w:sz w:val="21"/>
          <w:szCs w:val="21"/>
          <w:highlight w:val="none"/>
        </w:rPr>
        <w:t>分。</w:t>
      </w:r>
    </w:p>
    <w:p w14:paraId="200BB325">
      <w:pPr>
        <w:pStyle w:val="2"/>
        <w:spacing w:before="216" w:line="222" w:lineRule="auto"/>
        <w:ind w:left="5231"/>
        <w:rPr>
          <w:sz w:val="21"/>
          <w:szCs w:val="21"/>
          <w:highlight w:val="none"/>
        </w:rPr>
      </w:pPr>
      <w:r>
        <w:rPr>
          <w:spacing w:val="-2"/>
          <w:sz w:val="21"/>
          <w:szCs w:val="21"/>
          <w:highlight w:val="none"/>
        </w:rPr>
        <w:t>表</w:t>
      </w:r>
      <w:r>
        <w:rPr>
          <w:spacing w:val="-27"/>
          <w:sz w:val="21"/>
          <w:szCs w:val="21"/>
          <w:highlight w:val="none"/>
        </w:rPr>
        <w:t xml:space="preserve"> </w:t>
      </w:r>
      <w:r>
        <w:rPr>
          <w:b/>
          <w:bCs/>
          <w:spacing w:val="-2"/>
          <w:sz w:val="21"/>
          <w:szCs w:val="21"/>
          <w:highlight w:val="none"/>
        </w:rPr>
        <w:t>G.1</w:t>
      </w:r>
      <w:r>
        <w:rPr>
          <w:spacing w:val="-2"/>
          <w:sz w:val="21"/>
          <w:szCs w:val="21"/>
          <w:highlight w:val="none"/>
        </w:rPr>
        <w:t xml:space="preserve">  用电要素的安全生产等级评定细则</w:t>
      </w:r>
    </w:p>
    <w:p w14:paraId="07F1F16A">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gridCol w:w="4950"/>
        <w:gridCol w:w="858"/>
        <w:gridCol w:w="858"/>
        <w:gridCol w:w="858"/>
        <w:gridCol w:w="3665"/>
        <w:gridCol w:w="644"/>
        <w:gridCol w:w="642"/>
        <w:gridCol w:w="1023"/>
      </w:tblGrid>
      <w:tr w14:paraId="6FF31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8" w:type="dxa"/>
            <w:tcBorders>
              <w:top w:val="single" w:color="000000" w:sz="10" w:space="0"/>
              <w:left w:val="single" w:color="000000" w:sz="10" w:space="0"/>
              <w:bottom w:val="single" w:color="000000" w:sz="10" w:space="0"/>
            </w:tcBorders>
            <w:vAlign w:val="top"/>
          </w:tcPr>
          <w:p w14:paraId="06E5B034">
            <w:pPr>
              <w:pStyle w:val="6"/>
              <w:spacing w:before="146" w:line="222" w:lineRule="auto"/>
              <w:ind w:left="312"/>
              <w:rPr>
                <w:highlight w:val="none"/>
              </w:rPr>
            </w:pPr>
            <w:r>
              <w:rPr>
                <w:spacing w:val="-4"/>
                <w:highlight w:val="none"/>
              </w:rPr>
              <w:t>序号</w:t>
            </w:r>
          </w:p>
        </w:tc>
        <w:tc>
          <w:tcPr>
            <w:tcW w:w="4950" w:type="dxa"/>
            <w:tcBorders>
              <w:top w:val="single" w:color="000000" w:sz="10" w:space="0"/>
              <w:bottom w:val="single" w:color="000000" w:sz="10" w:space="0"/>
            </w:tcBorders>
            <w:vAlign w:val="top"/>
          </w:tcPr>
          <w:p w14:paraId="663863AC">
            <w:pPr>
              <w:pStyle w:val="6"/>
              <w:spacing w:before="147" w:line="220" w:lineRule="auto"/>
              <w:ind w:left="2107"/>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119956F9">
            <w:pPr>
              <w:pStyle w:val="6"/>
              <w:spacing w:before="29" w:line="228" w:lineRule="auto"/>
              <w:ind w:left="159"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58AA7834">
            <w:pPr>
              <w:pStyle w:val="6"/>
              <w:spacing w:before="29" w:line="228"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423EA24D">
            <w:pPr>
              <w:pStyle w:val="6"/>
              <w:spacing w:before="29" w:line="228" w:lineRule="auto"/>
              <w:ind w:left="16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48997B17">
            <w:pPr>
              <w:pStyle w:val="6"/>
              <w:spacing w:before="146" w:line="221" w:lineRule="auto"/>
              <w:ind w:left="1479"/>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1A725DE2">
            <w:pPr>
              <w:pStyle w:val="6"/>
              <w:spacing w:before="29" w:line="228" w:lineRule="auto"/>
              <w:ind w:left="152" w:right="128"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76987BC2">
            <w:pPr>
              <w:pStyle w:val="6"/>
              <w:spacing w:before="29" w:line="228"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2EEB887E">
            <w:pPr>
              <w:pStyle w:val="6"/>
              <w:spacing w:before="29" w:line="228" w:lineRule="auto"/>
              <w:ind w:left="338" w:right="134" w:hanging="182"/>
              <w:rPr>
                <w:highlight w:val="none"/>
              </w:rPr>
            </w:pPr>
            <w:r>
              <w:rPr>
                <w:spacing w:val="-2"/>
                <w:highlight w:val="none"/>
              </w:rPr>
              <w:t>对应条款</w:t>
            </w:r>
            <w:r>
              <w:rPr>
                <w:highlight w:val="none"/>
              </w:rPr>
              <w:t xml:space="preserve"> </w:t>
            </w:r>
            <w:r>
              <w:rPr>
                <w:spacing w:val="-5"/>
                <w:highlight w:val="none"/>
              </w:rPr>
              <w:t>编号</w:t>
            </w:r>
          </w:p>
        </w:tc>
      </w:tr>
      <w:tr w14:paraId="25BB8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 w:hRule="atLeast"/>
        </w:trPr>
        <w:tc>
          <w:tcPr>
            <w:tcW w:w="1008" w:type="dxa"/>
            <w:tcBorders>
              <w:top w:val="single" w:color="000000" w:sz="10" w:space="0"/>
              <w:left w:val="single" w:color="000000" w:sz="10" w:space="0"/>
            </w:tcBorders>
            <w:vAlign w:val="top"/>
          </w:tcPr>
          <w:p w14:paraId="54D8A4D0">
            <w:pPr>
              <w:pStyle w:val="6"/>
              <w:spacing w:before="47" w:line="175" w:lineRule="auto"/>
              <w:ind w:left="449"/>
              <w:rPr>
                <w:highlight w:val="none"/>
              </w:rPr>
            </w:pPr>
            <w:r>
              <w:rPr>
                <w:b/>
                <w:bCs/>
                <w:spacing w:val="-2"/>
                <w:highlight w:val="none"/>
              </w:rPr>
              <w:t>6</w:t>
            </w:r>
          </w:p>
        </w:tc>
        <w:tc>
          <w:tcPr>
            <w:tcW w:w="4950" w:type="dxa"/>
            <w:tcBorders>
              <w:top w:val="single" w:color="000000" w:sz="10" w:space="0"/>
            </w:tcBorders>
            <w:vAlign w:val="top"/>
          </w:tcPr>
          <w:p w14:paraId="46847FC9">
            <w:pPr>
              <w:pStyle w:val="6"/>
              <w:spacing w:before="17" w:line="206" w:lineRule="auto"/>
              <w:ind w:left="101"/>
              <w:rPr>
                <w:highlight w:val="none"/>
              </w:rPr>
            </w:pPr>
            <w:r>
              <w:rPr>
                <w:spacing w:val="-3"/>
                <w:highlight w:val="none"/>
              </w:rPr>
              <w:t>用电</w:t>
            </w:r>
          </w:p>
        </w:tc>
        <w:tc>
          <w:tcPr>
            <w:tcW w:w="858" w:type="dxa"/>
            <w:tcBorders>
              <w:top w:val="single" w:color="000000" w:sz="10" w:space="0"/>
            </w:tcBorders>
            <w:vAlign w:val="top"/>
          </w:tcPr>
          <w:p w14:paraId="3D520966">
            <w:pPr>
              <w:pStyle w:val="6"/>
              <w:spacing w:before="47" w:line="175" w:lineRule="auto"/>
              <w:ind w:left="340"/>
              <w:rPr>
                <w:highlight w:val="none"/>
              </w:rPr>
            </w:pPr>
            <w:r>
              <w:rPr>
                <w:b/>
                <w:bCs/>
                <w:spacing w:val="-6"/>
                <w:highlight w:val="none"/>
              </w:rPr>
              <w:t>67</w:t>
            </w:r>
          </w:p>
        </w:tc>
        <w:tc>
          <w:tcPr>
            <w:tcW w:w="858" w:type="dxa"/>
            <w:tcBorders>
              <w:top w:val="single" w:color="000000" w:sz="10" w:space="0"/>
            </w:tcBorders>
            <w:vAlign w:val="top"/>
          </w:tcPr>
          <w:p w14:paraId="45155AC7">
            <w:pPr>
              <w:spacing w:line="217" w:lineRule="exact"/>
              <w:rPr>
                <w:rFonts w:ascii="Arial"/>
                <w:sz w:val="18"/>
                <w:highlight w:val="none"/>
              </w:rPr>
            </w:pPr>
          </w:p>
        </w:tc>
        <w:tc>
          <w:tcPr>
            <w:tcW w:w="858" w:type="dxa"/>
            <w:tcBorders>
              <w:top w:val="single" w:color="000000" w:sz="10" w:space="0"/>
            </w:tcBorders>
            <w:vAlign w:val="top"/>
          </w:tcPr>
          <w:p w14:paraId="493B899B">
            <w:pPr>
              <w:spacing w:line="217" w:lineRule="exact"/>
              <w:rPr>
                <w:rFonts w:ascii="Arial"/>
                <w:sz w:val="18"/>
                <w:highlight w:val="none"/>
              </w:rPr>
            </w:pPr>
          </w:p>
        </w:tc>
        <w:tc>
          <w:tcPr>
            <w:tcW w:w="3665" w:type="dxa"/>
            <w:tcBorders>
              <w:top w:val="single" w:color="000000" w:sz="10" w:space="0"/>
            </w:tcBorders>
            <w:vAlign w:val="top"/>
          </w:tcPr>
          <w:p w14:paraId="30F8947C">
            <w:pPr>
              <w:spacing w:line="217" w:lineRule="exact"/>
              <w:rPr>
                <w:rFonts w:ascii="Arial"/>
                <w:sz w:val="18"/>
                <w:highlight w:val="none"/>
              </w:rPr>
            </w:pPr>
          </w:p>
        </w:tc>
        <w:tc>
          <w:tcPr>
            <w:tcW w:w="644" w:type="dxa"/>
            <w:tcBorders>
              <w:top w:val="single" w:color="000000" w:sz="10" w:space="0"/>
            </w:tcBorders>
            <w:vAlign w:val="top"/>
          </w:tcPr>
          <w:p w14:paraId="0448CA72">
            <w:pPr>
              <w:spacing w:line="217" w:lineRule="exact"/>
              <w:rPr>
                <w:rFonts w:ascii="Arial"/>
                <w:sz w:val="18"/>
                <w:highlight w:val="none"/>
              </w:rPr>
            </w:pPr>
          </w:p>
        </w:tc>
        <w:tc>
          <w:tcPr>
            <w:tcW w:w="642" w:type="dxa"/>
            <w:tcBorders>
              <w:top w:val="single" w:color="000000" w:sz="10" w:space="0"/>
            </w:tcBorders>
            <w:vAlign w:val="top"/>
          </w:tcPr>
          <w:p w14:paraId="3719B253">
            <w:pPr>
              <w:spacing w:line="217" w:lineRule="exact"/>
              <w:rPr>
                <w:rFonts w:ascii="Arial"/>
                <w:sz w:val="18"/>
                <w:highlight w:val="none"/>
              </w:rPr>
            </w:pPr>
          </w:p>
        </w:tc>
        <w:tc>
          <w:tcPr>
            <w:tcW w:w="1023" w:type="dxa"/>
            <w:tcBorders>
              <w:top w:val="single" w:color="000000" w:sz="10" w:space="0"/>
              <w:right w:val="single" w:color="000000" w:sz="10" w:space="0"/>
            </w:tcBorders>
            <w:vAlign w:val="top"/>
          </w:tcPr>
          <w:p w14:paraId="257C86B8">
            <w:pPr>
              <w:pStyle w:val="6"/>
              <w:spacing w:before="47" w:line="175" w:lineRule="auto"/>
              <w:ind w:left="384"/>
              <w:rPr>
                <w:highlight w:val="none"/>
              </w:rPr>
            </w:pPr>
            <w:r>
              <w:rPr>
                <w:b/>
                <w:bCs/>
                <w:spacing w:val="-5"/>
                <w:highlight w:val="none"/>
              </w:rPr>
              <w:t>3.6</w:t>
            </w:r>
          </w:p>
        </w:tc>
      </w:tr>
      <w:tr w14:paraId="00638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8" w:type="dxa"/>
            <w:tcBorders>
              <w:left w:val="single" w:color="000000" w:sz="10" w:space="0"/>
            </w:tcBorders>
            <w:vAlign w:val="top"/>
          </w:tcPr>
          <w:p w14:paraId="58B71C1F">
            <w:pPr>
              <w:pStyle w:val="6"/>
              <w:spacing w:before="58" w:line="175" w:lineRule="auto"/>
              <w:ind w:left="360"/>
              <w:rPr>
                <w:highlight w:val="none"/>
              </w:rPr>
            </w:pPr>
            <w:r>
              <w:rPr>
                <w:b/>
                <w:bCs/>
                <w:spacing w:val="-4"/>
                <w:highlight w:val="none"/>
              </w:rPr>
              <w:t>6.1</w:t>
            </w:r>
          </w:p>
        </w:tc>
        <w:tc>
          <w:tcPr>
            <w:tcW w:w="4950" w:type="dxa"/>
            <w:vAlign w:val="top"/>
          </w:tcPr>
          <w:p w14:paraId="068FF348">
            <w:pPr>
              <w:pStyle w:val="6"/>
              <w:spacing w:before="28" w:line="206" w:lineRule="auto"/>
              <w:ind w:left="99"/>
              <w:rPr>
                <w:highlight w:val="none"/>
              </w:rPr>
            </w:pPr>
            <w:r>
              <w:rPr>
                <w:spacing w:val="-2"/>
                <w:highlight w:val="none"/>
              </w:rPr>
              <w:t>变配电系统</w:t>
            </w:r>
          </w:p>
        </w:tc>
        <w:tc>
          <w:tcPr>
            <w:tcW w:w="858" w:type="dxa"/>
            <w:vAlign w:val="top"/>
          </w:tcPr>
          <w:p w14:paraId="16F32699">
            <w:pPr>
              <w:spacing w:line="229" w:lineRule="exact"/>
              <w:rPr>
                <w:rFonts w:ascii="Arial"/>
                <w:sz w:val="19"/>
                <w:highlight w:val="none"/>
              </w:rPr>
            </w:pPr>
          </w:p>
        </w:tc>
        <w:tc>
          <w:tcPr>
            <w:tcW w:w="858" w:type="dxa"/>
            <w:vAlign w:val="top"/>
          </w:tcPr>
          <w:p w14:paraId="59A5EFEE">
            <w:pPr>
              <w:pStyle w:val="6"/>
              <w:spacing w:before="58" w:line="175" w:lineRule="auto"/>
              <w:ind w:left="342"/>
              <w:rPr>
                <w:highlight w:val="none"/>
              </w:rPr>
            </w:pPr>
            <w:r>
              <w:rPr>
                <w:b/>
                <w:bCs/>
                <w:spacing w:val="-6"/>
                <w:highlight w:val="none"/>
              </w:rPr>
              <w:t>20</w:t>
            </w:r>
          </w:p>
        </w:tc>
        <w:tc>
          <w:tcPr>
            <w:tcW w:w="858" w:type="dxa"/>
            <w:vAlign w:val="top"/>
          </w:tcPr>
          <w:p w14:paraId="76AA6884">
            <w:pPr>
              <w:spacing w:line="229" w:lineRule="exact"/>
              <w:rPr>
                <w:rFonts w:ascii="Arial"/>
                <w:sz w:val="19"/>
                <w:highlight w:val="none"/>
              </w:rPr>
            </w:pPr>
          </w:p>
        </w:tc>
        <w:tc>
          <w:tcPr>
            <w:tcW w:w="3665" w:type="dxa"/>
            <w:vAlign w:val="top"/>
          </w:tcPr>
          <w:p w14:paraId="2EC442F2">
            <w:pPr>
              <w:spacing w:line="229" w:lineRule="exact"/>
              <w:rPr>
                <w:rFonts w:ascii="Arial"/>
                <w:sz w:val="19"/>
                <w:highlight w:val="none"/>
              </w:rPr>
            </w:pPr>
          </w:p>
        </w:tc>
        <w:tc>
          <w:tcPr>
            <w:tcW w:w="644" w:type="dxa"/>
            <w:vAlign w:val="top"/>
          </w:tcPr>
          <w:p w14:paraId="41BAFA67">
            <w:pPr>
              <w:spacing w:line="229" w:lineRule="exact"/>
              <w:rPr>
                <w:rFonts w:ascii="Arial"/>
                <w:sz w:val="19"/>
                <w:highlight w:val="none"/>
              </w:rPr>
            </w:pPr>
          </w:p>
        </w:tc>
        <w:tc>
          <w:tcPr>
            <w:tcW w:w="642" w:type="dxa"/>
            <w:vAlign w:val="top"/>
          </w:tcPr>
          <w:p w14:paraId="51073B32">
            <w:pPr>
              <w:spacing w:line="229" w:lineRule="exact"/>
              <w:rPr>
                <w:rFonts w:ascii="Arial"/>
                <w:sz w:val="19"/>
                <w:highlight w:val="none"/>
              </w:rPr>
            </w:pPr>
          </w:p>
        </w:tc>
        <w:tc>
          <w:tcPr>
            <w:tcW w:w="1023" w:type="dxa"/>
            <w:tcBorders>
              <w:right w:val="single" w:color="000000" w:sz="10" w:space="0"/>
            </w:tcBorders>
            <w:vAlign w:val="top"/>
          </w:tcPr>
          <w:p w14:paraId="71ABFF97">
            <w:pPr>
              <w:pStyle w:val="6"/>
              <w:spacing w:before="58" w:line="175" w:lineRule="auto"/>
              <w:ind w:left="295"/>
              <w:rPr>
                <w:highlight w:val="none"/>
              </w:rPr>
            </w:pPr>
            <w:r>
              <w:rPr>
                <w:b/>
                <w:bCs/>
                <w:highlight w:val="none"/>
              </w:rPr>
              <w:t>3.6.1</w:t>
            </w:r>
          </w:p>
        </w:tc>
      </w:tr>
      <w:tr w14:paraId="72378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8" w:type="dxa"/>
            <w:tcBorders>
              <w:left w:val="single" w:color="000000" w:sz="10" w:space="0"/>
            </w:tcBorders>
            <w:vAlign w:val="top"/>
          </w:tcPr>
          <w:p w14:paraId="5F84765F">
            <w:pPr>
              <w:pStyle w:val="6"/>
              <w:spacing w:before="56" w:line="174" w:lineRule="auto"/>
              <w:ind w:left="269"/>
              <w:rPr>
                <w:highlight w:val="none"/>
              </w:rPr>
            </w:pPr>
            <w:r>
              <w:rPr>
                <w:b/>
                <w:bCs/>
                <w:highlight w:val="none"/>
              </w:rPr>
              <w:t>6.1.1</w:t>
            </w:r>
          </w:p>
        </w:tc>
        <w:tc>
          <w:tcPr>
            <w:tcW w:w="4950" w:type="dxa"/>
            <w:vAlign w:val="top"/>
          </w:tcPr>
          <w:p w14:paraId="64DC6176">
            <w:pPr>
              <w:pStyle w:val="6"/>
              <w:spacing w:before="27" w:line="204" w:lineRule="auto"/>
              <w:ind w:left="102"/>
              <w:rPr>
                <w:highlight w:val="none"/>
              </w:rPr>
            </w:pPr>
            <w:r>
              <w:rPr>
                <w:spacing w:val="-2"/>
                <w:highlight w:val="none"/>
              </w:rPr>
              <w:t>设备设施</w:t>
            </w:r>
          </w:p>
        </w:tc>
        <w:tc>
          <w:tcPr>
            <w:tcW w:w="858" w:type="dxa"/>
            <w:vAlign w:val="top"/>
          </w:tcPr>
          <w:p w14:paraId="361E0FB5">
            <w:pPr>
              <w:spacing w:line="225" w:lineRule="exact"/>
              <w:rPr>
                <w:rFonts w:ascii="Arial"/>
                <w:sz w:val="19"/>
                <w:highlight w:val="none"/>
              </w:rPr>
            </w:pPr>
          </w:p>
        </w:tc>
        <w:tc>
          <w:tcPr>
            <w:tcW w:w="858" w:type="dxa"/>
            <w:vAlign w:val="top"/>
          </w:tcPr>
          <w:p w14:paraId="61937837">
            <w:pPr>
              <w:spacing w:line="225" w:lineRule="exact"/>
              <w:rPr>
                <w:rFonts w:ascii="Arial"/>
                <w:sz w:val="19"/>
                <w:highlight w:val="none"/>
              </w:rPr>
            </w:pPr>
          </w:p>
        </w:tc>
        <w:tc>
          <w:tcPr>
            <w:tcW w:w="858" w:type="dxa"/>
            <w:vAlign w:val="top"/>
          </w:tcPr>
          <w:p w14:paraId="4EFC7C6E">
            <w:pPr>
              <w:spacing w:line="225" w:lineRule="exact"/>
              <w:rPr>
                <w:rFonts w:ascii="Arial"/>
                <w:sz w:val="19"/>
                <w:highlight w:val="none"/>
              </w:rPr>
            </w:pPr>
          </w:p>
        </w:tc>
        <w:tc>
          <w:tcPr>
            <w:tcW w:w="3665" w:type="dxa"/>
            <w:vAlign w:val="top"/>
          </w:tcPr>
          <w:p w14:paraId="1C5B1A91">
            <w:pPr>
              <w:spacing w:line="225" w:lineRule="exact"/>
              <w:rPr>
                <w:rFonts w:ascii="Arial"/>
                <w:sz w:val="19"/>
                <w:highlight w:val="none"/>
              </w:rPr>
            </w:pPr>
          </w:p>
        </w:tc>
        <w:tc>
          <w:tcPr>
            <w:tcW w:w="644" w:type="dxa"/>
            <w:vAlign w:val="top"/>
          </w:tcPr>
          <w:p w14:paraId="41C1FF3B">
            <w:pPr>
              <w:spacing w:line="225" w:lineRule="exact"/>
              <w:rPr>
                <w:rFonts w:ascii="Arial"/>
                <w:sz w:val="19"/>
                <w:highlight w:val="none"/>
              </w:rPr>
            </w:pPr>
          </w:p>
        </w:tc>
        <w:tc>
          <w:tcPr>
            <w:tcW w:w="642" w:type="dxa"/>
            <w:vAlign w:val="top"/>
          </w:tcPr>
          <w:p w14:paraId="1605356D">
            <w:pPr>
              <w:spacing w:line="225" w:lineRule="exact"/>
              <w:rPr>
                <w:rFonts w:ascii="Arial"/>
                <w:sz w:val="19"/>
                <w:highlight w:val="none"/>
              </w:rPr>
            </w:pPr>
          </w:p>
        </w:tc>
        <w:tc>
          <w:tcPr>
            <w:tcW w:w="1023" w:type="dxa"/>
            <w:tcBorders>
              <w:right w:val="single" w:color="000000" w:sz="10" w:space="0"/>
            </w:tcBorders>
            <w:vAlign w:val="top"/>
          </w:tcPr>
          <w:p w14:paraId="3F9474A3">
            <w:pPr>
              <w:pStyle w:val="6"/>
              <w:spacing w:before="56" w:line="174" w:lineRule="auto"/>
              <w:ind w:left="295"/>
              <w:rPr>
                <w:highlight w:val="none"/>
              </w:rPr>
            </w:pPr>
            <w:r>
              <w:rPr>
                <w:b/>
                <w:bCs/>
                <w:highlight w:val="none"/>
              </w:rPr>
              <w:t>3.6.1</w:t>
            </w:r>
          </w:p>
        </w:tc>
      </w:tr>
      <w:tr w14:paraId="0ADD3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008" w:type="dxa"/>
            <w:tcBorders>
              <w:left w:val="single" w:color="000000" w:sz="10" w:space="0"/>
            </w:tcBorders>
            <w:vAlign w:val="top"/>
          </w:tcPr>
          <w:p w14:paraId="37C211F2">
            <w:pPr>
              <w:pStyle w:val="6"/>
              <w:spacing w:before="175" w:line="182" w:lineRule="auto"/>
              <w:ind w:left="180"/>
              <w:rPr>
                <w:highlight w:val="none"/>
              </w:rPr>
            </w:pPr>
            <w:r>
              <w:rPr>
                <w:highlight w:val="none"/>
              </w:rPr>
              <w:fldChar w:fldCharType="begin"/>
            </w:r>
            <w:r>
              <w:rPr>
                <w:highlight w:val="none"/>
              </w:rPr>
              <w:instrText xml:space="preserve"> HYPERLINK "6.1.1.1" </w:instrText>
            </w:r>
            <w:r>
              <w:rPr>
                <w:highlight w:val="none"/>
              </w:rPr>
              <w:fldChar w:fldCharType="separate"/>
            </w:r>
            <w:r>
              <w:rPr>
                <w:b/>
                <w:bCs/>
                <w:spacing w:val="-3"/>
                <w:highlight w:val="none"/>
              </w:rPr>
              <w:t>6.1.1.1</w:t>
            </w:r>
            <w:r>
              <w:rPr>
                <w:b/>
                <w:bCs/>
                <w:spacing w:val="-3"/>
                <w:highlight w:val="none"/>
              </w:rPr>
              <w:fldChar w:fldCharType="end"/>
            </w:r>
          </w:p>
        </w:tc>
        <w:tc>
          <w:tcPr>
            <w:tcW w:w="4950" w:type="dxa"/>
            <w:vAlign w:val="top"/>
          </w:tcPr>
          <w:p w14:paraId="5B04D048">
            <w:pPr>
              <w:pStyle w:val="6"/>
              <w:spacing w:before="145" w:line="220" w:lineRule="auto"/>
              <w:ind w:left="102"/>
              <w:rPr>
                <w:highlight w:val="none"/>
              </w:rPr>
            </w:pPr>
            <w:r>
              <w:rPr>
                <w:spacing w:val="-1"/>
                <w:highlight w:val="none"/>
              </w:rPr>
              <w:t>★不应使用国家规定淘汰落后的电气设备。</w:t>
            </w:r>
          </w:p>
        </w:tc>
        <w:tc>
          <w:tcPr>
            <w:tcW w:w="858" w:type="dxa"/>
            <w:vAlign w:val="top"/>
          </w:tcPr>
          <w:p w14:paraId="1FF70625">
            <w:pPr>
              <w:rPr>
                <w:rFonts w:ascii="Arial"/>
                <w:sz w:val="21"/>
                <w:highlight w:val="none"/>
              </w:rPr>
            </w:pPr>
          </w:p>
        </w:tc>
        <w:tc>
          <w:tcPr>
            <w:tcW w:w="858" w:type="dxa"/>
            <w:vAlign w:val="top"/>
          </w:tcPr>
          <w:p w14:paraId="0F3FCC0A">
            <w:pPr>
              <w:rPr>
                <w:rFonts w:ascii="Arial"/>
                <w:sz w:val="21"/>
                <w:highlight w:val="none"/>
              </w:rPr>
            </w:pPr>
          </w:p>
        </w:tc>
        <w:tc>
          <w:tcPr>
            <w:tcW w:w="858" w:type="dxa"/>
            <w:vAlign w:val="top"/>
          </w:tcPr>
          <w:p w14:paraId="0E878055">
            <w:pPr>
              <w:rPr>
                <w:rFonts w:ascii="Arial"/>
                <w:sz w:val="21"/>
                <w:highlight w:val="none"/>
              </w:rPr>
            </w:pPr>
          </w:p>
        </w:tc>
        <w:tc>
          <w:tcPr>
            <w:tcW w:w="3665" w:type="dxa"/>
            <w:vAlign w:val="top"/>
          </w:tcPr>
          <w:p w14:paraId="4538B217">
            <w:pPr>
              <w:pStyle w:val="6"/>
              <w:spacing w:before="29" w:line="220" w:lineRule="auto"/>
              <w:ind w:left="112"/>
              <w:rPr>
                <w:highlight w:val="none"/>
              </w:rPr>
            </w:pPr>
            <w:r>
              <w:rPr>
                <w:spacing w:val="-1"/>
                <w:highlight w:val="none"/>
              </w:rPr>
              <w:t>使用国家明令淘汰落后的电气设备的，“用</w:t>
            </w:r>
          </w:p>
          <w:p w14:paraId="3BA0D36D">
            <w:pPr>
              <w:pStyle w:val="6"/>
              <w:spacing w:before="18" w:line="202" w:lineRule="auto"/>
              <w:ind w:left="132"/>
              <w:rPr>
                <w:highlight w:val="none"/>
              </w:rPr>
            </w:pPr>
            <w:r>
              <w:rPr>
                <w:spacing w:val="-6"/>
                <w:highlight w:val="none"/>
              </w:rPr>
              <w:t>电</w:t>
            </w:r>
            <w:r>
              <w:rPr>
                <w:spacing w:val="-60"/>
                <w:highlight w:val="none"/>
              </w:rPr>
              <w:t xml:space="preserve"> </w:t>
            </w:r>
            <w:r>
              <w:rPr>
                <w:spacing w:val="-6"/>
                <w:highlight w:val="none"/>
              </w:rPr>
              <w:t>”评定要素不得分。</w:t>
            </w:r>
          </w:p>
        </w:tc>
        <w:tc>
          <w:tcPr>
            <w:tcW w:w="644" w:type="dxa"/>
            <w:vAlign w:val="top"/>
          </w:tcPr>
          <w:p w14:paraId="6F299F44">
            <w:pPr>
              <w:rPr>
                <w:rFonts w:ascii="Arial"/>
                <w:sz w:val="21"/>
                <w:highlight w:val="none"/>
              </w:rPr>
            </w:pPr>
          </w:p>
        </w:tc>
        <w:tc>
          <w:tcPr>
            <w:tcW w:w="642" w:type="dxa"/>
            <w:vAlign w:val="top"/>
          </w:tcPr>
          <w:p w14:paraId="09F38A41">
            <w:pPr>
              <w:rPr>
                <w:rFonts w:ascii="Arial"/>
                <w:sz w:val="21"/>
                <w:highlight w:val="none"/>
              </w:rPr>
            </w:pPr>
          </w:p>
        </w:tc>
        <w:tc>
          <w:tcPr>
            <w:tcW w:w="1023" w:type="dxa"/>
            <w:tcBorders>
              <w:right w:val="single" w:color="000000" w:sz="10" w:space="0"/>
            </w:tcBorders>
            <w:vAlign w:val="top"/>
          </w:tcPr>
          <w:p w14:paraId="3C212A29">
            <w:pPr>
              <w:pStyle w:val="6"/>
              <w:spacing w:before="175" w:line="182" w:lineRule="auto"/>
              <w:ind w:left="295"/>
              <w:rPr>
                <w:highlight w:val="none"/>
              </w:rPr>
            </w:pPr>
            <w:r>
              <w:rPr>
                <w:b/>
                <w:bCs/>
                <w:highlight w:val="none"/>
              </w:rPr>
              <w:t>3.6.1</w:t>
            </w:r>
          </w:p>
        </w:tc>
      </w:tr>
      <w:tr w14:paraId="33A884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008" w:type="dxa"/>
            <w:tcBorders>
              <w:left w:val="single" w:color="000000" w:sz="10" w:space="0"/>
            </w:tcBorders>
            <w:vAlign w:val="top"/>
          </w:tcPr>
          <w:p w14:paraId="14180AA3">
            <w:pPr>
              <w:pStyle w:val="6"/>
              <w:spacing w:before="177" w:line="182" w:lineRule="auto"/>
              <w:ind w:left="180"/>
              <w:rPr>
                <w:highlight w:val="none"/>
              </w:rPr>
            </w:pPr>
            <w:r>
              <w:rPr>
                <w:highlight w:val="none"/>
              </w:rPr>
              <w:fldChar w:fldCharType="begin"/>
            </w:r>
            <w:r>
              <w:rPr>
                <w:highlight w:val="none"/>
              </w:rPr>
              <w:instrText xml:space="preserve"> HYPERLINK "6.1.1.2" </w:instrText>
            </w:r>
            <w:r>
              <w:rPr>
                <w:highlight w:val="none"/>
              </w:rPr>
              <w:fldChar w:fldCharType="separate"/>
            </w:r>
            <w:r>
              <w:rPr>
                <w:b/>
                <w:bCs/>
                <w:spacing w:val="-3"/>
                <w:highlight w:val="none"/>
              </w:rPr>
              <w:t>6.1.1.2</w:t>
            </w:r>
            <w:r>
              <w:rPr>
                <w:b/>
                <w:bCs/>
                <w:spacing w:val="-3"/>
                <w:highlight w:val="none"/>
              </w:rPr>
              <w:fldChar w:fldCharType="end"/>
            </w:r>
          </w:p>
        </w:tc>
        <w:tc>
          <w:tcPr>
            <w:tcW w:w="4950" w:type="dxa"/>
            <w:vAlign w:val="top"/>
          </w:tcPr>
          <w:p w14:paraId="77C21FDC">
            <w:pPr>
              <w:pStyle w:val="6"/>
              <w:spacing w:before="147" w:line="220" w:lineRule="auto"/>
              <w:ind w:left="104"/>
              <w:rPr>
                <w:highlight w:val="none"/>
              </w:rPr>
            </w:pPr>
            <w:r>
              <w:rPr>
                <w:spacing w:val="-1"/>
                <w:highlight w:val="none"/>
              </w:rPr>
              <w:t>高压配电装置应采用具有五防功能金属封闭开关设备。</w:t>
            </w:r>
          </w:p>
        </w:tc>
        <w:tc>
          <w:tcPr>
            <w:tcW w:w="858" w:type="dxa"/>
            <w:vAlign w:val="top"/>
          </w:tcPr>
          <w:p w14:paraId="200F713E">
            <w:pPr>
              <w:rPr>
                <w:rFonts w:ascii="Arial"/>
                <w:sz w:val="21"/>
                <w:highlight w:val="none"/>
              </w:rPr>
            </w:pPr>
          </w:p>
        </w:tc>
        <w:tc>
          <w:tcPr>
            <w:tcW w:w="858" w:type="dxa"/>
            <w:vAlign w:val="top"/>
          </w:tcPr>
          <w:p w14:paraId="3D5E52FD">
            <w:pPr>
              <w:rPr>
                <w:rFonts w:ascii="Arial"/>
                <w:sz w:val="21"/>
                <w:highlight w:val="none"/>
              </w:rPr>
            </w:pPr>
          </w:p>
        </w:tc>
        <w:tc>
          <w:tcPr>
            <w:tcW w:w="858" w:type="dxa"/>
            <w:vAlign w:val="top"/>
          </w:tcPr>
          <w:p w14:paraId="2FFD6AEE">
            <w:pPr>
              <w:pStyle w:val="6"/>
              <w:spacing w:before="177" w:line="182" w:lineRule="auto"/>
              <w:ind w:left="400"/>
              <w:rPr>
                <w:highlight w:val="none"/>
              </w:rPr>
            </w:pPr>
            <w:r>
              <w:rPr>
                <w:b/>
                <w:bCs/>
                <w:spacing w:val="-2"/>
                <w:highlight w:val="none"/>
              </w:rPr>
              <w:t>1</w:t>
            </w:r>
          </w:p>
        </w:tc>
        <w:tc>
          <w:tcPr>
            <w:tcW w:w="3665" w:type="dxa"/>
            <w:vAlign w:val="top"/>
          </w:tcPr>
          <w:p w14:paraId="5E5F7791">
            <w:pPr>
              <w:pStyle w:val="6"/>
              <w:spacing w:before="30" w:line="220" w:lineRule="auto"/>
              <w:ind w:left="114" w:right="130" w:firstLine="1"/>
              <w:rPr>
                <w:highlight w:val="none"/>
              </w:rPr>
            </w:pPr>
            <w:r>
              <w:rPr>
                <w:spacing w:val="-1"/>
                <w:highlight w:val="none"/>
              </w:rPr>
              <w:t>高压配电装置不具有五防功能金属封闭开关</w:t>
            </w:r>
            <w:r>
              <w:rPr>
                <w:spacing w:val="6"/>
                <w:highlight w:val="none"/>
              </w:rPr>
              <w:t xml:space="preserve"> </w:t>
            </w:r>
            <w:r>
              <w:rPr>
                <w:spacing w:val="-3"/>
                <w:highlight w:val="none"/>
              </w:rPr>
              <w:t>设备，不得分，并追加扣</w:t>
            </w:r>
            <w:r>
              <w:rPr>
                <w:spacing w:val="-25"/>
                <w:highlight w:val="none"/>
              </w:rPr>
              <w:t xml:space="preserve"> </w:t>
            </w:r>
            <w:r>
              <w:rPr>
                <w:b/>
                <w:bCs/>
                <w:spacing w:val="-3"/>
                <w:highlight w:val="none"/>
              </w:rPr>
              <w:t>2</w:t>
            </w:r>
            <w:r>
              <w:rPr>
                <w:spacing w:val="-34"/>
                <w:highlight w:val="none"/>
              </w:rPr>
              <w:t xml:space="preserve"> </w:t>
            </w:r>
            <w:r>
              <w:rPr>
                <w:spacing w:val="-3"/>
                <w:highlight w:val="none"/>
              </w:rPr>
              <w:t>分。</w:t>
            </w:r>
          </w:p>
        </w:tc>
        <w:tc>
          <w:tcPr>
            <w:tcW w:w="644" w:type="dxa"/>
            <w:vAlign w:val="top"/>
          </w:tcPr>
          <w:p w14:paraId="13CE8304">
            <w:pPr>
              <w:rPr>
                <w:rFonts w:ascii="Arial"/>
                <w:sz w:val="21"/>
                <w:highlight w:val="none"/>
              </w:rPr>
            </w:pPr>
          </w:p>
        </w:tc>
        <w:tc>
          <w:tcPr>
            <w:tcW w:w="642" w:type="dxa"/>
            <w:vAlign w:val="top"/>
          </w:tcPr>
          <w:p w14:paraId="5FDFC08D">
            <w:pPr>
              <w:rPr>
                <w:rFonts w:ascii="Arial"/>
                <w:sz w:val="21"/>
                <w:highlight w:val="none"/>
              </w:rPr>
            </w:pPr>
          </w:p>
        </w:tc>
        <w:tc>
          <w:tcPr>
            <w:tcW w:w="1023" w:type="dxa"/>
            <w:tcBorders>
              <w:right w:val="single" w:color="000000" w:sz="10" w:space="0"/>
            </w:tcBorders>
            <w:vAlign w:val="top"/>
          </w:tcPr>
          <w:p w14:paraId="18A0B173">
            <w:pPr>
              <w:pStyle w:val="6"/>
              <w:spacing w:before="177" w:line="182" w:lineRule="auto"/>
              <w:ind w:left="295"/>
              <w:rPr>
                <w:highlight w:val="none"/>
              </w:rPr>
            </w:pPr>
            <w:r>
              <w:rPr>
                <w:b/>
                <w:bCs/>
                <w:highlight w:val="none"/>
              </w:rPr>
              <w:t>3.6.1</w:t>
            </w:r>
          </w:p>
        </w:tc>
      </w:tr>
      <w:tr w14:paraId="0382E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008" w:type="dxa"/>
            <w:tcBorders>
              <w:left w:val="single" w:color="000000" w:sz="10" w:space="0"/>
            </w:tcBorders>
            <w:vAlign w:val="top"/>
          </w:tcPr>
          <w:p w14:paraId="4217465D">
            <w:pPr>
              <w:pStyle w:val="6"/>
              <w:spacing w:before="179" w:line="182" w:lineRule="auto"/>
              <w:ind w:left="180"/>
              <w:rPr>
                <w:highlight w:val="none"/>
              </w:rPr>
            </w:pPr>
            <w:r>
              <w:rPr>
                <w:highlight w:val="none"/>
              </w:rPr>
              <w:fldChar w:fldCharType="begin"/>
            </w:r>
            <w:r>
              <w:rPr>
                <w:highlight w:val="none"/>
              </w:rPr>
              <w:instrText xml:space="preserve"> HYPERLINK "6.1.1.3" </w:instrText>
            </w:r>
            <w:r>
              <w:rPr>
                <w:highlight w:val="none"/>
              </w:rPr>
              <w:fldChar w:fldCharType="separate"/>
            </w:r>
            <w:r>
              <w:rPr>
                <w:b/>
                <w:bCs/>
                <w:spacing w:val="-3"/>
                <w:highlight w:val="none"/>
              </w:rPr>
              <w:t>6.1.1.3</w:t>
            </w:r>
            <w:r>
              <w:rPr>
                <w:b/>
                <w:bCs/>
                <w:spacing w:val="-3"/>
                <w:highlight w:val="none"/>
              </w:rPr>
              <w:fldChar w:fldCharType="end"/>
            </w:r>
          </w:p>
        </w:tc>
        <w:tc>
          <w:tcPr>
            <w:tcW w:w="4950" w:type="dxa"/>
            <w:vAlign w:val="top"/>
          </w:tcPr>
          <w:p w14:paraId="116B44FA">
            <w:pPr>
              <w:pStyle w:val="6"/>
              <w:spacing w:before="150" w:line="220" w:lineRule="auto"/>
              <w:ind w:left="99"/>
              <w:rPr>
                <w:highlight w:val="none"/>
              </w:rPr>
            </w:pPr>
            <w:r>
              <w:rPr>
                <w:spacing w:val="-2"/>
                <w:highlight w:val="none"/>
              </w:rPr>
              <w:t>低压成套开关设备应使用具有</w:t>
            </w:r>
            <w:r>
              <w:rPr>
                <w:spacing w:val="-20"/>
                <w:highlight w:val="none"/>
              </w:rPr>
              <w:t xml:space="preserve"> </w:t>
            </w:r>
            <w:r>
              <w:rPr>
                <w:b/>
                <w:bCs/>
                <w:spacing w:val="-2"/>
                <w:highlight w:val="none"/>
              </w:rPr>
              <w:t>3C</w:t>
            </w:r>
            <w:r>
              <w:rPr>
                <w:spacing w:val="-36"/>
                <w:highlight w:val="none"/>
              </w:rPr>
              <w:t xml:space="preserve"> </w:t>
            </w:r>
            <w:r>
              <w:rPr>
                <w:spacing w:val="-2"/>
                <w:highlight w:val="none"/>
              </w:rPr>
              <w:t>认证的产品。</w:t>
            </w:r>
          </w:p>
        </w:tc>
        <w:tc>
          <w:tcPr>
            <w:tcW w:w="858" w:type="dxa"/>
            <w:vAlign w:val="top"/>
          </w:tcPr>
          <w:p w14:paraId="7D0707C2">
            <w:pPr>
              <w:rPr>
                <w:rFonts w:ascii="Arial"/>
                <w:sz w:val="21"/>
                <w:highlight w:val="none"/>
              </w:rPr>
            </w:pPr>
          </w:p>
        </w:tc>
        <w:tc>
          <w:tcPr>
            <w:tcW w:w="858" w:type="dxa"/>
            <w:vAlign w:val="top"/>
          </w:tcPr>
          <w:p w14:paraId="0730D8F7">
            <w:pPr>
              <w:rPr>
                <w:rFonts w:ascii="Arial"/>
                <w:sz w:val="21"/>
                <w:highlight w:val="none"/>
              </w:rPr>
            </w:pPr>
          </w:p>
        </w:tc>
        <w:tc>
          <w:tcPr>
            <w:tcW w:w="858" w:type="dxa"/>
            <w:vAlign w:val="top"/>
          </w:tcPr>
          <w:p w14:paraId="4EA75FC7">
            <w:pPr>
              <w:pStyle w:val="6"/>
              <w:spacing w:before="179" w:line="182" w:lineRule="auto"/>
              <w:ind w:left="400"/>
              <w:rPr>
                <w:highlight w:val="none"/>
              </w:rPr>
            </w:pPr>
            <w:r>
              <w:rPr>
                <w:b/>
                <w:bCs/>
                <w:spacing w:val="-2"/>
                <w:highlight w:val="none"/>
              </w:rPr>
              <w:t>1</w:t>
            </w:r>
          </w:p>
        </w:tc>
        <w:tc>
          <w:tcPr>
            <w:tcW w:w="3665" w:type="dxa"/>
            <w:vAlign w:val="top"/>
          </w:tcPr>
          <w:p w14:paraId="1026F03F">
            <w:pPr>
              <w:pStyle w:val="6"/>
              <w:spacing w:before="32" w:line="219" w:lineRule="auto"/>
              <w:ind w:left="113" w:right="94" w:hanging="2"/>
              <w:rPr>
                <w:highlight w:val="none"/>
              </w:rPr>
            </w:pPr>
            <w:r>
              <w:rPr>
                <w:spacing w:val="-5"/>
                <w:highlight w:val="none"/>
              </w:rPr>
              <w:t>低压开关设备不具有</w:t>
            </w:r>
            <w:r>
              <w:rPr>
                <w:spacing w:val="-19"/>
                <w:highlight w:val="none"/>
              </w:rPr>
              <w:t xml:space="preserve"> </w:t>
            </w:r>
            <w:r>
              <w:rPr>
                <w:b/>
                <w:bCs/>
                <w:spacing w:val="-5"/>
                <w:highlight w:val="none"/>
              </w:rPr>
              <w:t>3C</w:t>
            </w:r>
            <w:r>
              <w:rPr>
                <w:spacing w:val="-37"/>
                <w:highlight w:val="none"/>
              </w:rPr>
              <w:t xml:space="preserve"> </w:t>
            </w:r>
            <w:r>
              <w:rPr>
                <w:spacing w:val="-5"/>
                <w:highlight w:val="none"/>
              </w:rPr>
              <w:t>认证的产品的，不得</w:t>
            </w:r>
            <w:r>
              <w:rPr>
                <w:highlight w:val="none"/>
              </w:rPr>
              <w:t xml:space="preserve"> </w:t>
            </w:r>
            <w:r>
              <w:rPr>
                <w:spacing w:val="-4"/>
                <w:highlight w:val="none"/>
              </w:rPr>
              <w:t>分，并追加扣</w:t>
            </w:r>
            <w:r>
              <w:rPr>
                <w:spacing w:val="-30"/>
                <w:highlight w:val="none"/>
              </w:rPr>
              <w:t xml:space="preserve"> </w:t>
            </w:r>
            <w:r>
              <w:rPr>
                <w:b/>
                <w:bCs/>
                <w:spacing w:val="-4"/>
                <w:highlight w:val="none"/>
              </w:rPr>
              <w:t>2</w:t>
            </w:r>
            <w:r>
              <w:rPr>
                <w:spacing w:val="-34"/>
                <w:highlight w:val="none"/>
              </w:rPr>
              <w:t xml:space="preserve"> </w:t>
            </w:r>
            <w:r>
              <w:rPr>
                <w:spacing w:val="-4"/>
                <w:highlight w:val="none"/>
              </w:rPr>
              <w:t>分。</w:t>
            </w:r>
          </w:p>
        </w:tc>
        <w:tc>
          <w:tcPr>
            <w:tcW w:w="644" w:type="dxa"/>
            <w:vAlign w:val="top"/>
          </w:tcPr>
          <w:p w14:paraId="2A62A33F">
            <w:pPr>
              <w:rPr>
                <w:rFonts w:ascii="Arial"/>
                <w:sz w:val="21"/>
                <w:highlight w:val="none"/>
              </w:rPr>
            </w:pPr>
          </w:p>
        </w:tc>
        <w:tc>
          <w:tcPr>
            <w:tcW w:w="642" w:type="dxa"/>
            <w:vAlign w:val="top"/>
          </w:tcPr>
          <w:p w14:paraId="437B31CD">
            <w:pPr>
              <w:rPr>
                <w:rFonts w:ascii="Arial"/>
                <w:sz w:val="21"/>
                <w:highlight w:val="none"/>
              </w:rPr>
            </w:pPr>
          </w:p>
        </w:tc>
        <w:tc>
          <w:tcPr>
            <w:tcW w:w="1023" w:type="dxa"/>
            <w:tcBorders>
              <w:right w:val="single" w:color="000000" w:sz="10" w:space="0"/>
            </w:tcBorders>
            <w:vAlign w:val="top"/>
          </w:tcPr>
          <w:p w14:paraId="781C2E76">
            <w:pPr>
              <w:pStyle w:val="6"/>
              <w:spacing w:before="179" w:line="182" w:lineRule="auto"/>
              <w:ind w:left="295"/>
              <w:rPr>
                <w:highlight w:val="none"/>
              </w:rPr>
            </w:pPr>
            <w:r>
              <w:rPr>
                <w:b/>
                <w:bCs/>
                <w:highlight w:val="none"/>
              </w:rPr>
              <w:t>3.6.1</w:t>
            </w:r>
          </w:p>
        </w:tc>
      </w:tr>
      <w:tr w14:paraId="4FDA0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3" w:hRule="atLeast"/>
        </w:trPr>
        <w:tc>
          <w:tcPr>
            <w:tcW w:w="1008" w:type="dxa"/>
            <w:tcBorders>
              <w:left w:val="single" w:color="000000" w:sz="10" w:space="0"/>
            </w:tcBorders>
            <w:vAlign w:val="top"/>
          </w:tcPr>
          <w:p w14:paraId="6CF7A3A0">
            <w:pPr>
              <w:spacing w:line="272" w:lineRule="auto"/>
              <w:rPr>
                <w:rFonts w:ascii="Arial"/>
                <w:sz w:val="21"/>
                <w:highlight w:val="none"/>
              </w:rPr>
            </w:pPr>
          </w:p>
          <w:p w14:paraId="6964D269">
            <w:pPr>
              <w:spacing w:line="272" w:lineRule="auto"/>
              <w:rPr>
                <w:rFonts w:ascii="Arial"/>
                <w:sz w:val="21"/>
                <w:highlight w:val="none"/>
              </w:rPr>
            </w:pPr>
          </w:p>
          <w:p w14:paraId="758DBA91">
            <w:pPr>
              <w:spacing w:line="273" w:lineRule="auto"/>
              <w:rPr>
                <w:rFonts w:ascii="Arial"/>
                <w:sz w:val="21"/>
                <w:highlight w:val="none"/>
              </w:rPr>
            </w:pPr>
          </w:p>
          <w:p w14:paraId="6E908812">
            <w:pPr>
              <w:pStyle w:val="6"/>
              <w:spacing w:before="58" w:line="182" w:lineRule="auto"/>
              <w:ind w:left="180"/>
              <w:rPr>
                <w:highlight w:val="none"/>
              </w:rPr>
            </w:pPr>
            <w:r>
              <w:rPr>
                <w:highlight w:val="none"/>
              </w:rPr>
              <w:fldChar w:fldCharType="begin"/>
            </w:r>
            <w:r>
              <w:rPr>
                <w:highlight w:val="none"/>
              </w:rPr>
              <w:instrText xml:space="preserve"> HYPERLINK "6.1.1.4" </w:instrText>
            </w:r>
            <w:r>
              <w:rPr>
                <w:highlight w:val="none"/>
              </w:rPr>
              <w:fldChar w:fldCharType="separate"/>
            </w:r>
            <w:r>
              <w:rPr>
                <w:b/>
                <w:bCs/>
                <w:spacing w:val="-3"/>
                <w:highlight w:val="none"/>
              </w:rPr>
              <w:t>6.1.1.4</w:t>
            </w:r>
            <w:r>
              <w:rPr>
                <w:b/>
                <w:bCs/>
                <w:spacing w:val="-3"/>
                <w:highlight w:val="none"/>
              </w:rPr>
              <w:fldChar w:fldCharType="end"/>
            </w:r>
          </w:p>
        </w:tc>
        <w:tc>
          <w:tcPr>
            <w:tcW w:w="4950" w:type="dxa"/>
            <w:vAlign w:val="top"/>
          </w:tcPr>
          <w:p w14:paraId="67649DC2">
            <w:pPr>
              <w:pStyle w:val="6"/>
              <w:spacing w:before="34" w:line="222" w:lineRule="auto"/>
              <w:ind w:left="99"/>
              <w:rPr>
                <w:highlight w:val="none"/>
              </w:rPr>
            </w:pPr>
            <w:r>
              <w:rPr>
                <w:spacing w:val="-1"/>
                <w:highlight w:val="none"/>
              </w:rPr>
              <w:t>应配备下列安全工器具：</w:t>
            </w:r>
          </w:p>
          <w:p w14:paraId="530B700E">
            <w:pPr>
              <w:pStyle w:val="6"/>
              <w:spacing w:before="16" w:line="231" w:lineRule="auto"/>
              <w:ind w:left="100" w:right="102"/>
              <w:rPr>
                <w:highlight w:val="none"/>
              </w:rPr>
            </w:pPr>
            <w:r>
              <w:rPr>
                <w:b/>
                <w:bCs/>
                <w:spacing w:val="-2"/>
                <w:highlight w:val="none"/>
              </w:rPr>
              <w:t>a</w:t>
            </w:r>
            <w:r>
              <w:rPr>
                <w:spacing w:val="-2"/>
                <w:highlight w:val="none"/>
              </w:rPr>
              <w:t>）绝缘安全工器具：绝缘杆、验电器、携带型短路接地线、</w:t>
            </w:r>
            <w:r>
              <w:rPr>
                <w:spacing w:val="18"/>
                <w:highlight w:val="none"/>
              </w:rPr>
              <w:t xml:space="preserve"> </w:t>
            </w:r>
            <w:r>
              <w:rPr>
                <w:spacing w:val="-1"/>
                <w:highlight w:val="none"/>
              </w:rPr>
              <w:t>绝缘手套、绝缘靴（鞋</w:t>
            </w:r>
            <w:r>
              <w:rPr>
                <w:spacing w:val="-33"/>
                <w:highlight w:val="none"/>
              </w:rPr>
              <w:t>）；</w:t>
            </w:r>
          </w:p>
          <w:p w14:paraId="4941F0DE">
            <w:pPr>
              <w:pStyle w:val="6"/>
              <w:spacing w:before="17" w:line="229" w:lineRule="auto"/>
              <w:ind w:left="99" w:right="102" w:hanging="2"/>
              <w:rPr>
                <w:highlight w:val="none"/>
              </w:rPr>
            </w:pPr>
            <w:r>
              <w:rPr>
                <w:b/>
                <w:bCs/>
                <w:spacing w:val="-1"/>
                <w:highlight w:val="none"/>
              </w:rPr>
              <w:t>b</w:t>
            </w:r>
            <w:r>
              <w:rPr>
                <w:spacing w:val="-1"/>
                <w:highlight w:val="none"/>
              </w:rPr>
              <w:t>）登高作业安全工器具：安全帽、安全带、安</w:t>
            </w:r>
            <w:r>
              <w:rPr>
                <w:spacing w:val="-2"/>
                <w:highlight w:val="none"/>
              </w:rPr>
              <w:t>全绳、非金属</w:t>
            </w:r>
            <w:r>
              <w:rPr>
                <w:highlight w:val="none"/>
              </w:rPr>
              <w:t xml:space="preserve"> </w:t>
            </w:r>
            <w:r>
              <w:rPr>
                <w:spacing w:val="-5"/>
                <w:highlight w:val="none"/>
              </w:rPr>
              <w:t>材质梯子等；</w:t>
            </w:r>
          </w:p>
          <w:p w14:paraId="2A6A1ECF">
            <w:pPr>
              <w:pStyle w:val="6"/>
              <w:spacing w:before="19" w:line="220" w:lineRule="auto"/>
              <w:ind w:left="103"/>
              <w:rPr>
                <w:highlight w:val="none"/>
              </w:rPr>
            </w:pPr>
            <w:r>
              <w:rPr>
                <w:b/>
                <w:bCs/>
                <w:spacing w:val="-2"/>
                <w:highlight w:val="none"/>
              </w:rPr>
              <w:t>c</w:t>
            </w:r>
            <w:r>
              <w:rPr>
                <w:spacing w:val="-2"/>
                <w:highlight w:val="none"/>
              </w:rPr>
              <w:t>）检修工具：螺丝刀、扳手、钢锯、电工刀、电工钳等；</w:t>
            </w:r>
          </w:p>
          <w:p w14:paraId="70E930CD">
            <w:pPr>
              <w:pStyle w:val="6"/>
              <w:spacing w:before="21" w:line="213" w:lineRule="auto"/>
              <w:ind w:left="120" w:right="102" w:hanging="17"/>
              <w:rPr>
                <w:highlight w:val="none"/>
              </w:rPr>
            </w:pPr>
            <w:r>
              <w:rPr>
                <w:b/>
                <w:bCs/>
                <w:spacing w:val="-2"/>
                <w:highlight w:val="none"/>
              </w:rPr>
              <w:t>d</w:t>
            </w:r>
            <w:r>
              <w:rPr>
                <w:spacing w:val="-2"/>
                <w:highlight w:val="none"/>
              </w:rPr>
              <w:t>）测量仪表：红外温度测试仪、万用表、钳形电流表、绝缘</w:t>
            </w:r>
            <w:r>
              <w:rPr>
                <w:spacing w:val="15"/>
                <w:highlight w:val="none"/>
              </w:rPr>
              <w:t xml:space="preserve"> </w:t>
            </w:r>
            <w:r>
              <w:rPr>
                <w:spacing w:val="-6"/>
                <w:highlight w:val="none"/>
              </w:rPr>
              <w:t>电阻表等。</w:t>
            </w:r>
          </w:p>
        </w:tc>
        <w:tc>
          <w:tcPr>
            <w:tcW w:w="858" w:type="dxa"/>
            <w:vAlign w:val="top"/>
          </w:tcPr>
          <w:p w14:paraId="7989BA00">
            <w:pPr>
              <w:rPr>
                <w:rFonts w:ascii="Arial"/>
                <w:sz w:val="21"/>
                <w:highlight w:val="none"/>
              </w:rPr>
            </w:pPr>
          </w:p>
        </w:tc>
        <w:tc>
          <w:tcPr>
            <w:tcW w:w="858" w:type="dxa"/>
            <w:vAlign w:val="top"/>
          </w:tcPr>
          <w:p w14:paraId="7BB0C0F4">
            <w:pPr>
              <w:rPr>
                <w:rFonts w:ascii="Arial"/>
                <w:sz w:val="21"/>
                <w:highlight w:val="none"/>
              </w:rPr>
            </w:pPr>
          </w:p>
        </w:tc>
        <w:tc>
          <w:tcPr>
            <w:tcW w:w="858" w:type="dxa"/>
            <w:vAlign w:val="top"/>
          </w:tcPr>
          <w:p w14:paraId="1BF397B1">
            <w:pPr>
              <w:spacing w:line="272" w:lineRule="auto"/>
              <w:rPr>
                <w:rFonts w:ascii="Arial"/>
                <w:sz w:val="21"/>
                <w:highlight w:val="none"/>
              </w:rPr>
            </w:pPr>
          </w:p>
          <w:p w14:paraId="0EC6C4CC">
            <w:pPr>
              <w:spacing w:line="272" w:lineRule="auto"/>
              <w:rPr>
                <w:rFonts w:ascii="Arial"/>
                <w:sz w:val="21"/>
                <w:highlight w:val="none"/>
              </w:rPr>
            </w:pPr>
          </w:p>
          <w:p w14:paraId="148E7182">
            <w:pPr>
              <w:spacing w:line="273" w:lineRule="auto"/>
              <w:rPr>
                <w:rFonts w:ascii="Arial"/>
                <w:sz w:val="21"/>
                <w:highlight w:val="none"/>
              </w:rPr>
            </w:pPr>
          </w:p>
          <w:p w14:paraId="6C9D6A32">
            <w:pPr>
              <w:pStyle w:val="6"/>
              <w:spacing w:before="58" w:line="182" w:lineRule="auto"/>
              <w:ind w:left="400"/>
              <w:rPr>
                <w:highlight w:val="none"/>
              </w:rPr>
            </w:pPr>
            <w:r>
              <w:rPr>
                <w:b/>
                <w:bCs/>
                <w:spacing w:val="-2"/>
                <w:highlight w:val="none"/>
              </w:rPr>
              <w:t>1</w:t>
            </w:r>
          </w:p>
        </w:tc>
        <w:tc>
          <w:tcPr>
            <w:tcW w:w="3665" w:type="dxa"/>
            <w:vAlign w:val="top"/>
          </w:tcPr>
          <w:p w14:paraId="7314DC91">
            <w:pPr>
              <w:spacing w:line="262" w:lineRule="auto"/>
              <w:rPr>
                <w:rFonts w:ascii="Arial"/>
                <w:sz w:val="21"/>
                <w:highlight w:val="none"/>
              </w:rPr>
            </w:pPr>
          </w:p>
          <w:p w14:paraId="553B6743">
            <w:pPr>
              <w:spacing w:line="263" w:lineRule="auto"/>
              <w:rPr>
                <w:rFonts w:ascii="Arial"/>
                <w:sz w:val="21"/>
                <w:highlight w:val="none"/>
              </w:rPr>
            </w:pPr>
          </w:p>
          <w:p w14:paraId="318B5FEE">
            <w:pPr>
              <w:spacing w:line="263" w:lineRule="auto"/>
              <w:rPr>
                <w:rFonts w:ascii="Arial"/>
                <w:sz w:val="21"/>
                <w:highlight w:val="none"/>
              </w:rPr>
            </w:pPr>
          </w:p>
          <w:p w14:paraId="4718D800">
            <w:pPr>
              <w:pStyle w:val="6"/>
              <w:spacing w:before="58" w:line="220" w:lineRule="auto"/>
              <w:ind w:left="114"/>
              <w:rPr>
                <w:highlight w:val="none"/>
              </w:rPr>
            </w:pPr>
            <w:r>
              <w:rPr>
                <w:spacing w:val="-1"/>
                <w:highlight w:val="none"/>
              </w:rPr>
              <w:t>未按要求配置安全工器具的，不得分。</w:t>
            </w:r>
          </w:p>
        </w:tc>
        <w:tc>
          <w:tcPr>
            <w:tcW w:w="644" w:type="dxa"/>
            <w:vAlign w:val="top"/>
          </w:tcPr>
          <w:p w14:paraId="3F73F96F">
            <w:pPr>
              <w:rPr>
                <w:rFonts w:ascii="Arial"/>
                <w:sz w:val="21"/>
                <w:highlight w:val="none"/>
              </w:rPr>
            </w:pPr>
          </w:p>
        </w:tc>
        <w:tc>
          <w:tcPr>
            <w:tcW w:w="642" w:type="dxa"/>
            <w:vAlign w:val="top"/>
          </w:tcPr>
          <w:p w14:paraId="7DBA1A04">
            <w:pPr>
              <w:rPr>
                <w:rFonts w:ascii="Arial"/>
                <w:sz w:val="21"/>
                <w:highlight w:val="none"/>
              </w:rPr>
            </w:pPr>
          </w:p>
        </w:tc>
        <w:tc>
          <w:tcPr>
            <w:tcW w:w="1023" w:type="dxa"/>
            <w:tcBorders>
              <w:right w:val="single" w:color="000000" w:sz="10" w:space="0"/>
            </w:tcBorders>
            <w:vAlign w:val="top"/>
          </w:tcPr>
          <w:p w14:paraId="1F27E95B">
            <w:pPr>
              <w:spacing w:line="272" w:lineRule="auto"/>
              <w:rPr>
                <w:rFonts w:ascii="Arial"/>
                <w:sz w:val="21"/>
                <w:highlight w:val="none"/>
              </w:rPr>
            </w:pPr>
          </w:p>
          <w:p w14:paraId="7259D496">
            <w:pPr>
              <w:spacing w:line="272" w:lineRule="auto"/>
              <w:rPr>
                <w:rFonts w:ascii="Arial"/>
                <w:sz w:val="21"/>
                <w:highlight w:val="none"/>
              </w:rPr>
            </w:pPr>
          </w:p>
          <w:p w14:paraId="4DC4FB17">
            <w:pPr>
              <w:spacing w:line="273" w:lineRule="auto"/>
              <w:rPr>
                <w:rFonts w:ascii="Arial"/>
                <w:sz w:val="21"/>
                <w:highlight w:val="none"/>
              </w:rPr>
            </w:pPr>
          </w:p>
          <w:p w14:paraId="71385243">
            <w:pPr>
              <w:pStyle w:val="6"/>
              <w:spacing w:before="58" w:line="182" w:lineRule="auto"/>
              <w:ind w:left="295"/>
              <w:rPr>
                <w:highlight w:val="none"/>
              </w:rPr>
            </w:pPr>
            <w:r>
              <w:rPr>
                <w:b/>
                <w:bCs/>
                <w:highlight w:val="none"/>
              </w:rPr>
              <w:t>3.6.1</w:t>
            </w:r>
          </w:p>
        </w:tc>
      </w:tr>
      <w:tr w14:paraId="66192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1008" w:type="dxa"/>
            <w:tcBorders>
              <w:left w:val="single" w:color="000000" w:sz="10" w:space="0"/>
              <w:bottom w:val="single" w:color="000000" w:sz="10" w:space="0"/>
            </w:tcBorders>
            <w:vAlign w:val="top"/>
          </w:tcPr>
          <w:p w14:paraId="2B3FAF5A">
            <w:pPr>
              <w:spacing w:line="248" w:lineRule="auto"/>
              <w:rPr>
                <w:rFonts w:ascii="Arial"/>
                <w:sz w:val="21"/>
                <w:highlight w:val="none"/>
              </w:rPr>
            </w:pPr>
          </w:p>
          <w:p w14:paraId="6D1785E7">
            <w:pPr>
              <w:pStyle w:val="6"/>
              <w:spacing w:before="58" w:line="182" w:lineRule="auto"/>
              <w:ind w:left="180"/>
              <w:rPr>
                <w:highlight w:val="none"/>
              </w:rPr>
            </w:pPr>
            <w:r>
              <w:rPr>
                <w:highlight w:val="none"/>
              </w:rPr>
              <w:fldChar w:fldCharType="begin"/>
            </w:r>
            <w:r>
              <w:rPr>
                <w:highlight w:val="none"/>
              </w:rPr>
              <w:instrText xml:space="preserve"> HYPERLINK "6.1.1.5" </w:instrText>
            </w:r>
            <w:r>
              <w:rPr>
                <w:highlight w:val="none"/>
              </w:rPr>
              <w:fldChar w:fldCharType="separate"/>
            </w:r>
            <w:r>
              <w:rPr>
                <w:b/>
                <w:bCs/>
                <w:spacing w:val="-3"/>
                <w:highlight w:val="none"/>
              </w:rPr>
              <w:t>6.1.1.5</w:t>
            </w:r>
            <w:r>
              <w:rPr>
                <w:b/>
                <w:bCs/>
                <w:spacing w:val="-3"/>
                <w:highlight w:val="none"/>
              </w:rPr>
              <w:fldChar w:fldCharType="end"/>
            </w:r>
          </w:p>
        </w:tc>
        <w:tc>
          <w:tcPr>
            <w:tcW w:w="4950" w:type="dxa"/>
            <w:tcBorders>
              <w:bottom w:val="single" w:color="000000" w:sz="10" w:space="0"/>
            </w:tcBorders>
            <w:vAlign w:val="top"/>
          </w:tcPr>
          <w:p w14:paraId="3D2F1C69">
            <w:pPr>
              <w:pStyle w:val="6"/>
              <w:spacing w:before="160" w:line="230" w:lineRule="auto"/>
              <w:ind w:left="103" w:right="167"/>
              <w:rPr>
                <w:highlight w:val="none"/>
              </w:rPr>
            </w:pPr>
            <w:r>
              <w:rPr>
                <w:spacing w:val="-1"/>
                <w:highlight w:val="none"/>
              </w:rPr>
              <w:t>安全工器具应妥善保管，存放在干燥通风的场所，不合格的</w:t>
            </w:r>
            <w:r>
              <w:rPr>
                <w:spacing w:val="14"/>
                <w:highlight w:val="none"/>
              </w:rPr>
              <w:t xml:space="preserve"> </w:t>
            </w:r>
            <w:r>
              <w:rPr>
                <w:spacing w:val="-1"/>
                <w:highlight w:val="none"/>
              </w:rPr>
              <w:t>安全工器具不应存放在工作现场。</w:t>
            </w:r>
          </w:p>
        </w:tc>
        <w:tc>
          <w:tcPr>
            <w:tcW w:w="858" w:type="dxa"/>
            <w:tcBorders>
              <w:bottom w:val="single" w:color="000000" w:sz="10" w:space="0"/>
            </w:tcBorders>
            <w:vAlign w:val="top"/>
          </w:tcPr>
          <w:p w14:paraId="151DAC85">
            <w:pPr>
              <w:rPr>
                <w:rFonts w:ascii="Arial"/>
                <w:sz w:val="21"/>
                <w:highlight w:val="none"/>
              </w:rPr>
            </w:pPr>
          </w:p>
        </w:tc>
        <w:tc>
          <w:tcPr>
            <w:tcW w:w="858" w:type="dxa"/>
            <w:tcBorders>
              <w:bottom w:val="single" w:color="000000" w:sz="10" w:space="0"/>
            </w:tcBorders>
            <w:vAlign w:val="top"/>
          </w:tcPr>
          <w:p w14:paraId="42AE5AF4">
            <w:pPr>
              <w:rPr>
                <w:rFonts w:ascii="Arial"/>
                <w:sz w:val="21"/>
                <w:highlight w:val="none"/>
              </w:rPr>
            </w:pPr>
          </w:p>
        </w:tc>
        <w:tc>
          <w:tcPr>
            <w:tcW w:w="858" w:type="dxa"/>
            <w:tcBorders>
              <w:bottom w:val="single" w:color="000000" w:sz="10" w:space="0"/>
            </w:tcBorders>
            <w:vAlign w:val="top"/>
          </w:tcPr>
          <w:p w14:paraId="5FA9840A">
            <w:pPr>
              <w:spacing w:line="248" w:lineRule="auto"/>
              <w:rPr>
                <w:rFonts w:ascii="Arial"/>
                <w:sz w:val="21"/>
                <w:highlight w:val="none"/>
              </w:rPr>
            </w:pPr>
          </w:p>
          <w:p w14:paraId="5D385ECB">
            <w:pPr>
              <w:pStyle w:val="6"/>
              <w:spacing w:before="58" w:line="182" w:lineRule="auto"/>
              <w:ind w:left="400"/>
              <w:rPr>
                <w:highlight w:val="none"/>
              </w:rPr>
            </w:pPr>
            <w:r>
              <w:rPr>
                <w:b/>
                <w:bCs/>
                <w:spacing w:val="-2"/>
                <w:highlight w:val="none"/>
              </w:rPr>
              <w:t>1</w:t>
            </w:r>
          </w:p>
        </w:tc>
        <w:tc>
          <w:tcPr>
            <w:tcW w:w="3665" w:type="dxa"/>
            <w:tcBorders>
              <w:bottom w:val="single" w:color="000000" w:sz="10" w:space="0"/>
            </w:tcBorders>
            <w:vAlign w:val="top"/>
          </w:tcPr>
          <w:p w14:paraId="41D1C7C1">
            <w:pPr>
              <w:pStyle w:val="6"/>
              <w:spacing w:before="44" w:line="220" w:lineRule="auto"/>
              <w:ind w:left="125"/>
              <w:rPr>
                <w:highlight w:val="none"/>
              </w:rPr>
            </w:pPr>
            <w:r>
              <w:rPr>
                <w:b/>
                <w:bCs/>
                <w:spacing w:val="-3"/>
                <w:highlight w:val="none"/>
              </w:rPr>
              <w:t>1</w:t>
            </w:r>
            <w:r>
              <w:rPr>
                <w:spacing w:val="-3"/>
                <w:highlight w:val="none"/>
              </w:rPr>
              <w:t>）安全工器具未妥善保管的，不得分；</w:t>
            </w:r>
          </w:p>
          <w:p w14:paraId="7D419441">
            <w:pPr>
              <w:pStyle w:val="6"/>
              <w:spacing w:before="19" w:line="223" w:lineRule="auto"/>
              <w:ind w:left="126" w:right="94" w:hanging="12"/>
              <w:rPr>
                <w:highlight w:val="none"/>
              </w:rPr>
            </w:pPr>
            <w:r>
              <w:rPr>
                <w:b/>
                <w:bCs/>
                <w:spacing w:val="-4"/>
                <w:highlight w:val="none"/>
              </w:rPr>
              <w:t>2</w:t>
            </w:r>
            <w:r>
              <w:rPr>
                <w:spacing w:val="-4"/>
                <w:highlight w:val="none"/>
              </w:rPr>
              <w:t>）不符合安全要求的工器具存放在工作现场</w:t>
            </w:r>
            <w:r>
              <w:rPr>
                <w:spacing w:val="13"/>
                <w:highlight w:val="none"/>
              </w:rPr>
              <w:t xml:space="preserve"> </w:t>
            </w:r>
            <w:r>
              <w:rPr>
                <w:spacing w:val="-4"/>
                <w:highlight w:val="none"/>
              </w:rPr>
              <w:t>的，不得分，并追加扣</w:t>
            </w:r>
            <w:r>
              <w:rPr>
                <w:spacing w:val="-27"/>
                <w:highlight w:val="none"/>
              </w:rPr>
              <w:t xml:space="preserve"> </w:t>
            </w:r>
            <w:r>
              <w:rPr>
                <w:b/>
                <w:bCs/>
                <w:spacing w:val="-4"/>
                <w:highlight w:val="none"/>
              </w:rPr>
              <w:t>2</w:t>
            </w:r>
            <w:r>
              <w:rPr>
                <w:spacing w:val="-34"/>
                <w:highlight w:val="none"/>
              </w:rPr>
              <w:t xml:space="preserve"> </w:t>
            </w:r>
            <w:r>
              <w:rPr>
                <w:spacing w:val="-4"/>
                <w:highlight w:val="none"/>
              </w:rPr>
              <w:t>分。</w:t>
            </w:r>
          </w:p>
        </w:tc>
        <w:tc>
          <w:tcPr>
            <w:tcW w:w="644" w:type="dxa"/>
            <w:tcBorders>
              <w:bottom w:val="single" w:color="000000" w:sz="10" w:space="0"/>
            </w:tcBorders>
            <w:vAlign w:val="top"/>
          </w:tcPr>
          <w:p w14:paraId="2A8F9E2C">
            <w:pPr>
              <w:rPr>
                <w:rFonts w:ascii="Arial"/>
                <w:sz w:val="21"/>
                <w:highlight w:val="none"/>
              </w:rPr>
            </w:pPr>
          </w:p>
        </w:tc>
        <w:tc>
          <w:tcPr>
            <w:tcW w:w="642" w:type="dxa"/>
            <w:tcBorders>
              <w:bottom w:val="single" w:color="000000" w:sz="10" w:space="0"/>
            </w:tcBorders>
            <w:vAlign w:val="top"/>
          </w:tcPr>
          <w:p w14:paraId="1E28958F">
            <w:pPr>
              <w:rPr>
                <w:rFonts w:ascii="Arial"/>
                <w:sz w:val="21"/>
                <w:highlight w:val="none"/>
              </w:rPr>
            </w:pPr>
          </w:p>
        </w:tc>
        <w:tc>
          <w:tcPr>
            <w:tcW w:w="1023" w:type="dxa"/>
            <w:tcBorders>
              <w:bottom w:val="single" w:color="000000" w:sz="10" w:space="0"/>
              <w:right w:val="single" w:color="000000" w:sz="10" w:space="0"/>
            </w:tcBorders>
            <w:vAlign w:val="top"/>
          </w:tcPr>
          <w:p w14:paraId="08670479">
            <w:pPr>
              <w:spacing w:line="248" w:lineRule="auto"/>
              <w:rPr>
                <w:rFonts w:ascii="Arial"/>
                <w:sz w:val="21"/>
                <w:highlight w:val="none"/>
              </w:rPr>
            </w:pPr>
          </w:p>
          <w:p w14:paraId="0087A0F3">
            <w:pPr>
              <w:pStyle w:val="6"/>
              <w:spacing w:before="58" w:line="182" w:lineRule="auto"/>
              <w:ind w:left="295"/>
              <w:rPr>
                <w:highlight w:val="none"/>
              </w:rPr>
            </w:pPr>
            <w:r>
              <w:rPr>
                <w:b/>
                <w:bCs/>
                <w:highlight w:val="none"/>
              </w:rPr>
              <w:t>3.6.1</w:t>
            </w:r>
          </w:p>
        </w:tc>
      </w:tr>
    </w:tbl>
    <w:p w14:paraId="43CE6358">
      <w:pPr>
        <w:rPr>
          <w:rFonts w:ascii="Arial"/>
          <w:sz w:val="21"/>
          <w:highlight w:val="none"/>
        </w:rPr>
      </w:pPr>
    </w:p>
    <w:p w14:paraId="41F3FD6C">
      <w:pPr>
        <w:rPr>
          <w:rFonts w:ascii="Arial" w:hAnsi="Arial" w:eastAsia="Arial" w:cs="Arial"/>
          <w:sz w:val="21"/>
          <w:szCs w:val="21"/>
          <w:highlight w:val="none"/>
        </w:rPr>
        <w:sectPr>
          <w:footerReference r:id="rId54" w:type="default"/>
          <w:pgSz w:w="16840" w:h="11900"/>
          <w:pgMar w:top="1011" w:right="1011" w:bottom="1312" w:left="1296" w:header="0" w:footer="1135" w:gutter="0"/>
          <w:cols w:space="720" w:num="1"/>
        </w:sectPr>
      </w:pPr>
    </w:p>
    <w:p w14:paraId="16DB5A98">
      <w:pPr>
        <w:spacing w:line="359" w:lineRule="auto"/>
        <w:rPr>
          <w:rFonts w:ascii="Arial"/>
          <w:sz w:val="21"/>
          <w:highlight w:val="none"/>
        </w:rPr>
      </w:pPr>
    </w:p>
    <w:p w14:paraId="2C5B630B">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16DB5A17">
      <w:pPr>
        <w:pStyle w:val="2"/>
        <w:spacing w:before="243" w:line="222" w:lineRule="auto"/>
        <w:ind w:left="4914"/>
        <w:rPr>
          <w:rFonts w:ascii="宋体" w:hAnsi="宋体" w:eastAsia="宋体" w:cs="宋体"/>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G.1</w:t>
      </w:r>
      <w:r>
        <w:rPr>
          <w:spacing w:val="-1"/>
          <w:sz w:val="21"/>
          <w:szCs w:val="21"/>
          <w:highlight w:val="none"/>
        </w:rPr>
        <w:t xml:space="preserve">  用电要素的安全生产等级评定细则</w:t>
      </w:r>
      <w:r>
        <w:rPr>
          <w:rFonts w:ascii="宋体" w:hAnsi="宋体" w:eastAsia="宋体" w:cs="宋体"/>
          <w:spacing w:val="-1"/>
          <w:sz w:val="21"/>
          <w:szCs w:val="21"/>
          <w:highlight w:val="none"/>
        </w:rPr>
        <w:t>（续）</w:t>
      </w:r>
    </w:p>
    <w:p w14:paraId="679F9933">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gridCol w:w="4950"/>
        <w:gridCol w:w="858"/>
        <w:gridCol w:w="858"/>
        <w:gridCol w:w="858"/>
        <w:gridCol w:w="3665"/>
        <w:gridCol w:w="644"/>
        <w:gridCol w:w="642"/>
        <w:gridCol w:w="1023"/>
      </w:tblGrid>
      <w:tr w14:paraId="35520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8" w:type="dxa"/>
            <w:tcBorders>
              <w:top w:val="single" w:color="000000" w:sz="10" w:space="0"/>
              <w:left w:val="single" w:color="000000" w:sz="10" w:space="0"/>
              <w:bottom w:val="single" w:color="000000" w:sz="10" w:space="0"/>
            </w:tcBorders>
            <w:vAlign w:val="top"/>
          </w:tcPr>
          <w:p w14:paraId="24779816">
            <w:pPr>
              <w:pStyle w:val="6"/>
              <w:spacing w:before="146" w:line="222" w:lineRule="auto"/>
              <w:ind w:left="312"/>
              <w:rPr>
                <w:highlight w:val="none"/>
              </w:rPr>
            </w:pPr>
            <w:r>
              <w:rPr>
                <w:spacing w:val="-4"/>
                <w:highlight w:val="none"/>
              </w:rPr>
              <w:t>序号</w:t>
            </w:r>
          </w:p>
        </w:tc>
        <w:tc>
          <w:tcPr>
            <w:tcW w:w="4950" w:type="dxa"/>
            <w:tcBorders>
              <w:top w:val="single" w:color="000000" w:sz="10" w:space="0"/>
              <w:bottom w:val="single" w:color="000000" w:sz="10" w:space="0"/>
            </w:tcBorders>
            <w:vAlign w:val="top"/>
          </w:tcPr>
          <w:p w14:paraId="66C72B62">
            <w:pPr>
              <w:pStyle w:val="6"/>
              <w:spacing w:before="147" w:line="220" w:lineRule="auto"/>
              <w:ind w:left="2108"/>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1C312463">
            <w:pPr>
              <w:pStyle w:val="6"/>
              <w:spacing w:before="29" w:line="228" w:lineRule="auto"/>
              <w:ind w:left="160"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33ACE004">
            <w:pPr>
              <w:pStyle w:val="6"/>
              <w:spacing w:before="29" w:line="228"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1DF731B2">
            <w:pPr>
              <w:pStyle w:val="6"/>
              <w:spacing w:before="29" w:line="228" w:lineRule="auto"/>
              <w:ind w:left="16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7815D2E2">
            <w:pPr>
              <w:pStyle w:val="6"/>
              <w:spacing w:before="146" w:line="221" w:lineRule="auto"/>
              <w:ind w:left="1479"/>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76F86A1B">
            <w:pPr>
              <w:pStyle w:val="6"/>
              <w:spacing w:before="29" w:line="228" w:lineRule="auto"/>
              <w:ind w:left="152" w:right="128"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431C8BC7">
            <w:pPr>
              <w:pStyle w:val="6"/>
              <w:spacing w:before="29" w:line="228"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74B01B49">
            <w:pPr>
              <w:pStyle w:val="6"/>
              <w:spacing w:before="29" w:line="228" w:lineRule="auto"/>
              <w:ind w:left="338" w:right="134" w:hanging="182"/>
              <w:rPr>
                <w:highlight w:val="none"/>
              </w:rPr>
            </w:pPr>
            <w:r>
              <w:rPr>
                <w:spacing w:val="-2"/>
                <w:highlight w:val="none"/>
              </w:rPr>
              <w:t>对应条款</w:t>
            </w:r>
            <w:r>
              <w:rPr>
                <w:highlight w:val="none"/>
              </w:rPr>
              <w:t xml:space="preserve"> </w:t>
            </w:r>
            <w:r>
              <w:rPr>
                <w:spacing w:val="-5"/>
                <w:highlight w:val="none"/>
              </w:rPr>
              <w:t>编号</w:t>
            </w:r>
          </w:p>
        </w:tc>
      </w:tr>
      <w:tr w14:paraId="789DD5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1008" w:type="dxa"/>
            <w:tcBorders>
              <w:top w:val="single" w:color="000000" w:sz="10" w:space="0"/>
              <w:left w:val="single" w:color="000000" w:sz="10" w:space="0"/>
            </w:tcBorders>
            <w:vAlign w:val="top"/>
          </w:tcPr>
          <w:p w14:paraId="5B10BC9C">
            <w:pPr>
              <w:pStyle w:val="6"/>
              <w:spacing w:before="164" w:line="182" w:lineRule="auto"/>
              <w:ind w:left="180"/>
              <w:rPr>
                <w:highlight w:val="none"/>
              </w:rPr>
            </w:pPr>
            <w:r>
              <w:rPr>
                <w:highlight w:val="none"/>
              </w:rPr>
              <w:fldChar w:fldCharType="begin"/>
            </w:r>
            <w:r>
              <w:rPr>
                <w:highlight w:val="none"/>
              </w:rPr>
              <w:instrText xml:space="preserve"> HYPERLINK "6.1.1.6" </w:instrText>
            </w:r>
            <w:r>
              <w:rPr>
                <w:highlight w:val="none"/>
              </w:rPr>
              <w:fldChar w:fldCharType="separate"/>
            </w:r>
            <w:r>
              <w:rPr>
                <w:b/>
                <w:bCs/>
                <w:spacing w:val="-3"/>
                <w:highlight w:val="none"/>
              </w:rPr>
              <w:t>6.1.1.6</w:t>
            </w:r>
            <w:r>
              <w:rPr>
                <w:b/>
                <w:bCs/>
                <w:spacing w:val="-3"/>
                <w:highlight w:val="none"/>
              </w:rPr>
              <w:fldChar w:fldCharType="end"/>
            </w:r>
          </w:p>
        </w:tc>
        <w:tc>
          <w:tcPr>
            <w:tcW w:w="4950" w:type="dxa"/>
            <w:tcBorders>
              <w:top w:val="single" w:color="000000" w:sz="10" w:space="0"/>
            </w:tcBorders>
            <w:vAlign w:val="top"/>
          </w:tcPr>
          <w:p w14:paraId="07F26CD0">
            <w:pPr>
              <w:pStyle w:val="6"/>
              <w:spacing w:before="20" w:line="222" w:lineRule="auto"/>
              <w:ind w:left="99" w:right="167" w:firstLine="1"/>
              <w:rPr>
                <w:highlight w:val="none"/>
              </w:rPr>
            </w:pPr>
            <w:r>
              <w:rPr>
                <w:spacing w:val="-1"/>
                <w:highlight w:val="none"/>
              </w:rPr>
              <w:t>绝缘安全工器具定期试验。验电器每年试验，绝缘靴和绝缘</w:t>
            </w:r>
            <w:r>
              <w:rPr>
                <w:spacing w:val="16"/>
                <w:highlight w:val="none"/>
              </w:rPr>
              <w:t xml:space="preserve"> </w:t>
            </w:r>
            <w:r>
              <w:rPr>
                <w:spacing w:val="-1"/>
                <w:highlight w:val="none"/>
              </w:rPr>
              <w:t>手套每半年试验，合格后方可使用。</w:t>
            </w:r>
          </w:p>
        </w:tc>
        <w:tc>
          <w:tcPr>
            <w:tcW w:w="858" w:type="dxa"/>
            <w:tcBorders>
              <w:top w:val="single" w:color="000000" w:sz="10" w:space="0"/>
            </w:tcBorders>
            <w:vAlign w:val="top"/>
          </w:tcPr>
          <w:p w14:paraId="095F994E">
            <w:pPr>
              <w:rPr>
                <w:rFonts w:ascii="Arial"/>
                <w:sz w:val="21"/>
                <w:highlight w:val="none"/>
              </w:rPr>
            </w:pPr>
          </w:p>
        </w:tc>
        <w:tc>
          <w:tcPr>
            <w:tcW w:w="858" w:type="dxa"/>
            <w:tcBorders>
              <w:top w:val="single" w:color="000000" w:sz="10" w:space="0"/>
            </w:tcBorders>
            <w:vAlign w:val="top"/>
          </w:tcPr>
          <w:p w14:paraId="58C73072">
            <w:pPr>
              <w:rPr>
                <w:rFonts w:ascii="Arial"/>
                <w:sz w:val="21"/>
                <w:highlight w:val="none"/>
              </w:rPr>
            </w:pPr>
          </w:p>
        </w:tc>
        <w:tc>
          <w:tcPr>
            <w:tcW w:w="858" w:type="dxa"/>
            <w:tcBorders>
              <w:top w:val="single" w:color="000000" w:sz="10" w:space="0"/>
            </w:tcBorders>
            <w:vAlign w:val="top"/>
          </w:tcPr>
          <w:p w14:paraId="4282FF7C">
            <w:pPr>
              <w:pStyle w:val="6"/>
              <w:spacing w:before="163" w:line="182" w:lineRule="auto"/>
              <w:ind w:left="400"/>
              <w:rPr>
                <w:highlight w:val="none"/>
              </w:rPr>
            </w:pPr>
            <w:r>
              <w:rPr>
                <w:b/>
                <w:bCs/>
                <w:spacing w:val="-2"/>
                <w:highlight w:val="none"/>
              </w:rPr>
              <w:t>1</w:t>
            </w:r>
          </w:p>
        </w:tc>
        <w:tc>
          <w:tcPr>
            <w:tcW w:w="3665" w:type="dxa"/>
            <w:tcBorders>
              <w:top w:val="single" w:color="000000" w:sz="10" w:space="0"/>
            </w:tcBorders>
            <w:vAlign w:val="top"/>
          </w:tcPr>
          <w:p w14:paraId="3BCB54CA">
            <w:pPr>
              <w:pStyle w:val="6"/>
              <w:spacing w:before="134" w:line="220" w:lineRule="auto"/>
              <w:ind w:left="114"/>
              <w:rPr>
                <w:highlight w:val="none"/>
              </w:rPr>
            </w:pPr>
            <w:r>
              <w:rPr>
                <w:spacing w:val="-2"/>
                <w:highlight w:val="none"/>
              </w:rPr>
              <w:t>不符合要求，不得分，并追加扣</w:t>
            </w:r>
            <w:r>
              <w:rPr>
                <w:spacing w:val="-33"/>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tcBorders>
              <w:top w:val="single" w:color="000000" w:sz="10" w:space="0"/>
            </w:tcBorders>
            <w:vAlign w:val="top"/>
          </w:tcPr>
          <w:p w14:paraId="105F7FBA">
            <w:pPr>
              <w:rPr>
                <w:rFonts w:ascii="Arial"/>
                <w:sz w:val="21"/>
                <w:highlight w:val="none"/>
              </w:rPr>
            </w:pPr>
          </w:p>
        </w:tc>
        <w:tc>
          <w:tcPr>
            <w:tcW w:w="642" w:type="dxa"/>
            <w:tcBorders>
              <w:top w:val="single" w:color="000000" w:sz="10" w:space="0"/>
            </w:tcBorders>
            <w:vAlign w:val="top"/>
          </w:tcPr>
          <w:p w14:paraId="03C304EC">
            <w:pPr>
              <w:rPr>
                <w:rFonts w:ascii="Arial"/>
                <w:sz w:val="21"/>
                <w:highlight w:val="none"/>
              </w:rPr>
            </w:pPr>
          </w:p>
        </w:tc>
        <w:tc>
          <w:tcPr>
            <w:tcW w:w="1023" w:type="dxa"/>
            <w:tcBorders>
              <w:top w:val="single" w:color="000000" w:sz="10" w:space="0"/>
              <w:right w:val="single" w:color="000000" w:sz="10" w:space="0"/>
            </w:tcBorders>
            <w:vAlign w:val="top"/>
          </w:tcPr>
          <w:p w14:paraId="2C234FDE">
            <w:pPr>
              <w:pStyle w:val="6"/>
              <w:spacing w:before="164" w:line="182" w:lineRule="auto"/>
              <w:ind w:left="295"/>
              <w:rPr>
                <w:highlight w:val="none"/>
              </w:rPr>
            </w:pPr>
            <w:r>
              <w:rPr>
                <w:b/>
                <w:bCs/>
                <w:highlight w:val="none"/>
              </w:rPr>
              <w:t>3.6.1</w:t>
            </w:r>
          </w:p>
        </w:tc>
      </w:tr>
      <w:tr w14:paraId="6E512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8" w:type="dxa"/>
            <w:tcBorders>
              <w:left w:val="single" w:color="000000" w:sz="10" w:space="0"/>
            </w:tcBorders>
            <w:vAlign w:val="top"/>
          </w:tcPr>
          <w:p w14:paraId="50B61CBE">
            <w:pPr>
              <w:pStyle w:val="6"/>
              <w:spacing w:before="173" w:line="182" w:lineRule="auto"/>
              <w:ind w:left="180"/>
              <w:rPr>
                <w:highlight w:val="none"/>
              </w:rPr>
            </w:pPr>
            <w:r>
              <w:rPr>
                <w:highlight w:val="none"/>
              </w:rPr>
              <w:fldChar w:fldCharType="begin"/>
            </w:r>
            <w:r>
              <w:rPr>
                <w:highlight w:val="none"/>
              </w:rPr>
              <w:instrText xml:space="preserve"> HYPERLINK "6.1.1.7" </w:instrText>
            </w:r>
            <w:r>
              <w:rPr>
                <w:highlight w:val="none"/>
              </w:rPr>
              <w:fldChar w:fldCharType="separate"/>
            </w:r>
            <w:r>
              <w:rPr>
                <w:b/>
                <w:bCs/>
                <w:spacing w:val="-3"/>
                <w:highlight w:val="none"/>
              </w:rPr>
              <w:t>6.1.1.7</w:t>
            </w:r>
            <w:r>
              <w:rPr>
                <w:b/>
                <w:bCs/>
                <w:spacing w:val="-3"/>
                <w:highlight w:val="none"/>
              </w:rPr>
              <w:fldChar w:fldCharType="end"/>
            </w:r>
          </w:p>
        </w:tc>
        <w:tc>
          <w:tcPr>
            <w:tcW w:w="4950" w:type="dxa"/>
            <w:vAlign w:val="top"/>
          </w:tcPr>
          <w:p w14:paraId="776C24CC">
            <w:pPr>
              <w:pStyle w:val="6"/>
              <w:spacing w:before="26" w:line="223" w:lineRule="auto"/>
              <w:ind w:left="99" w:right="54" w:firstLine="6"/>
              <w:rPr>
                <w:highlight w:val="none"/>
              </w:rPr>
            </w:pPr>
            <w:r>
              <w:rPr>
                <w:spacing w:val="-3"/>
                <w:highlight w:val="none"/>
              </w:rPr>
              <w:t>改造、大修后的电气设备，应在投入运行前应进行交接试验，</w:t>
            </w:r>
            <w:r>
              <w:rPr>
                <w:highlight w:val="none"/>
              </w:rPr>
              <w:t xml:space="preserve"> </w:t>
            </w:r>
            <w:r>
              <w:rPr>
                <w:spacing w:val="-1"/>
                <w:highlight w:val="none"/>
              </w:rPr>
              <w:t>试验合格后方可投入运行。</w:t>
            </w:r>
          </w:p>
        </w:tc>
        <w:tc>
          <w:tcPr>
            <w:tcW w:w="858" w:type="dxa"/>
            <w:vAlign w:val="top"/>
          </w:tcPr>
          <w:p w14:paraId="66F6699C">
            <w:pPr>
              <w:rPr>
                <w:rFonts w:ascii="Arial"/>
                <w:sz w:val="21"/>
                <w:highlight w:val="none"/>
              </w:rPr>
            </w:pPr>
          </w:p>
        </w:tc>
        <w:tc>
          <w:tcPr>
            <w:tcW w:w="858" w:type="dxa"/>
            <w:vAlign w:val="top"/>
          </w:tcPr>
          <w:p w14:paraId="23DFC908">
            <w:pPr>
              <w:rPr>
                <w:rFonts w:ascii="Arial"/>
                <w:sz w:val="21"/>
                <w:highlight w:val="none"/>
              </w:rPr>
            </w:pPr>
          </w:p>
        </w:tc>
        <w:tc>
          <w:tcPr>
            <w:tcW w:w="858" w:type="dxa"/>
            <w:vAlign w:val="top"/>
          </w:tcPr>
          <w:p w14:paraId="64139D05">
            <w:pPr>
              <w:pStyle w:val="6"/>
              <w:spacing w:before="173" w:line="182" w:lineRule="auto"/>
              <w:ind w:left="400"/>
              <w:rPr>
                <w:highlight w:val="none"/>
              </w:rPr>
            </w:pPr>
            <w:r>
              <w:rPr>
                <w:b/>
                <w:bCs/>
                <w:spacing w:val="-2"/>
                <w:highlight w:val="none"/>
              </w:rPr>
              <w:t>1</w:t>
            </w:r>
          </w:p>
        </w:tc>
        <w:tc>
          <w:tcPr>
            <w:tcW w:w="3665" w:type="dxa"/>
            <w:vAlign w:val="top"/>
          </w:tcPr>
          <w:p w14:paraId="15253065">
            <w:pPr>
              <w:pStyle w:val="6"/>
              <w:spacing w:before="144" w:line="220" w:lineRule="auto"/>
              <w:ind w:left="114"/>
              <w:rPr>
                <w:highlight w:val="none"/>
              </w:rPr>
            </w:pPr>
            <w:r>
              <w:rPr>
                <w:spacing w:val="-2"/>
                <w:highlight w:val="none"/>
              </w:rPr>
              <w:t>不符合要求，不得分，并追加扣</w:t>
            </w:r>
            <w:r>
              <w:rPr>
                <w:spacing w:val="-33"/>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48CC01BF">
            <w:pPr>
              <w:rPr>
                <w:rFonts w:ascii="Arial"/>
                <w:sz w:val="21"/>
                <w:highlight w:val="none"/>
              </w:rPr>
            </w:pPr>
          </w:p>
        </w:tc>
        <w:tc>
          <w:tcPr>
            <w:tcW w:w="642" w:type="dxa"/>
            <w:vAlign w:val="top"/>
          </w:tcPr>
          <w:p w14:paraId="73C1E1ED">
            <w:pPr>
              <w:rPr>
                <w:rFonts w:ascii="Arial"/>
                <w:sz w:val="21"/>
                <w:highlight w:val="none"/>
              </w:rPr>
            </w:pPr>
          </w:p>
        </w:tc>
        <w:tc>
          <w:tcPr>
            <w:tcW w:w="1023" w:type="dxa"/>
            <w:tcBorders>
              <w:right w:val="single" w:color="000000" w:sz="10" w:space="0"/>
            </w:tcBorders>
            <w:vAlign w:val="top"/>
          </w:tcPr>
          <w:p w14:paraId="08C80C80">
            <w:pPr>
              <w:pStyle w:val="6"/>
              <w:spacing w:before="173" w:line="182" w:lineRule="auto"/>
              <w:ind w:left="295"/>
              <w:rPr>
                <w:highlight w:val="none"/>
              </w:rPr>
            </w:pPr>
            <w:r>
              <w:rPr>
                <w:b/>
                <w:bCs/>
                <w:highlight w:val="none"/>
              </w:rPr>
              <w:t>3.6.1</w:t>
            </w:r>
          </w:p>
        </w:tc>
      </w:tr>
      <w:tr w14:paraId="6F4B3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008" w:type="dxa"/>
            <w:tcBorders>
              <w:left w:val="single" w:color="000000" w:sz="10" w:space="0"/>
            </w:tcBorders>
            <w:vAlign w:val="top"/>
          </w:tcPr>
          <w:p w14:paraId="1BD095A4">
            <w:pPr>
              <w:spacing w:line="347" w:lineRule="auto"/>
              <w:rPr>
                <w:rFonts w:ascii="Arial"/>
                <w:sz w:val="21"/>
                <w:highlight w:val="none"/>
              </w:rPr>
            </w:pPr>
          </w:p>
          <w:p w14:paraId="6A43D36D">
            <w:pPr>
              <w:pStyle w:val="6"/>
              <w:spacing w:before="58" w:line="182" w:lineRule="auto"/>
              <w:ind w:left="180"/>
              <w:rPr>
                <w:highlight w:val="none"/>
              </w:rPr>
            </w:pPr>
            <w:r>
              <w:rPr>
                <w:highlight w:val="none"/>
              </w:rPr>
              <w:fldChar w:fldCharType="begin"/>
            </w:r>
            <w:r>
              <w:rPr>
                <w:highlight w:val="none"/>
              </w:rPr>
              <w:instrText xml:space="preserve"> HYPERLINK "6.1.1.8" </w:instrText>
            </w:r>
            <w:r>
              <w:rPr>
                <w:highlight w:val="none"/>
              </w:rPr>
              <w:fldChar w:fldCharType="separate"/>
            </w:r>
            <w:r>
              <w:rPr>
                <w:b/>
                <w:bCs/>
                <w:spacing w:val="-3"/>
                <w:highlight w:val="none"/>
              </w:rPr>
              <w:t>6.1.1.8</w:t>
            </w:r>
            <w:r>
              <w:rPr>
                <w:b/>
                <w:bCs/>
                <w:spacing w:val="-3"/>
                <w:highlight w:val="none"/>
              </w:rPr>
              <w:fldChar w:fldCharType="end"/>
            </w:r>
          </w:p>
        </w:tc>
        <w:tc>
          <w:tcPr>
            <w:tcW w:w="4950" w:type="dxa"/>
            <w:vAlign w:val="top"/>
          </w:tcPr>
          <w:p w14:paraId="34A2BCCD">
            <w:pPr>
              <w:spacing w:line="317" w:lineRule="auto"/>
              <w:rPr>
                <w:rFonts w:ascii="Arial"/>
                <w:sz w:val="21"/>
                <w:highlight w:val="none"/>
              </w:rPr>
            </w:pPr>
          </w:p>
          <w:p w14:paraId="7983E243">
            <w:pPr>
              <w:pStyle w:val="6"/>
              <w:spacing w:before="59" w:line="220" w:lineRule="auto"/>
              <w:ind w:left="99"/>
              <w:rPr>
                <w:highlight w:val="none"/>
              </w:rPr>
            </w:pPr>
            <w:r>
              <w:rPr>
                <w:spacing w:val="-1"/>
                <w:highlight w:val="none"/>
              </w:rPr>
              <w:t>应按要求进行电气设备的预防性试验。</w:t>
            </w:r>
          </w:p>
        </w:tc>
        <w:tc>
          <w:tcPr>
            <w:tcW w:w="858" w:type="dxa"/>
            <w:vAlign w:val="top"/>
          </w:tcPr>
          <w:p w14:paraId="1DFDC3A3">
            <w:pPr>
              <w:rPr>
                <w:rFonts w:ascii="Arial"/>
                <w:sz w:val="21"/>
                <w:highlight w:val="none"/>
              </w:rPr>
            </w:pPr>
          </w:p>
        </w:tc>
        <w:tc>
          <w:tcPr>
            <w:tcW w:w="858" w:type="dxa"/>
            <w:vAlign w:val="top"/>
          </w:tcPr>
          <w:p w14:paraId="0041D0C6">
            <w:pPr>
              <w:rPr>
                <w:rFonts w:ascii="Arial"/>
                <w:sz w:val="21"/>
                <w:highlight w:val="none"/>
              </w:rPr>
            </w:pPr>
          </w:p>
        </w:tc>
        <w:tc>
          <w:tcPr>
            <w:tcW w:w="858" w:type="dxa"/>
            <w:vAlign w:val="top"/>
          </w:tcPr>
          <w:p w14:paraId="41A0CF5D">
            <w:pPr>
              <w:spacing w:line="346" w:lineRule="auto"/>
              <w:rPr>
                <w:rFonts w:ascii="Arial"/>
                <w:sz w:val="21"/>
                <w:highlight w:val="none"/>
              </w:rPr>
            </w:pPr>
          </w:p>
          <w:p w14:paraId="0423C9BD">
            <w:pPr>
              <w:pStyle w:val="6"/>
              <w:spacing w:before="59" w:line="182" w:lineRule="auto"/>
              <w:ind w:left="400"/>
              <w:rPr>
                <w:highlight w:val="none"/>
              </w:rPr>
            </w:pPr>
            <w:r>
              <w:rPr>
                <w:b/>
                <w:bCs/>
                <w:spacing w:val="-2"/>
                <w:highlight w:val="none"/>
              </w:rPr>
              <w:t>1</w:t>
            </w:r>
          </w:p>
        </w:tc>
        <w:tc>
          <w:tcPr>
            <w:tcW w:w="3665" w:type="dxa"/>
            <w:vAlign w:val="top"/>
          </w:tcPr>
          <w:p w14:paraId="61333052">
            <w:pPr>
              <w:pStyle w:val="6"/>
              <w:spacing w:before="27" w:line="230" w:lineRule="auto"/>
              <w:ind w:left="111" w:right="91" w:firstLine="13"/>
              <w:rPr>
                <w:highlight w:val="none"/>
              </w:rPr>
            </w:pPr>
            <w:r>
              <w:rPr>
                <w:b/>
                <w:bCs/>
                <w:spacing w:val="-4"/>
                <w:highlight w:val="none"/>
              </w:rPr>
              <w:t>1</w:t>
            </w:r>
            <w:r>
              <w:rPr>
                <w:spacing w:val="-4"/>
                <w:highlight w:val="none"/>
              </w:rPr>
              <w:t>）未定期进行预防性试验的，不得分，并追</w:t>
            </w:r>
            <w:r>
              <w:rPr>
                <w:spacing w:val="5"/>
                <w:highlight w:val="none"/>
              </w:rPr>
              <w:t xml:space="preserve"> </w:t>
            </w:r>
            <w:r>
              <w:rPr>
                <w:spacing w:val="-9"/>
                <w:highlight w:val="none"/>
              </w:rPr>
              <w:t>加扣</w:t>
            </w:r>
            <w:r>
              <w:rPr>
                <w:spacing w:val="-35"/>
                <w:highlight w:val="none"/>
              </w:rPr>
              <w:t xml:space="preserve"> </w:t>
            </w:r>
            <w:r>
              <w:rPr>
                <w:b/>
                <w:bCs/>
                <w:spacing w:val="-9"/>
                <w:highlight w:val="none"/>
              </w:rPr>
              <w:t>2</w:t>
            </w:r>
            <w:r>
              <w:rPr>
                <w:spacing w:val="-34"/>
                <w:highlight w:val="none"/>
              </w:rPr>
              <w:t xml:space="preserve"> </w:t>
            </w:r>
            <w:r>
              <w:rPr>
                <w:spacing w:val="-9"/>
                <w:highlight w:val="none"/>
              </w:rPr>
              <w:t>分；</w:t>
            </w:r>
          </w:p>
          <w:p w14:paraId="5B96CAD6">
            <w:pPr>
              <w:pStyle w:val="6"/>
              <w:spacing w:before="19" w:line="220" w:lineRule="auto"/>
              <w:ind w:left="114" w:right="91"/>
              <w:rPr>
                <w:highlight w:val="none"/>
              </w:rPr>
            </w:pPr>
            <w:r>
              <w:rPr>
                <w:b/>
                <w:bCs/>
                <w:spacing w:val="-4"/>
                <w:highlight w:val="none"/>
              </w:rPr>
              <w:t>2</w:t>
            </w:r>
            <w:r>
              <w:rPr>
                <w:spacing w:val="-4"/>
                <w:highlight w:val="none"/>
              </w:rPr>
              <w:t>）试验中发现的隐患，未及时整改的，不得</w:t>
            </w:r>
            <w:r>
              <w:rPr>
                <w:spacing w:val="16"/>
                <w:highlight w:val="none"/>
              </w:rPr>
              <w:t xml:space="preserve"> </w:t>
            </w:r>
            <w:r>
              <w:rPr>
                <w:spacing w:val="-4"/>
                <w:highlight w:val="none"/>
              </w:rPr>
              <w:t>分，并追加扣</w:t>
            </w:r>
            <w:r>
              <w:rPr>
                <w:spacing w:val="-30"/>
                <w:highlight w:val="none"/>
              </w:rPr>
              <w:t xml:space="preserve"> </w:t>
            </w:r>
            <w:r>
              <w:rPr>
                <w:b/>
                <w:bCs/>
                <w:spacing w:val="-4"/>
                <w:highlight w:val="none"/>
              </w:rPr>
              <w:t>2</w:t>
            </w:r>
            <w:r>
              <w:rPr>
                <w:spacing w:val="-34"/>
                <w:highlight w:val="none"/>
              </w:rPr>
              <w:t xml:space="preserve"> </w:t>
            </w:r>
            <w:r>
              <w:rPr>
                <w:spacing w:val="-4"/>
                <w:highlight w:val="none"/>
              </w:rPr>
              <w:t>分。</w:t>
            </w:r>
          </w:p>
        </w:tc>
        <w:tc>
          <w:tcPr>
            <w:tcW w:w="644" w:type="dxa"/>
            <w:vAlign w:val="top"/>
          </w:tcPr>
          <w:p w14:paraId="6E0C6245">
            <w:pPr>
              <w:rPr>
                <w:rFonts w:ascii="Arial"/>
                <w:sz w:val="21"/>
                <w:highlight w:val="none"/>
              </w:rPr>
            </w:pPr>
          </w:p>
        </w:tc>
        <w:tc>
          <w:tcPr>
            <w:tcW w:w="642" w:type="dxa"/>
            <w:vAlign w:val="top"/>
          </w:tcPr>
          <w:p w14:paraId="25CF2F7C">
            <w:pPr>
              <w:rPr>
                <w:rFonts w:ascii="Arial"/>
                <w:sz w:val="21"/>
                <w:highlight w:val="none"/>
              </w:rPr>
            </w:pPr>
          </w:p>
        </w:tc>
        <w:tc>
          <w:tcPr>
            <w:tcW w:w="1023" w:type="dxa"/>
            <w:tcBorders>
              <w:right w:val="single" w:color="000000" w:sz="10" w:space="0"/>
            </w:tcBorders>
            <w:vAlign w:val="top"/>
          </w:tcPr>
          <w:p w14:paraId="30B004D4">
            <w:pPr>
              <w:spacing w:line="347" w:lineRule="auto"/>
              <w:rPr>
                <w:rFonts w:ascii="Arial"/>
                <w:sz w:val="21"/>
                <w:highlight w:val="none"/>
              </w:rPr>
            </w:pPr>
          </w:p>
          <w:p w14:paraId="220E3A2F">
            <w:pPr>
              <w:pStyle w:val="6"/>
              <w:spacing w:before="58" w:line="182" w:lineRule="auto"/>
              <w:ind w:left="295"/>
              <w:rPr>
                <w:highlight w:val="none"/>
              </w:rPr>
            </w:pPr>
            <w:r>
              <w:rPr>
                <w:b/>
                <w:bCs/>
                <w:highlight w:val="none"/>
              </w:rPr>
              <w:t>3.6.1</w:t>
            </w:r>
          </w:p>
        </w:tc>
      </w:tr>
      <w:tr w14:paraId="32C85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8" w:type="dxa"/>
            <w:tcBorders>
              <w:left w:val="single" w:color="000000" w:sz="10" w:space="0"/>
            </w:tcBorders>
            <w:vAlign w:val="top"/>
          </w:tcPr>
          <w:p w14:paraId="71046EBB">
            <w:pPr>
              <w:pStyle w:val="6"/>
              <w:spacing w:before="177" w:line="182" w:lineRule="auto"/>
              <w:ind w:left="180"/>
              <w:rPr>
                <w:highlight w:val="none"/>
              </w:rPr>
            </w:pPr>
            <w:r>
              <w:rPr>
                <w:highlight w:val="none"/>
              </w:rPr>
              <w:fldChar w:fldCharType="begin"/>
            </w:r>
            <w:r>
              <w:rPr>
                <w:highlight w:val="none"/>
              </w:rPr>
              <w:instrText xml:space="preserve"> HYPERLINK "6.1.1.9" </w:instrText>
            </w:r>
            <w:r>
              <w:rPr>
                <w:highlight w:val="none"/>
              </w:rPr>
              <w:fldChar w:fldCharType="separate"/>
            </w:r>
            <w:r>
              <w:rPr>
                <w:b/>
                <w:bCs/>
                <w:spacing w:val="-3"/>
                <w:highlight w:val="none"/>
              </w:rPr>
              <w:t>6.1.1.9</w:t>
            </w:r>
            <w:r>
              <w:rPr>
                <w:b/>
                <w:bCs/>
                <w:spacing w:val="-3"/>
                <w:highlight w:val="none"/>
              </w:rPr>
              <w:fldChar w:fldCharType="end"/>
            </w:r>
          </w:p>
        </w:tc>
        <w:tc>
          <w:tcPr>
            <w:tcW w:w="4950" w:type="dxa"/>
            <w:vAlign w:val="top"/>
          </w:tcPr>
          <w:p w14:paraId="46070ADA">
            <w:pPr>
              <w:pStyle w:val="6"/>
              <w:spacing w:before="30" w:line="221" w:lineRule="auto"/>
              <w:ind w:left="100" w:right="167" w:hanging="1"/>
              <w:rPr>
                <w:highlight w:val="none"/>
              </w:rPr>
            </w:pPr>
            <w:r>
              <w:rPr>
                <w:spacing w:val="-1"/>
                <w:highlight w:val="none"/>
              </w:rPr>
              <w:t>应根据污秽情况、运行工况、负荷重要程度及负荷运行情况</w:t>
            </w:r>
            <w:r>
              <w:rPr>
                <w:spacing w:val="17"/>
                <w:highlight w:val="none"/>
              </w:rPr>
              <w:t xml:space="preserve"> </w:t>
            </w:r>
            <w:r>
              <w:rPr>
                <w:spacing w:val="-1"/>
                <w:highlight w:val="none"/>
              </w:rPr>
              <w:t>等安排设备的清扫检查工作。</w:t>
            </w:r>
          </w:p>
        </w:tc>
        <w:tc>
          <w:tcPr>
            <w:tcW w:w="858" w:type="dxa"/>
            <w:vAlign w:val="top"/>
          </w:tcPr>
          <w:p w14:paraId="003F4A9C">
            <w:pPr>
              <w:rPr>
                <w:rFonts w:ascii="Arial"/>
                <w:sz w:val="21"/>
                <w:highlight w:val="none"/>
              </w:rPr>
            </w:pPr>
          </w:p>
        </w:tc>
        <w:tc>
          <w:tcPr>
            <w:tcW w:w="858" w:type="dxa"/>
            <w:vAlign w:val="top"/>
          </w:tcPr>
          <w:p w14:paraId="5E8F7D19">
            <w:pPr>
              <w:rPr>
                <w:rFonts w:ascii="Arial"/>
                <w:sz w:val="21"/>
                <w:highlight w:val="none"/>
              </w:rPr>
            </w:pPr>
          </w:p>
        </w:tc>
        <w:tc>
          <w:tcPr>
            <w:tcW w:w="858" w:type="dxa"/>
            <w:vAlign w:val="top"/>
          </w:tcPr>
          <w:p w14:paraId="6FE9C9F5">
            <w:pPr>
              <w:pStyle w:val="6"/>
              <w:spacing w:before="177" w:line="182" w:lineRule="auto"/>
              <w:ind w:left="400"/>
              <w:rPr>
                <w:highlight w:val="none"/>
              </w:rPr>
            </w:pPr>
            <w:r>
              <w:rPr>
                <w:b/>
                <w:bCs/>
                <w:spacing w:val="-2"/>
                <w:highlight w:val="none"/>
              </w:rPr>
              <w:t>1</w:t>
            </w:r>
          </w:p>
        </w:tc>
        <w:tc>
          <w:tcPr>
            <w:tcW w:w="3665" w:type="dxa"/>
            <w:vAlign w:val="top"/>
          </w:tcPr>
          <w:p w14:paraId="2B68C3E6">
            <w:pPr>
              <w:pStyle w:val="6"/>
              <w:spacing w:before="148" w:line="220" w:lineRule="auto"/>
              <w:ind w:left="114"/>
              <w:rPr>
                <w:highlight w:val="none"/>
              </w:rPr>
            </w:pPr>
            <w:r>
              <w:rPr>
                <w:spacing w:val="-1"/>
                <w:highlight w:val="none"/>
              </w:rPr>
              <w:t>未能定期进行清扫检查的，不得分。</w:t>
            </w:r>
          </w:p>
        </w:tc>
        <w:tc>
          <w:tcPr>
            <w:tcW w:w="644" w:type="dxa"/>
            <w:vAlign w:val="top"/>
          </w:tcPr>
          <w:p w14:paraId="65272BA5">
            <w:pPr>
              <w:rPr>
                <w:rFonts w:ascii="Arial"/>
                <w:sz w:val="21"/>
                <w:highlight w:val="none"/>
              </w:rPr>
            </w:pPr>
          </w:p>
        </w:tc>
        <w:tc>
          <w:tcPr>
            <w:tcW w:w="642" w:type="dxa"/>
            <w:vAlign w:val="top"/>
          </w:tcPr>
          <w:p w14:paraId="76118887">
            <w:pPr>
              <w:rPr>
                <w:rFonts w:ascii="Arial"/>
                <w:sz w:val="21"/>
                <w:highlight w:val="none"/>
              </w:rPr>
            </w:pPr>
          </w:p>
        </w:tc>
        <w:tc>
          <w:tcPr>
            <w:tcW w:w="1023" w:type="dxa"/>
            <w:tcBorders>
              <w:right w:val="single" w:color="000000" w:sz="10" w:space="0"/>
            </w:tcBorders>
            <w:vAlign w:val="top"/>
          </w:tcPr>
          <w:p w14:paraId="2C060A5E">
            <w:pPr>
              <w:pStyle w:val="6"/>
              <w:spacing w:before="177" w:line="182" w:lineRule="auto"/>
              <w:ind w:left="295"/>
              <w:rPr>
                <w:highlight w:val="none"/>
              </w:rPr>
            </w:pPr>
            <w:r>
              <w:rPr>
                <w:b/>
                <w:bCs/>
                <w:highlight w:val="none"/>
              </w:rPr>
              <w:t>3.6.1</w:t>
            </w:r>
          </w:p>
        </w:tc>
      </w:tr>
      <w:tr w14:paraId="33C3F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trPr>
        <w:tc>
          <w:tcPr>
            <w:tcW w:w="1008" w:type="dxa"/>
            <w:tcBorders>
              <w:left w:val="single" w:color="000000" w:sz="10" w:space="0"/>
            </w:tcBorders>
            <w:vAlign w:val="top"/>
          </w:tcPr>
          <w:p w14:paraId="4B53B44E">
            <w:pPr>
              <w:spacing w:line="291" w:lineRule="auto"/>
              <w:rPr>
                <w:rFonts w:ascii="Arial"/>
                <w:sz w:val="21"/>
                <w:highlight w:val="none"/>
              </w:rPr>
            </w:pPr>
          </w:p>
          <w:p w14:paraId="4AB4B610">
            <w:pPr>
              <w:spacing w:line="291" w:lineRule="auto"/>
              <w:rPr>
                <w:rFonts w:ascii="Arial"/>
                <w:sz w:val="21"/>
                <w:highlight w:val="none"/>
              </w:rPr>
            </w:pPr>
          </w:p>
          <w:p w14:paraId="1C271594">
            <w:pPr>
              <w:pStyle w:val="6"/>
              <w:spacing w:before="59" w:line="182" w:lineRule="auto"/>
              <w:ind w:left="134"/>
              <w:rPr>
                <w:highlight w:val="none"/>
              </w:rPr>
            </w:pPr>
            <w:r>
              <w:rPr>
                <w:highlight w:val="none"/>
              </w:rPr>
              <w:fldChar w:fldCharType="begin"/>
            </w:r>
            <w:r>
              <w:rPr>
                <w:highlight w:val="none"/>
              </w:rPr>
              <w:instrText xml:space="preserve"> HYPERLINK "6.1.1.10" </w:instrText>
            </w:r>
            <w:r>
              <w:rPr>
                <w:highlight w:val="none"/>
              </w:rPr>
              <w:fldChar w:fldCharType="separate"/>
            </w:r>
            <w:r>
              <w:rPr>
                <w:b/>
                <w:bCs/>
                <w:spacing w:val="-3"/>
                <w:highlight w:val="none"/>
              </w:rPr>
              <w:t>6.1.1.10</w:t>
            </w:r>
            <w:r>
              <w:rPr>
                <w:b/>
                <w:bCs/>
                <w:spacing w:val="-3"/>
                <w:highlight w:val="none"/>
              </w:rPr>
              <w:fldChar w:fldCharType="end"/>
            </w:r>
          </w:p>
        </w:tc>
        <w:tc>
          <w:tcPr>
            <w:tcW w:w="4950" w:type="dxa"/>
            <w:vAlign w:val="top"/>
          </w:tcPr>
          <w:p w14:paraId="399C18E6">
            <w:pPr>
              <w:pStyle w:val="6"/>
              <w:spacing w:before="32" w:line="220" w:lineRule="auto"/>
              <w:ind w:left="129"/>
              <w:rPr>
                <w:highlight w:val="none"/>
              </w:rPr>
            </w:pPr>
            <w:r>
              <w:rPr>
                <w:spacing w:val="-5"/>
                <w:highlight w:val="none"/>
              </w:rPr>
              <w:t>自备应急电源应符合下列要求：</w:t>
            </w:r>
          </w:p>
          <w:p w14:paraId="45603D22">
            <w:pPr>
              <w:pStyle w:val="6"/>
              <w:spacing w:before="17" w:line="231" w:lineRule="auto"/>
              <w:ind w:left="99" w:right="104" w:firstLine="1"/>
              <w:rPr>
                <w:highlight w:val="none"/>
              </w:rPr>
            </w:pPr>
            <w:r>
              <w:rPr>
                <w:b/>
                <w:bCs/>
                <w:spacing w:val="-2"/>
                <w:highlight w:val="none"/>
              </w:rPr>
              <w:t>a</w:t>
            </w:r>
            <w:r>
              <w:rPr>
                <w:spacing w:val="-2"/>
                <w:highlight w:val="none"/>
              </w:rPr>
              <w:t>）自备应急电源应定期进行安全检查、预防性试验、启机试</w:t>
            </w:r>
            <w:r>
              <w:rPr>
                <w:spacing w:val="15"/>
                <w:highlight w:val="none"/>
              </w:rPr>
              <w:t xml:space="preserve"> </w:t>
            </w:r>
            <w:r>
              <w:rPr>
                <w:spacing w:val="-2"/>
                <w:highlight w:val="none"/>
              </w:rPr>
              <w:t>验和切换装置的切换试验，并做好记录；</w:t>
            </w:r>
          </w:p>
          <w:p w14:paraId="35844A7B">
            <w:pPr>
              <w:pStyle w:val="6"/>
              <w:spacing w:before="17" w:line="220" w:lineRule="auto"/>
              <w:ind w:left="97"/>
              <w:rPr>
                <w:highlight w:val="none"/>
              </w:rPr>
            </w:pPr>
            <w:r>
              <w:rPr>
                <w:b/>
                <w:bCs/>
                <w:spacing w:val="-1"/>
                <w:highlight w:val="none"/>
              </w:rPr>
              <w:t>b</w:t>
            </w:r>
            <w:r>
              <w:rPr>
                <w:spacing w:val="-1"/>
                <w:highlight w:val="none"/>
              </w:rPr>
              <w:t>）不应自行变更自备发电机接线方式；</w:t>
            </w:r>
          </w:p>
          <w:p w14:paraId="7DFA026D">
            <w:pPr>
              <w:pStyle w:val="6"/>
              <w:spacing w:before="18" w:line="218" w:lineRule="auto"/>
              <w:ind w:left="99" w:right="104" w:firstLine="3"/>
              <w:rPr>
                <w:highlight w:val="none"/>
              </w:rPr>
            </w:pPr>
            <w:r>
              <w:rPr>
                <w:b/>
                <w:bCs/>
                <w:spacing w:val="-2"/>
                <w:highlight w:val="none"/>
              </w:rPr>
              <w:t>c</w:t>
            </w:r>
            <w:r>
              <w:rPr>
                <w:spacing w:val="-2"/>
                <w:highlight w:val="none"/>
              </w:rPr>
              <w:t>）应有可靠的电气或机械闭锁装置，防止反送电，不应自行</w:t>
            </w:r>
            <w:r>
              <w:rPr>
                <w:spacing w:val="12"/>
                <w:highlight w:val="none"/>
              </w:rPr>
              <w:t xml:space="preserve"> </w:t>
            </w:r>
            <w:r>
              <w:rPr>
                <w:spacing w:val="-1"/>
                <w:highlight w:val="none"/>
              </w:rPr>
              <w:t>拆除闭锁装置或者使其失效。</w:t>
            </w:r>
          </w:p>
        </w:tc>
        <w:tc>
          <w:tcPr>
            <w:tcW w:w="858" w:type="dxa"/>
            <w:vAlign w:val="top"/>
          </w:tcPr>
          <w:p w14:paraId="58AC97B7">
            <w:pPr>
              <w:rPr>
                <w:rFonts w:ascii="Arial"/>
                <w:sz w:val="21"/>
                <w:highlight w:val="none"/>
              </w:rPr>
            </w:pPr>
          </w:p>
        </w:tc>
        <w:tc>
          <w:tcPr>
            <w:tcW w:w="858" w:type="dxa"/>
            <w:vAlign w:val="top"/>
          </w:tcPr>
          <w:p w14:paraId="3326ED55">
            <w:pPr>
              <w:rPr>
                <w:rFonts w:ascii="Arial"/>
                <w:sz w:val="21"/>
                <w:highlight w:val="none"/>
              </w:rPr>
            </w:pPr>
          </w:p>
        </w:tc>
        <w:tc>
          <w:tcPr>
            <w:tcW w:w="858" w:type="dxa"/>
            <w:vAlign w:val="top"/>
          </w:tcPr>
          <w:p w14:paraId="2B8680E5">
            <w:pPr>
              <w:spacing w:line="291" w:lineRule="auto"/>
              <w:rPr>
                <w:rFonts w:ascii="Arial"/>
                <w:sz w:val="21"/>
                <w:highlight w:val="none"/>
              </w:rPr>
            </w:pPr>
          </w:p>
          <w:p w14:paraId="1A54E2C3">
            <w:pPr>
              <w:spacing w:line="291" w:lineRule="auto"/>
              <w:rPr>
                <w:rFonts w:ascii="Arial"/>
                <w:sz w:val="21"/>
                <w:highlight w:val="none"/>
              </w:rPr>
            </w:pPr>
          </w:p>
          <w:p w14:paraId="2C9C499D">
            <w:pPr>
              <w:pStyle w:val="6"/>
              <w:spacing w:before="59" w:line="182" w:lineRule="auto"/>
              <w:ind w:left="400"/>
              <w:rPr>
                <w:highlight w:val="none"/>
              </w:rPr>
            </w:pPr>
            <w:r>
              <w:rPr>
                <w:b/>
                <w:bCs/>
                <w:spacing w:val="-2"/>
                <w:highlight w:val="none"/>
              </w:rPr>
              <w:t>1</w:t>
            </w:r>
          </w:p>
        </w:tc>
        <w:tc>
          <w:tcPr>
            <w:tcW w:w="3665" w:type="dxa"/>
            <w:vAlign w:val="top"/>
          </w:tcPr>
          <w:p w14:paraId="4EE0C234">
            <w:pPr>
              <w:spacing w:line="322" w:lineRule="auto"/>
              <w:rPr>
                <w:rFonts w:ascii="Arial"/>
                <w:sz w:val="21"/>
                <w:highlight w:val="none"/>
              </w:rPr>
            </w:pPr>
          </w:p>
          <w:p w14:paraId="6AD46638">
            <w:pPr>
              <w:pStyle w:val="6"/>
              <w:spacing w:before="58" w:line="220" w:lineRule="auto"/>
              <w:ind w:left="125"/>
              <w:rPr>
                <w:highlight w:val="none"/>
              </w:rPr>
            </w:pPr>
            <w:r>
              <w:rPr>
                <w:b/>
                <w:bCs/>
                <w:spacing w:val="-4"/>
                <w:highlight w:val="none"/>
              </w:rPr>
              <w:t>1</w:t>
            </w:r>
            <w:r>
              <w:rPr>
                <w:spacing w:val="-4"/>
                <w:highlight w:val="none"/>
              </w:rPr>
              <w:t>）不符合</w:t>
            </w:r>
            <w:r>
              <w:rPr>
                <w:spacing w:val="-26"/>
                <w:highlight w:val="none"/>
              </w:rPr>
              <w:t xml:space="preserve"> </w:t>
            </w:r>
            <w:r>
              <w:rPr>
                <w:b/>
                <w:bCs/>
                <w:spacing w:val="-4"/>
                <w:highlight w:val="none"/>
              </w:rPr>
              <w:t>a</w:t>
            </w:r>
            <w:r>
              <w:rPr>
                <w:spacing w:val="-4"/>
                <w:highlight w:val="none"/>
              </w:rPr>
              <w:t>）款要求的，不得分；</w:t>
            </w:r>
          </w:p>
          <w:p w14:paraId="4C7E0562">
            <w:pPr>
              <w:pStyle w:val="6"/>
              <w:spacing w:before="17" w:line="231" w:lineRule="auto"/>
              <w:ind w:left="116" w:right="214" w:hanging="2"/>
              <w:rPr>
                <w:highlight w:val="none"/>
              </w:rPr>
            </w:pPr>
            <w:r>
              <w:rPr>
                <w:b/>
                <w:bCs/>
                <w:spacing w:val="-3"/>
                <w:highlight w:val="none"/>
              </w:rPr>
              <w:t>2</w:t>
            </w:r>
            <w:r>
              <w:rPr>
                <w:spacing w:val="-3"/>
                <w:highlight w:val="none"/>
              </w:rPr>
              <w:t>）不符合</w:t>
            </w:r>
            <w:r>
              <w:rPr>
                <w:spacing w:val="-41"/>
                <w:highlight w:val="none"/>
              </w:rPr>
              <w:t xml:space="preserve"> </w:t>
            </w:r>
            <w:r>
              <w:rPr>
                <w:b/>
                <w:bCs/>
                <w:spacing w:val="-3"/>
                <w:highlight w:val="none"/>
              </w:rPr>
              <w:t>b</w:t>
            </w:r>
            <w:r>
              <w:rPr>
                <w:spacing w:val="-3"/>
                <w:highlight w:val="none"/>
              </w:rPr>
              <w:t>）款、</w:t>
            </w:r>
            <w:r>
              <w:rPr>
                <w:b/>
                <w:bCs/>
                <w:spacing w:val="-3"/>
                <w:highlight w:val="none"/>
              </w:rPr>
              <w:t>c</w:t>
            </w:r>
            <w:r>
              <w:rPr>
                <w:spacing w:val="-3"/>
                <w:highlight w:val="none"/>
              </w:rPr>
              <w:t>）款要求的，不得分，</w:t>
            </w:r>
            <w:r>
              <w:rPr>
                <w:highlight w:val="none"/>
              </w:rPr>
              <w:t xml:space="preserve"> </w:t>
            </w:r>
            <w:r>
              <w:rPr>
                <w:spacing w:val="-5"/>
                <w:highlight w:val="none"/>
              </w:rPr>
              <w:t>并追加扣</w:t>
            </w:r>
            <w:r>
              <w:rPr>
                <w:spacing w:val="-33"/>
                <w:highlight w:val="none"/>
              </w:rPr>
              <w:t xml:space="preserve"> </w:t>
            </w:r>
            <w:r>
              <w:rPr>
                <w:b/>
                <w:bCs/>
                <w:spacing w:val="-5"/>
                <w:highlight w:val="none"/>
              </w:rPr>
              <w:t>2</w:t>
            </w:r>
            <w:r>
              <w:rPr>
                <w:spacing w:val="-34"/>
                <w:highlight w:val="none"/>
              </w:rPr>
              <w:t xml:space="preserve"> </w:t>
            </w:r>
            <w:r>
              <w:rPr>
                <w:spacing w:val="-5"/>
                <w:highlight w:val="none"/>
              </w:rPr>
              <w:t>分。</w:t>
            </w:r>
          </w:p>
        </w:tc>
        <w:tc>
          <w:tcPr>
            <w:tcW w:w="644" w:type="dxa"/>
            <w:vAlign w:val="top"/>
          </w:tcPr>
          <w:p w14:paraId="0424A58E">
            <w:pPr>
              <w:rPr>
                <w:rFonts w:ascii="Arial"/>
                <w:sz w:val="21"/>
                <w:highlight w:val="none"/>
              </w:rPr>
            </w:pPr>
          </w:p>
        </w:tc>
        <w:tc>
          <w:tcPr>
            <w:tcW w:w="642" w:type="dxa"/>
            <w:vAlign w:val="top"/>
          </w:tcPr>
          <w:p w14:paraId="071DA4E9">
            <w:pPr>
              <w:rPr>
                <w:rFonts w:ascii="Arial"/>
                <w:sz w:val="21"/>
                <w:highlight w:val="none"/>
              </w:rPr>
            </w:pPr>
          </w:p>
        </w:tc>
        <w:tc>
          <w:tcPr>
            <w:tcW w:w="1023" w:type="dxa"/>
            <w:tcBorders>
              <w:right w:val="single" w:color="000000" w:sz="10" w:space="0"/>
            </w:tcBorders>
            <w:vAlign w:val="top"/>
          </w:tcPr>
          <w:p w14:paraId="5E3F495D">
            <w:pPr>
              <w:spacing w:line="291" w:lineRule="auto"/>
              <w:rPr>
                <w:rFonts w:ascii="Arial"/>
                <w:sz w:val="21"/>
                <w:highlight w:val="none"/>
              </w:rPr>
            </w:pPr>
          </w:p>
          <w:p w14:paraId="21E22203">
            <w:pPr>
              <w:spacing w:line="291" w:lineRule="auto"/>
              <w:rPr>
                <w:rFonts w:ascii="Arial"/>
                <w:sz w:val="21"/>
                <w:highlight w:val="none"/>
              </w:rPr>
            </w:pPr>
          </w:p>
          <w:p w14:paraId="60FDC55D">
            <w:pPr>
              <w:pStyle w:val="6"/>
              <w:spacing w:before="59" w:line="182" w:lineRule="auto"/>
              <w:ind w:left="295"/>
              <w:rPr>
                <w:highlight w:val="none"/>
              </w:rPr>
            </w:pPr>
            <w:r>
              <w:rPr>
                <w:b/>
                <w:bCs/>
                <w:highlight w:val="none"/>
              </w:rPr>
              <w:t>3.6.1</w:t>
            </w:r>
          </w:p>
        </w:tc>
      </w:tr>
      <w:tr w14:paraId="0DF1C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7" w:hRule="atLeast"/>
        </w:trPr>
        <w:tc>
          <w:tcPr>
            <w:tcW w:w="1008" w:type="dxa"/>
            <w:tcBorders>
              <w:left w:val="single" w:color="000000" w:sz="10" w:space="0"/>
            </w:tcBorders>
            <w:vAlign w:val="top"/>
          </w:tcPr>
          <w:p w14:paraId="39B7C648">
            <w:pPr>
              <w:spacing w:line="473" w:lineRule="auto"/>
              <w:rPr>
                <w:rFonts w:ascii="Arial"/>
                <w:sz w:val="21"/>
                <w:highlight w:val="none"/>
              </w:rPr>
            </w:pPr>
          </w:p>
          <w:p w14:paraId="5077BC69">
            <w:pPr>
              <w:pStyle w:val="6"/>
              <w:spacing w:before="58" w:line="182" w:lineRule="auto"/>
              <w:ind w:left="134"/>
              <w:rPr>
                <w:highlight w:val="none"/>
              </w:rPr>
            </w:pPr>
            <w:r>
              <w:rPr>
                <w:highlight w:val="none"/>
              </w:rPr>
              <w:fldChar w:fldCharType="begin"/>
            </w:r>
            <w:r>
              <w:rPr>
                <w:highlight w:val="none"/>
              </w:rPr>
              <w:instrText xml:space="preserve"> HYPERLINK "6.1.1.11" </w:instrText>
            </w:r>
            <w:r>
              <w:rPr>
                <w:highlight w:val="none"/>
              </w:rPr>
              <w:fldChar w:fldCharType="separate"/>
            </w:r>
            <w:r>
              <w:rPr>
                <w:b/>
                <w:bCs/>
                <w:spacing w:val="-3"/>
                <w:highlight w:val="none"/>
              </w:rPr>
              <w:t>6.1.1.11</w:t>
            </w:r>
            <w:r>
              <w:rPr>
                <w:b/>
                <w:bCs/>
                <w:spacing w:val="-3"/>
                <w:highlight w:val="none"/>
              </w:rPr>
              <w:fldChar w:fldCharType="end"/>
            </w:r>
          </w:p>
        </w:tc>
        <w:tc>
          <w:tcPr>
            <w:tcW w:w="4950" w:type="dxa"/>
            <w:vAlign w:val="top"/>
          </w:tcPr>
          <w:p w14:paraId="61A899F3">
            <w:pPr>
              <w:pStyle w:val="6"/>
              <w:spacing w:before="37" w:line="220" w:lineRule="auto"/>
              <w:ind w:left="99"/>
              <w:rPr>
                <w:highlight w:val="none"/>
              </w:rPr>
            </w:pPr>
            <w:r>
              <w:rPr>
                <w:spacing w:val="-3"/>
                <w:highlight w:val="none"/>
              </w:rPr>
              <w:t>地下变配电室还应符合下列要求：</w:t>
            </w:r>
          </w:p>
          <w:p w14:paraId="4227DFEA">
            <w:pPr>
              <w:pStyle w:val="6"/>
              <w:spacing w:before="17" w:line="231" w:lineRule="auto"/>
              <w:ind w:left="104" w:right="107" w:hanging="4"/>
              <w:rPr>
                <w:highlight w:val="none"/>
              </w:rPr>
            </w:pPr>
            <w:r>
              <w:rPr>
                <w:b/>
                <w:bCs/>
                <w:spacing w:val="-2"/>
                <w:highlight w:val="none"/>
              </w:rPr>
              <w:t>a</w:t>
            </w:r>
            <w:r>
              <w:rPr>
                <w:spacing w:val="-2"/>
                <w:highlight w:val="none"/>
              </w:rPr>
              <w:t>）应有安全通道，安全通道和楼梯处应设逃生指示标识和应</w:t>
            </w:r>
            <w:r>
              <w:rPr>
                <w:spacing w:val="13"/>
                <w:highlight w:val="none"/>
              </w:rPr>
              <w:t xml:space="preserve"> </w:t>
            </w:r>
            <w:r>
              <w:rPr>
                <w:spacing w:val="-3"/>
                <w:highlight w:val="none"/>
              </w:rPr>
              <w:t>急照明装置；</w:t>
            </w:r>
          </w:p>
          <w:p w14:paraId="2398B69A">
            <w:pPr>
              <w:pStyle w:val="6"/>
              <w:spacing w:before="18" w:line="220" w:lineRule="auto"/>
              <w:ind w:left="97"/>
              <w:rPr>
                <w:highlight w:val="none"/>
              </w:rPr>
            </w:pPr>
            <w:r>
              <w:rPr>
                <w:b/>
                <w:bCs/>
                <w:spacing w:val="-1"/>
                <w:highlight w:val="none"/>
              </w:rPr>
              <w:t>b</w:t>
            </w:r>
            <w:r>
              <w:rPr>
                <w:spacing w:val="-1"/>
                <w:highlight w:val="none"/>
              </w:rPr>
              <w:t>）应设有通风散热、防潮排烟设备和事故照明装置；</w:t>
            </w:r>
          </w:p>
          <w:p w14:paraId="3A54E2AA">
            <w:pPr>
              <w:pStyle w:val="6"/>
              <w:spacing w:before="18" w:line="191" w:lineRule="auto"/>
              <w:ind w:left="103"/>
              <w:rPr>
                <w:highlight w:val="none"/>
              </w:rPr>
            </w:pPr>
            <w:r>
              <w:rPr>
                <w:b/>
                <w:bCs/>
                <w:spacing w:val="-1"/>
                <w:highlight w:val="none"/>
              </w:rPr>
              <w:t>c</w:t>
            </w:r>
            <w:r>
              <w:rPr>
                <w:spacing w:val="-1"/>
                <w:highlight w:val="none"/>
              </w:rPr>
              <w:t>）室内地面最低处应设有集水坑并配有自动排水装置。</w:t>
            </w:r>
          </w:p>
        </w:tc>
        <w:tc>
          <w:tcPr>
            <w:tcW w:w="858" w:type="dxa"/>
            <w:vAlign w:val="top"/>
          </w:tcPr>
          <w:p w14:paraId="09439700">
            <w:pPr>
              <w:rPr>
                <w:rFonts w:ascii="Arial"/>
                <w:sz w:val="21"/>
                <w:highlight w:val="none"/>
              </w:rPr>
            </w:pPr>
          </w:p>
        </w:tc>
        <w:tc>
          <w:tcPr>
            <w:tcW w:w="858" w:type="dxa"/>
            <w:vAlign w:val="top"/>
          </w:tcPr>
          <w:p w14:paraId="19C5CCFD">
            <w:pPr>
              <w:rPr>
                <w:rFonts w:ascii="Arial"/>
                <w:sz w:val="21"/>
                <w:highlight w:val="none"/>
              </w:rPr>
            </w:pPr>
          </w:p>
        </w:tc>
        <w:tc>
          <w:tcPr>
            <w:tcW w:w="858" w:type="dxa"/>
            <w:vAlign w:val="top"/>
          </w:tcPr>
          <w:p w14:paraId="616E7E7F">
            <w:pPr>
              <w:spacing w:line="473" w:lineRule="auto"/>
              <w:rPr>
                <w:rFonts w:ascii="Arial"/>
                <w:sz w:val="21"/>
                <w:highlight w:val="none"/>
              </w:rPr>
            </w:pPr>
          </w:p>
          <w:p w14:paraId="14AFE33E">
            <w:pPr>
              <w:pStyle w:val="6"/>
              <w:spacing w:before="58" w:line="182" w:lineRule="auto"/>
              <w:ind w:left="400"/>
              <w:rPr>
                <w:highlight w:val="none"/>
              </w:rPr>
            </w:pPr>
            <w:r>
              <w:rPr>
                <w:b/>
                <w:bCs/>
                <w:spacing w:val="-2"/>
                <w:highlight w:val="none"/>
              </w:rPr>
              <w:t>1</w:t>
            </w:r>
          </w:p>
        </w:tc>
        <w:tc>
          <w:tcPr>
            <w:tcW w:w="3665" w:type="dxa"/>
            <w:vAlign w:val="top"/>
          </w:tcPr>
          <w:p w14:paraId="67C9EF55">
            <w:pPr>
              <w:spacing w:line="444" w:lineRule="auto"/>
              <w:rPr>
                <w:rFonts w:ascii="Arial"/>
                <w:sz w:val="21"/>
                <w:highlight w:val="none"/>
              </w:rPr>
            </w:pPr>
          </w:p>
          <w:p w14:paraId="1DE01D31">
            <w:pPr>
              <w:pStyle w:val="6"/>
              <w:spacing w:before="58" w:line="220" w:lineRule="auto"/>
              <w:ind w:left="114"/>
              <w:rPr>
                <w:highlight w:val="none"/>
              </w:rPr>
            </w:pPr>
            <w:r>
              <w:rPr>
                <w:spacing w:val="-1"/>
                <w:highlight w:val="none"/>
              </w:rPr>
              <w:t>不符合要求，不得分。</w:t>
            </w:r>
          </w:p>
        </w:tc>
        <w:tc>
          <w:tcPr>
            <w:tcW w:w="644" w:type="dxa"/>
            <w:vAlign w:val="top"/>
          </w:tcPr>
          <w:p w14:paraId="051D034C">
            <w:pPr>
              <w:rPr>
                <w:rFonts w:ascii="Arial"/>
                <w:sz w:val="21"/>
                <w:highlight w:val="none"/>
              </w:rPr>
            </w:pPr>
          </w:p>
        </w:tc>
        <w:tc>
          <w:tcPr>
            <w:tcW w:w="642" w:type="dxa"/>
            <w:vAlign w:val="top"/>
          </w:tcPr>
          <w:p w14:paraId="45384CAF">
            <w:pPr>
              <w:rPr>
                <w:rFonts w:ascii="Arial"/>
                <w:sz w:val="21"/>
                <w:highlight w:val="none"/>
              </w:rPr>
            </w:pPr>
          </w:p>
        </w:tc>
        <w:tc>
          <w:tcPr>
            <w:tcW w:w="1023" w:type="dxa"/>
            <w:tcBorders>
              <w:right w:val="single" w:color="000000" w:sz="10" w:space="0"/>
            </w:tcBorders>
            <w:vAlign w:val="top"/>
          </w:tcPr>
          <w:p w14:paraId="27936AD0">
            <w:pPr>
              <w:spacing w:line="473" w:lineRule="auto"/>
              <w:rPr>
                <w:rFonts w:ascii="Arial"/>
                <w:sz w:val="21"/>
                <w:highlight w:val="none"/>
              </w:rPr>
            </w:pPr>
          </w:p>
          <w:p w14:paraId="27C15B29">
            <w:pPr>
              <w:pStyle w:val="6"/>
              <w:spacing w:before="58" w:line="182" w:lineRule="auto"/>
              <w:ind w:left="295"/>
              <w:rPr>
                <w:highlight w:val="none"/>
              </w:rPr>
            </w:pPr>
            <w:r>
              <w:rPr>
                <w:b/>
                <w:bCs/>
                <w:highlight w:val="none"/>
              </w:rPr>
              <w:t>3.6.1</w:t>
            </w:r>
          </w:p>
        </w:tc>
      </w:tr>
      <w:tr w14:paraId="2D3CF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8" w:type="dxa"/>
            <w:tcBorders>
              <w:left w:val="single" w:color="000000" w:sz="10" w:space="0"/>
            </w:tcBorders>
            <w:vAlign w:val="top"/>
          </w:tcPr>
          <w:p w14:paraId="0117D2F9">
            <w:pPr>
              <w:pStyle w:val="6"/>
              <w:spacing w:before="72" w:line="160" w:lineRule="auto"/>
              <w:ind w:left="269"/>
              <w:rPr>
                <w:highlight w:val="none"/>
              </w:rPr>
            </w:pPr>
            <w:r>
              <w:rPr>
                <w:b/>
                <w:bCs/>
                <w:spacing w:val="-4"/>
                <w:highlight w:val="none"/>
              </w:rPr>
              <w:t>6.1.2</w:t>
            </w:r>
          </w:p>
        </w:tc>
        <w:tc>
          <w:tcPr>
            <w:tcW w:w="4950" w:type="dxa"/>
            <w:vAlign w:val="top"/>
          </w:tcPr>
          <w:p w14:paraId="771F7EA8">
            <w:pPr>
              <w:pStyle w:val="6"/>
              <w:spacing w:before="43" w:line="190" w:lineRule="auto"/>
              <w:ind w:left="99"/>
              <w:rPr>
                <w:highlight w:val="none"/>
              </w:rPr>
            </w:pPr>
            <w:r>
              <w:rPr>
                <w:spacing w:val="-2"/>
                <w:highlight w:val="none"/>
              </w:rPr>
              <w:t>环境要求</w:t>
            </w:r>
          </w:p>
        </w:tc>
        <w:tc>
          <w:tcPr>
            <w:tcW w:w="858" w:type="dxa"/>
            <w:vAlign w:val="top"/>
          </w:tcPr>
          <w:p w14:paraId="32D7C75D">
            <w:pPr>
              <w:spacing w:line="228" w:lineRule="exact"/>
              <w:rPr>
                <w:rFonts w:ascii="Arial"/>
                <w:sz w:val="19"/>
                <w:highlight w:val="none"/>
              </w:rPr>
            </w:pPr>
          </w:p>
        </w:tc>
        <w:tc>
          <w:tcPr>
            <w:tcW w:w="858" w:type="dxa"/>
            <w:vAlign w:val="top"/>
          </w:tcPr>
          <w:p w14:paraId="0D65BBD3">
            <w:pPr>
              <w:spacing w:line="228" w:lineRule="exact"/>
              <w:rPr>
                <w:rFonts w:ascii="Arial"/>
                <w:sz w:val="19"/>
                <w:highlight w:val="none"/>
              </w:rPr>
            </w:pPr>
          </w:p>
        </w:tc>
        <w:tc>
          <w:tcPr>
            <w:tcW w:w="858" w:type="dxa"/>
            <w:vAlign w:val="top"/>
          </w:tcPr>
          <w:p w14:paraId="556C2C6E">
            <w:pPr>
              <w:spacing w:line="228" w:lineRule="exact"/>
              <w:rPr>
                <w:rFonts w:ascii="Arial"/>
                <w:sz w:val="19"/>
                <w:highlight w:val="none"/>
              </w:rPr>
            </w:pPr>
          </w:p>
        </w:tc>
        <w:tc>
          <w:tcPr>
            <w:tcW w:w="3665" w:type="dxa"/>
            <w:vAlign w:val="top"/>
          </w:tcPr>
          <w:p w14:paraId="09938A90">
            <w:pPr>
              <w:spacing w:line="228" w:lineRule="exact"/>
              <w:rPr>
                <w:rFonts w:ascii="Arial"/>
                <w:sz w:val="19"/>
                <w:highlight w:val="none"/>
              </w:rPr>
            </w:pPr>
          </w:p>
        </w:tc>
        <w:tc>
          <w:tcPr>
            <w:tcW w:w="644" w:type="dxa"/>
            <w:vAlign w:val="top"/>
          </w:tcPr>
          <w:p w14:paraId="224FF45A">
            <w:pPr>
              <w:spacing w:line="228" w:lineRule="exact"/>
              <w:rPr>
                <w:rFonts w:ascii="Arial"/>
                <w:sz w:val="19"/>
                <w:highlight w:val="none"/>
              </w:rPr>
            </w:pPr>
          </w:p>
        </w:tc>
        <w:tc>
          <w:tcPr>
            <w:tcW w:w="642" w:type="dxa"/>
            <w:vAlign w:val="top"/>
          </w:tcPr>
          <w:p w14:paraId="339E7C3F">
            <w:pPr>
              <w:spacing w:line="228" w:lineRule="exact"/>
              <w:rPr>
                <w:rFonts w:ascii="Arial"/>
                <w:sz w:val="19"/>
                <w:highlight w:val="none"/>
              </w:rPr>
            </w:pPr>
          </w:p>
        </w:tc>
        <w:tc>
          <w:tcPr>
            <w:tcW w:w="1023" w:type="dxa"/>
            <w:tcBorders>
              <w:right w:val="single" w:color="000000" w:sz="10" w:space="0"/>
            </w:tcBorders>
            <w:vAlign w:val="top"/>
          </w:tcPr>
          <w:p w14:paraId="2B78776A">
            <w:pPr>
              <w:pStyle w:val="6"/>
              <w:spacing w:before="72" w:line="160" w:lineRule="auto"/>
              <w:ind w:left="295"/>
              <w:rPr>
                <w:highlight w:val="none"/>
              </w:rPr>
            </w:pPr>
            <w:r>
              <w:rPr>
                <w:b/>
                <w:bCs/>
                <w:highlight w:val="none"/>
              </w:rPr>
              <w:t>3.6.1</w:t>
            </w:r>
          </w:p>
        </w:tc>
      </w:tr>
      <w:tr w14:paraId="2E0D9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19" w:hRule="atLeast"/>
        </w:trPr>
        <w:tc>
          <w:tcPr>
            <w:tcW w:w="1008" w:type="dxa"/>
            <w:tcBorders>
              <w:left w:val="single" w:color="000000" w:sz="10" w:space="0"/>
              <w:bottom w:val="single" w:color="000000" w:sz="10" w:space="0"/>
            </w:tcBorders>
            <w:vAlign w:val="top"/>
          </w:tcPr>
          <w:p w14:paraId="797195FB">
            <w:pPr>
              <w:spacing w:line="313" w:lineRule="auto"/>
              <w:rPr>
                <w:rFonts w:ascii="Arial"/>
                <w:sz w:val="21"/>
                <w:highlight w:val="none"/>
              </w:rPr>
            </w:pPr>
          </w:p>
          <w:p w14:paraId="575AB459">
            <w:pPr>
              <w:spacing w:line="313" w:lineRule="auto"/>
              <w:rPr>
                <w:rFonts w:ascii="Arial"/>
                <w:sz w:val="21"/>
                <w:highlight w:val="none"/>
              </w:rPr>
            </w:pPr>
          </w:p>
          <w:p w14:paraId="07FC8FE8">
            <w:pPr>
              <w:spacing w:line="314" w:lineRule="auto"/>
              <w:rPr>
                <w:rFonts w:ascii="Arial"/>
                <w:sz w:val="21"/>
                <w:highlight w:val="none"/>
              </w:rPr>
            </w:pPr>
          </w:p>
          <w:p w14:paraId="725564E3">
            <w:pPr>
              <w:pStyle w:val="6"/>
              <w:spacing w:before="58" w:line="182" w:lineRule="auto"/>
              <w:ind w:left="180"/>
              <w:rPr>
                <w:highlight w:val="none"/>
              </w:rPr>
            </w:pPr>
            <w:r>
              <w:rPr>
                <w:highlight w:val="none"/>
              </w:rPr>
              <w:fldChar w:fldCharType="begin"/>
            </w:r>
            <w:r>
              <w:rPr>
                <w:highlight w:val="none"/>
              </w:rPr>
              <w:instrText xml:space="preserve"> HYPERLINK "6.1.2.1" </w:instrText>
            </w:r>
            <w:r>
              <w:rPr>
                <w:highlight w:val="none"/>
              </w:rPr>
              <w:fldChar w:fldCharType="separate"/>
            </w:r>
            <w:r>
              <w:rPr>
                <w:b/>
                <w:bCs/>
                <w:spacing w:val="-3"/>
                <w:highlight w:val="none"/>
              </w:rPr>
              <w:t>6.1.2.1</w:t>
            </w:r>
            <w:r>
              <w:rPr>
                <w:b/>
                <w:bCs/>
                <w:spacing w:val="-3"/>
                <w:highlight w:val="none"/>
              </w:rPr>
              <w:fldChar w:fldCharType="end"/>
            </w:r>
          </w:p>
        </w:tc>
        <w:tc>
          <w:tcPr>
            <w:tcW w:w="4950" w:type="dxa"/>
            <w:tcBorders>
              <w:bottom w:val="single" w:color="000000" w:sz="10" w:space="0"/>
            </w:tcBorders>
            <w:vAlign w:val="top"/>
          </w:tcPr>
          <w:p w14:paraId="3F0E7145">
            <w:pPr>
              <w:pStyle w:val="6"/>
              <w:spacing w:before="41" w:line="220" w:lineRule="auto"/>
              <w:ind w:left="102"/>
              <w:rPr>
                <w:highlight w:val="none"/>
              </w:rPr>
            </w:pPr>
            <w:r>
              <w:rPr>
                <w:spacing w:val="-4"/>
                <w:highlight w:val="none"/>
              </w:rPr>
              <w:t>室内环境应符合下列要求：</w:t>
            </w:r>
          </w:p>
          <w:p w14:paraId="46F8C229">
            <w:pPr>
              <w:pStyle w:val="6"/>
              <w:spacing w:before="17" w:line="231" w:lineRule="auto"/>
              <w:ind w:left="99" w:right="104" w:firstLine="1"/>
              <w:rPr>
                <w:highlight w:val="none"/>
              </w:rPr>
            </w:pPr>
            <w:r>
              <w:rPr>
                <w:b/>
                <w:bCs/>
                <w:spacing w:val="-2"/>
                <w:highlight w:val="none"/>
              </w:rPr>
              <w:t>a</w:t>
            </w:r>
            <w:r>
              <w:rPr>
                <w:spacing w:val="-2"/>
                <w:highlight w:val="none"/>
              </w:rPr>
              <w:t>）变压器、高压配电装置、低压配电装置的操作区、维护通</w:t>
            </w:r>
            <w:r>
              <w:rPr>
                <w:spacing w:val="15"/>
                <w:highlight w:val="none"/>
              </w:rPr>
              <w:t xml:space="preserve"> </w:t>
            </w:r>
            <w:r>
              <w:rPr>
                <w:spacing w:val="-1"/>
                <w:highlight w:val="none"/>
              </w:rPr>
              <w:t>道应铺设绝缘胶垫；</w:t>
            </w:r>
          </w:p>
          <w:p w14:paraId="58CD4061">
            <w:pPr>
              <w:pStyle w:val="6"/>
              <w:spacing w:before="18" w:line="220" w:lineRule="auto"/>
              <w:ind w:left="97"/>
              <w:rPr>
                <w:highlight w:val="none"/>
              </w:rPr>
            </w:pPr>
            <w:r>
              <w:rPr>
                <w:b/>
                <w:bCs/>
                <w:spacing w:val="-1"/>
                <w:highlight w:val="none"/>
              </w:rPr>
              <w:t>b</w:t>
            </w:r>
            <w:r>
              <w:rPr>
                <w:spacing w:val="-1"/>
                <w:highlight w:val="none"/>
              </w:rPr>
              <w:t>）正常照明和应急照明系统应完好；</w:t>
            </w:r>
          </w:p>
          <w:p w14:paraId="7E3CD465">
            <w:pPr>
              <w:pStyle w:val="6"/>
              <w:spacing w:before="18" w:line="220" w:lineRule="auto"/>
              <w:ind w:left="103"/>
              <w:rPr>
                <w:highlight w:val="none"/>
              </w:rPr>
            </w:pPr>
            <w:r>
              <w:rPr>
                <w:b/>
                <w:bCs/>
                <w:spacing w:val="-1"/>
                <w:highlight w:val="none"/>
              </w:rPr>
              <w:t>c</w:t>
            </w:r>
            <w:r>
              <w:rPr>
                <w:spacing w:val="-1"/>
                <w:highlight w:val="none"/>
              </w:rPr>
              <w:t>）疏散指示标志灯完好；</w:t>
            </w:r>
          </w:p>
          <w:p w14:paraId="3D2CFD21">
            <w:pPr>
              <w:pStyle w:val="6"/>
              <w:spacing w:before="17" w:line="231" w:lineRule="auto"/>
              <w:ind w:left="99" w:right="107" w:firstLine="3"/>
              <w:rPr>
                <w:highlight w:val="none"/>
              </w:rPr>
            </w:pPr>
            <w:r>
              <w:rPr>
                <w:b/>
                <w:bCs/>
                <w:spacing w:val="-2"/>
                <w:highlight w:val="none"/>
              </w:rPr>
              <w:t>d</w:t>
            </w:r>
            <w:r>
              <w:rPr>
                <w:spacing w:val="-2"/>
                <w:highlight w:val="none"/>
              </w:rPr>
              <w:t>）室内环境整洁，场地平整，设备间不应存放与运行无关的</w:t>
            </w:r>
            <w:r>
              <w:rPr>
                <w:spacing w:val="10"/>
                <w:highlight w:val="none"/>
              </w:rPr>
              <w:t xml:space="preserve"> </w:t>
            </w:r>
            <w:r>
              <w:rPr>
                <w:spacing w:val="-3"/>
                <w:highlight w:val="none"/>
              </w:rPr>
              <w:t>物品，巡视道路畅通；</w:t>
            </w:r>
          </w:p>
          <w:p w14:paraId="759A3C42">
            <w:pPr>
              <w:pStyle w:val="6"/>
              <w:spacing w:before="18" w:line="222" w:lineRule="auto"/>
              <w:ind w:left="100" w:right="104" w:firstLine="3"/>
              <w:rPr>
                <w:highlight w:val="none"/>
              </w:rPr>
            </w:pPr>
            <w:r>
              <w:rPr>
                <w:b/>
                <w:bCs/>
                <w:spacing w:val="-2"/>
                <w:highlight w:val="none"/>
              </w:rPr>
              <w:t>e</w:t>
            </w:r>
            <w:r>
              <w:rPr>
                <w:spacing w:val="-2"/>
                <w:highlight w:val="none"/>
              </w:rPr>
              <w:t>）设备构架、基础无严重腐蚀，房屋不漏雨，无未封堵的孔</w:t>
            </w:r>
            <w:r>
              <w:rPr>
                <w:spacing w:val="12"/>
                <w:highlight w:val="none"/>
              </w:rPr>
              <w:t xml:space="preserve"> </w:t>
            </w:r>
            <w:r>
              <w:rPr>
                <w:spacing w:val="-2"/>
                <w:highlight w:val="none"/>
              </w:rPr>
              <w:t>洞、沟道；</w:t>
            </w:r>
          </w:p>
        </w:tc>
        <w:tc>
          <w:tcPr>
            <w:tcW w:w="858" w:type="dxa"/>
            <w:tcBorders>
              <w:bottom w:val="single" w:color="000000" w:sz="10" w:space="0"/>
            </w:tcBorders>
            <w:vAlign w:val="top"/>
          </w:tcPr>
          <w:p w14:paraId="156B3494">
            <w:pPr>
              <w:rPr>
                <w:rFonts w:ascii="Arial"/>
                <w:sz w:val="21"/>
                <w:highlight w:val="none"/>
              </w:rPr>
            </w:pPr>
          </w:p>
        </w:tc>
        <w:tc>
          <w:tcPr>
            <w:tcW w:w="858" w:type="dxa"/>
            <w:tcBorders>
              <w:bottom w:val="single" w:color="000000" w:sz="10" w:space="0"/>
            </w:tcBorders>
            <w:vAlign w:val="top"/>
          </w:tcPr>
          <w:p w14:paraId="7967DFE0">
            <w:pPr>
              <w:rPr>
                <w:rFonts w:ascii="Arial"/>
                <w:sz w:val="21"/>
                <w:highlight w:val="none"/>
              </w:rPr>
            </w:pPr>
          </w:p>
        </w:tc>
        <w:tc>
          <w:tcPr>
            <w:tcW w:w="858" w:type="dxa"/>
            <w:tcBorders>
              <w:bottom w:val="single" w:color="000000" w:sz="10" w:space="0"/>
            </w:tcBorders>
            <w:vAlign w:val="top"/>
          </w:tcPr>
          <w:p w14:paraId="401E2FDF">
            <w:pPr>
              <w:spacing w:line="313" w:lineRule="auto"/>
              <w:rPr>
                <w:rFonts w:ascii="Arial"/>
                <w:sz w:val="21"/>
                <w:highlight w:val="none"/>
              </w:rPr>
            </w:pPr>
          </w:p>
          <w:p w14:paraId="41217151">
            <w:pPr>
              <w:spacing w:line="313" w:lineRule="auto"/>
              <w:rPr>
                <w:rFonts w:ascii="Arial"/>
                <w:sz w:val="21"/>
                <w:highlight w:val="none"/>
              </w:rPr>
            </w:pPr>
          </w:p>
          <w:p w14:paraId="0B9E982B">
            <w:pPr>
              <w:spacing w:line="314" w:lineRule="auto"/>
              <w:rPr>
                <w:rFonts w:ascii="Arial"/>
                <w:sz w:val="21"/>
                <w:highlight w:val="none"/>
              </w:rPr>
            </w:pPr>
          </w:p>
          <w:p w14:paraId="30F43077">
            <w:pPr>
              <w:pStyle w:val="6"/>
              <w:spacing w:before="58" w:line="182" w:lineRule="auto"/>
              <w:ind w:left="400"/>
              <w:rPr>
                <w:highlight w:val="none"/>
              </w:rPr>
            </w:pPr>
            <w:r>
              <w:rPr>
                <w:b/>
                <w:bCs/>
                <w:spacing w:val="-2"/>
                <w:highlight w:val="none"/>
              </w:rPr>
              <w:t>1</w:t>
            </w:r>
          </w:p>
        </w:tc>
        <w:tc>
          <w:tcPr>
            <w:tcW w:w="3665" w:type="dxa"/>
            <w:tcBorders>
              <w:bottom w:val="single" w:color="000000" w:sz="10" w:space="0"/>
            </w:tcBorders>
            <w:vAlign w:val="top"/>
          </w:tcPr>
          <w:p w14:paraId="70E563A3">
            <w:pPr>
              <w:spacing w:line="303" w:lineRule="auto"/>
              <w:rPr>
                <w:rFonts w:ascii="Arial"/>
                <w:sz w:val="21"/>
                <w:highlight w:val="none"/>
              </w:rPr>
            </w:pPr>
          </w:p>
          <w:p w14:paraId="72251BB3">
            <w:pPr>
              <w:spacing w:line="304" w:lineRule="auto"/>
              <w:rPr>
                <w:rFonts w:ascii="Arial"/>
                <w:sz w:val="21"/>
                <w:highlight w:val="none"/>
              </w:rPr>
            </w:pPr>
          </w:p>
          <w:p w14:paraId="3CD50CC6">
            <w:pPr>
              <w:spacing w:line="304" w:lineRule="auto"/>
              <w:rPr>
                <w:rFonts w:ascii="Arial"/>
                <w:sz w:val="21"/>
                <w:highlight w:val="none"/>
              </w:rPr>
            </w:pPr>
          </w:p>
          <w:p w14:paraId="5D00A52A">
            <w:pPr>
              <w:pStyle w:val="6"/>
              <w:spacing w:before="58" w:line="220" w:lineRule="auto"/>
              <w:ind w:left="114"/>
              <w:rPr>
                <w:highlight w:val="none"/>
              </w:rPr>
            </w:pPr>
            <w:r>
              <w:rPr>
                <w:spacing w:val="-1"/>
                <w:highlight w:val="none"/>
              </w:rPr>
              <w:t>不符合要求，不得分。</w:t>
            </w:r>
          </w:p>
        </w:tc>
        <w:tc>
          <w:tcPr>
            <w:tcW w:w="644" w:type="dxa"/>
            <w:tcBorders>
              <w:bottom w:val="single" w:color="000000" w:sz="10" w:space="0"/>
            </w:tcBorders>
            <w:vAlign w:val="top"/>
          </w:tcPr>
          <w:p w14:paraId="7807DB27">
            <w:pPr>
              <w:rPr>
                <w:rFonts w:ascii="Arial"/>
                <w:sz w:val="21"/>
                <w:highlight w:val="none"/>
              </w:rPr>
            </w:pPr>
          </w:p>
        </w:tc>
        <w:tc>
          <w:tcPr>
            <w:tcW w:w="642" w:type="dxa"/>
            <w:tcBorders>
              <w:bottom w:val="single" w:color="000000" w:sz="10" w:space="0"/>
            </w:tcBorders>
            <w:vAlign w:val="top"/>
          </w:tcPr>
          <w:p w14:paraId="2941C9D2">
            <w:pPr>
              <w:rPr>
                <w:rFonts w:ascii="Arial"/>
                <w:sz w:val="21"/>
                <w:highlight w:val="none"/>
              </w:rPr>
            </w:pPr>
          </w:p>
        </w:tc>
        <w:tc>
          <w:tcPr>
            <w:tcW w:w="1023" w:type="dxa"/>
            <w:tcBorders>
              <w:bottom w:val="single" w:color="000000" w:sz="10" w:space="0"/>
              <w:right w:val="single" w:color="000000" w:sz="10" w:space="0"/>
            </w:tcBorders>
            <w:vAlign w:val="top"/>
          </w:tcPr>
          <w:p w14:paraId="5945B1A1">
            <w:pPr>
              <w:spacing w:line="313" w:lineRule="auto"/>
              <w:rPr>
                <w:rFonts w:ascii="Arial"/>
                <w:sz w:val="21"/>
                <w:highlight w:val="none"/>
              </w:rPr>
            </w:pPr>
          </w:p>
          <w:p w14:paraId="6B5F3005">
            <w:pPr>
              <w:spacing w:line="313" w:lineRule="auto"/>
              <w:rPr>
                <w:rFonts w:ascii="Arial"/>
                <w:sz w:val="21"/>
                <w:highlight w:val="none"/>
              </w:rPr>
            </w:pPr>
          </w:p>
          <w:p w14:paraId="2CF7C19E">
            <w:pPr>
              <w:spacing w:line="314" w:lineRule="auto"/>
              <w:rPr>
                <w:rFonts w:ascii="Arial"/>
                <w:sz w:val="21"/>
                <w:highlight w:val="none"/>
              </w:rPr>
            </w:pPr>
          </w:p>
          <w:p w14:paraId="11148B28">
            <w:pPr>
              <w:pStyle w:val="6"/>
              <w:spacing w:before="58" w:line="182" w:lineRule="auto"/>
              <w:ind w:left="295"/>
              <w:rPr>
                <w:highlight w:val="none"/>
              </w:rPr>
            </w:pPr>
            <w:r>
              <w:rPr>
                <w:b/>
                <w:bCs/>
                <w:highlight w:val="none"/>
              </w:rPr>
              <w:t>3.6.1</w:t>
            </w:r>
          </w:p>
        </w:tc>
      </w:tr>
    </w:tbl>
    <w:p w14:paraId="7F3AA33D">
      <w:pPr>
        <w:rPr>
          <w:rFonts w:ascii="Arial"/>
          <w:sz w:val="21"/>
          <w:highlight w:val="none"/>
        </w:rPr>
      </w:pPr>
    </w:p>
    <w:p w14:paraId="7F974EC9">
      <w:pPr>
        <w:rPr>
          <w:rFonts w:ascii="Arial" w:hAnsi="Arial" w:eastAsia="Arial" w:cs="Arial"/>
          <w:sz w:val="21"/>
          <w:szCs w:val="21"/>
          <w:highlight w:val="none"/>
        </w:rPr>
        <w:sectPr>
          <w:footerReference r:id="rId55" w:type="default"/>
          <w:pgSz w:w="16840" w:h="11900"/>
          <w:pgMar w:top="1011" w:right="1011" w:bottom="1312" w:left="1296" w:header="0" w:footer="1135" w:gutter="0"/>
          <w:cols w:space="720" w:num="1"/>
        </w:sectPr>
      </w:pPr>
    </w:p>
    <w:p w14:paraId="7C1E894F">
      <w:pPr>
        <w:spacing w:line="359" w:lineRule="auto"/>
        <w:rPr>
          <w:rFonts w:ascii="Arial"/>
          <w:sz w:val="21"/>
          <w:highlight w:val="none"/>
        </w:rPr>
      </w:pPr>
    </w:p>
    <w:p w14:paraId="74BA2DEE">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5E138ABD">
      <w:pPr>
        <w:pStyle w:val="2"/>
        <w:spacing w:before="23" w:line="222" w:lineRule="auto"/>
        <w:ind w:left="4914"/>
        <w:rPr>
          <w:rFonts w:ascii="宋体" w:hAnsi="宋体" w:eastAsia="宋体" w:cs="宋体"/>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G.1</w:t>
      </w:r>
      <w:r>
        <w:rPr>
          <w:spacing w:val="-1"/>
          <w:sz w:val="21"/>
          <w:szCs w:val="21"/>
          <w:highlight w:val="none"/>
        </w:rPr>
        <w:t xml:space="preserve">  用电要素的安全生产等级评定细则</w:t>
      </w:r>
      <w:r>
        <w:rPr>
          <w:rFonts w:ascii="宋体" w:hAnsi="宋体" w:eastAsia="宋体" w:cs="宋体"/>
          <w:spacing w:val="-1"/>
          <w:sz w:val="21"/>
          <w:szCs w:val="21"/>
          <w:highlight w:val="none"/>
        </w:rPr>
        <w:t>（续）</w:t>
      </w:r>
    </w:p>
    <w:p w14:paraId="1063FB14">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gridCol w:w="4950"/>
        <w:gridCol w:w="858"/>
        <w:gridCol w:w="858"/>
        <w:gridCol w:w="858"/>
        <w:gridCol w:w="3665"/>
        <w:gridCol w:w="644"/>
        <w:gridCol w:w="642"/>
        <w:gridCol w:w="1023"/>
      </w:tblGrid>
      <w:tr w14:paraId="6819A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8" w:type="dxa"/>
            <w:tcBorders>
              <w:top w:val="single" w:color="000000" w:sz="10" w:space="0"/>
              <w:left w:val="single" w:color="000000" w:sz="10" w:space="0"/>
              <w:bottom w:val="single" w:color="000000" w:sz="10" w:space="0"/>
            </w:tcBorders>
            <w:vAlign w:val="top"/>
          </w:tcPr>
          <w:p w14:paraId="0B5595DE">
            <w:pPr>
              <w:pStyle w:val="6"/>
              <w:spacing w:before="146" w:line="222" w:lineRule="auto"/>
              <w:ind w:left="312"/>
              <w:rPr>
                <w:highlight w:val="none"/>
              </w:rPr>
            </w:pPr>
            <w:r>
              <w:rPr>
                <w:spacing w:val="-4"/>
                <w:highlight w:val="none"/>
              </w:rPr>
              <w:t>序号</w:t>
            </w:r>
          </w:p>
        </w:tc>
        <w:tc>
          <w:tcPr>
            <w:tcW w:w="4950" w:type="dxa"/>
            <w:tcBorders>
              <w:top w:val="single" w:color="000000" w:sz="10" w:space="0"/>
              <w:bottom w:val="single" w:color="000000" w:sz="10" w:space="0"/>
            </w:tcBorders>
            <w:vAlign w:val="top"/>
          </w:tcPr>
          <w:p w14:paraId="69E55755">
            <w:pPr>
              <w:pStyle w:val="6"/>
              <w:spacing w:before="147" w:line="220" w:lineRule="auto"/>
              <w:ind w:left="2108"/>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1617A2AA">
            <w:pPr>
              <w:pStyle w:val="6"/>
              <w:spacing w:before="31" w:line="227" w:lineRule="auto"/>
              <w:ind w:left="160"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07CEF57F">
            <w:pPr>
              <w:pStyle w:val="6"/>
              <w:spacing w:before="31" w:line="227"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554A35BB">
            <w:pPr>
              <w:pStyle w:val="6"/>
              <w:spacing w:before="31" w:line="227" w:lineRule="auto"/>
              <w:ind w:left="16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29F08338">
            <w:pPr>
              <w:pStyle w:val="6"/>
              <w:spacing w:before="146" w:line="221" w:lineRule="auto"/>
              <w:ind w:left="1479"/>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180B5752">
            <w:pPr>
              <w:pStyle w:val="6"/>
              <w:spacing w:before="31" w:line="227" w:lineRule="auto"/>
              <w:ind w:left="152" w:right="128"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2D9D31A4">
            <w:pPr>
              <w:pStyle w:val="6"/>
              <w:spacing w:before="31" w:line="227"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540F7187">
            <w:pPr>
              <w:pStyle w:val="6"/>
              <w:spacing w:before="31" w:line="227" w:lineRule="auto"/>
              <w:ind w:left="338" w:right="134" w:hanging="182"/>
              <w:rPr>
                <w:highlight w:val="none"/>
              </w:rPr>
            </w:pPr>
            <w:r>
              <w:rPr>
                <w:spacing w:val="-2"/>
                <w:highlight w:val="none"/>
              </w:rPr>
              <w:t>对应条款</w:t>
            </w:r>
            <w:r>
              <w:rPr>
                <w:highlight w:val="none"/>
              </w:rPr>
              <w:t xml:space="preserve"> </w:t>
            </w:r>
            <w:r>
              <w:rPr>
                <w:spacing w:val="-5"/>
                <w:highlight w:val="none"/>
              </w:rPr>
              <w:t>编号</w:t>
            </w:r>
          </w:p>
        </w:tc>
      </w:tr>
      <w:tr w14:paraId="64342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7" w:hRule="atLeast"/>
        </w:trPr>
        <w:tc>
          <w:tcPr>
            <w:tcW w:w="1008" w:type="dxa"/>
            <w:tcBorders>
              <w:top w:val="single" w:color="000000" w:sz="10" w:space="0"/>
              <w:left w:val="single" w:color="000000" w:sz="10" w:space="0"/>
            </w:tcBorders>
            <w:vAlign w:val="top"/>
          </w:tcPr>
          <w:p w14:paraId="5D6C5724">
            <w:pPr>
              <w:spacing w:line="343" w:lineRule="auto"/>
              <w:rPr>
                <w:rFonts w:ascii="Arial"/>
                <w:sz w:val="21"/>
                <w:highlight w:val="none"/>
              </w:rPr>
            </w:pPr>
          </w:p>
          <w:p w14:paraId="0317E1AE">
            <w:pPr>
              <w:spacing w:line="343" w:lineRule="auto"/>
              <w:rPr>
                <w:rFonts w:ascii="Arial"/>
                <w:sz w:val="21"/>
                <w:highlight w:val="none"/>
              </w:rPr>
            </w:pPr>
          </w:p>
          <w:p w14:paraId="5B1BE40C">
            <w:pPr>
              <w:pStyle w:val="6"/>
              <w:spacing w:before="59" w:line="182" w:lineRule="auto"/>
              <w:ind w:left="180"/>
              <w:rPr>
                <w:highlight w:val="none"/>
              </w:rPr>
            </w:pPr>
            <w:r>
              <w:rPr>
                <w:highlight w:val="none"/>
              </w:rPr>
              <w:fldChar w:fldCharType="begin"/>
            </w:r>
            <w:r>
              <w:rPr>
                <w:highlight w:val="none"/>
              </w:rPr>
              <w:instrText xml:space="preserve"> HYPERLINK "6.1.2.1" </w:instrText>
            </w:r>
            <w:r>
              <w:rPr>
                <w:highlight w:val="none"/>
              </w:rPr>
              <w:fldChar w:fldCharType="separate"/>
            </w:r>
            <w:r>
              <w:rPr>
                <w:b/>
                <w:bCs/>
                <w:spacing w:val="-3"/>
                <w:highlight w:val="none"/>
              </w:rPr>
              <w:t>6.1.2.1</w:t>
            </w:r>
            <w:r>
              <w:rPr>
                <w:b/>
                <w:bCs/>
                <w:spacing w:val="-3"/>
                <w:highlight w:val="none"/>
              </w:rPr>
              <w:fldChar w:fldCharType="end"/>
            </w:r>
          </w:p>
        </w:tc>
        <w:tc>
          <w:tcPr>
            <w:tcW w:w="4950" w:type="dxa"/>
            <w:tcBorders>
              <w:top w:val="single" w:color="000000" w:sz="10" w:space="0"/>
            </w:tcBorders>
            <w:vAlign w:val="top"/>
          </w:tcPr>
          <w:p w14:paraId="4171D533">
            <w:pPr>
              <w:pStyle w:val="6"/>
              <w:spacing w:before="18" w:line="230" w:lineRule="auto"/>
              <w:ind w:left="99" w:right="42" w:firstLine="2"/>
              <w:rPr>
                <w:highlight w:val="none"/>
              </w:rPr>
            </w:pPr>
            <w:r>
              <w:rPr>
                <w:b/>
                <w:bCs/>
                <w:spacing w:val="-6"/>
                <w:highlight w:val="none"/>
              </w:rPr>
              <w:t>f</w:t>
            </w:r>
            <w:r>
              <w:rPr>
                <w:spacing w:val="-6"/>
                <w:highlight w:val="none"/>
              </w:rPr>
              <w:t>）电缆沟盖板齐全，电缆夹层、电缆沟和电缆室设置的防水、</w:t>
            </w:r>
            <w:r>
              <w:rPr>
                <w:spacing w:val="10"/>
                <w:highlight w:val="none"/>
              </w:rPr>
              <w:t xml:space="preserve"> </w:t>
            </w:r>
            <w:r>
              <w:rPr>
                <w:spacing w:val="-1"/>
                <w:highlight w:val="none"/>
              </w:rPr>
              <w:t>排水、防小动物措施完好有效；</w:t>
            </w:r>
          </w:p>
          <w:p w14:paraId="311730B3">
            <w:pPr>
              <w:pStyle w:val="6"/>
              <w:spacing w:before="18" w:line="214" w:lineRule="auto"/>
              <w:ind w:left="102"/>
              <w:rPr>
                <w:highlight w:val="none"/>
              </w:rPr>
            </w:pPr>
            <w:r>
              <w:rPr>
                <w:b/>
                <w:bCs/>
                <w:spacing w:val="-1"/>
                <w:highlight w:val="none"/>
              </w:rPr>
              <w:t>g</w:t>
            </w:r>
            <w:r>
              <w:rPr>
                <w:spacing w:val="-1"/>
                <w:highlight w:val="none"/>
              </w:rPr>
              <w:t>）值班室不应设置和使用寝具、明火灶具；</w:t>
            </w:r>
          </w:p>
          <w:p w14:paraId="5CC64E40">
            <w:pPr>
              <w:pStyle w:val="6"/>
              <w:spacing w:before="25" w:line="230" w:lineRule="auto"/>
              <w:ind w:left="111" w:right="1017" w:hanging="14"/>
              <w:rPr>
                <w:highlight w:val="none"/>
              </w:rPr>
            </w:pPr>
            <w:r>
              <w:rPr>
                <w:b/>
                <w:bCs/>
                <w:spacing w:val="-3"/>
                <w:highlight w:val="none"/>
              </w:rPr>
              <w:t>h</w:t>
            </w:r>
            <w:r>
              <w:rPr>
                <w:spacing w:val="-3"/>
                <w:highlight w:val="none"/>
              </w:rPr>
              <w:t>）设备间内不应有与其无关的管道和线路通过；</w:t>
            </w:r>
            <w:r>
              <w:rPr>
                <w:spacing w:val="18"/>
                <w:highlight w:val="none"/>
              </w:rPr>
              <w:t xml:space="preserve"> </w:t>
            </w:r>
            <w:r>
              <w:rPr>
                <w:b/>
                <w:bCs/>
                <w:spacing w:val="-2"/>
                <w:highlight w:val="none"/>
              </w:rPr>
              <w:t>i</w:t>
            </w:r>
            <w:r>
              <w:rPr>
                <w:spacing w:val="-2"/>
                <w:highlight w:val="none"/>
              </w:rPr>
              <w:t>）设备区域内应配有温、湿度计；</w:t>
            </w:r>
          </w:p>
          <w:p w14:paraId="510881B3">
            <w:pPr>
              <w:pStyle w:val="6"/>
              <w:spacing w:before="18" w:line="221" w:lineRule="auto"/>
              <w:ind w:left="101" w:right="104" w:firstLine="5"/>
              <w:rPr>
                <w:highlight w:val="none"/>
              </w:rPr>
            </w:pPr>
            <w:r>
              <w:rPr>
                <w:b/>
                <w:bCs/>
                <w:spacing w:val="-2"/>
                <w:highlight w:val="none"/>
              </w:rPr>
              <w:t>j</w:t>
            </w:r>
            <w:r>
              <w:rPr>
                <w:spacing w:val="-2"/>
                <w:highlight w:val="none"/>
              </w:rPr>
              <w:t>）有专人值班的变配电室应配备专用电话，电话畅通，时钟</w:t>
            </w:r>
            <w:r>
              <w:rPr>
                <w:spacing w:val="9"/>
                <w:highlight w:val="none"/>
              </w:rPr>
              <w:t xml:space="preserve"> </w:t>
            </w:r>
            <w:r>
              <w:rPr>
                <w:spacing w:val="-3"/>
                <w:highlight w:val="none"/>
              </w:rPr>
              <w:t>准确。</w:t>
            </w:r>
          </w:p>
        </w:tc>
        <w:tc>
          <w:tcPr>
            <w:tcW w:w="858" w:type="dxa"/>
            <w:tcBorders>
              <w:top w:val="single" w:color="000000" w:sz="10" w:space="0"/>
            </w:tcBorders>
            <w:vAlign w:val="top"/>
          </w:tcPr>
          <w:p w14:paraId="7BA78D18">
            <w:pPr>
              <w:rPr>
                <w:rFonts w:ascii="Arial"/>
                <w:sz w:val="21"/>
                <w:highlight w:val="none"/>
              </w:rPr>
            </w:pPr>
          </w:p>
        </w:tc>
        <w:tc>
          <w:tcPr>
            <w:tcW w:w="858" w:type="dxa"/>
            <w:tcBorders>
              <w:top w:val="single" w:color="000000" w:sz="10" w:space="0"/>
            </w:tcBorders>
            <w:vAlign w:val="top"/>
          </w:tcPr>
          <w:p w14:paraId="79EAD198">
            <w:pPr>
              <w:rPr>
                <w:rFonts w:ascii="Arial"/>
                <w:sz w:val="21"/>
                <w:highlight w:val="none"/>
              </w:rPr>
            </w:pPr>
          </w:p>
        </w:tc>
        <w:tc>
          <w:tcPr>
            <w:tcW w:w="858" w:type="dxa"/>
            <w:tcBorders>
              <w:top w:val="single" w:color="000000" w:sz="10" w:space="0"/>
            </w:tcBorders>
            <w:vAlign w:val="top"/>
          </w:tcPr>
          <w:p w14:paraId="29EEC808">
            <w:pPr>
              <w:spacing w:line="343" w:lineRule="auto"/>
              <w:rPr>
                <w:rFonts w:ascii="Arial"/>
                <w:sz w:val="21"/>
                <w:highlight w:val="none"/>
              </w:rPr>
            </w:pPr>
          </w:p>
          <w:p w14:paraId="029FA853">
            <w:pPr>
              <w:spacing w:line="343" w:lineRule="auto"/>
              <w:rPr>
                <w:rFonts w:ascii="Arial"/>
                <w:sz w:val="21"/>
                <w:highlight w:val="none"/>
              </w:rPr>
            </w:pPr>
          </w:p>
          <w:p w14:paraId="58F73D4A">
            <w:pPr>
              <w:pStyle w:val="6"/>
              <w:spacing w:before="59" w:line="182" w:lineRule="auto"/>
              <w:ind w:left="400"/>
              <w:rPr>
                <w:highlight w:val="none"/>
              </w:rPr>
            </w:pPr>
            <w:r>
              <w:rPr>
                <w:b/>
                <w:bCs/>
                <w:spacing w:val="-2"/>
                <w:highlight w:val="none"/>
              </w:rPr>
              <w:t>1</w:t>
            </w:r>
          </w:p>
        </w:tc>
        <w:tc>
          <w:tcPr>
            <w:tcW w:w="3665" w:type="dxa"/>
            <w:tcBorders>
              <w:top w:val="single" w:color="000000" w:sz="10" w:space="0"/>
            </w:tcBorders>
            <w:vAlign w:val="top"/>
          </w:tcPr>
          <w:p w14:paraId="6803730E">
            <w:pPr>
              <w:spacing w:line="328" w:lineRule="auto"/>
              <w:rPr>
                <w:rFonts w:ascii="Arial"/>
                <w:sz w:val="21"/>
                <w:highlight w:val="none"/>
              </w:rPr>
            </w:pPr>
          </w:p>
          <w:p w14:paraId="362BFA17">
            <w:pPr>
              <w:spacing w:line="329" w:lineRule="auto"/>
              <w:rPr>
                <w:rFonts w:ascii="Arial"/>
                <w:sz w:val="21"/>
                <w:highlight w:val="none"/>
              </w:rPr>
            </w:pPr>
          </w:p>
          <w:p w14:paraId="15C95510">
            <w:pPr>
              <w:pStyle w:val="6"/>
              <w:spacing w:before="59" w:line="220" w:lineRule="auto"/>
              <w:ind w:left="114"/>
              <w:rPr>
                <w:highlight w:val="none"/>
              </w:rPr>
            </w:pPr>
            <w:r>
              <w:rPr>
                <w:spacing w:val="-1"/>
                <w:highlight w:val="none"/>
              </w:rPr>
              <w:t>不符合要求，不得分。</w:t>
            </w:r>
          </w:p>
        </w:tc>
        <w:tc>
          <w:tcPr>
            <w:tcW w:w="644" w:type="dxa"/>
            <w:tcBorders>
              <w:top w:val="single" w:color="000000" w:sz="10" w:space="0"/>
            </w:tcBorders>
            <w:vAlign w:val="top"/>
          </w:tcPr>
          <w:p w14:paraId="4F7965C6">
            <w:pPr>
              <w:rPr>
                <w:rFonts w:ascii="Arial"/>
                <w:sz w:val="21"/>
                <w:highlight w:val="none"/>
              </w:rPr>
            </w:pPr>
          </w:p>
        </w:tc>
        <w:tc>
          <w:tcPr>
            <w:tcW w:w="642" w:type="dxa"/>
            <w:tcBorders>
              <w:top w:val="single" w:color="000000" w:sz="10" w:space="0"/>
            </w:tcBorders>
            <w:vAlign w:val="top"/>
          </w:tcPr>
          <w:p w14:paraId="0265E6EC">
            <w:pPr>
              <w:rPr>
                <w:rFonts w:ascii="Arial"/>
                <w:sz w:val="21"/>
                <w:highlight w:val="none"/>
              </w:rPr>
            </w:pPr>
          </w:p>
        </w:tc>
        <w:tc>
          <w:tcPr>
            <w:tcW w:w="1023" w:type="dxa"/>
            <w:tcBorders>
              <w:top w:val="single" w:color="000000" w:sz="10" w:space="0"/>
              <w:right w:val="single" w:color="000000" w:sz="10" w:space="0"/>
            </w:tcBorders>
            <w:vAlign w:val="top"/>
          </w:tcPr>
          <w:p w14:paraId="6818EE44">
            <w:pPr>
              <w:spacing w:line="343" w:lineRule="auto"/>
              <w:rPr>
                <w:rFonts w:ascii="Arial"/>
                <w:sz w:val="21"/>
                <w:highlight w:val="none"/>
              </w:rPr>
            </w:pPr>
          </w:p>
          <w:p w14:paraId="16427650">
            <w:pPr>
              <w:spacing w:line="343" w:lineRule="auto"/>
              <w:rPr>
                <w:rFonts w:ascii="Arial"/>
                <w:sz w:val="21"/>
                <w:highlight w:val="none"/>
              </w:rPr>
            </w:pPr>
          </w:p>
          <w:p w14:paraId="13A966FA">
            <w:pPr>
              <w:pStyle w:val="6"/>
              <w:spacing w:before="59" w:line="182" w:lineRule="auto"/>
              <w:ind w:left="295"/>
              <w:rPr>
                <w:highlight w:val="none"/>
              </w:rPr>
            </w:pPr>
            <w:r>
              <w:rPr>
                <w:b/>
                <w:bCs/>
                <w:highlight w:val="none"/>
              </w:rPr>
              <w:t>3.6.1</w:t>
            </w:r>
          </w:p>
        </w:tc>
      </w:tr>
      <w:tr w14:paraId="6AD55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4" w:hRule="atLeast"/>
        </w:trPr>
        <w:tc>
          <w:tcPr>
            <w:tcW w:w="1008" w:type="dxa"/>
            <w:tcBorders>
              <w:left w:val="single" w:color="000000" w:sz="10" w:space="0"/>
            </w:tcBorders>
            <w:vAlign w:val="top"/>
          </w:tcPr>
          <w:p w14:paraId="432D1A2A">
            <w:pPr>
              <w:spacing w:line="290" w:lineRule="auto"/>
              <w:rPr>
                <w:rFonts w:ascii="Arial"/>
                <w:sz w:val="21"/>
                <w:highlight w:val="none"/>
              </w:rPr>
            </w:pPr>
          </w:p>
          <w:p w14:paraId="3D9FEC0C">
            <w:pPr>
              <w:spacing w:line="290" w:lineRule="auto"/>
              <w:rPr>
                <w:rFonts w:ascii="Arial"/>
                <w:sz w:val="21"/>
                <w:highlight w:val="none"/>
              </w:rPr>
            </w:pPr>
          </w:p>
          <w:p w14:paraId="60D6D997">
            <w:pPr>
              <w:spacing w:line="290" w:lineRule="auto"/>
              <w:rPr>
                <w:rFonts w:ascii="Arial"/>
                <w:sz w:val="21"/>
                <w:highlight w:val="none"/>
              </w:rPr>
            </w:pPr>
          </w:p>
          <w:p w14:paraId="11E8AA24">
            <w:pPr>
              <w:spacing w:line="291" w:lineRule="auto"/>
              <w:rPr>
                <w:rFonts w:ascii="Arial"/>
                <w:sz w:val="21"/>
                <w:highlight w:val="none"/>
              </w:rPr>
            </w:pPr>
          </w:p>
          <w:p w14:paraId="57606846">
            <w:pPr>
              <w:pStyle w:val="6"/>
              <w:spacing w:before="58" w:line="182" w:lineRule="auto"/>
              <w:ind w:left="180"/>
              <w:rPr>
                <w:highlight w:val="none"/>
              </w:rPr>
            </w:pPr>
            <w:r>
              <w:rPr>
                <w:highlight w:val="none"/>
              </w:rPr>
              <w:fldChar w:fldCharType="begin"/>
            </w:r>
            <w:r>
              <w:rPr>
                <w:highlight w:val="none"/>
              </w:rPr>
              <w:instrText xml:space="preserve"> HYPERLINK "6.1.2.2" </w:instrText>
            </w:r>
            <w:r>
              <w:rPr>
                <w:highlight w:val="none"/>
              </w:rPr>
              <w:fldChar w:fldCharType="separate"/>
            </w:r>
            <w:r>
              <w:rPr>
                <w:b/>
                <w:bCs/>
                <w:spacing w:val="-3"/>
                <w:highlight w:val="none"/>
              </w:rPr>
              <w:t>6.1.2.2</w:t>
            </w:r>
            <w:r>
              <w:rPr>
                <w:b/>
                <w:bCs/>
                <w:spacing w:val="-3"/>
                <w:highlight w:val="none"/>
              </w:rPr>
              <w:fldChar w:fldCharType="end"/>
            </w:r>
          </w:p>
        </w:tc>
        <w:tc>
          <w:tcPr>
            <w:tcW w:w="4950" w:type="dxa"/>
            <w:vAlign w:val="top"/>
          </w:tcPr>
          <w:p w14:paraId="132431F5">
            <w:pPr>
              <w:pStyle w:val="6"/>
              <w:spacing w:before="31" w:line="220" w:lineRule="auto"/>
              <w:ind w:left="120"/>
              <w:rPr>
                <w:highlight w:val="none"/>
              </w:rPr>
            </w:pPr>
            <w:r>
              <w:rPr>
                <w:spacing w:val="-5"/>
                <w:highlight w:val="none"/>
              </w:rPr>
              <w:t>门、窗应符合下列要求：</w:t>
            </w:r>
          </w:p>
          <w:p w14:paraId="01A2919B">
            <w:pPr>
              <w:pStyle w:val="6"/>
              <w:spacing w:before="17" w:line="230" w:lineRule="auto"/>
              <w:ind w:left="102" w:right="104" w:hanging="2"/>
              <w:rPr>
                <w:highlight w:val="none"/>
              </w:rPr>
            </w:pPr>
            <w:r>
              <w:rPr>
                <w:b/>
                <w:bCs/>
                <w:spacing w:val="-2"/>
                <w:highlight w:val="none"/>
              </w:rPr>
              <w:t>a</w:t>
            </w:r>
            <w:r>
              <w:rPr>
                <w:spacing w:val="-2"/>
                <w:highlight w:val="none"/>
              </w:rPr>
              <w:t>）出入口的门为防火门，向外开启，并应装锁，且门锁应便</w:t>
            </w:r>
            <w:r>
              <w:rPr>
                <w:spacing w:val="15"/>
                <w:highlight w:val="none"/>
              </w:rPr>
              <w:t xml:space="preserve"> </w:t>
            </w:r>
            <w:r>
              <w:rPr>
                <w:spacing w:val="-1"/>
                <w:highlight w:val="none"/>
              </w:rPr>
              <w:t>于值班人员在紧急情况下打开；</w:t>
            </w:r>
          </w:p>
          <w:p w14:paraId="20A59693">
            <w:pPr>
              <w:pStyle w:val="6"/>
              <w:spacing w:before="21" w:line="232" w:lineRule="auto"/>
              <w:ind w:left="113" w:right="104" w:hanging="16"/>
              <w:jc w:val="both"/>
              <w:rPr>
                <w:highlight w:val="none"/>
              </w:rPr>
            </w:pPr>
            <w:r>
              <w:rPr>
                <w:b/>
                <w:bCs/>
                <w:spacing w:val="-1"/>
                <w:highlight w:val="none"/>
              </w:rPr>
              <w:t>b</w:t>
            </w:r>
            <w:r>
              <w:rPr>
                <w:spacing w:val="-1"/>
                <w:highlight w:val="none"/>
              </w:rPr>
              <w:t>）设备间与附属房间之间的门应向附属房</w:t>
            </w:r>
            <w:r>
              <w:rPr>
                <w:spacing w:val="-2"/>
                <w:highlight w:val="none"/>
              </w:rPr>
              <w:t>间方向开启。高压</w:t>
            </w:r>
            <w:r>
              <w:rPr>
                <w:highlight w:val="none"/>
              </w:rPr>
              <w:t xml:space="preserve"> </w:t>
            </w:r>
            <w:r>
              <w:rPr>
                <w:spacing w:val="-1"/>
                <w:highlight w:val="none"/>
              </w:rPr>
              <w:t>间与低压间之间的门，应向低压间方向开启。配电装置室的</w:t>
            </w:r>
            <w:r>
              <w:rPr>
                <w:spacing w:val="3"/>
                <w:highlight w:val="none"/>
              </w:rPr>
              <w:t xml:space="preserve"> </w:t>
            </w:r>
            <w:r>
              <w:rPr>
                <w:spacing w:val="-2"/>
                <w:highlight w:val="none"/>
              </w:rPr>
              <w:t>中间门应采用双向开启门；</w:t>
            </w:r>
          </w:p>
          <w:p w14:paraId="3840A23B">
            <w:pPr>
              <w:pStyle w:val="6"/>
              <w:spacing w:before="20" w:line="230" w:lineRule="auto"/>
              <w:ind w:left="100" w:right="104" w:firstLine="2"/>
              <w:rPr>
                <w:highlight w:val="none"/>
              </w:rPr>
            </w:pPr>
            <w:r>
              <w:rPr>
                <w:b/>
                <w:bCs/>
                <w:spacing w:val="-2"/>
                <w:highlight w:val="none"/>
              </w:rPr>
              <w:t>c</w:t>
            </w:r>
            <w:r>
              <w:rPr>
                <w:spacing w:val="-2"/>
                <w:highlight w:val="none"/>
              </w:rPr>
              <w:t>）变配电室的通往室外的门、窗应装有纱门、纱窗，且门上</w:t>
            </w:r>
            <w:r>
              <w:rPr>
                <w:spacing w:val="12"/>
                <w:highlight w:val="none"/>
              </w:rPr>
              <w:t xml:space="preserve"> </w:t>
            </w:r>
            <w:r>
              <w:rPr>
                <w:spacing w:val="-2"/>
                <w:highlight w:val="none"/>
              </w:rPr>
              <w:t>方应装设雨罩；</w:t>
            </w:r>
          </w:p>
          <w:p w14:paraId="64382D18">
            <w:pPr>
              <w:pStyle w:val="6"/>
              <w:spacing w:before="17" w:line="230" w:lineRule="auto"/>
              <w:ind w:left="103" w:right="102"/>
              <w:rPr>
                <w:highlight w:val="none"/>
              </w:rPr>
            </w:pPr>
            <w:r>
              <w:rPr>
                <w:b/>
                <w:bCs/>
                <w:spacing w:val="-2"/>
                <w:highlight w:val="none"/>
              </w:rPr>
              <w:t>d</w:t>
            </w:r>
            <w:r>
              <w:rPr>
                <w:spacing w:val="-2"/>
                <w:highlight w:val="none"/>
              </w:rPr>
              <w:t>）应设置防止雨、雪和小动物从采光窗、通风窗、门、通风</w:t>
            </w:r>
            <w:r>
              <w:rPr>
                <w:spacing w:val="15"/>
                <w:highlight w:val="none"/>
              </w:rPr>
              <w:t xml:space="preserve"> </w:t>
            </w:r>
            <w:r>
              <w:rPr>
                <w:spacing w:val="-3"/>
                <w:highlight w:val="none"/>
              </w:rPr>
              <w:t>管道、桥架、电缆保护管等进入室内的设施；</w:t>
            </w:r>
          </w:p>
          <w:p w14:paraId="5D3227A6">
            <w:pPr>
              <w:pStyle w:val="6"/>
              <w:spacing w:before="20" w:line="192" w:lineRule="auto"/>
              <w:ind w:left="104"/>
              <w:rPr>
                <w:highlight w:val="none"/>
              </w:rPr>
            </w:pPr>
            <w:r>
              <w:rPr>
                <w:b/>
                <w:bCs/>
                <w:spacing w:val="-2"/>
                <w:highlight w:val="none"/>
              </w:rPr>
              <w:t>e</w:t>
            </w:r>
            <w:r>
              <w:rPr>
                <w:spacing w:val="-2"/>
                <w:highlight w:val="none"/>
              </w:rPr>
              <w:t>）出入口应设置高度不低于</w:t>
            </w:r>
            <w:r>
              <w:rPr>
                <w:spacing w:val="-36"/>
                <w:highlight w:val="none"/>
              </w:rPr>
              <w:t xml:space="preserve"> </w:t>
            </w:r>
            <w:r>
              <w:rPr>
                <w:b/>
                <w:bCs/>
                <w:spacing w:val="-2"/>
                <w:highlight w:val="none"/>
              </w:rPr>
              <w:t>400</w:t>
            </w:r>
            <w:r>
              <w:rPr>
                <w:spacing w:val="-2"/>
                <w:highlight w:val="none"/>
              </w:rPr>
              <w:t xml:space="preserve"> </w:t>
            </w:r>
            <w:r>
              <w:rPr>
                <w:b/>
                <w:bCs/>
                <w:spacing w:val="-2"/>
                <w:highlight w:val="none"/>
              </w:rPr>
              <w:t>mm</w:t>
            </w:r>
            <w:r>
              <w:rPr>
                <w:spacing w:val="-22"/>
                <w:highlight w:val="none"/>
              </w:rPr>
              <w:t xml:space="preserve"> </w:t>
            </w:r>
            <w:r>
              <w:rPr>
                <w:spacing w:val="-2"/>
                <w:highlight w:val="none"/>
              </w:rPr>
              <w:t>的防小动物挡板。</w:t>
            </w:r>
          </w:p>
        </w:tc>
        <w:tc>
          <w:tcPr>
            <w:tcW w:w="858" w:type="dxa"/>
            <w:vAlign w:val="top"/>
          </w:tcPr>
          <w:p w14:paraId="58E387EC">
            <w:pPr>
              <w:rPr>
                <w:rFonts w:ascii="Arial"/>
                <w:sz w:val="21"/>
                <w:highlight w:val="none"/>
              </w:rPr>
            </w:pPr>
          </w:p>
        </w:tc>
        <w:tc>
          <w:tcPr>
            <w:tcW w:w="858" w:type="dxa"/>
            <w:vAlign w:val="top"/>
          </w:tcPr>
          <w:p w14:paraId="6B220B9A">
            <w:pPr>
              <w:rPr>
                <w:rFonts w:ascii="Arial"/>
                <w:sz w:val="21"/>
                <w:highlight w:val="none"/>
              </w:rPr>
            </w:pPr>
          </w:p>
        </w:tc>
        <w:tc>
          <w:tcPr>
            <w:tcW w:w="858" w:type="dxa"/>
            <w:vAlign w:val="top"/>
          </w:tcPr>
          <w:p w14:paraId="5ECC51ED">
            <w:pPr>
              <w:spacing w:line="290" w:lineRule="auto"/>
              <w:rPr>
                <w:rFonts w:ascii="Arial"/>
                <w:sz w:val="21"/>
                <w:highlight w:val="none"/>
              </w:rPr>
            </w:pPr>
          </w:p>
          <w:p w14:paraId="1DFDB26E">
            <w:pPr>
              <w:spacing w:line="290" w:lineRule="auto"/>
              <w:rPr>
                <w:rFonts w:ascii="Arial"/>
                <w:sz w:val="21"/>
                <w:highlight w:val="none"/>
              </w:rPr>
            </w:pPr>
          </w:p>
          <w:p w14:paraId="541D3539">
            <w:pPr>
              <w:spacing w:line="290" w:lineRule="auto"/>
              <w:rPr>
                <w:rFonts w:ascii="Arial"/>
                <w:sz w:val="21"/>
                <w:highlight w:val="none"/>
              </w:rPr>
            </w:pPr>
          </w:p>
          <w:p w14:paraId="64B75E5F">
            <w:pPr>
              <w:spacing w:line="291" w:lineRule="auto"/>
              <w:rPr>
                <w:rFonts w:ascii="Arial"/>
                <w:sz w:val="21"/>
                <w:highlight w:val="none"/>
              </w:rPr>
            </w:pPr>
          </w:p>
          <w:p w14:paraId="7AE16729">
            <w:pPr>
              <w:pStyle w:val="6"/>
              <w:spacing w:before="58" w:line="182" w:lineRule="auto"/>
              <w:ind w:left="400"/>
              <w:rPr>
                <w:highlight w:val="none"/>
              </w:rPr>
            </w:pPr>
            <w:r>
              <w:rPr>
                <w:b/>
                <w:bCs/>
                <w:spacing w:val="-2"/>
                <w:highlight w:val="none"/>
              </w:rPr>
              <w:t>1</w:t>
            </w:r>
          </w:p>
        </w:tc>
        <w:tc>
          <w:tcPr>
            <w:tcW w:w="3665" w:type="dxa"/>
            <w:vAlign w:val="top"/>
          </w:tcPr>
          <w:p w14:paraId="2E0439BF">
            <w:pPr>
              <w:spacing w:line="283" w:lineRule="auto"/>
              <w:rPr>
                <w:rFonts w:ascii="Arial"/>
                <w:sz w:val="21"/>
                <w:highlight w:val="none"/>
              </w:rPr>
            </w:pPr>
          </w:p>
          <w:p w14:paraId="0351215C">
            <w:pPr>
              <w:spacing w:line="283" w:lineRule="auto"/>
              <w:rPr>
                <w:rFonts w:ascii="Arial"/>
                <w:sz w:val="21"/>
                <w:highlight w:val="none"/>
              </w:rPr>
            </w:pPr>
          </w:p>
          <w:p w14:paraId="5ECF90EB">
            <w:pPr>
              <w:spacing w:line="283" w:lineRule="auto"/>
              <w:rPr>
                <w:rFonts w:ascii="Arial"/>
                <w:sz w:val="21"/>
                <w:highlight w:val="none"/>
              </w:rPr>
            </w:pPr>
          </w:p>
          <w:p w14:paraId="7D4522D2">
            <w:pPr>
              <w:spacing w:line="283" w:lineRule="auto"/>
              <w:rPr>
                <w:rFonts w:ascii="Arial"/>
                <w:sz w:val="21"/>
                <w:highlight w:val="none"/>
              </w:rPr>
            </w:pPr>
          </w:p>
          <w:p w14:paraId="5B5FE7BA">
            <w:pPr>
              <w:pStyle w:val="6"/>
              <w:spacing w:before="58" w:line="220" w:lineRule="auto"/>
              <w:ind w:left="114"/>
              <w:rPr>
                <w:highlight w:val="none"/>
              </w:rPr>
            </w:pPr>
            <w:r>
              <w:rPr>
                <w:spacing w:val="-1"/>
                <w:highlight w:val="none"/>
              </w:rPr>
              <w:t>不符合要求，不得分。</w:t>
            </w:r>
          </w:p>
        </w:tc>
        <w:tc>
          <w:tcPr>
            <w:tcW w:w="644" w:type="dxa"/>
            <w:vAlign w:val="top"/>
          </w:tcPr>
          <w:p w14:paraId="07DC7E95">
            <w:pPr>
              <w:rPr>
                <w:rFonts w:ascii="Arial"/>
                <w:sz w:val="21"/>
                <w:highlight w:val="none"/>
              </w:rPr>
            </w:pPr>
          </w:p>
        </w:tc>
        <w:tc>
          <w:tcPr>
            <w:tcW w:w="642" w:type="dxa"/>
            <w:vAlign w:val="top"/>
          </w:tcPr>
          <w:p w14:paraId="4D9E48C6">
            <w:pPr>
              <w:rPr>
                <w:rFonts w:ascii="Arial"/>
                <w:sz w:val="21"/>
                <w:highlight w:val="none"/>
              </w:rPr>
            </w:pPr>
          </w:p>
        </w:tc>
        <w:tc>
          <w:tcPr>
            <w:tcW w:w="1023" w:type="dxa"/>
            <w:tcBorders>
              <w:right w:val="single" w:color="000000" w:sz="10" w:space="0"/>
            </w:tcBorders>
            <w:vAlign w:val="top"/>
          </w:tcPr>
          <w:p w14:paraId="29DEC43E">
            <w:pPr>
              <w:spacing w:line="290" w:lineRule="auto"/>
              <w:rPr>
                <w:rFonts w:ascii="Arial"/>
                <w:sz w:val="21"/>
                <w:highlight w:val="none"/>
              </w:rPr>
            </w:pPr>
          </w:p>
          <w:p w14:paraId="5A509015">
            <w:pPr>
              <w:spacing w:line="290" w:lineRule="auto"/>
              <w:rPr>
                <w:rFonts w:ascii="Arial"/>
                <w:sz w:val="21"/>
                <w:highlight w:val="none"/>
              </w:rPr>
            </w:pPr>
          </w:p>
          <w:p w14:paraId="70014914">
            <w:pPr>
              <w:spacing w:line="290" w:lineRule="auto"/>
              <w:rPr>
                <w:rFonts w:ascii="Arial"/>
                <w:sz w:val="21"/>
                <w:highlight w:val="none"/>
              </w:rPr>
            </w:pPr>
          </w:p>
          <w:p w14:paraId="5D76AEC5">
            <w:pPr>
              <w:spacing w:line="291" w:lineRule="auto"/>
              <w:rPr>
                <w:rFonts w:ascii="Arial"/>
                <w:sz w:val="21"/>
                <w:highlight w:val="none"/>
              </w:rPr>
            </w:pPr>
          </w:p>
          <w:p w14:paraId="43EED07E">
            <w:pPr>
              <w:pStyle w:val="6"/>
              <w:spacing w:before="58" w:line="182" w:lineRule="auto"/>
              <w:ind w:left="295"/>
              <w:rPr>
                <w:highlight w:val="none"/>
              </w:rPr>
            </w:pPr>
            <w:r>
              <w:rPr>
                <w:b/>
                <w:bCs/>
                <w:highlight w:val="none"/>
              </w:rPr>
              <w:t>3.6.1</w:t>
            </w:r>
          </w:p>
        </w:tc>
      </w:tr>
      <w:tr w14:paraId="6DFE8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5" w:hRule="atLeast"/>
        </w:trPr>
        <w:tc>
          <w:tcPr>
            <w:tcW w:w="1008" w:type="dxa"/>
            <w:tcBorders>
              <w:left w:val="single" w:color="000000" w:sz="10" w:space="0"/>
              <w:bottom w:val="single" w:color="000000" w:sz="10" w:space="0"/>
            </w:tcBorders>
            <w:vAlign w:val="top"/>
          </w:tcPr>
          <w:p w14:paraId="5FE42EBF">
            <w:pPr>
              <w:spacing w:line="292" w:lineRule="auto"/>
              <w:rPr>
                <w:rFonts w:ascii="Arial"/>
                <w:sz w:val="21"/>
                <w:highlight w:val="none"/>
              </w:rPr>
            </w:pPr>
          </w:p>
          <w:p w14:paraId="205972A3">
            <w:pPr>
              <w:spacing w:line="292" w:lineRule="auto"/>
              <w:rPr>
                <w:rFonts w:ascii="Arial"/>
                <w:sz w:val="21"/>
                <w:highlight w:val="none"/>
              </w:rPr>
            </w:pPr>
          </w:p>
          <w:p w14:paraId="1761E68D">
            <w:pPr>
              <w:spacing w:line="292" w:lineRule="auto"/>
              <w:rPr>
                <w:rFonts w:ascii="Arial"/>
                <w:sz w:val="21"/>
                <w:highlight w:val="none"/>
              </w:rPr>
            </w:pPr>
          </w:p>
          <w:p w14:paraId="0738C751">
            <w:pPr>
              <w:spacing w:line="293" w:lineRule="auto"/>
              <w:rPr>
                <w:rFonts w:ascii="Arial"/>
                <w:sz w:val="21"/>
                <w:highlight w:val="none"/>
              </w:rPr>
            </w:pPr>
          </w:p>
          <w:p w14:paraId="139541B4">
            <w:pPr>
              <w:pStyle w:val="6"/>
              <w:spacing w:before="59" w:line="182" w:lineRule="auto"/>
              <w:ind w:left="180"/>
              <w:rPr>
                <w:highlight w:val="none"/>
              </w:rPr>
            </w:pPr>
            <w:r>
              <w:rPr>
                <w:highlight w:val="none"/>
              </w:rPr>
              <w:fldChar w:fldCharType="begin"/>
            </w:r>
            <w:r>
              <w:rPr>
                <w:highlight w:val="none"/>
              </w:rPr>
              <w:instrText xml:space="preserve"> HYPERLINK "6.1.2.3" </w:instrText>
            </w:r>
            <w:r>
              <w:rPr>
                <w:highlight w:val="none"/>
              </w:rPr>
              <w:fldChar w:fldCharType="separate"/>
            </w:r>
            <w:r>
              <w:rPr>
                <w:b/>
                <w:bCs/>
                <w:spacing w:val="-3"/>
                <w:highlight w:val="none"/>
              </w:rPr>
              <w:t>6.1.2.3</w:t>
            </w:r>
            <w:r>
              <w:rPr>
                <w:b/>
                <w:bCs/>
                <w:spacing w:val="-3"/>
                <w:highlight w:val="none"/>
              </w:rPr>
              <w:fldChar w:fldCharType="end"/>
            </w:r>
          </w:p>
        </w:tc>
        <w:tc>
          <w:tcPr>
            <w:tcW w:w="4950" w:type="dxa"/>
            <w:tcBorders>
              <w:bottom w:val="single" w:color="000000" w:sz="10" w:space="0"/>
            </w:tcBorders>
            <w:vAlign w:val="top"/>
          </w:tcPr>
          <w:p w14:paraId="384BE522">
            <w:pPr>
              <w:pStyle w:val="6"/>
              <w:spacing w:before="39" w:line="220" w:lineRule="auto"/>
              <w:ind w:left="100"/>
              <w:rPr>
                <w:highlight w:val="none"/>
              </w:rPr>
            </w:pPr>
            <w:r>
              <w:rPr>
                <w:spacing w:val="-2"/>
                <w:highlight w:val="none"/>
              </w:rPr>
              <w:t>标志标识应齐全、清楚、正确，还应符合下列要求：</w:t>
            </w:r>
          </w:p>
          <w:p w14:paraId="0D6DBF85">
            <w:pPr>
              <w:pStyle w:val="6"/>
              <w:spacing w:before="17" w:line="231" w:lineRule="auto"/>
              <w:ind w:left="100" w:right="107"/>
              <w:rPr>
                <w:highlight w:val="none"/>
              </w:rPr>
            </w:pPr>
            <w:r>
              <w:rPr>
                <w:b/>
                <w:bCs/>
                <w:spacing w:val="-14"/>
                <w:highlight w:val="none"/>
              </w:rPr>
              <w:t>a</w:t>
            </w:r>
            <w:r>
              <w:rPr>
                <w:spacing w:val="-14"/>
                <w:highlight w:val="none"/>
              </w:rPr>
              <w:t>）应配备“禁止合闸，有人工作！”、“止步，高压危险！”等</w:t>
            </w:r>
            <w:r>
              <w:rPr>
                <w:spacing w:val="5"/>
                <w:highlight w:val="none"/>
              </w:rPr>
              <w:t xml:space="preserve"> </w:t>
            </w:r>
            <w:r>
              <w:rPr>
                <w:spacing w:val="-1"/>
                <w:highlight w:val="none"/>
              </w:rPr>
              <w:t>字样的安全标示牌，且在相应明显位置悬挂；</w:t>
            </w:r>
          </w:p>
          <w:p w14:paraId="138BCE19">
            <w:pPr>
              <w:pStyle w:val="6"/>
              <w:spacing w:before="17" w:line="230" w:lineRule="auto"/>
              <w:ind w:left="120" w:right="104" w:hanging="23"/>
              <w:rPr>
                <w:highlight w:val="none"/>
              </w:rPr>
            </w:pPr>
            <w:r>
              <w:rPr>
                <w:b/>
                <w:bCs/>
                <w:spacing w:val="-1"/>
                <w:highlight w:val="none"/>
              </w:rPr>
              <w:t>b</w:t>
            </w:r>
            <w:r>
              <w:rPr>
                <w:spacing w:val="-1"/>
                <w:highlight w:val="none"/>
              </w:rPr>
              <w:t>）每面配电盘柜应标明路名和调度操作编</w:t>
            </w:r>
            <w:r>
              <w:rPr>
                <w:spacing w:val="-2"/>
                <w:highlight w:val="none"/>
              </w:rPr>
              <w:t>号，双面维护的配</w:t>
            </w:r>
            <w:r>
              <w:rPr>
                <w:highlight w:val="none"/>
              </w:rPr>
              <w:t xml:space="preserve"> </w:t>
            </w:r>
            <w:r>
              <w:rPr>
                <w:spacing w:val="-1"/>
                <w:highlight w:val="none"/>
              </w:rPr>
              <w:t>电盘柜前和盘柜后均应标明路名和调度操作编号，</w:t>
            </w:r>
            <w:r>
              <w:rPr>
                <w:spacing w:val="-2"/>
                <w:highlight w:val="none"/>
              </w:rPr>
              <w:t>且路名、</w:t>
            </w:r>
          </w:p>
          <w:p w14:paraId="2A419219">
            <w:pPr>
              <w:pStyle w:val="6"/>
              <w:spacing w:before="17" w:line="220" w:lineRule="auto"/>
              <w:ind w:left="101"/>
              <w:rPr>
                <w:highlight w:val="none"/>
              </w:rPr>
            </w:pPr>
            <w:r>
              <w:rPr>
                <w:spacing w:val="-2"/>
                <w:highlight w:val="none"/>
              </w:rPr>
              <w:t>编号应与模拟屏、</w:t>
            </w:r>
            <w:r>
              <w:rPr>
                <w:spacing w:val="-48"/>
                <w:highlight w:val="none"/>
              </w:rPr>
              <w:t xml:space="preserve"> </w:t>
            </w:r>
            <w:r>
              <w:rPr>
                <w:spacing w:val="-2"/>
                <w:highlight w:val="none"/>
              </w:rPr>
              <w:t>自动化监控系统、运行资料等保持一致；</w:t>
            </w:r>
          </w:p>
          <w:p w14:paraId="7A977329">
            <w:pPr>
              <w:pStyle w:val="6"/>
              <w:spacing w:before="20" w:line="230" w:lineRule="auto"/>
              <w:ind w:left="102" w:right="107"/>
              <w:rPr>
                <w:highlight w:val="none"/>
              </w:rPr>
            </w:pPr>
            <w:r>
              <w:rPr>
                <w:b/>
                <w:bCs/>
                <w:spacing w:val="-2"/>
                <w:highlight w:val="none"/>
              </w:rPr>
              <w:t>c</w:t>
            </w:r>
            <w:r>
              <w:rPr>
                <w:spacing w:val="-2"/>
                <w:highlight w:val="none"/>
              </w:rPr>
              <w:t>）配电装置前应标注警戒线，警戒线距配电装置距离应不小</w:t>
            </w:r>
            <w:r>
              <w:rPr>
                <w:spacing w:val="10"/>
                <w:highlight w:val="none"/>
              </w:rPr>
              <w:t xml:space="preserve"> </w:t>
            </w:r>
            <w:r>
              <w:rPr>
                <w:spacing w:val="-2"/>
                <w:highlight w:val="none"/>
              </w:rPr>
              <w:t>于</w:t>
            </w:r>
            <w:r>
              <w:rPr>
                <w:spacing w:val="-31"/>
                <w:highlight w:val="none"/>
              </w:rPr>
              <w:t xml:space="preserve"> </w:t>
            </w:r>
            <w:r>
              <w:rPr>
                <w:b/>
                <w:bCs/>
                <w:spacing w:val="-2"/>
                <w:highlight w:val="none"/>
              </w:rPr>
              <w:t>800</w:t>
            </w:r>
            <w:r>
              <w:rPr>
                <w:spacing w:val="-2"/>
                <w:highlight w:val="none"/>
              </w:rPr>
              <w:t xml:space="preserve"> </w:t>
            </w:r>
            <w:r>
              <w:rPr>
                <w:b/>
                <w:bCs/>
                <w:spacing w:val="-2"/>
                <w:highlight w:val="none"/>
              </w:rPr>
              <w:t>mm</w:t>
            </w:r>
            <w:r>
              <w:rPr>
                <w:spacing w:val="-2"/>
                <w:highlight w:val="none"/>
              </w:rPr>
              <w:t>，或铺设绝缘胶皮。</w:t>
            </w:r>
          </w:p>
          <w:p w14:paraId="62CE8C2E">
            <w:pPr>
              <w:pStyle w:val="6"/>
              <w:spacing w:before="17" w:line="231" w:lineRule="auto"/>
              <w:ind w:left="102" w:right="104"/>
              <w:rPr>
                <w:highlight w:val="none"/>
              </w:rPr>
            </w:pPr>
            <w:r>
              <w:rPr>
                <w:b/>
                <w:bCs/>
                <w:spacing w:val="-2"/>
                <w:highlight w:val="none"/>
              </w:rPr>
              <w:t>d</w:t>
            </w:r>
            <w:r>
              <w:rPr>
                <w:spacing w:val="-2"/>
                <w:highlight w:val="none"/>
              </w:rPr>
              <w:t>）设备上退出运行的开关，应挂标识牌，不应粘贴与运行无</w:t>
            </w:r>
            <w:r>
              <w:rPr>
                <w:spacing w:val="12"/>
                <w:highlight w:val="none"/>
              </w:rPr>
              <w:t xml:space="preserve"> </w:t>
            </w:r>
            <w:r>
              <w:rPr>
                <w:spacing w:val="-1"/>
                <w:highlight w:val="none"/>
              </w:rPr>
              <w:t>关的标志，不应悬挂、堆放杂物；</w:t>
            </w:r>
          </w:p>
          <w:p w14:paraId="19005486">
            <w:pPr>
              <w:pStyle w:val="6"/>
              <w:spacing w:before="19" w:line="205" w:lineRule="auto"/>
              <w:ind w:left="104"/>
              <w:rPr>
                <w:highlight w:val="none"/>
              </w:rPr>
            </w:pPr>
            <w:r>
              <w:rPr>
                <w:b/>
                <w:bCs/>
                <w:spacing w:val="-1"/>
                <w:highlight w:val="none"/>
              </w:rPr>
              <w:t>e</w:t>
            </w:r>
            <w:r>
              <w:rPr>
                <w:spacing w:val="-1"/>
                <w:highlight w:val="none"/>
              </w:rPr>
              <w:t>）变配电室的出入口应设置明显的安全警示标志牌。</w:t>
            </w:r>
          </w:p>
        </w:tc>
        <w:tc>
          <w:tcPr>
            <w:tcW w:w="858" w:type="dxa"/>
            <w:tcBorders>
              <w:bottom w:val="single" w:color="000000" w:sz="10" w:space="0"/>
            </w:tcBorders>
            <w:vAlign w:val="top"/>
          </w:tcPr>
          <w:p w14:paraId="30ACA813">
            <w:pPr>
              <w:rPr>
                <w:rFonts w:ascii="Arial"/>
                <w:sz w:val="21"/>
                <w:highlight w:val="none"/>
              </w:rPr>
            </w:pPr>
          </w:p>
        </w:tc>
        <w:tc>
          <w:tcPr>
            <w:tcW w:w="858" w:type="dxa"/>
            <w:tcBorders>
              <w:bottom w:val="single" w:color="000000" w:sz="10" w:space="0"/>
            </w:tcBorders>
            <w:vAlign w:val="top"/>
          </w:tcPr>
          <w:p w14:paraId="0FA0E6AC">
            <w:pPr>
              <w:rPr>
                <w:rFonts w:ascii="Arial"/>
                <w:sz w:val="21"/>
                <w:highlight w:val="none"/>
              </w:rPr>
            </w:pPr>
          </w:p>
        </w:tc>
        <w:tc>
          <w:tcPr>
            <w:tcW w:w="858" w:type="dxa"/>
            <w:tcBorders>
              <w:bottom w:val="single" w:color="000000" w:sz="10" w:space="0"/>
            </w:tcBorders>
            <w:vAlign w:val="top"/>
          </w:tcPr>
          <w:p w14:paraId="1FACF517">
            <w:pPr>
              <w:spacing w:line="292" w:lineRule="auto"/>
              <w:rPr>
                <w:rFonts w:ascii="Arial"/>
                <w:sz w:val="21"/>
                <w:highlight w:val="none"/>
              </w:rPr>
            </w:pPr>
          </w:p>
          <w:p w14:paraId="3B374382">
            <w:pPr>
              <w:spacing w:line="292" w:lineRule="auto"/>
              <w:rPr>
                <w:rFonts w:ascii="Arial"/>
                <w:sz w:val="21"/>
                <w:highlight w:val="none"/>
              </w:rPr>
            </w:pPr>
          </w:p>
          <w:p w14:paraId="033B6B6F">
            <w:pPr>
              <w:spacing w:line="293" w:lineRule="auto"/>
              <w:rPr>
                <w:rFonts w:ascii="Arial"/>
                <w:sz w:val="21"/>
                <w:highlight w:val="none"/>
              </w:rPr>
            </w:pPr>
          </w:p>
          <w:p w14:paraId="27CC0D6C">
            <w:pPr>
              <w:spacing w:line="293" w:lineRule="auto"/>
              <w:rPr>
                <w:rFonts w:ascii="Arial"/>
                <w:sz w:val="21"/>
                <w:highlight w:val="none"/>
              </w:rPr>
            </w:pPr>
          </w:p>
          <w:p w14:paraId="6784D385">
            <w:pPr>
              <w:pStyle w:val="6"/>
              <w:spacing w:before="59" w:line="181" w:lineRule="auto"/>
              <w:ind w:left="388"/>
              <w:rPr>
                <w:highlight w:val="none"/>
              </w:rPr>
            </w:pPr>
            <w:r>
              <w:rPr>
                <w:b/>
                <w:bCs/>
                <w:spacing w:val="-2"/>
                <w:highlight w:val="none"/>
              </w:rPr>
              <w:t>2</w:t>
            </w:r>
          </w:p>
        </w:tc>
        <w:tc>
          <w:tcPr>
            <w:tcW w:w="3665" w:type="dxa"/>
            <w:tcBorders>
              <w:bottom w:val="single" w:color="000000" w:sz="10" w:space="0"/>
            </w:tcBorders>
            <w:vAlign w:val="top"/>
          </w:tcPr>
          <w:p w14:paraId="1BBA7E04">
            <w:pPr>
              <w:spacing w:line="285" w:lineRule="auto"/>
              <w:rPr>
                <w:rFonts w:ascii="Arial"/>
                <w:sz w:val="21"/>
                <w:highlight w:val="none"/>
              </w:rPr>
            </w:pPr>
          </w:p>
          <w:p w14:paraId="49298F7E">
            <w:pPr>
              <w:spacing w:line="285" w:lineRule="auto"/>
              <w:rPr>
                <w:rFonts w:ascii="Arial"/>
                <w:sz w:val="21"/>
                <w:highlight w:val="none"/>
              </w:rPr>
            </w:pPr>
          </w:p>
          <w:p w14:paraId="026120BC">
            <w:pPr>
              <w:spacing w:line="285" w:lineRule="auto"/>
              <w:rPr>
                <w:rFonts w:ascii="Arial"/>
                <w:sz w:val="21"/>
                <w:highlight w:val="none"/>
              </w:rPr>
            </w:pPr>
          </w:p>
          <w:p w14:paraId="79712124">
            <w:pPr>
              <w:spacing w:line="285" w:lineRule="auto"/>
              <w:rPr>
                <w:rFonts w:ascii="Arial"/>
                <w:sz w:val="21"/>
                <w:highlight w:val="none"/>
              </w:rPr>
            </w:pPr>
          </w:p>
          <w:p w14:paraId="6971B355">
            <w:pPr>
              <w:pStyle w:val="6"/>
              <w:spacing w:before="59"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4" w:type="dxa"/>
            <w:tcBorders>
              <w:bottom w:val="single" w:color="000000" w:sz="10" w:space="0"/>
            </w:tcBorders>
            <w:vAlign w:val="top"/>
          </w:tcPr>
          <w:p w14:paraId="5804EA6C">
            <w:pPr>
              <w:rPr>
                <w:rFonts w:ascii="Arial"/>
                <w:sz w:val="21"/>
                <w:highlight w:val="none"/>
              </w:rPr>
            </w:pPr>
          </w:p>
        </w:tc>
        <w:tc>
          <w:tcPr>
            <w:tcW w:w="642" w:type="dxa"/>
            <w:tcBorders>
              <w:bottom w:val="single" w:color="000000" w:sz="10" w:space="0"/>
            </w:tcBorders>
            <w:vAlign w:val="top"/>
          </w:tcPr>
          <w:p w14:paraId="65E9DBB0">
            <w:pPr>
              <w:rPr>
                <w:rFonts w:ascii="Arial"/>
                <w:sz w:val="21"/>
                <w:highlight w:val="none"/>
              </w:rPr>
            </w:pPr>
          </w:p>
        </w:tc>
        <w:tc>
          <w:tcPr>
            <w:tcW w:w="1023" w:type="dxa"/>
            <w:tcBorders>
              <w:bottom w:val="single" w:color="000000" w:sz="10" w:space="0"/>
              <w:right w:val="single" w:color="000000" w:sz="10" w:space="0"/>
            </w:tcBorders>
            <w:vAlign w:val="top"/>
          </w:tcPr>
          <w:p w14:paraId="7540C880">
            <w:pPr>
              <w:spacing w:line="292" w:lineRule="auto"/>
              <w:rPr>
                <w:rFonts w:ascii="Arial"/>
                <w:sz w:val="21"/>
                <w:highlight w:val="none"/>
              </w:rPr>
            </w:pPr>
          </w:p>
          <w:p w14:paraId="152FAACB">
            <w:pPr>
              <w:spacing w:line="292" w:lineRule="auto"/>
              <w:rPr>
                <w:rFonts w:ascii="Arial"/>
                <w:sz w:val="21"/>
                <w:highlight w:val="none"/>
              </w:rPr>
            </w:pPr>
          </w:p>
          <w:p w14:paraId="6751740D">
            <w:pPr>
              <w:spacing w:line="292" w:lineRule="auto"/>
              <w:rPr>
                <w:rFonts w:ascii="Arial"/>
                <w:sz w:val="21"/>
                <w:highlight w:val="none"/>
              </w:rPr>
            </w:pPr>
          </w:p>
          <w:p w14:paraId="6F0EBAB2">
            <w:pPr>
              <w:spacing w:line="293" w:lineRule="auto"/>
              <w:rPr>
                <w:rFonts w:ascii="Arial"/>
                <w:sz w:val="21"/>
                <w:highlight w:val="none"/>
              </w:rPr>
            </w:pPr>
          </w:p>
          <w:p w14:paraId="1F53CC78">
            <w:pPr>
              <w:pStyle w:val="6"/>
              <w:spacing w:before="59" w:line="182" w:lineRule="auto"/>
              <w:ind w:left="295"/>
              <w:rPr>
                <w:highlight w:val="none"/>
              </w:rPr>
            </w:pPr>
            <w:r>
              <w:rPr>
                <w:b/>
                <w:bCs/>
                <w:highlight w:val="none"/>
              </w:rPr>
              <w:t>3.6.1</w:t>
            </w:r>
          </w:p>
        </w:tc>
      </w:tr>
    </w:tbl>
    <w:p w14:paraId="68463E48">
      <w:pPr>
        <w:rPr>
          <w:rFonts w:ascii="Arial"/>
          <w:sz w:val="21"/>
          <w:highlight w:val="none"/>
        </w:rPr>
      </w:pPr>
    </w:p>
    <w:p w14:paraId="7E77B811">
      <w:pPr>
        <w:rPr>
          <w:rFonts w:ascii="Arial" w:hAnsi="Arial" w:eastAsia="Arial" w:cs="Arial"/>
          <w:sz w:val="21"/>
          <w:szCs w:val="21"/>
          <w:highlight w:val="none"/>
        </w:rPr>
        <w:sectPr>
          <w:footerReference r:id="rId56" w:type="default"/>
          <w:pgSz w:w="16840" w:h="11900"/>
          <w:pgMar w:top="1011" w:right="1011" w:bottom="1312" w:left="1296" w:header="0" w:footer="1135" w:gutter="0"/>
          <w:cols w:space="720" w:num="1"/>
        </w:sectPr>
      </w:pPr>
    </w:p>
    <w:p w14:paraId="7072EF43">
      <w:pPr>
        <w:spacing w:line="359" w:lineRule="auto"/>
        <w:rPr>
          <w:rFonts w:ascii="Arial"/>
          <w:sz w:val="21"/>
          <w:highlight w:val="none"/>
        </w:rPr>
      </w:pPr>
    </w:p>
    <w:p w14:paraId="3736F640">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1852D9D4">
      <w:pPr>
        <w:pStyle w:val="2"/>
        <w:spacing w:before="243" w:line="222" w:lineRule="auto"/>
        <w:ind w:left="4914"/>
        <w:rPr>
          <w:rFonts w:ascii="宋体" w:hAnsi="宋体" w:eastAsia="宋体" w:cs="宋体"/>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G.1</w:t>
      </w:r>
      <w:r>
        <w:rPr>
          <w:spacing w:val="-1"/>
          <w:sz w:val="21"/>
          <w:szCs w:val="21"/>
          <w:highlight w:val="none"/>
        </w:rPr>
        <w:t xml:space="preserve">  用电要素的安全生产等级评定细则</w:t>
      </w:r>
      <w:r>
        <w:rPr>
          <w:rFonts w:ascii="宋体" w:hAnsi="宋体" w:eastAsia="宋体" w:cs="宋体"/>
          <w:spacing w:val="-1"/>
          <w:sz w:val="21"/>
          <w:szCs w:val="21"/>
          <w:highlight w:val="none"/>
        </w:rPr>
        <w:t>（续）</w:t>
      </w:r>
    </w:p>
    <w:p w14:paraId="6346D176">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gridCol w:w="4950"/>
        <w:gridCol w:w="858"/>
        <w:gridCol w:w="858"/>
        <w:gridCol w:w="858"/>
        <w:gridCol w:w="3665"/>
        <w:gridCol w:w="644"/>
        <w:gridCol w:w="642"/>
        <w:gridCol w:w="1023"/>
      </w:tblGrid>
      <w:tr w14:paraId="6E255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8" w:type="dxa"/>
            <w:tcBorders>
              <w:top w:val="single" w:color="000000" w:sz="10" w:space="0"/>
              <w:left w:val="single" w:color="000000" w:sz="10" w:space="0"/>
              <w:bottom w:val="single" w:color="000000" w:sz="10" w:space="0"/>
            </w:tcBorders>
            <w:vAlign w:val="top"/>
          </w:tcPr>
          <w:p w14:paraId="0762F5BB">
            <w:pPr>
              <w:pStyle w:val="6"/>
              <w:spacing w:before="146" w:line="222" w:lineRule="auto"/>
              <w:ind w:left="312"/>
              <w:rPr>
                <w:highlight w:val="none"/>
              </w:rPr>
            </w:pPr>
            <w:r>
              <w:rPr>
                <w:spacing w:val="-4"/>
                <w:highlight w:val="none"/>
              </w:rPr>
              <w:t>序号</w:t>
            </w:r>
          </w:p>
        </w:tc>
        <w:tc>
          <w:tcPr>
            <w:tcW w:w="4950" w:type="dxa"/>
            <w:tcBorders>
              <w:top w:val="single" w:color="000000" w:sz="10" w:space="0"/>
              <w:bottom w:val="single" w:color="000000" w:sz="10" w:space="0"/>
            </w:tcBorders>
            <w:vAlign w:val="top"/>
          </w:tcPr>
          <w:p w14:paraId="56AAB04C">
            <w:pPr>
              <w:pStyle w:val="6"/>
              <w:spacing w:before="147" w:line="220" w:lineRule="auto"/>
              <w:ind w:left="2108"/>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6D3D3E9B">
            <w:pPr>
              <w:pStyle w:val="6"/>
              <w:spacing w:before="29" w:line="228" w:lineRule="auto"/>
              <w:ind w:left="160"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55C9EFE6">
            <w:pPr>
              <w:pStyle w:val="6"/>
              <w:spacing w:before="29" w:line="228"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704E17CB">
            <w:pPr>
              <w:pStyle w:val="6"/>
              <w:spacing w:before="29" w:line="228" w:lineRule="auto"/>
              <w:ind w:left="16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2514046B">
            <w:pPr>
              <w:pStyle w:val="6"/>
              <w:spacing w:before="146" w:line="221" w:lineRule="auto"/>
              <w:ind w:left="1479"/>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5461D807">
            <w:pPr>
              <w:pStyle w:val="6"/>
              <w:spacing w:before="29" w:line="228" w:lineRule="auto"/>
              <w:ind w:left="152" w:right="128"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1A2CFC42">
            <w:pPr>
              <w:pStyle w:val="6"/>
              <w:spacing w:before="29" w:line="228"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7333B2FC">
            <w:pPr>
              <w:pStyle w:val="6"/>
              <w:spacing w:before="29" w:line="228" w:lineRule="auto"/>
              <w:ind w:left="338" w:right="134" w:hanging="182"/>
              <w:rPr>
                <w:highlight w:val="none"/>
              </w:rPr>
            </w:pPr>
            <w:r>
              <w:rPr>
                <w:spacing w:val="-2"/>
                <w:highlight w:val="none"/>
              </w:rPr>
              <w:t>对应条款</w:t>
            </w:r>
            <w:r>
              <w:rPr>
                <w:highlight w:val="none"/>
              </w:rPr>
              <w:t xml:space="preserve"> </w:t>
            </w:r>
            <w:r>
              <w:rPr>
                <w:spacing w:val="-5"/>
                <w:highlight w:val="none"/>
              </w:rPr>
              <w:t>编号</w:t>
            </w:r>
          </w:p>
        </w:tc>
      </w:tr>
      <w:tr w14:paraId="376B0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1008" w:type="dxa"/>
            <w:tcBorders>
              <w:top w:val="single" w:color="000000" w:sz="10" w:space="0"/>
              <w:left w:val="single" w:color="000000" w:sz="10" w:space="0"/>
            </w:tcBorders>
            <w:vAlign w:val="top"/>
          </w:tcPr>
          <w:p w14:paraId="3196C004">
            <w:pPr>
              <w:pStyle w:val="6"/>
              <w:spacing w:before="281" w:line="182" w:lineRule="auto"/>
              <w:ind w:left="180"/>
              <w:rPr>
                <w:highlight w:val="none"/>
              </w:rPr>
            </w:pPr>
            <w:r>
              <w:rPr>
                <w:highlight w:val="none"/>
              </w:rPr>
              <w:fldChar w:fldCharType="begin"/>
            </w:r>
            <w:r>
              <w:rPr>
                <w:highlight w:val="none"/>
              </w:rPr>
              <w:instrText xml:space="preserve"> HYPERLINK "6.1.2.4" </w:instrText>
            </w:r>
            <w:r>
              <w:rPr>
                <w:highlight w:val="none"/>
              </w:rPr>
              <w:fldChar w:fldCharType="separate"/>
            </w:r>
            <w:r>
              <w:rPr>
                <w:b/>
                <w:bCs/>
                <w:spacing w:val="-3"/>
                <w:highlight w:val="none"/>
              </w:rPr>
              <w:t>6.1.2.4</w:t>
            </w:r>
            <w:r>
              <w:rPr>
                <w:b/>
                <w:bCs/>
                <w:spacing w:val="-3"/>
                <w:highlight w:val="none"/>
              </w:rPr>
              <w:fldChar w:fldCharType="end"/>
            </w:r>
          </w:p>
        </w:tc>
        <w:tc>
          <w:tcPr>
            <w:tcW w:w="4950" w:type="dxa"/>
            <w:tcBorders>
              <w:top w:val="single" w:color="000000" w:sz="10" w:space="0"/>
            </w:tcBorders>
            <w:vAlign w:val="top"/>
          </w:tcPr>
          <w:p w14:paraId="009B93DC">
            <w:pPr>
              <w:pStyle w:val="6"/>
              <w:spacing w:before="18" w:line="228" w:lineRule="auto"/>
              <w:ind w:left="99" w:right="167"/>
              <w:jc w:val="both"/>
              <w:rPr>
                <w:highlight w:val="none"/>
              </w:rPr>
            </w:pPr>
            <w:r>
              <w:rPr>
                <w:spacing w:val="-1"/>
                <w:highlight w:val="none"/>
              </w:rPr>
              <w:t>应设置适用于电气火灾的消防设施、器材，并定期维护。现</w:t>
            </w:r>
            <w:r>
              <w:rPr>
                <w:spacing w:val="17"/>
                <w:highlight w:val="none"/>
              </w:rPr>
              <w:t xml:space="preserve"> </w:t>
            </w:r>
            <w:r>
              <w:rPr>
                <w:spacing w:val="-1"/>
                <w:highlight w:val="none"/>
              </w:rPr>
              <w:t>场消防设施、器材不应挪作他用，周围不应堆放杂物和其他</w:t>
            </w:r>
            <w:r>
              <w:rPr>
                <w:spacing w:val="18"/>
                <w:highlight w:val="none"/>
              </w:rPr>
              <w:t xml:space="preserve"> </w:t>
            </w:r>
            <w:r>
              <w:rPr>
                <w:spacing w:val="-3"/>
                <w:highlight w:val="none"/>
              </w:rPr>
              <w:t>设备。</w:t>
            </w:r>
          </w:p>
        </w:tc>
        <w:tc>
          <w:tcPr>
            <w:tcW w:w="858" w:type="dxa"/>
            <w:tcBorders>
              <w:top w:val="single" w:color="000000" w:sz="10" w:space="0"/>
            </w:tcBorders>
            <w:vAlign w:val="top"/>
          </w:tcPr>
          <w:p w14:paraId="0FAAFECE">
            <w:pPr>
              <w:rPr>
                <w:rFonts w:ascii="Arial"/>
                <w:sz w:val="21"/>
                <w:highlight w:val="none"/>
              </w:rPr>
            </w:pPr>
          </w:p>
        </w:tc>
        <w:tc>
          <w:tcPr>
            <w:tcW w:w="858" w:type="dxa"/>
            <w:tcBorders>
              <w:top w:val="single" w:color="000000" w:sz="10" w:space="0"/>
            </w:tcBorders>
            <w:vAlign w:val="top"/>
          </w:tcPr>
          <w:p w14:paraId="3102DCFD">
            <w:pPr>
              <w:rPr>
                <w:rFonts w:ascii="Arial"/>
                <w:sz w:val="21"/>
                <w:highlight w:val="none"/>
              </w:rPr>
            </w:pPr>
          </w:p>
        </w:tc>
        <w:tc>
          <w:tcPr>
            <w:tcW w:w="858" w:type="dxa"/>
            <w:tcBorders>
              <w:top w:val="single" w:color="000000" w:sz="10" w:space="0"/>
            </w:tcBorders>
            <w:vAlign w:val="top"/>
          </w:tcPr>
          <w:p w14:paraId="0DE8D55B">
            <w:pPr>
              <w:pStyle w:val="6"/>
              <w:spacing w:before="281" w:line="182" w:lineRule="auto"/>
              <w:ind w:left="400"/>
              <w:rPr>
                <w:highlight w:val="none"/>
              </w:rPr>
            </w:pPr>
            <w:r>
              <w:rPr>
                <w:b/>
                <w:bCs/>
                <w:spacing w:val="-2"/>
                <w:highlight w:val="none"/>
              </w:rPr>
              <w:t>1</w:t>
            </w:r>
          </w:p>
        </w:tc>
        <w:tc>
          <w:tcPr>
            <w:tcW w:w="3665" w:type="dxa"/>
            <w:tcBorders>
              <w:top w:val="single" w:color="000000" w:sz="10" w:space="0"/>
            </w:tcBorders>
            <w:vAlign w:val="top"/>
          </w:tcPr>
          <w:p w14:paraId="154EA1CA">
            <w:pPr>
              <w:pStyle w:val="6"/>
              <w:spacing w:before="252" w:line="220" w:lineRule="auto"/>
              <w:ind w:left="114"/>
              <w:rPr>
                <w:highlight w:val="none"/>
              </w:rPr>
            </w:pPr>
            <w:r>
              <w:rPr>
                <w:spacing w:val="-1"/>
                <w:highlight w:val="none"/>
              </w:rPr>
              <w:t>不符合要求，不得分。</w:t>
            </w:r>
          </w:p>
        </w:tc>
        <w:tc>
          <w:tcPr>
            <w:tcW w:w="644" w:type="dxa"/>
            <w:tcBorders>
              <w:top w:val="single" w:color="000000" w:sz="10" w:space="0"/>
            </w:tcBorders>
            <w:vAlign w:val="top"/>
          </w:tcPr>
          <w:p w14:paraId="1C2DDDCE">
            <w:pPr>
              <w:rPr>
                <w:rFonts w:ascii="Arial"/>
                <w:sz w:val="21"/>
                <w:highlight w:val="none"/>
              </w:rPr>
            </w:pPr>
          </w:p>
        </w:tc>
        <w:tc>
          <w:tcPr>
            <w:tcW w:w="642" w:type="dxa"/>
            <w:tcBorders>
              <w:top w:val="single" w:color="000000" w:sz="10" w:space="0"/>
            </w:tcBorders>
            <w:vAlign w:val="top"/>
          </w:tcPr>
          <w:p w14:paraId="32A0891E">
            <w:pPr>
              <w:rPr>
                <w:rFonts w:ascii="Arial"/>
                <w:sz w:val="21"/>
                <w:highlight w:val="none"/>
              </w:rPr>
            </w:pPr>
          </w:p>
        </w:tc>
        <w:tc>
          <w:tcPr>
            <w:tcW w:w="1023" w:type="dxa"/>
            <w:tcBorders>
              <w:top w:val="single" w:color="000000" w:sz="10" w:space="0"/>
              <w:right w:val="single" w:color="000000" w:sz="10" w:space="0"/>
            </w:tcBorders>
            <w:vAlign w:val="top"/>
          </w:tcPr>
          <w:p w14:paraId="75E98B4B">
            <w:pPr>
              <w:pStyle w:val="6"/>
              <w:spacing w:before="281" w:line="182" w:lineRule="auto"/>
              <w:ind w:left="295"/>
              <w:rPr>
                <w:highlight w:val="none"/>
              </w:rPr>
            </w:pPr>
            <w:r>
              <w:rPr>
                <w:b/>
                <w:bCs/>
                <w:highlight w:val="none"/>
              </w:rPr>
              <w:t>3.6.1</w:t>
            </w:r>
          </w:p>
        </w:tc>
      </w:tr>
      <w:tr w14:paraId="345A3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8" w:type="dxa"/>
            <w:tcBorders>
              <w:left w:val="single" w:color="000000" w:sz="10" w:space="0"/>
            </w:tcBorders>
            <w:vAlign w:val="top"/>
          </w:tcPr>
          <w:p w14:paraId="774CA2B0">
            <w:pPr>
              <w:pStyle w:val="6"/>
              <w:spacing w:before="59" w:line="174" w:lineRule="auto"/>
              <w:ind w:left="269"/>
              <w:rPr>
                <w:highlight w:val="none"/>
              </w:rPr>
            </w:pPr>
            <w:r>
              <w:rPr>
                <w:b/>
                <w:bCs/>
                <w:spacing w:val="-4"/>
                <w:highlight w:val="none"/>
              </w:rPr>
              <w:t>6.1.3</w:t>
            </w:r>
          </w:p>
        </w:tc>
        <w:tc>
          <w:tcPr>
            <w:tcW w:w="4950" w:type="dxa"/>
            <w:vAlign w:val="top"/>
          </w:tcPr>
          <w:p w14:paraId="59B6A6AD">
            <w:pPr>
              <w:pStyle w:val="6"/>
              <w:spacing w:before="29" w:line="205" w:lineRule="auto"/>
              <w:ind w:left="99"/>
              <w:rPr>
                <w:highlight w:val="none"/>
              </w:rPr>
            </w:pPr>
            <w:r>
              <w:rPr>
                <w:spacing w:val="-2"/>
                <w:highlight w:val="none"/>
              </w:rPr>
              <w:t>运行要求</w:t>
            </w:r>
          </w:p>
        </w:tc>
        <w:tc>
          <w:tcPr>
            <w:tcW w:w="858" w:type="dxa"/>
            <w:vAlign w:val="top"/>
          </w:tcPr>
          <w:p w14:paraId="6C4456B8">
            <w:pPr>
              <w:spacing w:line="229" w:lineRule="exact"/>
              <w:rPr>
                <w:rFonts w:ascii="Arial"/>
                <w:sz w:val="19"/>
                <w:highlight w:val="none"/>
              </w:rPr>
            </w:pPr>
          </w:p>
        </w:tc>
        <w:tc>
          <w:tcPr>
            <w:tcW w:w="858" w:type="dxa"/>
            <w:vAlign w:val="top"/>
          </w:tcPr>
          <w:p w14:paraId="49E31DF6">
            <w:pPr>
              <w:spacing w:line="229" w:lineRule="exact"/>
              <w:rPr>
                <w:rFonts w:ascii="Arial"/>
                <w:sz w:val="19"/>
                <w:highlight w:val="none"/>
              </w:rPr>
            </w:pPr>
          </w:p>
        </w:tc>
        <w:tc>
          <w:tcPr>
            <w:tcW w:w="858" w:type="dxa"/>
            <w:vAlign w:val="top"/>
          </w:tcPr>
          <w:p w14:paraId="014434A1">
            <w:pPr>
              <w:spacing w:line="229" w:lineRule="exact"/>
              <w:rPr>
                <w:rFonts w:ascii="Arial"/>
                <w:sz w:val="19"/>
                <w:highlight w:val="none"/>
              </w:rPr>
            </w:pPr>
          </w:p>
        </w:tc>
        <w:tc>
          <w:tcPr>
            <w:tcW w:w="3665" w:type="dxa"/>
            <w:vAlign w:val="top"/>
          </w:tcPr>
          <w:p w14:paraId="68613AF7">
            <w:pPr>
              <w:spacing w:line="229" w:lineRule="exact"/>
              <w:rPr>
                <w:rFonts w:ascii="Arial"/>
                <w:sz w:val="19"/>
                <w:highlight w:val="none"/>
              </w:rPr>
            </w:pPr>
          </w:p>
        </w:tc>
        <w:tc>
          <w:tcPr>
            <w:tcW w:w="644" w:type="dxa"/>
            <w:vAlign w:val="top"/>
          </w:tcPr>
          <w:p w14:paraId="26B406CA">
            <w:pPr>
              <w:spacing w:line="229" w:lineRule="exact"/>
              <w:rPr>
                <w:rFonts w:ascii="Arial"/>
                <w:sz w:val="19"/>
                <w:highlight w:val="none"/>
              </w:rPr>
            </w:pPr>
          </w:p>
        </w:tc>
        <w:tc>
          <w:tcPr>
            <w:tcW w:w="642" w:type="dxa"/>
            <w:vAlign w:val="top"/>
          </w:tcPr>
          <w:p w14:paraId="55A8556F">
            <w:pPr>
              <w:spacing w:line="229" w:lineRule="exact"/>
              <w:rPr>
                <w:rFonts w:ascii="Arial"/>
                <w:sz w:val="19"/>
                <w:highlight w:val="none"/>
              </w:rPr>
            </w:pPr>
          </w:p>
        </w:tc>
        <w:tc>
          <w:tcPr>
            <w:tcW w:w="1023" w:type="dxa"/>
            <w:tcBorders>
              <w:right w:val="single" w:color="000000" w:sz="10" w:space="0"/>
            </w:tcBorders>
            <w:vAlign w:val="top"/>
          </w:tcPr>
          <w:p w14:paraId="5348E8AB">
            <w:pPr>
              <w:pStyle w:val="6"/>
              <w:spacing w:before="59" w:line="174" w:lineRule="auto"/>
              <w:ind w:left="295"/>
              <w:rPr>
                <w:highlight w:val="none"/>
              </w:rPr>
            </w:pPr>
            <w:r>
              <w:rPr>
                <w:b/>
                <w:bCs/>
                <w:highlight w:val="none"/>
              </w:rPr>
              <w:t>3.6.1</w:t>
            </w:r>
          </w:p>
        </w:tc>
      </w:tr>
      <w:tr w14:paraId="377ED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4" w:hRule="atLeast"/>
        </w:trPr>
        <w:tc>
          <w:tcPr>
            <w:tcW w:w="1008" w:type="dxa"/>
            <w:tcBorders>
              <w:left w:val="single" w:color="000000" w:sz="10" w:space="0"/>
            </w:tcBorders>
            <w:vAlign w:val="top"/>
          </w:tcPr>
          <w:p w14:paraId="3FB3C335">
            <w:pPr>
              <w:spacing w:line="347" w:lineRule="auto"/>
              <w:rPr>
                <w:rFonts w:ascii="Arial"/>
                <w:sz w:val="21"/>
                <w:highlight w:val="none"/>
              </w:rPr>
            </w:pPr>
          </w:p>
          <w:p w14:paraId="4E6CF422">
            <w:pPr>
              <w:spacing w:line="348" w:lineRule="auto"/>
              <w:rPr>
                <w:rFonts w:ascii="Arial"/>
                <w:sz w:val="21"/>
                <w:highlight w:val="none"/>
              </w:rPr>
            </w:pPr>
          </w:p>
          <w:p w14:paraId="71D3FFA0">
            <w:pPr>
              <w:pStyle w:val="6"/>
              <w:spacing w:before="58" w:line="182" w:lineRule="auto"/>
              <w:ind w:left="180"/>
              <w:rPr>
                <w:highlight w:val="none"/>
              </w:rPr>
            </w:pPr>
            <w:r>
              <w:rPr>
                <w:highlight w:val="none"/>
              </w:rPr>
              <w:fldChar w:fldCharType="begin"/>
            </w:r>
            <w:r>
              <w:rPr>
                <w:highlight w:val="none"/>
              </w:rPr>
              <w:instrText xml:space="preserve"> HYPERLINK "6.1.3.1" </w:instrText>
            </w:r>
            <w:r>
              <w:rPr>
                <w:highlight w:val="none"/>
              </w:rPr>
              <w:fldChar w:fldCharType="separate"/>
            </w:r>
            <w:r>
              <w:rPr>
                <w:b/>
                <w:bCs/>
                <w:spacing w:val="-3"/>
                <w:highlight w:val="none"/>
              </w:rPr>
              <w:t>6.1.3.1</w:t>
            </w:r>
            <w:r>
              <w:rPr>
                <w:b/>
                <w:bCs/>
                <w:spacing w:val="-3"/>
                <w:highlight w:val="none"/>
              </w:rPr>
              <w:fldChar w:fldCharType="end"/>
            </w:r>
          </w:p>
        </w:tc>
        <w:tc>
          <w:tcPr>
            <w:tcW w:w="4950" w:type="dxa"/>
            <w:vAlign w:val="top"/>
          </w:tcPr>
          <w:p w14:paraId="52874196">
            <w:pPr>
              <w:pStyle w:val="6"/>
              <w:spacing w:before="28" w:line="220" w:lineRule="auto"/>
              <w:ind w:left="102"/>
              <w:rPr>
                <w:highlight w:val="none"/>
              </w:rPr>
            </w:pPr>
            <w:r>
              <w:rPr>
                <w:spacing w:val="-3"/>
                <w:highlight w:val="none"/>
              </w:rPr>
              <w:t>工作票的使用应符合下列要求：</w:t>
            </w:r>
          </w:p>
          <w:p w14:paraId="2CC60BA7">
            <w:pPr>
              <w:pStyle w:val="6"/>
              <w:spacing w:before="17" w:line="231" w:lineRule="auto"/>
              <w:ind w:left="100" w:right="42"/>
              <w:rPr>
                <w:highlight w:val="none"/>
              </w:rPr>
            </w:pPr>
            <w:r>
              <w:rPr>
                <w:b/>
                <w:bCs/>
                <w:spacing w:val="-3"/>
                <w:highlight w:val="none"/>
              </w:rPr>
              <w:t>a</w:t>
            </w:r>
            <w:r>
              <w:rPr>
                <w:spacing w:val="-3"/>
                <w:highlight w:val="none"/>
              </w:rPr>
              <w:t>）</w:t>
            </w:r>
            <w:r>
              <w:rPr>
                <w:b/>
                <w:bCs/>
                <w:spacing w:val="-3"/>
                <w:highlight w:val="none"/>
              </w:rPr>
              <w:t>10</w:t>
            </w:r>
            <w:r>
              <w:rPr>
                <w:spacing w:val="-38"/>
                <w:highlight w:val="none"/>
              </w:rPr>
              <w:t xml:space="preserve"> </w:t>
            </w:r>
            <w:r>
              <w:rPr>
                <w:b/>
                <w:bCs/>
                <w:spacing w:val="-3"/>
                <w:highlight w:val="none"/>
              </w:rPr>
              <w:t>kV</w:t>
            </w:r>
            <w:r>
              <w:rPr>
                <w:spacing w:val="-37"/>
                <w:highlight w:val="none"/>
              </w:rPr>
              <w:t xml:space="preserve"> </w:t>
            </w:r>
            <w:r>
              <w:rPr>
                <w:spacing w:val="-3"/>
                <w:highlight w:val="none"/>
              </w:rPr>
              <w:t>及以上电压等级的变配电室设备设施的检修、改</w:t>
            </w:r>
            <w:r>
              <w:rPr>
                <w:spacing w:val="-4"/>
                <w:highlight w:val="none"/>
              </w:rPr>
              <w:t>装、</w:t>
            </w:r>
            <w:r>
              <w:rPr>
                <w:highlight w:val="none"/>
              </w:rPr>
              <w:t xml:space="preserve"> </w:t>
            </w:r>
            <w:r>
              <w:rPr>
                <w:spacing w:val="-1"/>
                <w:highlight w:val="none"/>
              </w:rPr>
              <w:t>调整、试验、校验工作，应填写工作票；</w:t>
            </w:r>
          </w:p>
          <w:p w14:paraId="14D2C0B6">
            <w:pPr>
              <w:pStyle w:val="6"/>
              <w:spacing w:before="17" w:line="230" w:lineRule="auto"/>
              <w:ind w:left="102" w:right="104" w:hanging="5"/>
              <w:rPr>
                <w:highlight w:val="none"/>
              </w:rPr>
            </w:pPr>
            <w:r>
              <w:rPr>
                <w:b/>
                <w:bCs/>
                <w:spacing w:val="-1"/>
                <w:highlight w:val="none"/>
              </w:rPr>
              <w:t>b</w:t>
            </w:r>
            <w:r>
              <w:rPr>
                <w:spacing w:val="-1"/>
                <w:highlight w:val="none"/>
              </w:rPr>
              <w:t>）工作票由设备运行管理单位的电气负责</w:t>
            </w:r>
            <w:r>
              <w:rPr>
                <w:spacing w:val="-2"/>
                <w:highlight w:val="none"/>
              </w:rPr>
              <w:t>人签发，或由经设</w:t>
            </w:r>
            <w:r>
              <w:rPr>
                <w:highlight w:val="none"/>
              </w:rPr>
              <w:t xml:space="preserve"> </w:t>
            </w:r>
            <w:r>
              <w:rPr>
                <w:spacing w:val="-1"/>
                <w:highlight w:val="none"/>
              </w:rPr>
              <w:t>备运行管理单位审核并批准的相关电气负责人签发。</w:t>
            </w:r>
          </w:p>
          <w:p w14:paraId="2A3EFE34">
            <w:pPr>
              <w:pStyle w:val="6"/>
              <w:spacing w:before="18" w:line="220" w:lineRule="auto"/>
              <w:ind w:left="101" w:right="104" w:firstLine="2"/>
              <w:rPr>
                <w:highlight w:val="none"/>
              </w:rPr>
            </w:pPr>
            <w:r>
              <w:rPr>
                <w:b/>
                <w:bCs/>
                <w:spacing w:val="-2"/>
                <w:highlight w:val="none"/>
              </w:rPr>
              <w:t>c</w:t>
            </w:r>
            <w:r>
              <w:rPr>
                <w:spacing w:val="-2"/>
                <w:highlight w:val="none"/>
              </w:rPr>
              <w:t>）同一张工作票中，工作票签发人、工作许可人和工作负责</w:t>
            </w:r>
            <w:r>
              <w:rPr>
                <w:spacing w:val="12"/>
                <w:highlight w:val="none"/>
              </w:rPr>
              <w:t xml:space="preserve"> </w:t>
            </w:r>
            <w:r>
              <w:rPr>
                <w:spacing w:val="-2"/>
                <w:highlight w:val="none"/>
              </w:rPr>
              <w:t>人不应互相兼任。</w:t>
            </w:r>
          </w:p>
        </w:tc>
        <w:tc>
          <w:tcPr>
            <w:tcW w:w="858" w:type="dxa"/>
            <w:vAlign w:val="top"/>
          </w:tcPr>
          <w:p w14:paraId="1469B252">
            <w:pPr>
              <w:rPr>
                <w:rFonts w:ascii="Arial"/>
                <w:sz w:val="21"/>
                <w:highlight w:val="none"/>
              </w:rPr>
            </w:pPr>
          </w:p>
        </w:tc>
        <w:tc>
          <w:tcPr>
            <w:tcW w:w="858" w:type="dxa"/>
            <w:vAlign w:val="top"/>
          </w:tcPr>
          <w:p w14:paraId="595C8D59">
            <w:pPr>
              <w:rPr>
                <w:rFonts w:ascii="Arial"/>
                <w:sz w:val="21"/>
                <w:highlight w:val="none"/>
              </w:rPr>
            </w:pPr>
          </w:p>
        </w:tc>
        <w:tc>
          <w:tcPr>
            <w:tcW w:w="858" w:type="dxa"/>
            <w:vAlign w:val="top"/>
          </w:tcPr>
          <w:p w14:paraId="4EA702A2">
            <w:pPr>
              <w:spacing w:line="347" w:lineRule="auto"/>
              <w:rPr>
                <w:rFonts w:ascii="Arial"/>
                <w:sz w:val="21"/>
                <w:highlight w:val="none"/>
              </w:rPr>
            </w:pPr>
          </w:p>
          <w:p w14:paraId="5BECC8F7">
            <w:pPr>
              <w:spacing w:line="348" w:lineRule="auto"/>
              <w:rPr>
                <w:rFonts w:ascii="Arial"/>
                <w:sz w:val="21"/>
                <w:highlight w:val="none"/>
              </w:rPr>
            </w:pPr>
          </w:p>
          <w:p w14:paraId="552BC568">
            <w:pPr>
              <w:pStyle w:val="6"/>
              <w:spacing w:before="58" w:line="182" w:lineRule="auto"/>
              <w:ind w:left="400"/>
              <w:rPr>
                <w:highlight w:val="none"/>
              </w:rPr>
            </w:pPr>
            <w:r>
              <w:rPr>
                <w:b/>
                <w:bCs/>
                <w:spacing w:val="-2"/>
                <w:highlight w:val="none"/>
              </w:rPr>
              <w:t>1</w:t>
            </w:r>
          </w:p>
        </w:tc>
        <w:tc>
          <w:tcPr>
            <w:tcW w:w="3665" w:type="dxa"/>
            <w:vAlign w:val="top"/>
          </w:tcPr>
          <w:p w14:paraId="3A3E8261">
            <w:pPr>
              <w:pStyle w:val="6"/>
              <w:spacing w:before="261" w:line="233" w:lineRule="auto"/>
              <w:ind w:left="111" w:right="94" w:firstLine="14"/>
              <w:rPr>
                <w:highlight w:val="none"/>
              </w:rPr>
            </w:pPr>
            <w:r>
              <w:rPr>
                <w:b/>
                <w:bCs/>
                <w:spacing w:val="-3"/>
                <w:highlight w:val="none"/>
              </w:rPr>
              <w:t>1</w:t>
            </w:r>
            <w:r>
              <w:rPr>
                <w:spacing w:val="-3"/>
                <w:highlight w:val="none"/>
              </w:rPr>
              <w:t>）</w:t>
            </w:r>
            <w:r>
              <w:rPr>
                <w:b/>
                <w:bCs/>
                <w:spacing w:val="-3"/>
                <w:highlight w:val="none"/>
              </w:rPr>
              <w:t>10</w:t>
            </w:r>
            <w:r>
              <w:rPr>
                <w:spacing w:val="-3"/>
                <w:highlight w:val="none"/>
              </w:rPr>
              <w:t xml:space="preserve"> </w:t>
            </w:r>
            <w:r>
              <w:rPr>
                <w:b/>
                <w:bCs/>
                <w:spacing w:val="-3"/>
                <w:highlight w:val="none"/>
              </w:rPr>
              <w:t>kV</w:t>
            </w:r>
            <w:r>
              <w:rPr>
                <w:spacing w:val="-19"/>
                <w:highlight w:val="none"/>
              </w:rPr>
              <w:t xml:space="preserve"> </w:t>
            </w:r>
            <w:r>
              <w:rPr>
                <w:spacing w:val="-3"/>
                <w:highlight w:val="none"/>
              </w:rPr>
              <w:t>及以上电压等级的变配电室设备设</w:t>
            </w:r>
            <w:r>
              <w:rPr>
                <w:highlight w:val="none"/>
              </w:rPr>
              <w:t xml:space="preserve"> </w:t>
            </w:r>
            <w:r>
              <w:rPr>
                <w:spacing w:val="-1"/>
                <w:highlight w:val="none"/>
              </w:rPr>
              <w:t>施的检修、改装、调整、试验、校验工作未</w:t>
            </w:r>
            <w:r>
              <w:rPr>
                <w:spacing w:val="11"/>
                <w:highlight w:val="none"/>
              </w:rPr>
              <w:t xml:space="preserve"> </w:t>
            </w:r>
            <w:r>
              <w:rPr>
                <w:spacing w:val="-3"/>
                <w:highlight w:val="none"/>
              </w:rPr>
              <w:t>填写工作票的，不得分；</w:t>
            </w:r>
          </w:p>
          <w:p w14:paraId="75065AA0">
            <w:pPr>
              <w:pStyle w:val="6"/>
              <w:spacing w:before="17" w:line="230" w:lineRule="auto"/>
              <w:ind w:left="114" w:right="94"/>
              <w:rPr>
                <w:highlight w:val="none"/>
              </w:rPr>
            </w:pPr>
            <w:r>
              <w:rPr>
                <w:b/>
                <w:bCs/>
                <w:spacing w:val="-4"/>
                <w:highlight w:val="none"/>
              </w:rPr>
              <w:t>2</w:t>
            </w:r>
            <w:r>
              <w:rPr>
                <w:spacing w:val="-4"/>
                <w:highlight w:val="none"/>
              </w:rPr>
              <w:t>）工作票的填写每有一处不符合要求，不得</w:t>
            </w:r>
            <w:r>
              <w:rPr>
                <w:spacing w:val="13"/>
                <w:highlight w:val="none"/>
              </w:rPr>
              <w:t xml:space="preserve"> </w:t>
            </w:r>
            <w:r>
              <w:rPr>
                <w:spacing w:val="-5"/>
                <w:highlight w:val="none"/>
              </w:rPr>
              <w:t>分。</w:t>
            </w:r>
          </w:p>
        </w:tc>
        <w:tc>
          <w:tcPr>
            <w:tcW w:w="644" w:type="dxa"/>
            <w:vAlign w:val="top"/>
          </w:tcPr>
          <w:p w14:paraId="3739B035">
            <w:pPr>
              <w:rPr>
                <w:rFonts w:ascii="Arial"/>
                <w:sz w:val="21"/>
                <w:highlight w:val="none"/>
              </w:rPr>
            </w:pPr>
          </w:p>
        </w:tc>
        <w:tc>
          <w:tcPr>
            <w:tcW w:w="642" w:type="dxa"/>
            <w:vAlign w:val="top"/>
          </w:tcPr>
          <w:p w14:paraId="2FF9E8E4">
            <w:pPr>
              <w:rPr>
                <w:rFonts w:ascii="Arial"/>
                <w:sz w:val="21"/>
                <w:highlight w:val="none"/>
              </w:rPr>
            </w:pPr>
          </w:p>
        </w:tc>
        <w:tc>
          <w:tcPr>
            <w:tcW w:w="1023" w:type="dxa"/>
            <w:tcBorders>
              <w:right w:val="single" w:color="000000" w:sz="10" w:space="0"/>
            </w:tcBorders>
            <w:vAlign w:val="top"/>
          </w:tcPr>
          <w:p w14:paraId="235ADC7D">
            <w:pPr>
              <w:spacing w:line="347" w:lineRule="auto"/>
              <w:rPr>
                <w:rFonts w:ascii="Arial"/>
                <w:sz w:val="21"/>
                <w:highlight w:val="none"/>
              </w:rPr>
            </w:pPr>
          </w:p>
          <w:p w14:paraId="62BE7C0B">
            <w:pPr>
              <w:spacing w:line="348" w:lineRule="auto"/>
              <w:rPr>
                <w:rFonts w:ascii="Arial"/>
                <w:sz w:val="21"/>
                <w:highlight w:val="none"/>
              </w:rPr>
            </w:pPr>
          </w:p>
          <w:p w14:paraId="0AA6C698">
            <w:pPr>
              <w:pStyle w:val="6"/>
              <w:spacing w:before="58" w:line="182" w:lineRule="auto"/>
              <w:ind w:left="295"/>
              <w:rPr>
                <w:highlight w:val="none"/>
              </w:rPr>
            </w:pPr>
            <w:r>
              <w:rPr>
                <w:b/>
                <w:bCs/>
                <w:highlight w:val="none"/>
              </w:rPr>
              <w:t>3.6.1</w:t>
            </w:r>
          </w:p>
        </w:tc>
      </w:tr>
      <w:tr w14:paraId="07739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0" w:hRule="atLeast"/>
        </w:trPr>
        <w:tc>
          <w:tcPr>
            <w:tcW w:w="1008" w:type="dxa"/>
            <w:tcBorders>
              <w:left w:val="single" w:color="000000" w:sz="10" w:space="0"/>
            </w:tcBorders>
            <w:vAlign w:val="top"/>
          </w:tcPr>
          <w:p w14:paraId="2910C715">
            <w:pPr>
              <w:spacing w:line="310" w:lineRule="auto"/>
              <w:rPr>
                <w:rFonts w:ascii="Arial"/>
                <w:sz w:val="21"/>
                <w:highlight w:val="none"/>
              </w:rPr>
            </w:pPr>
          </w:p>
          <w:p w14:paraId="415794B2">
            <w:pPr>
              <w:spacing w:line="310" w:lineRule="auto"/>
              <w:rPr>
                <w:rFonts w:ascii="Arial"/>
                <w:sz w:val="21"/>
                <w:highlight w:val="none"/>
              </w:rPr>
            </w:pPr>
          </w:p>
          <w:p w14:paraId="6A2004CF">
            <w:pPr>
              <w:spacing w:line="311" w:lineRule="auto"/>
              <w:rPr>
                <w:rFonts w:ascii="Arial"/>
                <w:sz w:val="21"/>
                <w:highlight w:val="none"/>
              </w:rPr>
            </w:pPr>
          </w:p>
          <w:p w14:paraId="57BE82B4">
            <w:pPr>
              <w:pStyle w:val="6"/>
              <w:spacing w:before="58" w:line="182" w:lineRule="auto"/>
              <w:ind w:left="180"/>
              <w:rPr>
                <w:highlight w:val="none"/>
              </w:rPr>
            </w:pPr>
            <w:r>
              <w:rPr>
                <w:highlight w:val="none"/>
              </w:rPr>
              <w:fldChar w:fldCharType="begin"/>
            </w:r>
            <w:r>
              <w:rPr>
                <w:highlight w:val="none"/>
              </w:rPr>
              <w:instrText xml:space="preserve"> HYPERLINK "6.1.3.2" </w:instrText>
            </w:r>
            <w:r>
              <w:rPr>
                <w:highlight w:val="none"/>
              </w:rPr>
              <w:fldChar w:fldCharType="separate"/>
            </w:r>
            <w:r>
              <w:rPr>
                <w:b/>
                <w:bCs/>
                <w:spacing w:val="-3"/>
                <w:highlight w:val="none"/>
              </w:rPr>
              <w:t>6.1.3.2</w:t>
            </w:r>
            <w:r>
              <w:rPr>
                <w:b/>
                <w:bCs/>
                <w:spacing w:val="-3"/>
                <w:highlight w:val="none"/>
              </w:rPr>
              <w:fldChar w:fldCharType="end"/>
            </w:r>
          </w:p>
        </w:tc>
        <w:tc>
          <w:tcPr>
            <w:tcW w:w="4950" w:type="dxa"/>
            <w:vAlign w:val="top"/>
          </w:tcPr>
          <w:p w14:paraId="44029A9E">
            <w:pPr>
              <w:pStyle w:val="6"/>
              <w:spacing w:before="32" w:line="220" w:lineRule="auto"/>
              <w:ind w:left="99"/>
              <w:rPr>
                <w:highlight w:val="none"/>
              </w:rPr>
            </w:pPr>
            <w:r>
              <w:rPr>
                <w:spacing w:val="-3"/>
                <w:highlight w:val="none"/>
              </w:rPr>
              <w:t>操作票的使用应符合下列要求：</w:t>
            </w:r>
          </w:p>
          <w:p w14:paraId="097453C7">
            <w:pPr>
              <w:pStyle w:val="6"/>
              <w:spacing w:before="17" w:line="231" w:lineRule="auto"/>
              <w:ind w:left="100" w:right="121"/>
              <w:rPr>
                <w:highlight w:val="none"/>
              </w:rPr>
            </w:pPr>
            <w:r>
              <w:rPr>
                <w:b/>
                <w:bCs/>
                <w:spacing w:val="-1"/>
                <w:highlight w:val="none"/>
              </w:rPr>
              <w:t>a</w:t>
            </w:r>
            <w:r>
              <w:rPr>
                <w:spacing w:val="-1"/>
                <w:highlight w:val="none"/>
              </w:rPr>
              <w:t>）</w:t>
            </w:r>
            <w:r>
              <w:rPr>
                <w:b/>
                <w:bCs/>
                <w:spacing w:val="-1"/>
                <w:highlight w:val="none"/>
              </w:rPr>
              <w:t>10</w:t>
            </w:r>
            <w:r>
              <w:rPr>
                <w:spacing w:val="-1"/>
                <w:highlight w:val="none"/>
              </w:rPr>
              <w:t xml:space="preserve"> </w:t>
            </w:r>
            <w:r>
              <w:rPr>
                <w:b/>
                <w:bCs/>
                <w:spacing w:val="-1"/>
                <w:highlight w:val="none"/>
              </w:rPr>
              <w:t>kV</w:t>
            </w:r>
            <w:r>
              <w:rPr>
                <w:spacing w:val="-34"/>
                <w:highlight w:val="none"/>
              </w:rPr>
              <w:t xml:space="preserve"> </w:t>
            </w:r>
            <w:r>
              <w:rPr>
                <w:spacing w:val="-1"/>
                <w:highlight w:val="none"/>
              </w:rPr>
              <w:t>及以上电压等级的变配电室运行中，需要改变运行</w:t>
            </w:r>
            <w:r>
              <w:rPr>
                <w:highlight w:val="none"/>
              </w:rPr>
              <w:t xml:space="preserve"> </w:t>
            </w:r>
            <w:r>
              <w:rPr>
                <w:spacing w:val="-1"/>
                <w:highlight w:val="none"/>
              </w:rPr>
              <w:t>方式或电气设备改变其工作状态时，填写操作票；</w:t>
            </w:r>
          </w:p>
          <w:p w14:paraId="6ED56B59">
            <w:pPr>
              <w:pStyle w:val="6"/>
              <w:spacing w:before="18" w:line="220" w:lineRule="auto"/>
              <w:ind w:left="97"/>
              <w:rPr>
                <w:highlight w:val="none"/>
              </w:rPr>
            </w:pPr>
            <w:r>
              <w:rPr>
                <w:b/>
                <w:bCs/>
                <w:spacing w:val="-1"/>
                <w:highlight w:val="none"/>
              </w:rPr>
              <w:t>b</w:t>
            </w:r>
            <w:r>
              <w:rPr>
                <w:spacing w:val="-1"/>
                <w:highlight w:val="none"/>
              </w:rPr>
              <w:t>）操作票应使用统一的票面格式；</w:t>
            </w:r>
          </w:p>
          <w:p w14:paraId="71FDE401">
            <w:pPr>
              <w:pStyle w:val="6"/>
              <w:spacing w:before="18" w:line="220" w:lineRule="auto"/>
              <w:ind w:left="103"/>
              <w:rPr>
                <w:highlight w:val="none"/>
              </w:rPr>
            </w:pPr>
            <w:r>
              <w:rPr>
                <w:b/>
                <w:bCs/>
                <w:spacing w:val="-1"/>
                <w:highlight w:val="none"/>
              </w:rPr>
              <w:t>c</w:t>
            </w:r>
            <w:r>
              <w:rPr>
                <w:spacing w:val="-1"/>
                <w:highlight w:val="none"/>
              </w:rPr>
              <w:t>）操作票由操作人员填写，每张票填写一个操作任务；</w:t>
            </w:r>
          </w:p>
          <w:p w14:paraId="1EE9EEF7">
            <w:pPr>
              <w:pStyle w:val="6"/>
              <w:spacing w:before="19" w:line="228" w:lineRule="auto"/>
              <w:ind w:left="100" w:right="102" w:firstLine="2"/>
              <w:rPr>
                <w:highlight w:val="none"/>
              </w:rPr>
            </w:pPr>
            <w:r>
              <w:rPr>
                <w:b/>
                <w:bCs/>
                <w:spacing w:val="-4"/>
                <w:highlight w:val="none"/>
              </w:rPr>
              <w:t>d</w:t>
            </w:r>
            <w:r>
              <w:rPr>
                <w:spacing w:val="-4"/>
                <w:highlight w:val="none"/>
              </w:rPr>
              <w:t>）操作执行结束，在最后一步下方加盖“</w:t>
            </w:r>
            <w:r>
              <w:rPr>
                <w:spacing w:val="-45"/>
                <w:highlight w:val="none"/>
              </w:rPr>
              <w:t xml:space="preserve"> </w:t>
            </w:r>
            <w:r>
              <w:rPr>
                <w:spacing w:val="-4"/>
                <w:highlight w:val="none"/>
              </w:rPr>
              <w:t>已执行</w:t>
            </w:r>
            <w:r>
              <w:rPr>
                <w:spacing w:val="-66"/>
                <w:highlight w:val="none"/>
              </w:rPr>
              <w:t xml:space="preserve"> </w:t>
            </w:r>
            <w:r>
              <w:rPr>
                <w:spacing w:val="-4"/>
                <w:highlight w:val="none"/>
              </w:rPr>
              <w:t>”章，章印</w:t>
            </w:r>
            <w:r>
              <w:rPr>
                <w:highlight w:val="none"/>
              </w:rPr>
              <w:t xml:space="preserve"> </w:t>
            </w:r>
            <w:r>
              <w:rPr>
                <w:spacing w:val="-1"/>
                <w:highlight w:val="none"/>
              </w:rPr>
              <w:t>不应掩压步骤项。作废操作票应在作废页“</w:t>
            </w:r>
            <w:r>
              <w:rPr>
                <w:spacing w:val="-2"/>
                <w:highlight w:val="none"/>
              </w:rPr>
              <w:t>操作任务</w:t>
            </w:r>
            <w:r>
              <w:rPr>
                <w:spacing w:val="-66"/>
                <w:highlight w:val="none"/>
              </w:rPr>
              <w:t xml:space="preserve"> </w:t>
            </w:r>
            <w:r>
              <w:rPr>
                <w:spacing w:val="-2"/>
                <w:highlight w:val="none"/>
              </w:rPr>
              <w:t>”栏内</w:t>
            </w:r>
            <w:r>
              <w:rPr>
                <w:highlight w:val="none"/>
              </w:rPr>
              <w:t xml:space="preserve"> </w:t>
            </w:r>
            <w:r>
              <w:rPr>
                <w:spacing w:val="-2"/>
                <w:highlight w:val="none"/>
              </w:rPr>
              <w:t>盖“作废</w:t>
            </w:r>
            <w:r>
              <w:rPr>
                <w:spacing w:val="-66"/>
                <w:highlight w:val="none"/>
              </w:rPr>
              <w:t xml:space="preserve"> </w:t>
            </w:r>
            <w:r>
              <w:rPr>
                <w:spacing w:val="-2"/>
                <w:highlight w:val="none"/>
              </w:rPr>
              <w:t>”章，并在作废操作票首页“备注</w:t>
            </w:r>
            <w:r>
              <w:rPr>
                <w:spacing w:val="-66"/>
                <w:highlight w:val="none"/>
              </w:rPr>
              <w:t xml:space="preserve"> </w:t>
            </w:r>
            <w:r>
              <w:rPr>
                <w:spacing w:val="-2"/>
                <w:highlight w:val="none"/>
              </w:rPr>
              <w:t>”栏</w:t>
            </w:r>
            <w:r>
              <w:rPr>
                <w:spacing w:val="-3"/>
                <w:highlight w:val="none"/>
              </w:rPr>
              <w:t>内注明作废</w:t>
            </w:r>
            <w:r>
              <w:rPr>
                <w:highlight w:val="none"/>
              </w:rPr>
              <w:t xml:space="preserve"> </w:t>
            </w:r>
            <w:r>
              <w:rPr>
                <w:spacing w:val="-3"/>
                <w:highlight w:val="none"/>
              </w:rPr>
              <w:t>原因。</w:t>
            </w:r>
          </w:p>
        </w:tc>
        <w:tc>
          <w:tcPr>
            <w:tcW w:w="858" w:type="dxa"/>
            <w:vAlign w:val="top"/>
          </w:tcPr>
          <w:p w14:paraId="1D3E835F">
            <w:pPr>
              <w:rPr>
                <w:rFonts w:ascii="Arial"/>
                <w:sz w:val="21"/>
                <w:highlight w:val="none"/>
              </w:rPr>
            </w:pPr>
          </w:p>
        </w:tc>
        <w:tc>
          <w:tcPr>
            <w:tcW w:w="858" w:type="dxa"/>
            <w:vAlign w:val="top"/>
          </w:tcPr>
          <w:p w14:paraId="3D2BBD99">
            <w:pPr>
              <w:rPr>
                <w:rFonts w:ascii="Arial"/>
                <w:sz w:val="21"/>
                <w:highlight w:val="none"/>
              </w:rPr>
            </w:pPr>
          </w:p>
        </w:tc>
        <w:tc>
          <w:tcPr>
            <w:tcW w:w="858" w:type="dxa"/>
            <w:vAlign w:val="top"/>
          </w:tcPr>
          <w:p w14:paraId="42023C67">
            <w:pPr>
              <w:spacing w:line="310" w:lineRule="auto"/>
              <w:rPr>
                <w:rFonts w:ascii="Arial"/>
                <w:sz w:val="21"/>
                <w:highlight w:val="none"/>
              </w:rPr>
            </w:pPr>
          </w:p>
          <w:p w14:paraId="2BAAFC68">
            <w:pPr>
              <w:spacing w:line="310" w:lineRule="auto"/>
              <w:rPr>
                <w:rFonts w:ascii="Arial"/>
                <w:sz w:val="21"/>
                <w:highlight w:val="none"/>
              </w:rPr>
            </w:pPr>
          </w:p>
          <w:p w14:paraId="29CB7447">
            <w:pPr>
              <w:spacing w:line="311" w:lineRule="auto"/>
              <w:rPr>
                <w:rFonts w:ascii="Arial"/>
                <w:sz w:val="21"/>
                <w:highlight w:val="none"/>
              </w:rPr>
            </w:pPr>
          </w:p>
          <w:p w14:paraId="2A3775A6">
            <w:pPr>
              <w:pStyle w:val="6"/>
              <w:spacing w:before="58" w:line="182" w:lineRule="auto"/>
              <w:ind w:left="400"/>
              <w:rPr>
                <w:highlight w:val="none"/>
              </w:rPr>
            </w:pPr>
            <w:r>
              <w:rPr>
                <w:b/>
                <w:bCs/>
                <w:spacing w:val="-2"/>
                <w:highlight w:val="none"/>
              </w:rPr>
              <w:t>1</w:t>
            </w:r>
          </w:p>
        </w:tc>
        <w:tc>
          <w:tcPr>
            <w:tcW w:w="3665" w:type="dxa"/>
            <w:vAlign w:val="top"/>
          </w:tcPr>
          <w:p w14:paraId="57570266">
            <w:pPr>
              <w:spacing w:line="438" w:lineRule="auto"/>
              <w:rPr>
                <w:rFonts w:ascii="Arial"/>
                <w:sz w:val="21"/>
                <w:highlight w:val="none"/>
              </w:rPr>
            </w:pPr>
          </w:p>
          <w:p w14:paraId="7A1338D5">
            <w:pPr>
              <w:pStyle w:val="6"/>
              <w:spacing w:before="58" w:line="233" w:lineRule="auto"/>
              <w:ind w:left="111" w:right="41" w:firstLine="13"/>
              <w:jc w:val="both"/>
              <w:rPr>
                <w:highlight w:val="none"/>
              </w:rPr>
            </w:pPr>
            <w:r>
              <w:rPr>
                <w:b/>
                <w:bCs/>
                <w:spacing w:val="-7"/>
                <w:highlight w:val="none"/>
              </w:rPr>
              <w:t>1</w:t>
            </w:r>
            <w:r>
              <w:rPr>
                <w:spacing w:val="-7"/>
                <w:highlight w:val="none"/>
              </w:rPr>
              <w:t>）</w:t>
            </w:r>
            <w:r>
              <w:rPr>
                <w:b/>
                <w:bCs/>
                <w:spacing w:val="-7"/>
                <w:highlight w:val="none"/>
              </w:rPr>
              <w:t>10</w:t>
            </w:r>
            <w:r>
              <w:rPr>
                <w:spacing w:val="-22"/>
                <w:highlight w:val="none"/>
              </w:rPr>
              <w:t xml:space="preserve"> </w:t>
            </w:r>
            <w:r>
              <w:rPr>
                <w:b/>
                <w:bCs/>
                <w:spacing w:val="-7"/>
                <w:highlight w:val="none"/>
              </w:rPr>
              <w:t>kV</w:t>
            </w:r>
            <w:r>
              <w:rPr>
                <w:spacing w:val="-37"/>
                <w:highlight w:val="none"/>
              </w:rPr>
              <w:t xml:space="preserve"> </w:t>
            </w:r>
            <w:r>
              <w:rPr>
                <w:spacing w:val="-7"/>
                <w:highlight w:val="none"/>
              </w:rPr>
              <w:t>及以上电压等级的变配电室运行中，</w:t>
            </w:r>
            <w:r>
              <w:rPr>
                <w:highlight w:val="none"/>
              </w:rPr>
              <w:t xml:space="preserve"> </w:t>
            </w:r>
            <w:r>
              <w:rPr>
                <w:spacing w:val="-1"/>
                <w:highlight w:val="none"/>
              </w:rPr>
              <w:t>需要改变运行方式或电气设备改变其工作状</w:t>
            </w:r>
            <w:r>
              <w:rPr>
                <w:spacing w:val="5"/>
                <w:highlight w:val="none"/>
              </w:rPr>
              <w:t xml:space="preserve">  </w:t>
            </w:r>
            <w:r>
              <w:rPr>
                <w:spacing w:val="-2"/>
                <w:highlight w:val="none"/>
              </w:rPr>
              <w:t>态时，未填写操作票的，不得分；</w:t>
            </w:r>
          </w:p>
          <w:p w14:paraId="74908312">
            <w:pPr>
              <w:pStyle w:val="6"/>
              <w:spacing w:before="20" w:line="230" w:lineRule="auto"/>
              <w:ind w:left="114" w:right="94"/>
              <w:rPr>
                <w:highlight w:val="none"/>
              </w:rPr>
            </w:pPr>
            <w:r>
              <w:rPr>
                <w:b/>
                <w:bCs/>
                <w:spacing w:val="-4"/>
                <w:highlight w:val="none"/>
              </w:rPr>
              <w:t>2</w:t>
            </w:r>
            <w:r>
              <w:rPr>
                <w:spacing w:val="-4"/>
                <w:highlight w:val="none"/>
              </w:rPr>
              <w:t>）操作票的填写每有一处不符合要求，不得</w:t>
            </w:r>
            <w:r>
              <w:rPr>
                <w:spacing w:val="13"/>
                <w:highlight w:val="none"/>
              </w:rPr>
              <w:t xml:space="preserve"> </w:t>
            </w:r>
            <w:r>
              <w:rPr>
                <w:spacing w:val="-5"/>
                <w:highlight w:val="none"/>
              </w:rPr>
              <w:t>分。</w:t>
            </w:r>
          </w:p>
        </w:tc>
        <w:tc>
          <w:tcPr>
            <w:tcW w:w="644" w:type="dxa"/>
            <w:vAlign w:val="top"/>
          </w:tcPr>
          <w:p w14:paraId="1E414C5F">
            <w:pPr>
              <w:rPr>
                <w:rFonts w:ascii="Arial"/>
                <w:sz w:val="21"/>
                <w:highlight w:val="none"/>
              </w:rPr>
            </w:pPr>
          </w:p>
        </w:tc>
        <w:tc>
          <w:tcPr>
            <w:tcW w:w="642" w:type="dxa"/>
            <w:vAlign w:val="top"/>
          </w:tcPr>
          <w:p w14:paraId="3BC64E9D">
            <w:pPr>
              <w:rPr>
                <w:rFonts w:ascii="Arial"/>
                <w:sz w:val="21"/>
                <w:highlight w:val="none"/>
              </w:rPr>
            </w:pPr>
          </w:p>
        </w:tc>
        <w:tc>
          <w:tcPr>
            <w:tcW w:w="1023" w:type="dxa"/>
            <w:tcBorders>
              <w:right w:val="single" w:color="000000" w:sz="10" w:space="0"/>
            </w:tcBorders>
            <w:vAlign w:val="top"/>
          </w:tcPr>
          <w:p w14:paraId="3E42CD66">
            <w:pPr>
              <w:spacing w:line="310" w:lineRule="auto"/>
              <w:rPr>
                <w:rFonts w:ascii="Arial"/>
                <w:sz w:val="21"/>
                <w:highlight w:val="none"/>
              </w:rPr>
            </w:pPr>
          </w:p>
          <w:p w14:paraId="357169CA">
            <w:pPr>
              <w:spacing w:line="310" w:lineRule="auto"/>
              <w:rPr>
                <w:rFonts w:ascii="Arial"/>
                <w:sz w:val="21"/>
                <w:highlight w:val="none"/>
              </w:rPr>
            </w:pPr>
          </w:p>
          <w:p w14:paraId="606BFA00">
            <w:pPr>
              <w:spacing w:line="311" w:lineRule="auto"/>
              <w:rPr>
                <w:rFonts w:ascii="Arial"/>
                <w:sz w:val="21"/>
                <w:highlight w:val="none"/>
              </w:rPr>
            </w:pPr>
          </w:p>
          <w:p w14:paraId="71558B72">
            <w:pPr>
              <w:pStyle w:val="6"/>
              <w:spacing w:before="58" w:line="182" w:lineRule="auto"/>
              <w:ind w:left="295"/>
              <w:rPr>
                <w:highlight w:val="none"/>
              </w:rPr>
            </w:pPr>
            <w:r>
              <w:rPr>
                <w:b/>
                <w:bCs/>
                <w:highlight w:val="none"/>
              </w:rPr>
              <w:t>3.6.1</w:t>
            </w:r>
          </w:p>
        </w:tc>
      </w:tr>
      <w:tr w14:paraId="6C62C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008" w:type="dxa"/>
            <w:tcBorders>
              <w:left w:val="single" w:color="000000" w:sz="10" w:space="0"/>
            </w:tcBorders>
            <w:vAlign w:val="top"/>
          </w:tcPr>
          <w:p w14:paraId="1F240006">
            <w:pPr>
              <w:spacing w:line="358" w:lineRule="auto"/>
              <w:rPr>
                <w:rFonts w:ascii="Arial"/>
                <w:sz w:val="21"/>
                <w:highlight w:val="none"/>
              </w:rPr>
            </w:pPr>
          </w:p>
          <w:p w14:paraId="6D07C700">
            <w:pPr>
              <w:pStyle w:val="6"/>
              <w:spacing w:before="59" w:line="182" w:lineRule="auto"/>
              <w:ind w:left="180"/>
              <w:rPr>
                <w:highlight w:val="none"/>
              </w:rPr>
            </w:pPr>
            <w:r>
              <w:rPr>
                <w:highlight w:val="none"/>
              </w:rPr>
              <w:fldChar w:fldCharType="begin"/>
            </w:r>
            <w:r>
              <w:rPr>
                <w:highlight w:val="none"/>
              </w:rPr>
              <w:instrText xml:space="preserve"> HYPERLINK "6.1.3.3" </w:instrText>
            </w:r>
            <w:r>
              <w:rPr>
                <w:highlight w:val="none"/>
              </w:rPr>
              <w:fldChar w:fldCharType="separate"/>
            </w:r>
            <w:r>
              <w:rPr>
                <w:b/>
                <w:bCs/>
                <w:spacing w:val="-3"/>
                <w:highlight w:val="none"/>
              </w:rPr>
              <w:t>6.1.3.3</w:t>
            </w:r>
            <w:r>
              <w:rPr>
                <w:b/>
                <w:bCs/>
                <w:spacing w:val="-3"/>
                <w:highlight w:val="none"/>
              </w:rPr>
              <w:fldChar w:fldCharType="end"/>
            </w:r>
          </w:p>
        </w:tc>
        <w:tc>
          <w:tcPr>
            <w:tcW w:w="4950" w:type="dxa"/>
            <w:vAlign w:val="top"/>
          </w:tcPr>
          <w:p w14:paraId="1FCABEC7">
            <w:pPr>
              <w:pStyle w:val="6"/>
              <w:spacing w:before="39" w:line="220" w:lineRule="auto"/>
              <w:ind w:left="100"/>
              <w:rPr>
                <w:highlight w:val="none"/>
              </w:rPr>
            </w:pPr>
            <w:r>
              <w:rPr>
                <w:spacing w:val="-3"/>
                <w:highlight w:val="none"/>
              </w:rPr>
              <w:t>巡视检查应符合下列要求：</w:t>
            </w:r>
          </w:p>
          <w:p w14:paraId="3E915A46">
            <w:pPr>
              <w:pStyle w:val="6"/>
              <w:spacing w:before="18" w:line="220" w:lineRule="auto"/>
              <w:ind w:left="100"/>
              <w:rPr>
                <w:highlight w:val="none"/>
              </w:rPr>
            </w:pPr>
            <w:r>
              <w:rPr>
                <w:b/>
                <w:bCs/>
                <w:spacing w:val="-2"/>
                <w:highlight w:val="none"/>
              </w:rPr>
              <w:t>a</w:t>
            </w:r>
            <w:r>
              <w:rPr>
                <w:spacing w:val="-2"/>
                <w:highlight w:val="none"/>
              </w:rPr>
              <w:t>）有专人值班的变配电室每班应至少巡视检查</w:t>
            </w:r>
            <w:r>
              <w:rPr>
                <w:spacing w:val="-20"/>
                <w:highlight w:val="none"/>
              </w:rPr>
              <w:t xml:space="preserve"> </w:t>
            </w:r>
            <w:r>
              <w:rPr>
                <w:b/>
                <w:bCs/>
                <w:spacing w:val="-2"/>
                <w:highlight w:val="none"/>
              </w:rPr>
              <w:t>1</w:t>
            </w:r>
            <w:r>
              <w:rPr>
                <w:spacing w:val="-31"/>
                <w:highlight w:val="none"/>
              </w:rPr>
              <w:t xml:space="preserve"> </w:t>
            </w:r>
            <w:r>
              <w:rPr>
                <w:spacing w:val="-2"/>
                <w:highlight w:val="none"/>
              </w:rPr>
              <w:t>次；</w:t>
            </w:r>
          </w:p>
          <w:p w14:paraId="425E42E1">
            <w:pPr>
              <w:pStyle w:val="6"/>
              <w:spacing w:before="18" w:line="215" w:lineRule="auto"/>
              <w:ind w:left="102" w:right="104" w:hanging="5"/>
              <w:rPr>
                <w:highlight w:val="none"/>
              </w:rPr>
            </w:pPr>
            <w:r>
              <w:rPr>
                <w:b/>
                <w:bCs/>
                <w:spacing w:val="-1"/>
                <w:highlight w:val="none"/>
              </w:rPr>
              <w:t>b</w:t>
            </w:r>
            <w:r>
              <w:rPr>
                <w:spacing w:val="-1"/>
                <w:highlight w:val="none"/>
              </w:rPr>
              <w:t>）无专人值班的变配电室应根据电气运行</w:t>
            </w:r>
            <w:r>
              <w:rPr>
                <w:spacing w:val="-2"/>
                <w:highlight w:val="none"/>
              </w:rPr>
              <w:t>环境、电气设备运</w:t>
            </w:r>
            <w:r>
              <w:rPr>
                <w:highlight w:val="none"/>
              </w:rPr>
              <w:t xml:space="preserve"> </w:t>
            </w:r>
            <w:r>
              <w:rPr>
                <w:spacing w:val="-2"/>
                <w:highlight w:val="none"/>
              </w:rPr>
              <w:t>行工况、负载等具体情况安排巡视检查，每周至少</w:t>
            </w:r>
            <w:r>
              <w:rPr>
                <w:spacing w:val="-20"/>
                <w:highlight w:val="none"/>
              </w:rPr>
              <w:t xml:space="preserve"> </w:t>
            </w:r>
            <w:r>
              <w:rPr>
                <w:b/>
                <w:bCs/>
                <w:spacing w:val="-2"/>
                <w:highlight w:val="none"/>
              </w:rPr>
              <w:t>1</w:t>
            </w:r>
            <w:r>
              <w:rPr>
                <w:spacing w:val="-31"/>
                <w:highlight w:val="none"/>
              </w:rPr>
              <w:t xml:space="preserve"> </w:t>
            </w:r>
            <w:r>
              <w:rPr>
                <w:spacing w:val="-2"/>
                <w:highlight w:val="none"/>
              </w:rPr>
              <w:t>次。</w:t>
            </w:r>
          </w:p>
        </w:tc>
        <w:tc>
          <w:tcPr>
            <w:tcW w:w="858" w:type="dxa"/>
            <w:vAlign w:val="top"/>
          </w:tcPr>
          <w:p w14:paraId="4030CA62">
            <w:pPr>
              <w:rPr>
                <w:rFonts w:ascii="Arial"/>
                <w:sz w:val="21"/>
                <w:highlight w:val="none"/>
              </w:rPr>
            </w:pPr>
          </w:p>
        </w:tc>
        <w:tc>
          <w:tcPr>
            <w:tcW w:w="858" w:type="dxa"/>
            <w:vAlign w:val="top"/>
          </w:tcPr>
          <w:p w14:paraId="7A2BCC72">
            <w:pPr>
              <w:rPr>
                <w:rFonts w:ascii="Arial"/>
                <w:sz w:val="21"/>
                <w:highlight w:val="none"/>
              </w:rPr>
            </w:pPr>
          </w:p>
        </w:tc>
        <w:tc>
          <w:tcPr>
            <w:tcW w:w="858" w:type="dxa"/>
            <w:vAlign w:val="top"/>
          </w:tcPr>
          <w:p w14:paraId="51928146">
            <w:pPr>
              <w:spacing w:line="358" w:lineRule="auto"/>
              <w:rPr>
                <w:rFonts w:ascii="Arial"/>
                <w:sz w:val="21"/>
                <w:highlight w:val="none"/>
              </w:rPr>
            </w:pPr>
          </w:p>
          <w:p w14:paraId="5F07CF82">
            <w:pPr>
              <w:pStyle w:val="6"/>
              <w:spacing w:before="58" w:line="182" w:lineRule="auto"/>
              <w:ind w:left="400"/>
              <w:rPr>
                <w:highlight w:val="none"/>
              </w:rPr>
            </w:pPr>
            <w:r>
              <w:rPr>
                <w:b/>
                <w:bCs/>
                <w:spacing w:val="-2"/>
                <w:highlight w:val="none"/>
              </w:rPr>
              <w:t>1</w:t>
            </w:r>
          </w:p>
        </w:tc>
        <w:tc>
          <w:tcPr>
            <w:tcW w:w="3665" w:type="dxa"/>
            <w:vAlign w:val="top"/>
          </w:tcPr>
          <w:p w14:paraId="4F755A15">
            <w:pPr>
              <w:spacing w:line="329" w:lineRule="auto"/>
              <w:rPr>
                <w:rFonts w:ascii="Arial"/>
                <w:sz w:val="21"/>
                <w:highlight w:val="none"/>
              </w:rPr>
            </w:pPr>
          </w:p>
          <w:p w14:paraId="610E26C2">
            <w:pPr>
              <w:pStyle w:val="6"/>
              <w:spacing w:before="59" w:line="220" w:lineRule="auto"/>
              <w:ind w:left="112"/>
              <w:rPr>
                <w:highlight w:val="none"/>
              </w:rPr>
            </w:pPr>
            <w:r>
              <w:rPr>
                <w:spacing w:val="-1"/>
                <w:highlight w:val="none"/>
              </w:rPr>
              <w:t>巡视检查周期不符合要求的，不得分。</w:t>
            </w:r>
          </w:p>
        </w:tc>
        <w:tc>
          <w:tcPr>
            <w:tcW w:w="644" w:type="dxa"/>
            <w:vAlign w:val="top"/>
          </w:tcPr>
          <w:p w14:paraId="6D64163B">
            <w:pPr>
              <w:rPr>
                <w:rFonts w:ascii="Arial"/>
                <w:sz w:val="21"/>
                <w:highlight w:val="none"/>
              </w:rPr>
            </w:pPr>
          </w:p>
        </w:tc>
        <w:tc>
          <w:tcPr>
            <w:tcW w:w="642" w:type="dxa"/>
            <w:vAlign w:val="top"/>
          </w:tcPr>
          <w:p w14:paraId="76EC7C40">
            <w:pPr>
              <w:rPr>
                <w:rFonts w:ascii="Arial"/>
                <w:sz w:val="21"/>
                <w:highlight w:val="none"/>
              </w:rPr>
            </w:pPr>
          </w:p>
        </w:tc>
        <w:tc>
          <w:tcPr>
            <w:tcW w:w="1023" w:type="dxa"/>
            <w:tcBorders>
              <w:right w:val="single" w:color="000000" w:sz="10" w:space="0"/>
            </w:tcBorders>
            <w:vAlign w:val="top"/>
          </w:tcPr>
          <w:p w14:paraId="46AD3B5A">
            <w:pPr>
              <w:spacing w:line="358" w:lineRule="auto"/>
              <w:rPr>
                <w:rFonts w:ascii="Arial"/>
                <w:sz w:val="21"/>
                <w:highlight w:val="none"/>
              </w:rPr>
            </w:pPr>
          </w:p>
          <w:p w14:paraId="70404C2C">
            <w:pPr>
              <w:pStyle w:val="6"/>
              <w:spacing w:before="59" w:line="182" w:lineRule="auto"/>
              <w:ind w:left="295"/>
              <w:rPr>
                <w:highlight w:val="none"/>
              </w:rPr>
            </w:pPr>
            <w:r>
              <w:rPr>
                <w:b/>
                <w:bCs/>
                <w:highlight w:val="none"/>
              </w:rPr>
              <w:t>3.6.1</w:t>
            </w:r>
          </w:p>
        </w:tc>
      </w:tr>
      <w:tr w14:paraId="005D8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8" w:type="dxa"/>
            <w:tcBorders>
              <w:left w:val="single" w:color="000000" w:sz="10" w:space="0"/>
            </w:tcBorders>
            <w:vAlign w:val="top"/>
          </w:tcPr>
          <w:p w14:paraId="70AD9754">
            <w:pPr>
              <w:pStyle w:val="6"/>
              <w:spacing w:before="189" w:line="182" w:lineRule="auto"/>
              <w:ind w:left="180"/>
              <w:rPr>
                <w:highlight w:val="none"/>
              </w:rPr>
            </w:pPr>
            <w:r>
              <w:rPr>
                <w:highlight w:val="none"/>
              </w:rPr>
              <w:fldChar w:fldCharType="begin"/>
            </w:r>
            <w:r>
              <w:rPr>
                <w:highlight w:val="none"/>
              </w:rPr>
              <w:instrText xml:space="preserve"> HYPERLINK "6.1.3.4" </w:instrText>
            </w:r>
            <w:r>
              <w:rPr>
                <w:highlight w:val="none"/>
              </w:rPr>
              <w:fldChar w:fldCharType="separate"/>
            </w:r>
            <w:r>
              <w:rPr>
                <w:b/>
                <w:bCs/>
                <w:spacing w:val="-3"/>
                <w:highlight w:val="none"/>
              </w:rPr>
              <w:t>6.1.3.4</w:t>
            </w:r>
            <w:r>
              <w:rPr>
                <w:b/>
                <w:bCs/>
                <w:spacing w:val="-3"/>
                <w:highlight w:val="none"/>
              </w:rPr>
              <w:fldChar w:fldCharType="end"/>
            </w:r>
          </w:p>
        </w:tc>
        <w:tc>
          <w:tcPr>
            <w:tcW w:w="4950" w:type="dxa"/>
            <w:vAlign w:val="top"/>
          </w:tcPr>
          <w:p w14:paraId="5BAC2D8F">
            <w:pPr>
              <w:pStyle w:val="6"/>
              <w:spacing w:before="41" w:line="215" w:lineRule="auto"/>
              <w:ind w:left="113" w:right="167" w:firstLine="7"/>
              <w:rPr>
                <w:highlight w:val="none"/>
              </w:rPr>
            </w:pPr>
            <w:r>
              <w:rPr>
                <w:spacing w:val="-1"/>
                <w:highlight w:val="none"/>
              </w:rPr>
              <w:t>电工岗位人员应取得合格有效的电工作业操作资格</w:t>
            </w:r>
            <w:r>
              <w:rPr>
                <w:spacing w:val="-2"/>
                <w:highlight w:val="none"/>
              </w:rPr>
              <w:t>，上岗期</w:t>
            </w:r>
            <w:r>
              <w:rPr>
                <w:highlight w:val="none"/>
              </w:rPr>
              <w:t xml:space="preserve"> </w:t>
            </w:r>
            <w:r>
              <w:rPr>
                <w:spacing w:val="-4"/>
                <w:highlight w:val="none"/>
              </w:rPr>
              <w:t>间应穿绝缘鞋。</w:t>
            </w:r>
          </w:p>
        </w:tc>
        <w:tc>
          <w:tcPr>
            <w:tcW w:w="858" w:type="dxa"/>
            <w:vAlign w:val="top"/>
          </w:tcPr>
          <w:p w14:paraId="39A29CDE">
            <w:pPr>
              <w:rPr>
                <w:rFonts w:ascii="Arial"/>
                <w:sz w:val="21"/>
                <w:highlight w:val="none"/>
              </w:rPr>
            </w:pPr>
          </w:p>
        </w:tc>
        <w:tc>
          <w:tcPr>
            <w:tcW w:w="858" w:type="dxa"/>
            <w:vAlign w:val="top"/>
          </w:tcPr>
          <w:p w14:paraId="2A21C13D">
            <w:pPr>
              <w:rPr>
                <w:rFonts w:ascii="Arial"/>
                <w:sz w:val="21"/>
                <w:highlight w:val="none"/>
              </w:rPr>
            </w:pPr>
          </w:p>
        </w:tc>
        <w:tc>
          <w:tcPr>
            <w:tcW w:w="858" w:type="dxa"/>
            <w:vAlign w:val="top"/>
          </w:tcPr>
          <w:p w14:paraId="4D355ADE">
            <w:pPr>
              <w:pStyle w:val="6"/>
              <w:spacing w:before="189" w:line="182" w:lineRule="auto"/>
              <w:ind w:left="400"/>
              <w:rPr>
                <w:highlight w:val="none"/>
              </w:rPr>
            </w:pPr>
            <w:r>
              <w:rPr>
                <w:b/>
                <w:bCs/>
                <w:spacing w:val="-2"/>
                <w:highlight w:val="none"/>
              </w:rPr>
              <w:t>1</w:t>
            </w:r>
          </w:p>
        </w:tc>
        <w:tc>
          <w:tcPr>
            <w:tcW w:w="3665" w:type="dxa"/>
            <w:vAlign w:val="top"/>
          </w:tcPr>
          <w:p w14:paraId="1EA09B75">
            <w:pPr>
              <w:pStyle w:val="6"/>
              <w:spacing w:before="160" w:line="220" w:lineRule="auto"/>
              <w:ind w:left="114"/>
              <w:rPr>
                <w:highlight w:val="none"/>
              </w:rPr>
            </w:pPr>
            <w:r>
              <w:rPr>
                <w:spacing w:val="-1"/>
                <w:highlight w:val="none"/>
              </w:rPr>
              <w:t>不符合要求，不得分。</w:t>
            </w:r>
          </w:p>
        </w:tc>
        <w:tc>
          <w:tcPr>
            <w:tcW w:w="644" w:type="dxa"/>
            <w:vAlign w:val="top"/>
          </w:tcPr>
          <w:p w14:paraId="24ED40BD">
            <w:pPr>
              <w:rPr>
                <w:rFonts w:ascii="Arial"/>
                <w:sz w:val="21"/>
                <w:highlight w:val="none"/>
              </w:rPr>
            </w:pPr>
          </w:p>
        </w:tc>
        <w:tc>
          <w:tcPr>
            <w:tcW w:w="642" w:type="dxa"/>
            <w:vAlign w:val="top"/>
          </w:tcPr>
          <w:p w14:paraId="4562C529">
            <w:pPr>
              <w:rPr>
                <w:rFonts w:ascii="Arial"/>
                <w:sz w:val="21"/>
                <w:highlight w:val="none"/>
              </w:rPr>
            </w:pPr>
          </w:p>
        </w:tc>
        <w:tc>
          <w:tcPr>
            <w:tcW w:w="1023" w:type="dxa"/>
            <w:tcBorders>
              <w:right w:val="single" w:color="000000" w:sz="10" w:space="0"/>
            </w:tcBorders>
            <w:vAlign w:val="top"/>
          </w:tcPr>
          <w:p w14:paraId="17EABE5A">
            <w:pPr>
              <w:pStyle w:val="6"/>
              <w:spacing w:before="189" w:line="182" w:lineRule="auto"/>
              <w:ind w:left="295"/>
              <w:rPr>
                <w:highlight w:val="none"/>
              </w:rPr>
            </w:pPr>
            <w:r>
              <w:rPr>
                <w:b/>
                <w:bCs/>
                <w:highlight w:val="none"/>
              </w:rPr>
              <w:t>3.6.1</w:t>
            </w:r>
          </w:p>
        </w:tc>
      </w:tr>
      <w:tr w14:paraId="2DA56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8" w:type="dxa"/>
            <w:tcBorders>
              <w:left w:val="single" w:color="000000" w:sz="10" w:space="0"/>
            </w:tcBorders>
            <w:vAlign w:val="top"/>
          </w:tcPr>
          <w:p w14:paraId="4C4A9124">
            <w:pPr>
              <w:pStyle w:val="6"/>
              <w:spacing w:before="74" w:line="152" w:lineRule="exact"/>
              <w:ind w:left="360"/>
              <w:rPr>
                <w:highlight w:val="none"/>
              </w:rPr>
            </w:pPr>
            <w:r>
              <w:rPr>
                <w:b/>
                <w:bCs/>
                <w:spacing w:val="-4"/>
                <w:highlight w:val="none"/>
              </w:rPr>
              <w:t>6.2</w:t>
            </w:r>
          </w:p>
        </w:tc>
        <w:tc>
          <w:tcPr>
            <w:tcW w:w="4950" w:type="dxa"/>
            <w:vAlign w:val="top"/>
          </w:tcPr>
          <w:p w14:paraId="34E86EE6">
            <w:pPr>
              <w:pStyle w:val="6"/>
              <w:spacing w:before="43" w:line="187" w:lineRule="auto"/>
              <w:ind w:left="101"/>
              <w:rPr>
                <w:highlight w:val="none"/>
              </w:rPr>
            </w:pPr>
            <w:r>
              <w:rPr>
                <w:spacing w:val="-2"/>
                <w:highlight w:val="none"/>
              </w:rPr>
              <w:t>用电场所</w:t>
            </w:r>
          </w:p>
        </w:tc>
        <w:tc>
          <w:tcPr>
            <w:tcW w:w="858" w:type="dxa"/>
            <w:vAlign w:val="top"/>
          </w:tcPr>
          <w:p w14:paraId="3AEE0BDD">
            <w:pPr>
              <w:spacing w:line="226" w:lineRule="exact"/>
              <w:rPr>
                <w:rFonts w:ascii="Arial"/>
                <w:sz w:val="19"/>
                <w:highlight w:val="none"/>
              </w:rPr>
            </w:pPr>
          </w:p>
        </w:tc>
        <w:tc>
          <w:tcPr>
            <w:tcW w:w="858" w:type="dxa"/>
            <w:vAlign w:val="top"/>
          </w:tcPr>
          <w:p w14:paraId="3A389F84">
            <w:pPr>
              <w:pStyle w:val="6"/>
              <w:spacing w:before="74" w:line="152" w:lineRule="exact"/>
              <w:ind w:left="342"/>
              <w:rPr>
                <w:highlight w:val="none"/>
              </w:rPr>
            </w:pPr>
            <w:r>
              <w:rPr>
                <w:b/>
                <w:bCs/>
                <w:spacing w:val="-6"/>
                <w:position w:val="-3"/>
                <w:highlight w:val="none"/>
              </w:rPr>
              <w:t>29</w:t>
            </w:r>
          </w:p>
        </w:tc>
        <w:tc>
          <w:tcPr>
            <w:tcW w:w="858" w:type="dxa"/>
            <w:vAlign w:val="top"/>
          </w:tcPr>
          <w:p w14:paraId="765FD314">
            <w:pPr>
              <w:spacing w:line="226" w:lineRule="exact"/>
              <w:rPr>
                <w:rFonts w:ascii="Arial"/>
                <w:sz w:val="19"/>
                <w:highlight w:val="none"/>
              </w:rPr>
            </w:pPr>
          </w:p>
        </w:tc>
        <w:tc>
          <w:tcPr>
            <w:tcW w:w="3665" w:type="dxa"/>
            <w:vAlign w:val="top"/>
          </w:tcPr>
          <w:p w14:paraId="2A50E2E8">
            <w:pPr>
              <w:spacing w:line="226" w:lineRule="exact"/>
              <w:rPr>
                <w:rFonts w:ascii="Arial"/>
                <w:sz w:val="19"/>
                <w:highlight w:val="none"/>
              </w:rPr>
            </w:pPr>
          </w:p>
        </w:tc>
        <w:tc>
          <w:tcPr>
            <w:tcW w:w="644" w:type="dxa"/>
            <w:vAlign w:val="top"/>
          </w:tcPr>
          <w:p w14:paraId="21E49B0B">
            <w:pPr>
              <w:spacing w:line="226" w:lineRule="exact"/>
              <w:rPr>
                <w:rFonts w:ascii="Arial"/>
                <w:sz w:val="19"/>
                <w:highlight w:val="none"/>
              </w:rPr>
            </w:pPr>
          </w:p>
        </w:tc>
        <w:tc>
          <w:tcPr>
            <w:tcW w:w="642" w:type="dxa"/>
            <w:vAlign w:val="top"/>
          </w:tcPr>
          <w:p w14:paraId="4AACB666">
            <w:pPr>
              <w:spacing w:line="226" w:lineRule="exact"/>
              <w:rPr>
                <w:rFonts w:ascii="Arial"/>
                <w:sz w:val="19"/>
                <w:highlight w:val="none"/>
              </w:rPr>
            </w:pPr>
          </w:p>
        </w:tc>
        <w:tc>
          <w:tcPr>
            <w:tcW w:w="1023" w:type="dxa"/>
            <w:tcBorders>
              <w:right w:val="single" w:color="000000" w:sz="10" w:space="0"/>
            </w:tcBorders>
            <w:vAlign w:val="top"/>
          </w:tcPr>
          <w:p w14:paraId="56F7B21C">
            <w:pPr>
              <w:spacing w:line="226" w:lineRule="exact"/>
              <w:rPr>
                <w:rFonts w:ascii="Arial"/>
                <w:sz w:val="19"/>
                <w:highlight w:val="none"/>
              </w:rPr>
            </w:pPr>
          </w:p>
        </w:tc>
      </w:tr>
      <w:tr w14:paraId="49017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8" w:type="dxa"/>
            <w:tcBorders>
              <w:left w:val="single" w:color="000000" w:sz="10" w:space="0"/>
            </w:tcBorders>
            <w:vAlign w:val="top"/>
          </w:tcPr>
          <w:p w14:paraId="2B85FF83">
            <w:pPr>
              <w:pStyle w:val="6"/>
              <w:spacing w:before="74" w:line="158" w:lineRule="auto"/>
              <w:ind w:left="269"/>
              <w:rPr>
                <w:highlight w:val="none"/>
              </w:rPr>
            </w:pPr>
            <w:r>
              <w:rPr>
                <w:b/>
                <w:bCs/>
                <w:highlight w:val="none"/>
              </w:rPr>
              <w:t>6.2.1</w:t>
            </w:r>
          </w:p>
        </w:tc>
        <w:tc>
          <w:tcPr>
            <w:tcW w:w="4950" w:type="dxa"/>
            <w:vAlign w:val="top"/>
          </w:tcPr>
          <w:p w14:paraId="13748ABD">
            <w:pPr>
              <w:pStyle w:val="6"/>
              <w:spacing w:before="44" w:line="189" w:lineRule="auto"/>
              <w:ind w:left="115"/>
              <w:rPr>
                <w:highlight w:val="none"/>
              </w:rPr>
            </w:pPr>
            <w:r>
              <w:rPr>
                <w:spacing w:val="-4"/>
                <w:highlight w:val="none"/>
              </w:rPr>
              <w:t>固定电气线路</w:t>
            </w:r>
          </w:p>
        </w:tc>
        <w:tc>
          <w:tcPr>
            <w:tcW w:w="858" w:type="dxa"/>
            <w:vAlign w:val="top"/>
          </w:tcPr>
          <w:p w14:paraId="3BA336DA">
            <w:pPr>
              <w:spacing w:line="228" w:lineRule="exact"/>
              <w:rPr>
                <w:rFonts w:ascii="Arial"/>
                <w:sz w:val="19"/>
                <w:highlight w:val="none"/>
              </w:rPr>
            </w:pPr>
          </w:p>
        </w:tc>
        <w:tc>
          <w:tcPr>
            <w:tcW w:w="858" w:type="dxa"/>
            <w:vAlign w:val="top"/>
          </w:tcPr>
          <w:p w14:paraId="4E20EC81">
            <w:pPr>
              <w:spacing w:line="228" w:lineRule="exact"/>
              <w:rPr>
                <w:rFonts w:ascii="Arial"/>
                <w:sz w:val="19"/>
                <w:highlight w:val="none"/>
              </w:rPr>
            </w:pPr>
          </w:p>
        </w:tc>
        <w:tc>
          <w:tcPr>
            <w:tcW w:w="858" w:type="dxa"/>
            <w:vAlign w:val="top"/>
          </w:tcPr>
          <w:p w14:paraId="3977DAE6">
            <w:pPr>
              <w:spacing w:line="228" w:lineRule="exact"/>
              <w:rPr>
                <w:rFonts w:ascii="Arial"/>
                <w:sz w:val="19"/>
                <w:highlight w:val="none"/>
              </w:rPr>
            </w:pPr>
          </w:p>
        </w:tc>
        <w:tc>
          <w:tcPr>
            <w:tcW w:w="3665" w:type="dxa"/>
            <w:vAlign w:val="top"/>
          </w:tcPr>
          <w:p w14:paraId="5BE0E460">
            <w:pPr>
              <w:spacing w:line="228" w:lineRule="exact"/>
              <w:rPr>
                <w:rFonts w:ascii="Arial"/>
                <w:sz w:val="19"/>
                <w:highlight w:val="none"/>
              </w:rPr>
            </w:pPr>
          </w:p>
        </w:tc>
        <w:tc>
          <w:tcPr>
            <w:tcW w:w="644" w:type="dxa"/>
            <w:vAlign w:val="top"/>
          </w:tcPr>
          <w:p w14:paraId="60D03065">
            <w:pPr>
              <w:spacing w:line="228" w:lineRule="exact"/>
              <w:rPr>
                <w:rFonts w:ascii="Arial"/>
                <w:sz w:val="19"/>
                <w:highlight w:val="none"/>
              </w:rPr>
            </w:pPr>
          </w:p>
        </w:tc>
        <w:tc>
          <w:tcPr>
            <w:tcW w:w="642" w:type="dxa"/>
            <w:vAlign w:val="top"/>
          </w:tcPr>
          <w:p w14:paraId="574096E4">
            <w:pPr>
              <w:spacing w:line="228" w:lineRule="exact"/>
              <w:rPr>
                <w:rFonts w:ascii="Arial"/>
                <w:sz w:val="19"/>
                <w:highlight w:val="none"/>
              </w:rPr>
            </w:pPr>
          </w:p>
        </w:tc>
        <w:tc>
          <w:tcPr>
            <w:tcW w:w="1023" w:type="dxa"/>
            <w:tcBorders>
              <w:right w:val="single" w:color="000000" w:sz="10" w:space="0"/>
            </w:tcBorders>
            <w:vAlign w:val="top"/>
          </w:tcPr>
          <w:p w14:paraId="5D3BAA60">
            <w:pPr>
              <w:pStyle w:val="6"/>
              <w:spacing w:before="74" w:line="158" w:lineRule="auto"/>
              <w:ind w:left="295"/>
              <w:rPr>
                <w:highlight w:val="none"/>
              </w:rPr>
            </w:pPr>
            <w:r>
              <w:rPr>
                <w:b/>
                <w:bCs/>
                <w:highlight w:val="none"/>
              </w:rPr>
              <w:t>3.6.1</w:t>
            </w:r>
          </w:p>
        </w:tc>
      </w:tr>
      <w:tr w14:paraId="21F1E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2" w:hRule="atLeast"/>
        </w:trPr>
        <w:tc>
          <w:tcPr>
            <w:tcW w:w="1008" w:type="dxa"/>
            <w:tcBorders>
              <w:left w:val="single" w:color="000000" w:sz="10" w:space="0"/>
              <w:bottom w:val="single" w:color="000000" w:sz="10" w:space="0"/>
            </w:tcBorders>
            <w:vAlign w:val="top"/>
          </w:tcPr>
          <w:p w14:paraId="4C51E795">
            <w:pPr>
              <w:spacing w:line="247" w:lineRule="auto"/>
              <w:rPr>
                <w:rFonts w:ascii="Arial"/>
                <w:sz w:val="21"/>
                <w:highlight w:val="none"/>
              </w:rPr>
            </w:pPr>
          </w:p>
          <w:p w14:paraId="73C17A9C">
            <w:pPr>
              <w:pStyle w:val="6"/>
              <w:spacing w:before="59" w:line="182" w:lineRule="auto"/>
              <w:ind w:left="180"/>
              <w:rPr>
                <w:highlight w:val="none"/>
              </w:rPr>
            </w:pPr>
            <w:r>
              <w:rPr>
                <w:highlight w:val="none"/>
              </w:rPr>
              <w:fldChar w:fldCharType="begin"/>
            </w:r>
            <w:r>
              <w:rPr>
                <w:highlight w:val="none"/>
              </w:rPr>
              <w:instrText xml:space="preserve"> HYPERLINK "6.2.1.1" </w:instrText>
            </w:r>
            <w:r>
              <w:rPr>
                <w:highlight w:val="none"/>
              </w:rPr>
              <w:fldChar w:fldCharType="separate"/>
            </w:r>
            <w:r>
              <w:rPr>
                <w:b/>
                <w:bCs/>
                <w:spacing w:val="-3"/>
                <w:highlight w:val="none"/>
              </w:rPr>
              <w:t>6.2.1.1</w:t>
            </w:r>
            <w:r>
              <w:rPr>
                <w:b/>
                <w:bCs/>
                <w:spacing w:val="-3"/>
                <w:highlight w:val="none"/>
              </w:rPr>
              <w:fldChar w:fldCharType="end"/>
            </w:r>
          </w:p>
        </w:tc>
        <w:tc>
          <w:tcPr>
            <w:tcW w:w="4950" w:type="dxa"/>
            <w:tcBorders>
              <w:bottom w:val="single" w:color="000000" w:sz="10" w:space="0"/>
            </w:tcBorders>
            <w:vAlign w:val="top"/>
          </w:tcPr>
          <w:p w14:paraId="0D4427F4">
            <w:pPr>
              <w:pStyle w:val="6"/>
              <w:spacing w:before="45" w:line="228" w:lineRule="auto"/>
              <w:ind w:left="114" w:right="42" w:hanging="11"/>
              <w:jc w:val="both"/>
              <w:rPr>
                <w:highlight w:val="none"/>
              </w:rPr>
            </w:pPr>
            <w:r>
              <w:rPr>
                <w:spacing w:val="-3"/>
                <w:highlight w:val="none"/>
              </w:rPr>
              <w:t>系统布线的敷设应防止在敷设和使用过程中因受撞击、振动、</w:t>
            </w:r>
            <w:r>
              <w:rPr>
                <w:spacing w:val="14"/>
                <w:highlight w:val="none"/>
              </w:rPr>
              <w:t xml:space="preserve"> </w:t>
            </w:r>
            <w:r>
              <w:rPr>
                <w:spacing w:val="-1"/>
                <w:highlight w:val="none"/>
              </w:rPr>
              <w:t>电线或电缆自重和建筑物的变形等各种机械应力作用而带来</w:t>
            </w:r>
            <w:r>
              <w:rPr>
                <w:spacing w:val="1"/>
                <w:highlight w:val="none"/>
              </w:rPr>
              <w:t xml:space="preserve">  </w:t>
            </w:r>
            <w:r>
              <w:rPr>
                <w:spacing w:val="-6"/>
                <w:highlight w:val="none"/>
              </w:rPr>
              <w:t>的损害。</w:t>
            </w:r>
          </w:p>
        </w:tc>
        <w:tc>
          <w:tcPr>
            <w:tcW w:w="858" w:type="dxa"/>
            <w:tcBorders>
              <w:bottom w:val="single" w:color="000000" w:sz="10" w:space="0"/>
            </w:tcBorders>
            <w:vAlign w:val="top"/>
          </w:tcPr>
          <w:p w14:paraId="19306652">
            <w:pPr>
              <w:rPr>
                <w:rFonts w:ascii="Arial"/>
                <w:sz w:val="21"/>
                <w:highlight w:val="none"/>
              </w:rPr>
            </w:pPr>
          </w:p>
        </w:tc>
        <w:tc>
          <w:tcPr>
            <w:tcW w:w="858" w:type="dxa"/>
            <w:tcBorders>
              <w:bottom w:val="single" w:color="000000" w:sz="10" w:space="0"/>
            </w:tcBorders>
            <w:vAlign w:val="top"/>
          </w:tcPr>
          <w:p w14:paraId="01B75F4F">
            <w:pPr>
              <w:rPr>
                <w:rFonts w:ascii="Arial"/>
                <w:sz w:val="21"/>
                <w:highlight w:val="none"/>
              </w:rPr>
            </w:pPr>
          </w:p>
        </w:tc>
        <w:tc>
          <w:tcPr>
            <w:tcW w:w="858" w:type="dxa"/>
            <w:tcBorders>
              <w:bottom w:val="single" w:color="000000" w:sz="10" w:space="0"/>
            </w:tcBorders>
            <w:vAlign w:val="top"/>
          </w:tcPr>
          <w:p w14:paraId="02F8F6E7">
            <w:pPr>
              <w:spacing w:line="247" w:lineRule="auto"/>
              <w:rPr>
                <w:rFonts w:ascii="Arial"/>
                <w:sz w:val="21"/>
                <w:highlight w:val="none"/>
              </w:rPr>
            </w:pPr>
          </w:p>
          <w:p w14:paraId="2BD7D5EF">
            <w:pPr>
              <w:pStyle w:val="6"/>
              <w:spacing w:before="59" w:line="182" w:lineRule="auto"/>
              <w:ind w:left="400"/>
              <w:rPr>
                <w:highlight w:val="none"/>
              </w:rPr>
            </w:pPr>
            <w:r>
              <w:rPr>
                <w:b/>
                <w:bCs/>
                <w:spacing w:val="-2"/>
                <w:highlight w:val="none"/>
              </w:rPr>
              <w:t>1</w:t>
            </w:r>
          </w:p>
        </w:tc>
        <w:tc>
          <w:tcPr>
            <w:tcW w:w="3665" w:type="dxa"/>
            <w:tcBorders>
              <w:bottom w:val="single" w:color="000000" w:sz="10" w:space="0"/>
            </w:tcBorders>
            <w:vAlign w:val="top"/>
          </w:tcPr>
          <w:p w14:paraId="3C0B9E5D">
            <w:pPr>
              <w:pStyle w:val="6"/>
              <w:spacing w:before="162" w:line="230" w:lineRule="auto"/>
              <w:ind w:left="111" w:right="130"/>
              <w:rPr>
                <w:highlight w:val="none"/>
              </w:rPr>
            </w:pPr>
            <w:r>
              <w:rPr>
                <w:spacing w:val="-1"/>
                <w:highlight w:val="none"/>
              </w:rPr>
              <w:t>存在乱接、乱挂、乱拉导线的，不得分，并</w:t>
            </w:r>
            <w:r>
              <w:rPr>
                <w:spacing w:val="11"/>
                <w:highlight w:val="none"/>
              </w:rPr>
              <w:t xml:space="preserve"> </w:t>
            </w:r>
            <w:r>
              <w:rPr>
                <w:spacing w:val="-5"/>
                <w:highlight w:val="none"/>
              </w:rPr>
              <w:t>追加扣</w:t>
            </w:r>
            <w:r>
              <w:rPr>
                <w:spacing w:val="-34"/>
                <w:highlight w:val="none"/>
              </w:rPr>
              <w:t xml:space="preserve"> </w:t>
            </w:r>
            <w:r>
              <w:rPr>
                <w:b/>
                <w:bCs/>
                <w:spacing w:val="-5"/>
                <w:highlight w:val="none"/>
              </w:rPr>
              <w:t>2</w:t>
            </w:r>
            <w:r>
              <w:rPr>
                <w:spacing w:val="-34"/>
                <w:highlight w:val="none"/>
              </w:rPr>
              <w:t xml:space="preserve"> </w:t>
            </w:r>
            <w:r>
              <w:rPr>
                <w:spacing w:val="-5"/>
                <w:highlight w:val="none"/>
              </w:rPr>
              <w:t>分。</w:t>
            </w:r>
          </w:p>
        </w:tc>
        <w:tc>
          <w:tcPr>
            <w:tcW w:w="644" w:type="dxa"/>
            <w:tcBorders>
              <w:bottom w:val="single" w:color="000000" w:sz="10" w:space="0"/>
            </w:tcBorders>
            <w:vAlign w:val="top"/>
          </w:tcPr>
          <w:p w14:paraId="036EA50A">
            <w:pPr>
              <w:rPr>
                <w:rFonts w:ascii="Arial"/>
                <w:sz w:val="21"/>
                <w:highlight w:val="none"/>
              </w:rPr>
            </w:pPr>
          </w:p>
        </w:tc>
        <w:tc>
          <w:tcPr>
            <w:tcW w:w="642" w:type="dxa"/>
            <w:tcBorders>
              <w:bottom w:val="single" w:color="000000" w:sz="10" w:space="0"/>
            </w:tcBorders>
            <w:vAlign w:val="top"/>
          </w:tcPr>
          <w:p w14:paraId="00B204BB">
            <w:pPr>
              <w:rPr>
                <w:rFonts w:ascii="Arial"/>
                <w:sz w:val="21"/>
                <w:highlight w:val="none"/>
              </w:rPr>
            </w:pPr>
          </w:p>
        </w:tc>
        <w:tc>
          <w:tcPr>
            <w:tcW w:w="1023" w:type="dxa"/>
            <w:tcBorders>
              <w:bottom w:val="single" w:color="000000" w:sz="10" w:space="0"/>
              <w:right w:val="single" w:color="000000" w:sz="10" w:space="0"/>
            </w:tcBorders>
            <w:vAlign w:val="top"/>
          </w:tcPr>
          <w:p w14:paraId="1649E1FB">
            <w:pPr>
              <w:spacing w:line="247" w:lineRule="auto"/>
              <w:rPr>
                <w:rFonts w:ascii="Arial"/>
                <w:sz w:val="21"/>
                <w:highlight w:val="none"/>
              </w:rPr>
            </w:pPr>
          </w:p>
          <w:p w14:paraId="5CC2ED26">
            <w:pPr>
              <w:pStyle w:val="6"/>
              <w:spacing w:before="59" w:line="182" w:lineRule="auto"/>
              <w:ind w:left="295"/>
              <w:rPr>
                <w:highlight w:val="none"/>
              </w:rPr>
            </w:pPr>
            <w:r>
              <w:rPr>
                <w:b/>
                <w:bCs/>
                <w:highlight w:val="none"/>
              </w:rPr>
              <w:t>3.6.1</w:t>
            </w:r>
          </w:p>
        </w:tc>
      </w:tr>
    </w:tbl>
    <w:p w14:paraId="10ED8430">
      <w:pPr>
        <w:rPr>
          <w:rFonts w:ascii="Arial"/>
          <w:sz w:val="21"/>
          <w:highlight w:val="none"/>
        </w:rPr>
      </w:pPr>
    </w:p>
    <w:p w14:paraId="4A61BA42">
      <w:pPr>
        <w:rPr>
          <w:rFonts w:ascii="Arial" w:hAnsi="Arial" w:eastAsia="Arial" w:cs="Arial"/>
          <w:sz w:val="21"/>
          <w:szCs w:val="21"/>
          <w:highlight w:val="none"/>
        </w:rPr>
        <w:sectPr>
          <w:footerReference r:id="rId57" w:type="default"/>
          <w:pgSz w:w="16840" w:h="11900"/>
          <w:pgMar w:top="1011" w:right="1011" w:bottom="1313" w:left="1296" w:header="0" w:footer="1135" w:gutter="0"/>
          <w:cols w:space="720" w:num="1"/>
        </w:sectPr>
      </w:pPr>
    </w:p>
    <w:p w14:paraId="0DBC9A3E">
      <w:pPr>
        <w:spacing w:line="359" w:lineRule="auto"/>
        <w:rPr>
          <w:rFonts w:ascii="Arial"/>
          <w:sz w:val="21"/>
          <w:highlight w:val="none"/>
        </w:rPr>
      </w:pPr>
    </w:p>
    <w:p w14:paraId="227CD0BA">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3DE8B413">
      <w:pPr>
        <w:pStyle w:val="2"/>
        <w:spacing w:before="23" w:line="222" w:lineRule="auto"/>
        <w:ind w:left="4914"/>
        <w:rPr>
          <w:rFonts w:ascii="宋体" w:hAnsi="宋体" w:eastAsia="宋体" w:cs="宋体"/>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G.1</w:t>
      </w:r>
      <w:r>
        <w:rPr>
          <w:spacing w:val="-1"/>
          <w:sz w:val="21"/>
          <w:szCs w:val="21"/>
          <w:highlight w:val="none"/>
        </w:rPr>
        <w:t xml:space="preserve">  用电要素的安全生产等级评定细则</w:t>
      </w:r>
      <w:r>
        <w:rPr>
          <w:rFonts w:ascii="宋体" w:hAnsi="宋体" w:eastAsia="宋体" w:cs="宋体"/>
          <w:spacing w:val="-1"/>
          <w:sz w:val="21"/>
          <w:szCs w:val="21"/>
          <w:highlight w:val="none"/>
        </w:rPr>
        <w:t>（续）</w:t>
      </w:r>
    </w:p>
    <w:p w14:paraId="2B9647DB">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gridCol w:w="4950"/>
        <w:gridCol w:w="858"/>
        <w:gridCol w:w="858"/>
        <w:gridCol w:w="858"/>
        <w:gridCol w:w="3665"/>
        <w:gridCol w:w="644"/>
        <w:gridCol w:w="642"/>
        <w:gridCol w:w="1023"/>
      </w:tblGrid>
      <w:tr w14:paraId="50E2E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8" w:type="dxa"/>
            <w:tcBorders>
              <w:top w:val="single" w:color="000000" w:sz="10" w:space="0"/>
              <w:left w:val="single" w:color="000000" w:sz="10" w:space="0"/>
              <w:bottom w:val="single" w:color="000000" w:sz="10" w:space="0"/>
            </w:tcBorders>
            <w:vAlign w:val="top"/>
          </w:tcPr>
          <w:p w14:paraId="6771C967">
            <w:pPr>
              <w:pStyle w:val="6"/>
              <w:spacing w:before="146" w:line="222" w:lineRule="auto"/>
              <w:ind w:left="312"/>
              <w:rPr>
                <w:highlight w:val="none"/>
              </w:rPr>
            </w:pPr>
            <w:r>
              <w:rPr>
                <w:spacing w:val="-4"/>
                <w:highlight w:val="none"/>
              </w:rPr>
              <w:t>序号</w:t>
            </w:r>
          </w:p>
        </w:tc>
        <w:tc>
          <w:tcPr>
            <w:tcW w:w="4950" w:type="dxa"/>
            <w:tcBorders>
              <w:top w:val="single" w:color="000000" w:sz="10" w:space="0"/>
              <w:bottom w:val="single" w:color="000000" w:sz="10" w:space="0"/>
            </w:tcBorders>
            <w:vAlign w:val="top"/>
          </w:tcPr>
          <w:p w14:paraId="3871A27A">
            <w:pPr>
              <w:pStyle w:val="6"/>
              <w:spacing w:before="147" w:line="220" w:lineRule="auto"/>
              <w:ind w:left="2108"/>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4724EFD2">
            <w:pPr>
              <w:pStyle w:val="6"/>
              <w:spacing w:before="31" w:line="227" w:lineRule="auto"/>
              <w:ind w:left="160"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077309F2">
            <w:pPr>
              <w:pStyle w:val="6"/>
              <w:spacing w:before="31" w:line="227"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679EBAAD">
            <w:pPr>
              <w:pStyle w:val="6"/>
              <w:spacing w:before="31" w:line="227" w:lineRule="auto"/>
              <w:ind w:left="16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1AEEEB7C">
            <w:pPr>
              <w:pStyle w:val="6"/>
              <w:spacing w:before="146" w:line="221" w:lineRule="auto"/>
              <w:ind w:left="1479"/>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2723D0E6">
            <w:pPr>
              <w:pStyle w:val="6"/>
              <w:spacing w:before="31" w:line="227" w:lineRule="auto"/>
              <w:ind w:left="152" w:right="128"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1D3B8E3A">
            <w:pPr>
              <w:pStyle w:val="6"/>
              <w:spacing w:before="31" w:line="227"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554626B3">
            <w:pPr>
              <w:pStyle w:val="6"/>
              <w:spacing w:before="31" w:line="227" w:lineRule="auto"/>
              <w:ind w:left="338" w:right="134" w:hanging="182"/>
              <w:rPr>
                <w:highlight w:val="none"/>
              </w:rPr>
            </w:pPr>
            <w:r>
              <w:rPr>
                <w:spacing w:val="-2"/>
                <w:highlight w:val="none"/>
              </w:rPr>
              <w:t>对应条款</w:t>
            </w:r>
            <w:r>
              <w:rPr>
                <w:highlight w:val="none"/>
              </w:rPr>
              <w:t xml:space="preserve"> </w:t>
            </w:r>
            <w:r>
              <w:rPr>
                <w:spacing w:val="-5"/>
                <w:highlight w:val="none"/>
              </w:rPr>
              <w:t>编号</w:t>
            </w:r>
          </w:p>
        </w:tc>
      </w:tr>
      <w:tr w14:paraId="315BF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59" w:hRule="atLeast"/>
        </w:trPr>
        <w:tc>
          <w:tcPr>
            <w:tcW w:w="1008" w:type="dxa"/>
            <w:tcBorders>
              <w:top w:val="single" w:color="000000" w:sz="10" w:space="0"/>
              <w:left w:val="single" w:color="000000" w:sz="10" w:space="0"/>
            </w:tcBorders>
            <w:vAlign w:val="top"/>
          </w:tcPr>
          <w:p w14:paraId="4B7FE07D">
            <w:pPr>
              <w:spacing w:line="267" w:lineRule="auto"/>
              <w:rPr>
                <w:rFonts w:ascii="Arial"/>
                <w:sz w:val="21"/>
                <w:highlight w:val="none"/>
              </w:rPr>
            </w:pPr>
          </w:p>
          <w:p w14:paraId="41BEE010">
            <w:pPr>
              <w:spacing w:line="267" w:lineRule="auto"/>
              <w:rPr>
                <w:rFonts w:ascii="Arial"/>
                <w:sz w:val="21"/>
                <w:highlight w:val="none"/>
              </w:rPr>
            </w:pPr>
          </w:p>
          <w:p w14:paraId="5D2CC1C0">
            <w:pPr>
              <w:spacing w:line="267" w:lineRule="auto"/>
              <w:rPr>
                <w:rFonts w:ascii="Arial"/>
                <w:sz w:val="21"/>
                <w:highlight w:val="none"/>
              </w:rPr>
            </w:pPr>
          </w:p>
          <w:p w14:paraId="11324189">
            <w:pPr>
              <w:pStyle w:val="6"/>
              <w:spacing w:before="58" w:line="182" w:lineRule="auto"/>
              <w:ind w:left="180"/>
              <w:rPr>
                <w:highlight w:val="none"/>
              </w:rPr>
            </w:pPr>
            <w:r>
              <w:rPr>
                <w:highlight w:val="none"/>
              </w:rPr>
              <w:fldChar w:fldCharType="begin"/>
            </w:r>
            <w:r>
              <w:rPr>
                <w:highlight w:val="none"/>
              </w:rPr>
              <w:instrText xml:space="preserve"> HYPERLINK "6.2.1.2" </w:instrText>
            </w:r>
            <w:r>
              <w:rPr>
                <w:highlight w:val="none"/>
              </w:rPr>
              <w:fldChar w:fldCharType="separate"/>
            </w:r>
            <w:r>
              <w:rPr>
                <w:b/>
                <w:bCs/>
                <w:spacing w:val="-3"/>
                <w:highlight w:val="none"/>
              </w:rPr>
              <w:t>6.2.1.2</w:t>
            </w:r>
            <w:r>
              <w:rPr>
                <w:b/>
                <w:bCs/>
                <w:spacing w:val="-3"/>
                <w:highlight w:val="none"/>
              </w:rPr>
              <w:fldChar w:fldCharType="end"/>
            </w:r>
          </w:p>
        </w:tc>
        <w:tc>
          <w:tcPr>
            <w:tcW w:w="4950" w:type="dxa"/>
            <w:tcBorders>
              <w:top w:val="single" w:color="000000" w:sz="10" w:space="0"/>
            </w:tcBorders>
            <w:vAlign w:val="top"/>
          </w:tcPr>
          <w:p w14:paraId="6D995488">
            <w:pPr>
              <w:pStyle w:val="6"/>
              <w:spacing w:before="19" w:line="229" w:lineRule="auto"/>
              <w:ind w:left="99" w:right="167" w:firstLine="3"/>
              <w:rPr>
                <w:highlight w:val="none"/>
              </w:rPr>
            </w:pPr>
            <w:r>
              <w:rPr>
                <w:spacing w:val="-1"/>
                <w:highlight w:val="none"/>
              </w:rPr>
              <w:t>正常环境的屋内场所除建筑物顶棚及地沟内外，可采用直敷</w:t>
            </w:r>
            <w:r>
              <w:rPr>
                <w:spacing w:val="14"/>
                <w:highlight w:val="none"/>
              </w:rPr>
              <w:t xml:space="preserve"> </w:t>
            </w:r>
            <w:r>
              <w:rPr>
                <w:spacing w:val="-3"/>
                <w:highlight w:val="none"/>
              </w:rPr>
              <w:t>布线，并应符合下列规定：</w:t>
            </w:r>
          </w:p>
          <w:p w14:paraId="59079843">
            <w:pPr>
              <w:pStyle w:val="6"/>
              <w:spacing w:before="18" w:line="231" w:lineRule="auto"/>
              <w:ind w:left="99" w:right="119" w:firstLine="1"/>
              <w:rPr>
                <w:highlight w:val="none"/>
              </w:rPr>
            </w:pPr>
            <w:r>
              <w:rPr>
                <w:b/>
                <w:bCs/>
                <w:spacing w:val="-1"/>
                <w:highlight w:val="none"/>
              </w:rPr>
              <w:t>a</w:t>
            </w:r>
            <w:r>
              <w:rPr>
                <w:spacing w:val="-1"/>
                <w:highlight w:val="none"/>
              </w:rPr>
              <w:t>）导线水平敷设至地面的距离小于</w:t>
            </w:r>
            <w:r>
              <w:rPr>
                <w:spacing w:val="-32"/>
                <w:highlight w:val="none"/>
              </w:rPr>
              <w:t xml:space="preserve"> </w:t>
            </w:r>
            <w:r>
              <w:rPr>
                <w:b/>
                <w:bCs/>
                <w:spacing w:val="-1"/>
                <w:highlight w:val="none"/>
              </w:rPr>
              <w:t>2.5</w:t>
            </w:r>
            <w:r>
              <w:rPr>
                <w:spacing w:val="-1"/>
                <w:highlight w:val="none"/>
              </w:rPr>
              <w:t xml:space="preserve"> </w:t>
            </w:r>
            <w:r>
              <w:rPr>
                <w:b/>
                <w:bCs/>
                <w:spacing w:val="-1"/>
                <w:highlight w:val="none"/>
              </w:rPr>
              <w:t>m</w:t>
            </w:r>
            <w:r>
              <w:rPr>
                <w:spacing w:val="-1"/>
                <w:highlight w:val="none"/>
              </w:rPr>
              <w:t>，垂直敷设至地面</w:t>
            </w:r>
            <w:r>
              <w:rPr>
                <w:highlight w:val="none"/>
              </w:rPr>
              <w:t xml:space="preserve"> </w:t>
            </w:r>
            <w:r>
              <w:rPr>
                <w:spacing w:val="-5"/>
                <w:highlight w:val="none"/>
              </w:rPr>
              <w:t>低于</w:t>
            </w:r>
            <w:r>
              <w:rPr>
                <w:spacing w:val="-23"/>
                <w:highlight w:val="none"/>
              </w:rPr>
              <w:t xml:space="preserve"> </w:t>
            </w:r>
            <w:r>
              <w:rPr>
                <w:b/>
                <w:bCs/>
                <w:spacing w:val="-5"/>
                <w:highlight w:val="none"/>
              </w:rPr>
              <w:t>1.8</w:t>
            </w:r>
            <w:r>
              <w:rPr>
                <w:spacing w:val="-5"/>
                <w:highlight w:val="none"/>
              </w:rPr>
              <w:t xml:space="preserve"> </w:t>
            </w:r>
            <w:r>
              <w:rPr>
                <w:b/>
                <w:bCs/>
                <w:spacing w:val="-5"/>
                <w:highlight w:val="none"/>
              </w:rPr>
              <w:t>m</w:t>
            </w:r>
            <w:r>
              <w:rPr>
                <w:spacing w:val="-22"/>
                <w:highlight w:val="none"/>
              </w:rPr>
              <w:t xml:space="preserve"> </w:t>
            </w:r>
            <w:r>
              <w:rPr>
                <w:spacing w:val="-5"/>
                <w:highlight w:val="none"/>
              </w:rPr>
              <w:t>的部分应穿管保护；</w:t>
            </w:r>
          </w:p>
          <w:p w14:paraId="6D28C8B1">
            <w:pPr>
              <w:pStyle w:val="6"/>
              <w:spacing w:before="17" w:line="230" w:lineRule="auto"/>
              <w:ind w:left="100" w:right="104" w:hanging="3"/>
              <w:rPr>
                <w:highlight w:val="none"/>
              </w:rPr>
            </w:pPr>
            <w:r>
              <w:rPr>
                <w:b/>
                <w:bCs/>
                <w:spacing w:val="-1"/>
                <w:highlight w:val="none"/>
              </w:rPr>
              <w:t>b</w:t>
            </w:r>
            <w:r>
              <w:rPr>
                <w:spacing w:val="-1"/>
                <w:highlight w:val="none"/>
              </w:rPr>
              <w:t>）不应将导线直接埋入墙体内、抹灰层内</w:t>
            </w:r>
            <w:r>
              <w:rPr>
                <w:spacing w:val="-2"/>
                <w:highlight w:val="none"/>
              </w:rPr>
              <w:t>、保温层内或装饰</w:t>
            </w:r>
            <w:r>
              <w:rPr>
                <w:highlight w:val="none"/>
              </w:rPr>
              <w:t xml:space="preserve"> </w:t>
            </w:r>
            <w:r>
              <w:rPr>
                <w:spacing w:val="-2"/>
                <w:highlight w:val="none"/>
              </w:rPr>
              <w:t>面内，也不应直接敷设在建筑物顶棚内；</w:t>
            </w:r>
          </w:p>
          <w:p w14:paraId="63D8E5E5">
            <w:pPr>
              <w:pStyle w:val="6"/>
              <w:spacing w:before="17" w:line="221" w:lineRule="auto"/>
              <w:ind w:left="99" w:right="41" w:firstLine="3"/>
              <w:rPr>
                <w:highlight w:val="none"/>
              </w:rPr>
            </w:pPr>
            <w:r>
              <w:rPr>
                <w:b/>
                <w:bCs/>
                <w:spacing w:val="-2"/>
                <w:highlight w:val="none"/>
              </w:rPr>
              <w:t>c</w:t>
            </w:r>
            <w:r>
              <w:rPr>
                <w:spacing w:val="-2"/>
                <w:highlight w:val="none"/>
              </w:rPr>
              <w:t>）在建筑物闷顶内有可燃物时，应采用金属导管、金属槽盒</w:t>
            </w:r>
            <w:r>
              <w:rPr>
                <w:spacing w:val="12"/>
                <w:highlight w:val="none"/>
              </w:rPr>
              <w:t xml:space="preserve"> </w:t>
            </w:r>
            <w:r>
              <w:rPr>
                <w:spacing w:val="-3"/>
                <w:highlight w:val="none"/>
              </w:rPr>
              <w:t>布线；当闷顶内无可燃物时，应采用难燃型硬质塑料管布线。</w:t>
            </w:r>
          </w:p>
        </w:tc>
        <w:tc>
          <w:tcPr>
            <w:tcW w:w="858" w:type="dxa"/>
            <w:tcBorders>
              <w:top w:val="single" w:color="000000" w:sz="10" w:space="0"/>
            </w:tcBorders>
            <w:vAlign w:val="top"/>
          </w:tcPr>
          <w:p w14:paraId="550115AE">
            <w:pPr>
              <w:rPr>
                <w:rFonts w:ascii="Arial"/>
                <w:sz w:val="21"/>
                <w:highlight w:val="none"/>
              </w:rPr>
            </w:pPr>
          </w:p>
        </w:tc>
        <w:tc>
          <w:tcPr>
            <w:tcW w:w="858" w:type="dxa"/>
            <w:tcBorders>
              <w:top w:val="single" w:color="000000" w:sz="10" w:space="0"/>
            </w:tcBorders>
            <w:vAlign w:val="top"/>
          </w:tcPr>
          <w:p w14:paraId="614A812D">
            <w:pPr>
              <w:rPr>
                <w:rFonts w:ascii="Arial"/>
                <w:sz w:val="21"/>
                <w:highlight w:val="none"/>
              </w:rPr>
            </w:pPr>
          </w:p>
        </w:tc>
        <w:tc>
          <w:tcPr>
            <w:tcW w:w="858" w:type="dxa"/>
            <w:tcBorders>
              <w:top w:val="single" w:color="000000" w:sz="10" w:space="0"/>
            </w:tcBorders>
            <w:vAlign w:val="top"/>
          </w:tcPr>
          <w:p w14:paraId="08380F54">
            <w:pPr>
              <w:spacing w:line="267" w:lineRule="auto"/>
              <w:rPr>
                <w:rFonts w:ascii="Arial"/>
                <w:sz w:val="21"/>
                <w:highlight w:val="none"/>
              </w:rPr>
            </w:pPr>
          </w:p>
          <w:p w14:paraId="69D27825">
            <w:pPr>
              <w:spacing w:line="267" w:lineRule="auto"/>
              <w:rPr>
                <w:rFonts w:ascii="Arial"/>
                <w:sz w:val="21"/>
                <w:highlight w:val="none"/>
              </w:rPr>
            </w:pPr>
          </w:p>
          <w:p w14:paraId="5E44794D">
            <w:pPr>
              <w:spacing w:line="267" w:lineRule="auto"/>
              <w:rPr>
                <w:rFonts w:ascii="Arial"/>
                <w:sz w:val="21"/>
                <w:highlight w:val="none"/>
              </w:rPr>
            </w:pPr>
          </w:p>
          <w:p w14:paraId="4E4CE687">
            <w:pPr>
              <w:pStyle w:val="6"/>
              <w:spacing w:before="58" w:line="182" w:lineRule="auto"/>
              <w:ind w:left="400"/>
              <w:rPr>
                <w:highlight w:val="none"/>
              </w:rPr>
            </w:pPr>
            <w:r>
              <w:rPr>
                <w:b/>
                <w:bCs/>
                <w:spacing w:val="-2"/>
                <w:highlight w:val="none"/>
              </w:rPr>
              <w:t>1</w:t>
            </w:r>
          </w:p>
        </w:tc>
        <w:tc>
          <w:tcPr>
            <w:tcW w:w="3665" w:type="dxa"/>
            <w:tcBorders>
              <w:top w:val="single" w:color="000000" w:sz="10" w:space="0"/>
            </w:tcBorders>
            <w:vAlign w:val="top"/>
          </w:tcPr>
          <w:p w14:paraId="0876BAEA">
            <w:pPr>
              <w:spacing w:line="309" w:lineRule="auto"/>
              <w:rPr>
                <w:rFonts w:ascii="Arial"/>
                <w:sz w:val="21"/>
                <w:highlight w:val="none"/>
              </w:rPr>
            </w:pPr>
          </w:p>
          <w:p w14:paraId="1511F69C">
            <w:pPr>
              <w:pStyle w:val="6"/>
              <w:spacing w:before="58" w:line="230" w:lineRule="auto"/>
              <w:ind w:left="111" w:right="91" w:firstLine="13"/>
              <w:rPr>
                <w:highlight w:val="none"/>
              </w:rPr>
            </w:pPr>
            <w:r>
              <w:rPr>
                <w:b/>
                <w:bCs/>
                <w:spacing w:val="-4"/>
                <w:highlight w:val="none"/>
              </w:rPr>
              <w:t>1</w:t>
            </w:r>
            <w:r>
              <w:rPr>
                <w:spacing w:val="-4"/>
                <w:highlight w:val="none"/>
              </w:rPr>
              <w:t>）闷顶内电线采用直敷布线的，不得分，并</w:t>
            </w:r>
            <w:r>
              <w:rPr>
                <w:spacing w:val="5"/>
                <w:highlight w:val="none"/>
              </w:rPr>
              <w:t xml:space="preserve"> </w:t>
            </w:r>
            <w:r>
              <w:rPr>
                <w:spacing w:val="-8"/>
                <w:highlight w:val="none"/>
              </w:rPr>
              <w:t>追加扣</w:t>
            </w:r>
            <w:r>
              <w:rPr>
                <w:spacing w:val="-32"/>
                <w:highlight w:val="none"/>
              </w:rPr>
              <w:t xml:space="preserve"> </w:t>
            </w:r>
            <w:r>
              <w:rPr>
                <w:b/>
                <w:bCs/>
                <w:spacing w:val="-8"/>
                <w:highlight w:val="none"/>
              </w:rPr>
              <w:t>2</w:t>
            </w:r>
            <w:r>
              <w:rPr>
                <w:spacing w:val="-34"/>
                <w:highlight w:val="none"/>
              </w:rPr>
              <w:t xml:space="preserve"> </w:t>
            </w:r>
            <w:r>
              <w:rPr>
                <w:spacing w:val="-8"/>
                <w:highlight w:val="none"/>
              </w:rPr>
              <w:t>分；</w:t>
            </w:r>
          </w:p>
          <w:p w14:paraId="20190EC5">
            <w:pPr>
              <w:pStyle w:val="6"/>
              <w:spacing w:before="16" w:line="231" w:lineRule="auto"/>
              <w:ind w:left="111" w:right="91" w:firstLine="2"/>
              <w:rPr>
                <w:highlight w:val="none"/>
              </w:rPr>
            </w:pPr>
            <w:r>
              <w:rPr>
                <w:b/>
                <w:bCs/>
                <w:spacing w:val="-4"/>
                <w:highlight w:val="none"/>
              </w:rPr>
              <w:t>2</w:t>
            </w:r>
            <w:r>
              <w:rPr>
                <w:spacing w:val="-4"/>
                <w:highlight w:val="none"/>
              </w:rPr>
              <w:t>）将导线直接埋入墙体内、抹灰层内、保温</w:t>
            </w:r>
            <w:r>
              <w:rPr>
                <w:spacing w:val="16"/>
                <w:highlight w:val="none"/>
              </w:rPr>
              <w:t xml:space="preserve"> </w:t>
            </w:r>
            <w:r>
              <w:rPr>
                <w:spacing w:val="-3"/>
                <w:highlight w:val="none"/>
              </w:rPr>
              <w:t>层内或装饰面内，不得分，并追加扣</w:t>
            </w:r>
            <w:r>
              <w:rPr>
                <w:spacing w:val="-23"/>
                <w:highlight w:val="none"/>
              </w:rPr>
              <w:t xml:space="preserve"> </w:t>
            </w:r>
            <w:r>
              <w:rPr>
                <w:b/>
                <w:bCs/>
                <w:spacing w:val="-3"/>
                <w:highlight w:val="none"/>
              </w:rPr>
              <w:t>2</w:t>
            </w:r>
            <w:r>
              <w:rPr>
                <w:spacing w:val="-34"/>
                <w:highlight w:val="none"/>
              </w:rPr>
              <w:t xml:space="preserve"> </w:t>
            </w:r>
            <w:r>
              <w:rPr>
                <w:spacing w:val="-3"/>
                <w:highlight w:val="none"/>
              </w:rPr>
              <w:t>分；</w:t>
            </w:r>
          </w:p>
          <w:p w14:paraId="5B54F752">
            <w:pPr>
              <w:pStyle w:val="6"/>
              <w:spacing w:before="18" w:line="220" w:lineRule="auto"/>
              <w:ind w:left="115"/>
              <w:rPr>
                <w:highlight w:val="none"/>
              </w:rPr>
            </w:pPr>
            <w:r>
              <w:rPr>
                <w:b/>
                <w:bCs/>
                <w:spacing w:val="-1"/>
                <w:highlight w:val="none"/>
              </w:rPr>
              <w:t>3</w:t>
            </w:r>
            <w:r>
              <w:rPr>
                <w:spacing w:val="-1"/>
                <w:highlight w:val="none"/>
              </w:rPr>
              <w:t>）其他不符合要求，不得分。</w:t>
            </w:r>
          </w:p>
        </w:tc>
        <w:tc>
          <w:tcPr>
            <w:tcW w:w="644" w:type="dxa"/>
            <w:tcBorders>
              <w:top w:val="single" w:color="000000" w:sz="10" w:space="0"/>
            </w:tcBorders>
            <w:vAlign w:val="top"/>
          </w:tcPr>
          <w:p w14:paraId="288F565A">
            <w:pPr>
              <w:rPr>
                <w:rFonts w:ascii="Arial"/>
                <w:sz w:val="21"/>
                <w:highlight w:val="none"/>
              </w:rPr>
            </w:pPr>
          </w:p>
        </w:tc>
        <w:tc>
          <w:tcPr>
            <w:tcW w:w="642" w:type="dxa"/>
            <w:tcBorders>
              <w:top w:val="single" w:color="000000" w:sz="10" w:space="0"/>
            </w:tcBorders>
            <w:vAlign w:val="top"/>
          </w:tcPr>
          <w:p w14:paraId="51A52ADF">
            <w:pPr>
              <w:rPr>
                <w:rFonts w:ascii="Arial"/>
                <w:sz w:val="21"/>
                <w:highlight w:val="none"/>
              </w:rPr>
            </w:pPr>
          </w:p>
        </w:tc>
        <w:tc>
          <w:tcPr>
            <w:tcW w:w="1023" w:type="dxa"/>
            <w:tcBorders>
              <w:top w:val="single" w:color="000000" w:sz="10" w:space="0"/>
              <w:right w:val="single" w:color="000000" w:sz="10" w:space="0"/>
            </w:tcBorders>
            <w:vAlign w:val="top"/>
          </w:tcPr>
          <w:p w14:paraId="71AED5FF">
            <w:pPr>
              <w:spacing w:line="267" w:lineRule="auto"/>
              <w:rPr>
                <w:rFonts w:ascii="Arial"/>
                <w:sz w:val="21"/>
                <w:highlight w:val="none"/>
              </w:rPr>
            </w:pPr>
          </w:p>
          <w:p w14:paraId="0E406E71">
            <w:pPr>
              <w:spacing w:line="267" w:lineRule="auto"/>
              <w:rPr>
                <w:rFonts w:ascii="Arial"/>
                <w:sz w:val="21"/>
                <w:highlight w:val="none"/>
              </w:rPr>
            </w:pPr>
          </w:p>
          <w:p w14:paraId="3DB47F1B">
            <w:pPr>
              <w:spacing w:line="267" w:lineRule="auto"/>
              <w:rPr>
                <w:rFonts w:ascii="Arial"/>
                <w:sz w:val="21"/>
                <w:highlight w:val="none"/>
              </w:rPr>
            </w:pPr>
          </w:p>
          <w:p w14:paraId="31E3A3BE">
            <w:pPr>
              <w:pStyle w:val="6"/>
              <w:spacing w:before="58" w:line="182" w:lineRule="auto"/>
              <w:ind w:left="295"/>
              <w:rPr>
                <w:highlight w:val="none"/>
              </w:rPr>
            </w:pPr>
            <w:r>
              <w:rPr>
                <w:b/>
                <w:bCs/>
                <w:highlight w:val="none"/>
              </w:rPr>
              <w:t>3.6.1</w:t>
            </w:r>
          </w:p>
        </w:tc>
      </w:tr>
      <w:tr w14:paraId="04B50A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1008" w:type="dxa"/>
            <w:tcBorders>
              <w:left w:val="single" w:color="000000" w:sz="10" w:space="0"/>
            </w:tcBorders>
            <w:vAlign w:val="top"/>
          </w:tcPr>
          <w:p w14:paraId="64C8A287">
            <w:pPr>
              <w:spacing w:line="351" w:lineRule="auto"/>
              <w:rPr>
                <w:rFonts w:ascii="Arial"/>
                <w:sz w:val="21"/>
                <w:highlight w:val="none"/>
              </w:rPr>
            </w:pPr>
          </w:p>
          <w:p w14:paraId="4AACED0F">
            <w:pPr>
              <w:pStyle w:val="6"/>
              <w:spacing w:before="58" w:line="182" w:lineRule="auto"/>
              <w:ind w:left="180"/>
              <w:rPr>
                <w:highlight w:val="none"/>
              </w:rPr>
            </w:pPr>
            <w:r>
              <w:rPr>
                <w:highlight w:val="none"/>
              </w:rPr>
              <w:fldChar w:fldCharType="begin"/>
            </w:r>
            <w:r>
              <w:rPr>
                <w:highlight w:val="none"/>
              </w:rPr>
              <w:instrText xml:space="preserve"> HYPERLINK "6.2.1.3" </w:instrText>
            </w:r>
            <w:r>
              <w:rPr>
                <w:highlight w:val="none"/>
              </w:rPr>
              <w:fldChar w:fldCharType="separate"/>
            </w:r>
            <w:r>
              <w:rPr>
                <w:b/>
                <w:bCs/>
                <w:spacing w:val="-3"/>
                <w:highlight w:val="none"/>
              </w:rPr>
              <w:t>6.2.1.3</w:t>
            </w:r>
            <w:r>
              <w:rPr>
                <w:b/>
                <w:bCs/>
                <w:spacing w:val="-3"/>
                <w:highlight w:val="none"/>
              </w:rPr>
              <w:fldChar w:fldCharType="end"/>
            </w:r>
          </w:p>
        </w:tc>
        <w:tc>
          <w:tcPr>
            <w:tcW w:w="4950" w:type="dxa"/>
            <w:vAlign w:val="top"/>
          </w:tcPr>
          <w:p w14:paraId="4A1B09D6">
            <w:pPr>
              <w:pStyle w:val="6"/>
              <w:spacing w:before="32" w:line="220" w:lineRule="auto"/>
              <w:ind w:left="120"/>
              <w:rPr>
                <w:highlight w:val="none"/>
              </w:rPr>
            </w:pPr>
            <w:r>
              <w:rPr>
                <w:spacing w:val="-4"/>
                <w:highlight w:val="none"/>
              </w:rPr>
              <w:t>电缆桥架和金属线槽应符合下列规定：</w:t>
            </w:r>
          </w:p>
          <w:p w14:paraId="7C28C4C7">
            <w:pPr>
              <w:pStyle w:val="6"/>
              <w:spacing w:before="17" w:line="231" w:lineRule="auto"/>
              <w:ind w:left="100" w:right="119"/>
              <w:rPr>
                <w:highlight w:val="none"/>
              </w:rPr>
            </w:pPr>
            <w:r>
              <w:rPr>
                <w:b/>
                <w:bCs/>
                <w:spacing w:val="-1"/>
                <w:highlight w:val="none"/>
              </w:rPr>
              <w:t>a</w:t>
            </w:r>
            <w:r>
              <w:rPr>
                <w:spacing w:val="-1"/>
                <w:highlight w:val="none"/>
              </w:rPr>
              <w:t>）电缆桥架水平敷设时，距地面高度不应低于</w:t>
            </w:r>
            <w:r>
              <w:rPr>
                <w:spacing w:val="-32"/>
                <w:highlight w:val="none"/>
              </w:rPr>
              <w:t xml:space="preserve"> </w:t>
            </w:r>
            <w:r>
              <w:rPr>
                <w:b/>
                <w:bCs/>
                <w:spacing w:val="-1"/>
                <w:highlight w:val="none"/>
              </w:rPr>
              <w:t>2.5</w:t>
            </w:r>
            <w:r>
              <w:rPr>
                <w:spacing w:val="-1"/>
                <w:highlight w:val="none"/>
              </w:rPr>
              <w:t xml:space="preserve"> </w:t>
            </w:r>
            <w:r>
              <w:rPr>
                <w:b/>
                <w:bCs/>
                <w:spacing w:val="-1"/>
                <w:highlight w:val="none"/>
              </w:rPr>
              <w:t>m</w:t>
            </w:r>
            <w:r>
              <w:rPr>
                <w:spacing w:val="-1"/>
                <w:highlight w:val="none"/>
              </w:rPr>
              <w:t>；垂直</w:t>
            </w:r>
            <w:r>
              <w:rPr>
                <w:highlight w:val="none"/>
              </w:rPr>
              <w:t xml:space="preserve"> </w:t>
            </w:r>
            <w:r>
              <w:rPr>
                <w:spacing w:val="-2"/>
                <w:highlight w:val="none"/>
              </w:rPr>
              <w:t>敷设时，距地面高度不应低于</w:t>
            </w:r>
            <w:r>
              <w:rPr>
                <w:spacing w:val="-21"/>
                <w:highlight w:val="none"/>
              </w:rPr>
              <w:t xml:space="preserve"> </w:t>
            </w:r>
            <w:r>
              <w:rPr>
                <w:b/>
                <w:bCs/>
                <w:spacing w:val="-2"/>
                <w:highlight w:val="none"/>
              </w:rPr>
              <w:t>1.8</w:t>
            </w:r>
            <w:r>
              <w:rPr>
                <w:spacing w:val="-2"/>
                <w:highlight w:val="none"/>
              </w:rPr>
              <w:t xml:space="preserve"> </w:t>
            </w:r>
            <w:r>
              <w:rPr>
                <w:b/>
                <w:bCs/>
                <w:spacing w:val="-2"/>
                <w:highlight w:val="none"/>
              </w:rPr>
              <w:t>m</w:t>
            </w:r>
            <w:r>
              <w:rPr>
                <w:spacing w:val="-2"/>
                <w:highlight w:val="none"/>
              </w:rPr>
              <w:t>；</w:t>
            </w:r>
          </w:p>
          <w:p w14:paraId="243F8B5A">
            <w:pPr>
              <w:pStyle w:val="6"/>
              <w:spacing w:before="18" w:line="197" w:lineRule="auto"/>
              <w:ind w:left="97"/>
              <w:rPr>
                <w:highlight w:val="none"/>
              </w:rPr>
            </w:pPr>
            <w:r>
              <w:rPr>
                <w:b/>
                <w:bCs/>
                <w:spacing w:val="-2"/>
                <w:highlight w:val="none"/>
              </w:rPr>
              <w:t>b</w:t>
            </w:r>
            <w:r>
              <w:rPr>
                <w:spacing w:val="-2"/>
                <w:highlight w:val="none"/>
              </w:rPr>
              <w:t>）所有线槽或桥架</w:t>
            </w:r>
            <w:r>
              <w:rPr>
                <w:spacing w:val="-33"/>
                <w:highlight w:val="none"/>
              </w:rPr>
              <w:t xml:space="preserve"> </w:t>
            </w:r>
            <w:r>
              <w:rPr>
                <w:b/>
                <w:bCs/>
                <w:spacing w:val="-2"/>
                <w:highlight w:val="none"/>
              </w:rPr>
              <w:t>PE</w:t>
            </w:r>
            <w:r>
              <w:rPr>
                <w:spacing w:val="-34"/>
                <w:highlight w:val="none"/>
              </w:rPr>
              <w:t xml:space="preserve"> </w:t>
            </w:r>
            <w:r>
              <w:rPr>
                <w:spacing w:val="-2"/>
                <w:highlight w:val="none"/>
              </w:rPr>
              <w:t>线连接可靠。</w:t>
            </w:r>
          </w:p>
        </w:tc>
        <w:tc>
          <w:tcPr>
            <w:tcW w:w="858" w:type="dxa"/>
            <w:vAlign w:val="top"/>
          </w:tcPr>
          <w:p w14:paraId="744ADA94">
            <w:pPr>
              <w:rPr>
                <w:rFonts w:ascii="Arial"/>
                <w:sz w:val="21"/>
                <w:highlight w:val="none"/>
              </w:rPr>
            </w:pPr>
          </w:p>
        </w:tc>
        <w:tc>
          <w:tcPr>
            <w:tcW w:w="858" w:type="dxa"/>
            <w:vAlign w:val="top"/>
          </w:tcPr>
          <w:p w14:paraId="133906FD">
            <w:pPr>
              <w:rPr>
                <w:rFonts w:ascii="Arial"/>
                <w:sz w:val="21"/>
                <w:highlight w:val="none"/>
              </w:rPr>
            </w:pPr>
          </w:p>
        </w:tc>
        <w:tc>
          <w:tcPr>
            <w:tcW w:w="858" w:type="dxa"/>
            <w:vAlign w:val="top"/>
          </w:tcPr>
          <w:p w14:paraId="3961024D">
            <w:pPr>
              <w:spacing w:line="351" w:lineRule="auto"/>
              <w:rPr>
                <w:rFonts w:ascii="Arial"/>
                <w:sz w:val="21"/>
                <w:highlight w:val="none"/>
              </w:rPr>
            </w:pPr>
          </w:p>
          <w:p w14:paraId="18FE5D66">
            <w:pPr>
              <w:pStyle w:val="6"/>
              <w:spacing w:before="58" w:line="182" w:lineRule="auto"/>
              <w:ind w:left="400"/>
              <w:rPr>
                <w:highlight w:val="none"/>
              </w:rPr>
            </w:pPr>
            <w:r>
              <w:rPr>
                <w:b/>
                <w:bCs/>
                <w:spacing w:val="-2"/>
                <w:highlight w:val="none"/>
              </w:rPr>
              <w:t>1</w:t>
            </w:r>
          </w:p>
        </w:tc>
        <w:tc>
          <w:tcPr>
            <w:tcW w:w="3665" w:type="dxa"/>
            <w:vAlign w:val="top"/>
          </w:tcPr>
          <w:p w14:paraId="6974D758">
            <w:pPr>
              <w:spacing w:line="322" w:lineRule="auto"/>
              <w:rPr>
                <w:rFonts w:ascii="Arial"/>
                <w:sz w:val="21"/>
                <w:highlight w:val="none"/>
              </w:rPr>
            </w:pPr>
          </w:p>
          <w:p w14:paraId="3AE76D33">
            <w:pPr>
              <w:pStyle w:val="6"/>
              <w:spacing w:before="58" w:line="220" w:lineRule="auto"/>
              <w:ind w:left="114"/>
              <w:rPr>
                <w:highlight w:val="none"/>
              </w:rPr>
            </w:pPr>
            <w:r>
              <w:rPr>
                <w:spacing w:val="-1"/>
                <w:highlight w:val="none"/>
              </w:rPr>
              <w:t>不符合要求，不得分。</w:t>
            </w:r>
          </w:p>
        </w:tc>
        <w:tc>
          <w:tcPr>
            <w:tcW w:w="644" w:type="dxa"/>
            <w:vAlign w:val="top"/>
          </w:tcPr>
          <w:p w14:paraId="0B01098F">
            <w:pPr>
              <w:rPr>
                <w:rFonts w:ascii="Arial"/>
                <w:sz w:val="21"/>
                <w:highlight w:val="none"/>
              </w:rPr>
            </w:pPr>
          </w:p>
        </w:tc>
        <w:tc>
          <w:tcPr>
            <w:tcW w:w="642" w:type="dxa"/>
            <w:vAlign w:val="top"/>
          </w:tcPr>
          <w:p w14:paraId="7E529711">
            <w:pPr>
              <w:rPr>
                <w:rFonts w:ascii="Arial"/>
                <w:sz w:val="21"/>
                <w:highlight w:val="none"/>
              </w:rPr>
            </w:pPr>
          </w:p>
        </w:tc>
        <w:tc>
          <w:tcPr>
            <w:tcW w:w="1023" w:type="dxa"/>
            <w:tcBorders>
              <w:right w:val="single" w:color="000000" w:sz="10" w:space="0"/>
            </w:tcBorders>
            <w:vAlign w:val="top"/>
          </w:tcPr>
          <w:p w14:paraId="4733941A">
            <w:pPr>
              <w:spacing w:line="351" w:lineRule="auto"/>
              <w:rPr>
                <w:rFonts w:ascii="Arial"/>
                <w:sz w:val="21"/>
                <w:highlight w:val="none"/>
              </w:rPr>
            </w:pPr>
          </w:p>
          <w:p w14:paraId="6C2CAF2D">
            <w:pPr>
              <w:pStyle w:val="6"/>
              <w:spacing w:before="58" w:line="182" w:lineRule="auto"/>
              <w:ind w:left="295"/>
              <w:rPr>
                <w:highlight w:val="none"/>
              </w:rPr>
            </w:pPr>
            <w:r>
              <w:rPr>
                <w:b/>
                <w:bCs/>
                <w:highlight w:val="none"/>
              </w:rPr>
              <w:t>3.6.1</w:t>
            </w:r>
          </w:p>
        </w:tc>
      </w:tr>
      <w:tr w14:paraId="4F5A1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7" w:hRule="atLeast"/>
        </w:trPr>
        <w:tc>
          <w:tcPr>
            <w:tcW w:w="1008" w:type="dxa"/>
            <w:tcBorders>
              <w:left w:val="single" w:color="000000" w:sz="10" w:space="0"/>
            </w:tcBorders>
            <w:vAlign w:val="top"/>
          </w:tcPr>
          <w:p w14:paraId="3BAEB957">
            <w:pPr>
              <w:spacing w:line="354" w:lineRule="auto"/>
              <w:rPr>
                <w:rFonts w:ascii="Arial"/>
                <w:sz w:val="21"/>
                <w:highlight w:val="none"/>
              </w:rPr>
            </w:pPr>
          </w:p>
          <w:p w14:paraId="0B0BB53B">
            <w:pPr>
              <w:pStyle w:val="6"/>
              <w:spacing w:before="58" w:line="182" w:lineRule="auto"/>
              <w:ind w:left="180"/>
              <w:rPr>
                <w:highlight w:val="none"/>
              </w:rPr>
            </w:pPr>
            <w:r>
              <w:rPr>
                <w:highlight w:val="none"/>
              </w:rPr>
              <w:fldChar w:fldCharType="begin"/>
            </w:r>
            <w:r>
              <w:rPr>
                <w:highlight w:val="none"/>
              </w:rPr>
              <w:instrText xml:space="preserve"> HYPERLINK "6.2.1.4" </w:instrText>
            </w:r>
            <w:r>
              <w:rPr>
                <w:highlight w:val="none"/>
              </w:rPr>
              <w:fldChar w:fldCharType="separate"/>
            </w:r>
            <w:r>
              <w:rPr>
                <w:b/>
                <w:bCs/>
                <w:spacing w:val="-3"/>
                <w:highlight w:val="none"/>
              </w:rPr>
              <w:t>6.2.1.4</w:t>
            </w:r>
            <w:r>
              <w:rPr>
                <w:b/>
                <w:bCs/>
                <w:spacing w:val="-3"/>
                <w:highlight w:val="none"/>
              </w:rPr>
              <w:fldChar w:fldCharType="end"/>
            </w:r>
          </w:p>
        </w:tc>
        <w:tc>
          <w:tcPr>
            <w:tcW w:w="4950" w:type="dxa"/>
            <w:vAlign w:val="top"/>
          </w:tcPr>
          <w:p w14:paraId="4FD56FF5">
            <w:pPr>
              <w:pStyle w:val="6"/>
              <w:spacing w:before="37" w:line="228" w:lineRule="auto"/>
              <w:ind w:left="99" w:right="167" w:firstLine="2"/>
              <w:jc w:val="both"/>
              <w:rPr>
                <w:highlight w:val="none"/>
              </w:rPr>
            </w:pPr>
            <w:r>
              <w:rPr>
                <w:spacing w:val="-1"/>
                <w:highlight w:val="none"/>
              </w:rPr>
              <w:t>线路接头连接可靠，无机械损伤，无松动，导线接头应设在</w:t>
            </w:r>
            <w:r>
              <w:rPr>
                <w:spacing w:val="15"/>
                <w:highlight w:val="none"/>
              </w:rPr>
              <w:t xml:space="preserve"> </w:t>
            </w:r>
            <w:r>
              <w:rPr>
                <w:spacing w:val="-1"/>
                <w:highlight w:val="none"/>
              </w:rPr>
              <w:t>盒（箱）或器具内，盒（箱）配件齐全，固定牢固，满足机</w:t>
            </w:r>
            <w:r>
              <w:rPr>
                <w:spacing w:val="18"/>
                <w:highlight w:val="none"/>
              </w:rPr>
              <w:t xml:space="preserve"> </w:t>
            </w:r>
            <w:r>
              <w:rPr>
                <w:spacing w:val="-1"/>
                <w:highlight w:val="none"/>
              </w:rPr>
              <w:t>械强度要求，且导线截面积应与断路器保护定值相匹配。铜</w:t>
            </w:r>
            <w:r>
              <w:rPr>
                <w:spacing w:val="18"/>
                <w:highlight w:val="none"/>
              </w:rPr>
              <w:t xml:space="preserve"> </w:t>
            </w:r>
            <w:r>
              <w:rPr>
                <w:spacing w:val="-2"/>
                <w:highlight w:val="none"/>
              </w:rPr>
              <w:t>制电缆和照明线路截面积不小于</w:t>
            </w:r>
            <w:r>
              <w:rPr>
                <w:spacing w:val="-16"/>
                <w:highlight w:val="none"/>
              </w:rPr>
              <w:t xml:space="preserve"> </w:t>
            </w:r>
            <w:r>
              <w:rPr>
                <w:b/>
                <w:bCs/>
                <w:spacing w:val="-2"/>
                <w:highlight w:val="none"/>
              </w:rPr>
              <w:t>1.5</w:t>
            </w:r>
            <w:r>
              <w:rPr>
                <w:spacing w:val="-2"/>
                <w:highlight w:val="none"/>
              </w:rPr>
              <w:t xml:space="preserve"> </w:t>
            </w:r>
            <w:r>
              <w:rPr>
                <w:b/>
                <w:bCs/>
                <w:spacing w:val="-2"/>
                <w:highlight w:val="none"/>
              </w:rPr>
              <w:t>mm</w:t>
            </w:r>
            <w:r>
              <w:rPr>
                <w:b/>
                <w:bCs/>
                <w:spacing w:val="-2"/>
                <w:position w:val="9"/>
                <w:sz w:val="9"/>
                <w:szCs w:val="9"/>
                <w:highlight w:val="none"/>
              </w:rPr>
              <w:t>2</w:t>
            </w:r>
            <w:r>
              <w:rPr>
                <w:spacing w:val="-2"/>
                <w:highlight w:val="none"/>
              </w:rPr>
              <w:t>。</w:t>
            </w:r>
          </w:p>
        </w:tc>
        <w:tc>
          <w:tcPr>
            <w:tcW w:w="858" w:type="dxa"/>
            <w:vAlign w:val="top"/>
          </w:tcPr>
          <w:p w14:paraId="434227A2">
            <w:pPr>
              <w:rPr>
                <w:rFonts w:ascii="Arial"/>
                <w:sz w:val="21"/>
                <w:highlight w:val="none"/>
              </w:rPr>
            </w:pPr>
          </w:p>
        </w:tc>
        <w:tc>
          <w:tcPr>
            <w:tcW w:w="858" w:type="dxa"/>
            <w:vAlign w:val="top"/>
          </w:tcPr>
          <w:p w14:paraId="0078C832">
            <w:pPr>
              <w:rPr>
                <w:rFonts w:ascii="Arial"/>
                <w:sz w:val="21"/>
                <w:highlight w:val="none"/>
              </w:rPr>
            </w:pPr>
          </w:p>
        </w:tc>
        <w:tc>
          <w:tcPr>
            <w:tcW w:w="858" w:type="dxa"/>
            <w:vAlign w:val="top"/>
          </w:tcPr>
          <w:p w14:paraId="3D1E38F1">
            <w:pPr>
              <w:spacing w:line="354" w:lineRule="auto"/>
              <w:rPr>
                <w:rFonts w:ascii="Arial"/>
                <w:sz w:val="21"/>
                <w:highlight w:val="none"/>
              </w:rPr>
            </w:pPr>
          </w:p>
          <w:p w14:paraId="427E32D3">
            <w:pPr>
              <w:pStyle w:val="6"/>
              <w:spacing w:before="58" w:line="182" w:lineRule="auto"/>
              <w:ind w:left="400"/>
              <w:rPr>
                <w:highlight w:val="none"/>
              </w:rPr>
            </w:pPr>
            <w:r>
              <w:rPr>
                <w:b/>
                <w:bCs/>
                <w:spacing w:val="-2"/>
                <w:highlight w:val="none"/>
              </w:rPr>
              <w:t>1</w:t>
            </w:r>
          </w:p>
        </w:tc>
        <w:tc>
          <w:tcPr>
            <w:tcW w:w="3665" w:type="dxa"/>
            <w:vAlign w:val="top"/>
          </w:tcPr>
          <w:p w14:paraId="44020AE8">
            <w:pPr>
              <w:spacing w:line="325" w:lineRule="auto"/>
              <w:rPr>
                <w:rFonts w:ascii="Arial"/>
                <w:sz w:val="21"/>
                <w:highlight w:val="none"/>
              </w:rPr>
            </w:pPr>
          </w:p>
          <w:p w14:paraId="6189D627">
            <w:pPr>
              <w:pStyle w:val="6"/>
              <w:spacing w:before="58" w:line="220" w:lineRule="auto"/>
              <w:ind w:left="114"/>
              <w:rPr>
                <w:highlight w:val="none"/>
              </w:rPr>
            </w:pPr>
            <w:r>
              <w:rPr>
                <w:spacing w:val="-1"/>
                <w:highlight w:val="none"/>
              </w:rPr>
              <w:t>不符合要求，不得分。</w:t>
            </w:r>
          </w:p>
        </w:tc>
        <w:tc>
          <w:tcPr>
            <w:tcW w:w="644" w:type="dxa"/>
            <w:vAlign w:val="top"/>
          </w:tcPr>
          <w:p w14:paraId="695DC70D">
            <w:pPr>
              <w:rPr>
                <w:rFonts w:ascii="Arial"/>
                <w:sz w:val="21"/>
                <w:highlight w:val="none"/>
              </w:rPr>
            </w:pPr>
          </w:p>
        </w:tc>
        <w:tc>
          <w:tcPr>
            <w:tcW w:w="642" w:type="dxa"/>
            <w:vAlign w:val="top"/>
          </w:tcPr>
          <w:p w14:paraId="7FC86ABE">
            <w:pPr>
              <w:rPr>
                <w:rFonts w:ascii="Arial"/>
                <w:sz w:val="21"/>
                <w:highlight w:val="none"/>
              </w:rPr>
            </w:pPr>
          </w:p>
        </w:tc>
        <w:tc>
          <w:tcPr>
            <w:tcW w:w="1023" w:type="dxa"/>
            <w:tcBorders>
              <w:right w:val="single" w:color="000000" w:sz="10" w:space="0"/>
            </w:tcBorders>
            <w:vAlign w:val="top"/>
          </w:tcPr>
          <w:p w14:paraId="100E2485">
            <w:pPr>
              <w:spacing w:line="354" w:lineRule="auto"/>
              <w:rPr>
                <w:rFonts w:ascii="Arial"/>
                <w:sz w:val="21"/>
                <w:highlight w:val="none"/>
              </w:rPr>
            </w:pPr>
          </w:p>
          <w:p w14:paraId="5A25703B">
            <w:pPr>
              <w:pStyle w:val="6"/>
              <w:spacing w:before="58" w:line="182" w:lineRule="auto"/>
              <w:ind w:left="295"/>
              <w:rPr>
                <w:highlight w:val="none"/>
              </w:rPr>
            </w:pPr>
            <w:r>
              <w:rPr>
                <w:b/>
                <w:bCs/>
                <w:highlight w:val="none"/>
              </w:rPr>
              <w:t>3.6.1</w:t>
            </w:r>
          </w:p>
        </w:tc>
      </w:tr>
      <w:tr w14:paraId="10614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8" w:type="dxa"/>
            <w:tcBorders>
              <w:left w:val="single" w:color="000000" w:sz="10" w:space="0"/>
            </w:tcBorders>
            <w:vAlign w:val="top"/>
          </w:tcPr>
          <w:p w14:paraId="50F32BD8">
            <w:pPr>
              <w:pStyle w:val="6"/>
              <w:spacing w:before="68" w:line="162" w:lineRule="auto"/>
              <w:ind w:left="180"/>
              <w:rPr>
                <w:highlight w:val="none"/>
              </w:rPr>
            </w:pPr>
            <w:r>
              <w:rPr>
                <w:highlight w:val="none"/>
              </w:rPr>
              <w:fldChar w:fldCharType="begin"/>
            </w:r>
            <w:r>
              <w:rPr>
                <w:highlight w:val="none"/>
              </w:rPr>
              <w:instrText xml:space="preserve"> HYPERLINK "6.2.1.5" </w:instrText>
            </w:r>
            <w:r>
              <w:rPr>
                <w:highlight w:val="none"/>
              </w:rPr>
              <w:fldChar w:fldCharType="separate"/>
            </w:r>
            <w:r>
              <w:rPr>
                <w:b/>
                <w:bCs/>
                <w:spacing w:val="-3"/>
                <w:highlight w:val="none"/>
              </w:rPr>
              <w:t>6.2.1.5</w:t>
            </w:r>
            <w:r>
              <w:rPr>
                <w:b/>
                <w:bCs/>
                <w:spacing w:val="-3"/>
                <w:highlight w:val="none"/>
              </w:rPr>
              <w:fldChar w:fldCharType="end"/>
            </w:r>
          </w:p>
        </w:tc>
        <w:tc>
          <w:tcPr>
            <w:tcW w:w="4950" w:type="dxa"/>
            <w:vAlign w:val="top"/>
          </w:tcPr>
          <w:p w14:paraId="537AF105">
            <w:pPr>
              <w:pStyle w:val="6"/>
              <w:spacing w:before="38" w:line="192" w:lineRule="auto"/>
              <w:ind w:left="102"/>
              <w:rPr>
                <w:highlight w:val="none"/>
              </w:rPr>
            </w:pPr>
            <w:r>
              <w:rPr>
                <w:spacing w:val="-1"/>
                <w:highlight w:val="none"/>
              </w:rPr>
              <w:t>不应将电气线路缠绕在护栏、管道及脚手架上。</w:t>
            </w:r>
          </w:p>
        </w:tc>
        <w:tc>
          <w:tcPr>
            <w:tcW w:w="858" w:type="dxa"/>
            <w:vAlign w:val="top"/>
          </w:tcPr>
          <w:p w14:paraId="6D98B176">
            <w:pPr>
              <w:spacing w:line="225" w:lineRule="exact"/>
              <w:rPr>
                <w:rFonts w:ascii="Arial"/>
                <w:sz w:val="19"/>
                <w:highlight w:val="none"/>
              </w:rPr>
            </w:pPr>
          </w:p>
        </w:tc>
        <w:tc>
          <w:tcPr>
            <w:tcW w:w="858" w:type="dxa"/>
            <w:vAlign w:val="top"/>
          </w:tcPr>
          <w:p w14:paraId="219709F8">
            <w:pPr>
              <w:spacing w:line="225" w:lineRule="exact"/>
              <w:rPr>
                <w:rFonts w:ascii="Arial"/>
                <w:sz w:val="19"/>
                <w:highlight w:val="none"/>
              </w:rPr>
            </w:pPr>
          </w:p>
        </w:tc>
        <w:tc>
          <w:tcPr>
            <w:tcW w:w="858" w:type="dxa"/>
            <w:vAlign w:val="top"/>
          </w:tcPr>
          <w:p w14:paraId="684E26A7">
            <w:pPr>
              <w:pStyle w:val="6"/>
              <w:spacing w:before="68" w:line="162" w:lineRule="auto"/>
              <w:ind w:left="400"/>
              <w:rPr>
                <w:highlight w:val="none"/>
              </w:rPr>
            </w:pPr>
            <w:r>
              <w:rPr>
                <w:b/>
                <w:bCs/>
                <w:spacing w:val="-2"/>
                <w:highlight w:val="none"/>
              </w:rPr>
              <w:t>1</w:t>
            </w:r>
          </w:p>
        </w:tc>
        <w:tc>
          <w:tcPr>
            <w:tcW w:w="3665" w:type="dxa"/>
            <w:vAlign w:val="top"/>
          </w:tcPr>
          <w:p w14:paraId="65B7C5A3">
            <w:pPr>
              <w:pStyle w:val="6"/>
              <w:spacing w:before="38" w:line="192" w:lineRule="auto"/>
              <w:ind w:left="114"/>
              <w:rPr>
                <w:highlight w:val="none"/>
              </w:rPr>
            </w:pPr>
            <w:r>
              <w:rPr>
                <w:spacing w:val="-1"/>
                <w:highlight w:val="none"/>
              </w:rPr>
              <w:t>不符合要求，不得分。</w:t>
            </w:r>
          </w:p>
        </w:tc>
        <w:tc>
          <w:tcPr>
            <w:tcW w:w="644" w:type="dxa"/>
            <w:vAlign w:val="top"/>
          </w:tcPr>
          <w:p w14:paraId="3B34C10E">
            <w:pPr>
              <w:spacing w:line="225" w:lineRule="exact"/>
              <w:rPr>
                <w:rFonts w:ascii="Arial"/>
                <w:sz w:val="19"/>
                <w:highlight w:val="none"/>
              </w:rPr>
            </w:pPr>
          </w:p>
        </w:tc>
        <w:tc>
          <w:tcPr>
            <w:tcW w:w="642" w:type="dxa"/>
            <w:vAlign w:val="top"/>
          </w:tcPr>
          <w:p w14:paraId="2B974693">
            <w:pPr>
              <w:spacing w:line="225" w:lineRule="exact"/>
              <w:rPr>
                <w:rFonts w:ascii="Arial"/>
                <w:sz w:val="19"/>
                <w:highlight w:val="none"/>
              </w:rPr>
            </w:pPr>
          </w:p>
        </w:tc>
        <w:tc>
          <w:tcPr>
            <w:tcW w:w="1023" w:type="dxa"/>
            <w:tcBorders>
              <w:right w:val="single" w:color="000000" w:sz="10" w:space="0"/>
            </w:tcBorders>
            <w:vAlign w:val="top"/>
          </w:tcPr>
          <w:p w14:paraId="79BE831F">
            <w:pPr>
              <w:pStyle w:val="6"/>
              <w:spacing w:before="68" w:line="162" w:lineRule="auto"/>
              <w:ind w:left="295"/>
              <w:rPr>
                <w:highlight w:val="none"/>
              </w:rPr>
            </w:pPr>
            <w:r>
              <w:rPr>
                <w:b/>
                <w:bCs/>
                <w:highlight w:val="none"/>
              </w:rPr>
              <w:t>3.6.1</w:t>
            </w:r>
          </w:p>
        </w:tc>
      </w:tr>
      <w:tr w14:paraId="68F44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8" w:type="dxa"/>
            <w:tcBorders>
              <w:left w:val="single" w:color="000000" w:sz="10" w:space="0"/>
            </w:tcBorders>
            <w:vAlign w:val="top"/>
          </w:tcPr>
          <w:p w14:paraId="2C04979C">
            <w:pPr>
              <w:pStyle w:val="6"/>
              <w:spacing w:before="69" w:line="164" w:lineRule="auto"/>
              <w:ind w:left="180"/>
              <w:rPr>
                <w:highlight w:val="none"/>
              </w:rPr>
            </w:pPr>
            <w:r>
              <w:rPr>
                <w:highlight w:val="none"/>
              </w:rPr>
              <w:fldChar w:fldCharType="begin"/>
            </w:r>
            <w:r>
              <w:rPr>
                <w:highlight w:val="none"/>
              </w:rPr>
              <w:instrText xml:space="preserve"> HYPERLINK "6.2.1.6" </w:instrText>
            </w:r>
            <w:r>
              <w:rPr>
                <w:highlight w:val="none"/>
              </w:rPr>
              <w:fldChar w:fldCharType="separate"/>
            </w:r>
            <w:r>
              <w:rPr>
                <w:b/>
                <w:bCs/>
                <w:spacing w:val="-3"/>
                <w:highlight w:val="none"/>
              </w:rPr>
              <w:t>6.2.1.6</w:t>
            </w:r>
            <w:r>
              <w:rPr>
                <w:b/>
                <w:bCs/>
                <w:spacing w:val="-3"/>
                <w:highlight w:val="none"/>
              </w:rPr>
              <w:fldChar w:fldCharType="end"/>
            </w:r>
          </w:p>
        </w:tc>
        <w:tc>
          <w:tcPr>
            <w:tcW w:w="4950" w:type="dxa"/>
            <w:vAlign w:val="top"/>
          </w:tcPr>
          <w:p w14:paraId="4ADE5DD2">
            <w:pPr>
              <w:pStyle w:val="6"/>
              <w:spacing w:before="39" w:line="194" w:lineRule="auto"/>
              <w:ind w:left="102"/>
              <w:rPr>
                <w:highlight w:val="none"/>
              </w:rPr>
            </w:pPr>
            <w:r>
              <w:rPr>
                <w:spacing w:val="-1"/>
                <w:highlight w:val="none"/>
              </w:rPr>
              <w:t>不应使用绝缘老化或失去绝缘性能的电气线路。</w:t>
            </w:r>
          </w:p>
        </w:tc>
        <w:tc>
          <w:tcPr>
            <w:tcW w:w="858" w:type="dxa"/>
            <w:vAlign w:val="top"/>
          </w:tcPr>
          <w:p w14:paraId="47B2FEDF">
            <w:pPr>
              <w:spacing w:line="228" w:lineRule="exact"/>
              <w:rPr>
                <w:rFonts w:ascii="Arial"/>
                <w:sz w:val="19"/>
                <w:highlight w:val="none"/>
              </w:rPr>
            </w:pPr>
          </w:p>
        </w:tc>
        <w:tc>
          <w:tcPr>
            <w:tcW w:w="858" w:type="dxa"/>
            <w:vAlign w:val="top"/>
          </w:tcPr>
          <w:p w14:paraId="19F26BB6">
            <w:pPr>
              <w:spacing w:line="228" w:lineRule="exact"/>
              <w:rPr>
                <w:rFonts w:ascii="Arial"/>
                <w:sz w:val="19"/>
                <w:highlight w:val="none"/>
              </w:rPr>
            </w:pPr>
          </w:p>
        </w:tc>
        <w:tc>
          <w:tcPr>
            <w:tcW w:w="858" w:type="dxa"/>
            <w:vAlign w:val="top"/>
          </w:tcPr>
          <w:p w14:paraId="6E954F10">
            <w:pPr>
              <w:pStyle w:val="6"/>
              <w:spacing w:before="69" w:line="164" w:lineRule="auto"/>
              <w:ind w:left="400"/>
              <w:rPr>
                <w:highlight w:val="none"/>
              </w:rPr>
            </w:pPr>
            <w:r>
              <w:rPr>
                <w:b/>
                <w:bCs/>
                <w:spacing w:val="-2"/>
                <w:highlight w:val="none"/>
              </w:rPr>
              <w:t>1</w:t>
            </w:r>
          </w:p>
        </w:tc>
        <w:tc>
          <w:tcPr>
            <w:tcW w:w="3665" w:type="dxa"/>
            <w:vAlign w:val="top"/>
          </w:tcPr>
          <w:p w14:paraId="558E19C2">
            <w:pPr>
              <w:pStyle w:val="6"/>
              <w:spacing w:before="39" w:line="194" w:lineRule="auto"/>
              <w:ind w:left="114"/>
              <w:rPr>
                <w:highlight w:val="none"/>
              </w:rPr>
            </w:pPr>
            <w:r>
              <w:rPr>
                <w:spacing w:val="-1"/>
                <w:highlight w:val="none"/>
              </w:rPr>
              <w:t>不符合要求，不得分。</w:t>
            </w:r>
          </w:p>
        </w:tc>
        <w:tc>
          <w:tcPr>
            <w:tcW w:w="644" w:type="dxa"/>
            <w:vAlign w:val="top"/>
          </w:tcPr>
          <w:p w14:paraId="79E5C188">
            <w:pPr>
              <w:spacing w:line="228" w:lineRule="exact"/>
              <w:rPr>
                <w:rFonts w:ascii="Arial"/>
                <w:sz w:val="19"/>
                <w:highlight w:val="none"/>
              </w:rPr>
            </w:pPr>
          </w:p>
        </w:tc>
        <w:tc>
          <w:tcPr>
            <w:tcW w:w="642" w:type="dxa"/>
            <w:vAlign w:val="top"/>
          </w:tcPr>
          <w:p w14:paraId="4A852A4B">
            <w:pPr>
              <w:spacing w:line="228" w:lineRule="exact"/>
              <w:rPr>
                <w:rFonts w:ascii="Arial"/>
                <w:sz w:val="19"/>
                <w:highlight w:val="none"/>
              </w:rPr>
            </w:pPr>
          </w:p>
        </w:tc>
        <w:tc>
          <w:tcPr>
            <w:tcW w:w="1023" w:type="dxa"/>
            <w:tcBorders>
              <w:right w:val="single" w:color="000000" w:sz="10" w:space="0"/>
            </w:tcBorders>
            <w:vAlign w:val="top"/>
          </w:tcPr>
          <w:p w14:paraId="019B6FC9">
            <w:pPr>
              <w:pStyle w:val="6"/>
              <w:spacing w:before="69" w:line="164" w:lineRule="auto"/>
              <w:ind w:left="295"/>
              <w:rPr>
                <w:highlight w:val="none"/>
              </w:rPr>
            </w:pPr>
            <w:r>
              <w:rPr>
                <w:b/>
                <w:bCs/>
                <w:highlight w:val="none"/>
              </w:rPr>
              <w:t>3.6.1</w:t>
            </w:r>
          </w:p>
        </w:tc>
      </w:tr>
      <w:tr w14:paraId="71FAD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7" w:hRule="atLeast"/>
        </w:trPr>
        <w:tc>
          <w:tcPr>
            <w:tcW w:w="1008" w:type="dxa"/>
            <w:tcBorders>
              <w:left w:val="single" w:color="000000" w:sz="10" w:space="0"/>
            </w:tcBorders>
            <w:vAlign w:val="top"/>
          </w:tcPr>
          <w:p w14:paraId="622CEF1A">
            <w:pPr>
              <w:spacing w:line="473" w:lineRule="auto"/>
              <w:rPr>
                <w:rFonts w:ascii="Arial"/>
                <w:sz w:val="21"/>
                <w:highlight w:val="none"/>
              </w:rPr>
            </w:pPr>
          </w:p>
          <w:p w14:paraId="395EE326">
            <w:pPr>
              <w:pStyle w:val="6"/>
              <w:spacing w:before="59" w:line="182" w:lineRule="auto"/>
              <w:ind w:left="180"/>
              <w:rPr>
                <w:highlight w:val="none"/>
              </w:rPr>
            </w:pPr>
            <w:r>
              <w:rPr>
                <w:highlight w:val="none"/>
              </w:rPr>
              <w:fldChar w:fldCharType="begin"/>
            </w:r>
            <w:r>
              <w:rPr>
                <w:highlight w:val="none"/>
              </w:rPr>
              <w:instrText xml:space="preserve"> HYPERLINK "6.2.1.7" </w:instrText>
            </w:r>
            <w:r>
              <w:rPr>
                <w:highlight w:val="none"/>
              </w:rPr>
              <w:fldChar w:fldCharType="separate"/>
            </w:r>
            <w:r>
              <w:rPr>
                <w:b/>
                <w:bCs/>
                <w:spacing w:val="-3"/>
                <w:highlight w:val="none"/>
              </w:rPr>
              <w:t>6.2.1.7</w:t>
            </w:r>
            <w:r>
              <w:rPr>
                <w:b/>
                <w:bCs/>
                <w:spacing w:val="-3"/>
                <w:highlight w:val="none"/>
              </w:rPr>
              <w:fldChar w:fldCharType="end"/>
            </w:r>
          </w:p>
        </w:tc>
        <w:tc>
          <w:tcPr>
            <w:tcW w:w="4950" w:type="dxa"/>
            <w:vAlign w:val="top"/>
          </w:tcPr>
          <w:p w14:paraId="18E6E864">
            <w:pPr>
              <w:spacing w:line="329" w:lineRule="auto"/>
              <w:rPr>
                <w:rFonts w:ascii="Arial"/>
                <w:sz w:val="21"/>
                <w:highlight w:val="none"/>
              </w:rPr>
            </w:pPr>
          </w:p>
          <w:p w14:paraId="7C546862">
            <w:pPr>
              <w:pStyle w:val="6"/>
              <w:spacing w:before="58" w:line="230" w:lineRule="auto"/>
              <w:ind w:left="101" w:right="167" w:hanging="2"/>
              <w:rPr>
                <w:highlight w:val="none"/>
              </w:rPr>
            </w:pPr>
            <w:r>
              <w:rPr>
                <w:spacing w:val="-1"/>
                <w:highlight w:val="none"/>
              </w:rPr>
              <w:t>对于横跨车间通道的电气线路，如未能进行埋地敷设，应采</w:t>
            </w:r>
            <w:r>
              <w:rPr>
                <w:spacing w:val="18"/>
                <w:highlight w:val="none"/>
              </w:rPr>
              <w:t xml:space="preserve"> </w:t>
            </w:r>
            <w:r>
              <w:rPr>
                <w:spacing w:val="-1"/>
                <w:highlight w:val="none"/>
              </w:rPr>
              <w:t>用完好有效的保护措施。</w:t>
            </w:r>
          </w:p>
        </w:tc>
        <w:tc>
          <w:tcPr>
            <w:tcW w:w="858" w:type="dxa"/>
            <w:vAlign w:val="top"/>
          </w:tcPr>
          <w:p w14:paraId="5346FFD2">
            <w:pPr>
              <w:rPr>
                <w:rFonts w:ascii="Arial"/>
                <w:sz w:val="21"/>
                <w:highlight w:val="none"/>
              </w:rPr>
            </w:pPr>
          </w:p>
        </w:tc>
        <w:tc>
          <w:tcPr>
            <w:tcW w:w="858" w:type="dxa"/>
            <w:vAlign w:val="top"/>
          </w:tcPr>
          <w:p w14:paraId="23E1FBD0">
            <w:pPr>
              <w:rPr>
                <w:rFonts w:ascii="Arial"/>
                <w:sz w:val="21"/>
                <w:highlight w:val="none"/>
              </w:rPr>
            </w:pPr>
          </w:p>
        </w:tc>
        <w:tc>
          <w:tcPr>
            <w:tcW w:w="858" w:type="dxa"/>
            <w:vAlign w:val="top"/>
          </w:tcPr>
          <w:p w14:paraId="1A105C0B">
            <w:pPr>
              <w:spacing w:line="473" w:lineRule="auto"/>
              <w:rPr>
                <w:rFonts w:ascii="Arial"/>
                <w:sz w:val="21"/>
                <w:highlight w:val="none"/>
              </w:rPr>
            </w:pPr>
          </w:p>
          <w:p w14:paraId="3CB4F785">
            <w:pPr>
              <w:pStyle w:val="6"/>
              <w:spacing w:before="59" w:line="182" w:lineRule="auto"/>
              <w:ind w:left="400"/>
              <w:rPr>
                <w:highlight w:val="none"/>
              </w:rPr>
            </w:pPr>
            <w:r>
              <w:rPr>
                <w:b/>
                <w:bCs/>
                <w:spacing w:val="-2"/>
                <w:highlight w:val="none"/>
              </w:rPr>
              <w:t>1</w:t>
            </w:r>
          </w:p>
        </w:tc>
        <w:tc>
          <w:tcPr>
            <w:tcW w:w="3665" w:type="dxa"/>
            <w:vAlign w:val="top"/>
          </w:tcPr>
          <w:p w14:paraId="6D9A3F69">
            <w:pPr>
              <w:pStyle w:val="6"/>
              <w:spacing w:before="39" w:line="230" w:lineRule="auto"/>
              <w:ind w:left="112" w:right="94" w:firstLine="12"/>
              <w:rPr>
                <w:highlight w:val="none"/>
              </w:rPr>
            </w:pPr>
            <w:r>
              <w:rPr>
                <w:b/>
                <w:bCs/>
                <w:spacing w:val="-4"/>
                <w:highlight w:val="none"/>
              </w:rPr>
              <w:t>1</w:t>
            </w:r>
            <w:r>
              <w:rPr>
                <w:spacing w:val="-4"/>
                <w:highlight w:val="none"/>
              </w:rPr>
              <w:t>）每有一处车间横跨通道的电气线路，随意</w:t>
            </w:r>
            <w:r>
              <w:rPr>
                <w:spacing w:val="2"/>
                <w:highlight w:val="none"/>
              </w:rPr>
              <w:t xml:space="preserve"> </w:t>
            </w:r>
            <w:r>
              <w:rPr>
                <w:spacing w:val="-3"/>
                <w:highlight w:val="none"/>
              </w:rPr>
              <w:t>拖地使用的，不得分；</w:t>
            </w:r>
          </w:p>
          <w:p w14:paraId="76564EC9">
            <w:pPr>
              <w:pStyle w:val="6"/>
              <w:spacing w:before="16" w:line="223" w:lineRule="auto"/>
              <w:ind w:left="111" w:right="94" w:firstLine="2"/>
              <w:rPr>
                <w:highlight w:val="none"/>
              </w:rPr>
            </w:pPr>
            <w:r>
              <w:rPr>
                <w:b/>
                <w:bCs/>
                <w:spacing w:val="-4"/>
                <w:highlight w:val="none"/>
              </w:rPr>
              <w:t>2</w:t>
            </w:r>
            <w:r>
              <w:rPr>
                <w:spacing w:val="-4"/>
                <w:highlight w:val="none"/>
              </w:rPr>
              <w:t>）车间横跨通道的电气线路，采取套管保护</w:t>
            </w:r>
            <w:r>
              <w:rPr>
                <w:spacing w:val="13"/>
                <w:highlight w:val="none"/>
              </w:rPr>
              <w:t xml:space="preserve"> </w:t>
            </w:r>
            <w:r>
              <w:rPr>
                <w:spacing w:val="-1"/>
                <w:highlight w:val="none"/>
              </w:rPr>
              <w:t>措施，但保护措施不完善的，保护套管不完</w:t>
            </w:r>
            <w:r>
              <w:rPr>
                <w:spacing w:val="10"/>
                <w:highlight w:val="none"/>
              </w:rPr>
              <w:t xml:space="preserve"> </w:t>
            </w:r>
            <w:r>
              <w:rPr>
                <w:spacing w:val="-1"/>
                <w:highlight w:val="none"/>
              </w:rPr>
              <w:t>整，使用易被损坏的导管的，不得分。</w:t>
            </w:r>
          </w:p>
        </w:tc>
        <w:tc>
          <w:tcPr>
            <w:tcW w:w="644" w:type="dxa"/>
            <w:vAlign w:val="top"/>
          </w:tcPr>
          <w:p w14:paraId="04F87305">
            <w:pPr>
              <w:rPr>
                <w:rFonts w:ascii="Arial"/>
                <w:sz w:val="21"/>
                <w:highlight w:val="none"/>
              </w:rPr>
            </w:pPr>
          </w:p>
        </w:tc>
        <w:tc>
          <w:tcPr>
            <w:tcW w:w="642" w:type="dxa"/>
            <w:vAlign w:val="top"/>
          </w:tcPr>
          <w:p w14:paraId="6C99CC65">
            <w:pPr>
              <w:rPr>
                <w:rFonts w:ascii="Arial"/>
                <w:sz w:val="21"/>
                <w:highlight w:val="none"/>
              </w:rPr>
            </w:pPr>
          </w:p>
        </w:tc>
        <w:tc>
          <w:tcPr>
            <w:tcW w:w="1023" w:type="dxa"/>
            <w:tcBorders>
              <w:right w:val="single" w:color="000000" w:sz="10" w:space="0"/>
            </w:tcBorders>
            <w:vAlign w:val="top"/>
          </w:tcPr>
          <w:p w14:paraId="64502C9A">
            <w:pPr>
              <w:spacing w:line="473" w:lineRule="auto"/>
              <w:rPr>
                <w:rFonts w:ascii="Arial"/>
                <w:sz w:val="21"/>
                <w:highlight w:val="none"/>
              </w:rPr>
            </w:pPr>
          </w:p>
          <w:p w14:paraId="6F3D4ECD">
            <w:pPr>
              <w:pStyle w:val="6"/>
              <w:spacing w:before="59" w:line="182" w:lineRule="auto"/>
              <w:ind w:left="295"/>
              <w:rPr>
                <w:highlight w:val="none"/>
              </w:rPr>
            </w:pPr>
            <w:r>
              <w:rPr>
                <w:b/>
                <w:bCs/>
                <w:highlight w:val="none"/>
              </w:rPr>
              <w:t>3.6.1</w:t>
            </w:r>
          </w:p>
        </w:tc>
      </w:tr>
      <w:tr w14:paraId="4D05E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3" w:hRule="atLeast"/>
        </w:trPr>
        <w:tc>
          <w:tcPr>
            <w:tcW w:w="1008" w:type="dxa"/>
            <w:tcBorders>
              <w:left w:val="single" w:color="000000" w:sz="10" w:space="0"/>
              <w:bottom w:val="single" w:color="000000" w:sz="10" w:space="0"/>
            </w:tcBorders>
            <w:vAlign w:val="top"/>
          </w:tcPr>
          <w:p w14:paraId="2A443761">
            <w:pPr>
              <w:spacing w:line="298" w:lineRule="auto"/>
              <w:rPr>
                <w:rFonts w:ascii="Arial"/>
                <w:sz w:val="21"/>
                <w:highlight w:val="none"/>
              </w:rPr>
            </w:pPr>
          </w:p>
          <w:p w14:paraId="71A69ED6">
            <w:pPr>
              <w:spacing w:line="298" w:lineRule="auto"/>
              <w:rPr>
                <w:rFonts w:ascii="Arial"/>
                <w:sz w:val="21"/>
                <w:highlight w:val="none"/>
              </w:rPr>
            </w:pPr>
          </w:p>
          <w:p w14:paraId="2262ACEE">
            <w:pPr>
              <w:pStyle w:val="6"/>
              <w:spacing w:before="59" w:line="182" w:lineRule="auto"/>
              <w:ind w:left="180"/>
              <w:rPr>
                <w:highlight w:val="none"/>
              </w:rPr>
            </w:pPr>
            <w:r>
              <w:rPr>
                <w:highlight w:val="none"/>
              </w:rPr>
              <w:fldChar w:fldCharType="begin"/>
            </w:r>
            <w:r>
              <w:rPr>
                <w:highlight w:val="none"/>
              </w:rPr>
              <w:instrText xml:space="preserve"> HYPERLINK "6.2.1.8" </w:instrText>
            </w:r>
            <w:r>
              <w:rPr>
                <w:highlight w:val="none"/>
              </w:rPr>
              <w:fldChar w:fldCharType="separate"/>
            </w:r>
            <w:r>
              <w:rPr>
                <w:b/>
                <w:bCs/>
                <w:spacing w:val="-3"/>
                <w:highlight w:val="none"/>
              </w:rPr>
              <w:t>6.2.1.8</w:t>
            </w:r>
            <w:r>
              <w:rPr>
                <w:b/>
                <w:bCs/>
                <w:spacing w:val="-3"/>
                <w:highlight w:val="none"/>
              </w:rPr>
              <w:fldChar w:fldCharType="end"/>
            </w:r>
          </w:p>
        </w:tc>
        <w:tc>
          <w:tcPr>
            <w:tcW w:w="4950" w:type="dxa"/>
            <w:tcBorders>
              <w:bottom w:val="single" w:color="000000" w:sz="10" w:space="0"/>
            </w:tcBorders>
            <w:vAlign w:val="top"/>
          </w:tcPr>
          <w:p w14:paraId="42EDD1AE">
            <w:pPr>
              <w:pStyle w:val="6"/>
              <w:spacing w:before="43" w:line="220" w:lineRule="auto"/>
              <w:ind w:left="105"/>
              <w:rPr>
                <w:highlight w:val="none"/>
              </w:rPr>
            </w:pPr>
            <w:r>
              <w:rPr>
                <w:spacing w:val="-2"/>
                <w:highlight w:val="none"/>
              </w:rPr>
              <w:t>下列特殊场所应按安全电压进行供电：</w:t>
            </w:r>
          </w:p>
          <w:p w14:paraId="0395D8AD">
            <w:pPr>
              <w:pStyle w:val="6"/>
              <w:spacing w:before="19" w:line="233" w:lineRule="auto"/>
              <w:ind w:left="99" w:right="104" w:firstLine="1"/>
              <w:jc w:val="both"/>
              <w:rPr>
                <w:highlight w:val="none"/>
              </w:rPr>
            </w:pPr>
            <w:r>
              <w:rPr>
                <w:b/>
                <w:bCs/>
                <w:spacing w:val="-2"/>
                <w:highlight w:val="none"/>
              </w:rPr>
              <w:t>a</w:t>
            </w:r>
            <w:r>
              <w:rPr>
                <w:spacing w:val="-2"/>
                <w:highlight w:val="none"/>
              </w:rPr>
              <w:t>）在干燥的普通工作场所使用行灯，或在有限空间等狭小干</w:t>
            </w:r>
            <w:r>
              <w:rPr>
                <w:spacing w:val="15"/>
                <w:highlight w:val="none"/>
              </w:rPr>
              <w:t xml:space="preserve"> </w:t>
            </w:r>
            <w:r>
              <w:rPr>
                <w:spacing w:val="-1"/>
                <w:highlight w:val="none"/>
              </w:rPr>
              <w:t>燥环境下使用手持电动工具、行灯等电气设备时，使用不大</w:t>
            </w:r>
            <w:r>
              <w:rPr>
                <w:spacing w:val="18"/>
                <w:highlight w:val="none"/>
              </w:rPr>
              <w:t xml:space="preserve"> </w:t>
            </w:r>
            <w:r>
              <w:rPr>
                <w:spacing w:val="-4"/>
                <w:highlight w:val="none"/>
              </w:rPr>
              <w:t>于</w:t>
            </w:r>
            <w:r>
              <w:rPr>
                <w:spacing w:val="-26"/>
                <w:highlight w:val="none"/>
              </w:rPr>
              <w:t xml:space="preserve"> </w:t>
            </w:r>
            <w:r>
              <w:rPr>
                <w:b/>
                <w:bCs/>
                <w:spacing w:val="-4"/>
                <w:highlight w:val="none"/>
              </w:rPr>
              <w:t>24</w:t>
            </w:r>
            <w:r>
              <w:rPr>
                <w:spacing w:val="-4"/>
                <w:highlight w:val="none"/>
              </w:rPr>
              <w:t xml:space="preserve"> </w:t>
            </w:r>
            <w:r>
              <w:rPr>
                <w:b/>
                <w:bCs/>
                <w:spacing w:val="-4"/>
                <w:highlight w:val="none"/>
              </w:rPr>
              <w:t>V</w:t>
            </w:r>
            <w:r>
              <w:rPr>
                <w:spacing w:val="-22"/>
                <w:highlight w:val="none"/>
              </w:rPr>
              <w:t xml:space="preserve"> </w:t>
            </w:r>
            <w:r>
              <w:rPr>
                <w:spacing w:val="-4"/>
                <w:highlight w:val="none"/>
              </w:rPr>
              <w:t>的安全特低电压；</w:t>
            </w:r>
          </w:p>
          <w:p w14:paraId="4084D3A7">
            <w:pPr>
              <w:pStyle w:val="6"/>
              <w:spacing w:before="20" w:line="222" w:lineRule="auto"/>
              <w:ind w:left="102" w:right="42" w:hanging="5"/>
              <w:rPr>
                <w:highlight w:val="none"/>
              </w:rPr>
            </w:pPr>
            <w:r>
              <w:rPr>
                <w:b/>
                <w:bCs/>
                <w:spacing w:val="-6"/>
                <w:highlight w:val="none"/>
              </w:rPr>
              <w:t>b</w:t>
            </w:r>
            <w:r>
              <w:rPr>
                <w:spacing w:val="-6"/>
                <w:highlight w:val="none"/>
              </w:rPr>
              <w:t>）潮湿环境、导电良好地面、金属容器内使用手持电动工具、</w:t>
            </w:r>
            <w:r>
              <w:rPr>
                <w:spacing w:val="16"/>
                <w:highlight w:val="none"/>
              </w:rPr>
              <w:t xml:space="preserve"> </w:t>
            </w:r>
            <w:r>
              <w:rPr>
                <w:spacing w:val="-2"/>
                <w:highlight w:val="none"/>
              </w:rPr>
              <w:t>行灯等电气设备时，应选用不大于</w:t>
            </w:r>
            <w:r>
              <w:rPr>
                <w:spacing w:val="-24"/>
                <w:highlight w:val="none"/>
              </w:rPr>
              <w:t xml:space="preserve"> </w:t>
            </w:r>
            <w:r>
              <w:rPr>
                <w:b/>
                <w:bCs/>
                <w:spacing w:val="-2"/>
                <w:highlight w:val="none"/>
              </w:rPr>
              <w:t>12V</w:t>
            </w:r>
            <w:r>
              <w:rPr>
                <w:spacing w:val="-22"/>
                <w:highlight w:val="none"/>
              </w:rPr>
              <w:t xml:space="preserve"> </w:t>
            </w:r>
            <w:r>
              <w:rPr>
                <w:spacing w:val="-2"/>
                <w:highlight w:val="none"/>
              </w:rPr>
              <w:t>的</w:t>
            </w:r>
            <w:r>
              <w:rPr>
                <w:spacing w:val="-3"/>
                <w:highlight w:val="none"/>
              </w:rPr>
              <w:t>安全特低电压。</w:t>
            </w:r>
          </w:p>
        </w:tc>
        <w:tc>
          <w:tcPr>
            <w:tcW w:w="858" w:type="dxa"/>
            <w:tcBorders>
              <w:bottom w:val="single" w:color="000000" w:sz="10" w:space="0"/>
            </w:tcBorders>
            <w:vAlign w:val="top"/>
          </w:tcPr>
          <w:p w14:paraId="07BDB5D2">
            <w:pPr>
              <w:rPr>
                <w:rFonts w:ascii="Arial"/>
                <w:sz w:val="21"/>
                <w:highlight w:val="none"/>
              </w:rPr>
            </w:pPr>
          </w:p>
        </w:tc>
        <w:tc>
          <w:tcPr>
            <w:tcW w:w="858" w:type="dxa"/>
            <w:tcBorders>
              <w:bottom w:val="single" w:color="000000" w:sz="10" w:space="0"/>
            </w:tcBorders>
            <w:vAlign w:val="top"/>
          </w:tcPr>
          <w:p w14:paraId="1B715593">
            <w:pPr>
              <w:rPr>
                <w:rFonts w:ascii="Arial"/>
                <w:sz w:val="21"/>
                <w:highlight w:val="none"/>
              </w:rPr>
            </w:pPr>
          </w:p>
        </w:tc>
        <w:tc>
          <w:tcPr>
            <w:tcW w:w="858" w:type="dxa"/>
            <w:tcBorders>
              <w:bottom w:val="single" w:color="000000" w:sz="10" w:space="0"/>
            </w:tcBorders>
            <w:vAlign w:val="top"/>
          </w:tcPr>
          <w:p w14:paraId="434229CC">
            <w:pPr>
              <w:spacing w:line="298" w:lineRule="auto"/>
              <w:rPr>
                <w:rFonts w:ascii="Arial"/>
                <w:sz w:val="21"/>
                <w:highlight w:val="none"/>
              </w:rPr>
            </w:pPr>
          </w:p>
          <w:p w14:paraId="146A67EC">
            <w:pPr>
              <w:spacing w:line="298" w:lineRule="auto"/>
              <w:rPr>
                <w:rFonts w:ascii="Arial"/>
                <w:sz w:val="21"/>
                <w:highlight w:val="none"/>
              </w:rPr>
            </w:pPr>
          </w:p>
          <w:p w14:paraId="1CC597F8">
            <w:pPr>
              <w:pStyle w:val="6"/>
              <w:spacing w:before="59" w:line="182" w:lineRule="auto"/>
              <w:ind w:left="400"/>
              <w:rPr>
                <w:highlight w:val="none"/>
              </w:rPr>
            </w:pPr>
            <w:r>
              <w:rPr>
                <w:b/>
                <w:bCs/>
                <w:spacing w:val="-2"/>
                <w:highlight w:val="none"/>
              </w:rPr>
              <w:t>1</w:t>
            </w:r>
          </w:p>
        </w:tc>
        <w:tc>
          <w:tcPr>
            <w:tcW w:w="3665" w:type="dxa"/>
            <w:tcBorders>
              <w:bottom w:val="single" w:color="000000" w:sz="10" w:space="0"/>
            </w:tcBorders>
            <w:vAlign w:val="top"/>
          </w:tcPr>
          <w:p w14:paraId="1A705FC0">
            <w:pPr>
              <w:spacing w:line="283" w:lineRule="auto"/>
              <w:rPr>
                <w:rFonts w:ascii="Arial"/>
                <w:sz w:val="21"/>
                <w:highlight w:val="none"/>
              </w:rPr>
            </w:pPr>
          </w:p>
          <w:p w14:paraId="54529DF9">
            <w:pPr>
              <w:spacing w:line="284" w:lineRule="auto"/>
              <w:rPr>
                <w:rFonts w:ascii="Arial"/>
                <w:sz w:val="21"/>
                <w:highlight w:val="none"/>
              </w:rPr>
            </w:pPr>
          </w:p>
          <w:p w14:paraId="7138D68C">
            <w:pPr>
              <w:pStyle w:val="6"/>
              <w:spacing w:before="59" w:line="220" w:lineRule="auto"/>
              <w:ind w:left="114"/>
              <w:rPr>
                <w:highlight w:val="none"/>
              </w:rPr>
            </w:pPr>
            <w:r>
              <w:rPr>
                <w:spacing w:val="-1"/>
                <w:highlight w:val="none"/>
              </w:rPr>
              <w:t>不符合要求，不得分。</w:t>
            </w:r>
          </w:p>
        </w:tc>
        <w:tc>
          <w:tcPr>
            <w:tcW w:w="644" w:type="dxa"/>
            <w:tcBorders>
              <w:bottom w:val="single" w:color="000000" w:sz="10" w:space="0"/>
            </w:tcBorders>
            <w:vAlign w:val="top"/>
          </w:tcPr>
          <w:p w14:paraId="18572393">
            <w:pPr>
              <w:rPr>
                <w:rFonts w:ascii="Arial"/>
                <w:sz w:val="21"/>
                <w:highlight w:val="none"/>
              </w:rPr>
            </w:pPr>
          </w:p>
        </w:tc>
        <w:tc>
          <w:tcPr>
            <w:tcW w:w="642" w:type="dxa"/>
            <w:tcBorders>
              <w:bottom w:val="single" w:color="000000" w:sz="10" w:space="0"/>
            </w:tcBorders>
            <w:vAlign w:val="top"/>
          </w:tcPr>
          <w:p w14:paraId="40C15141">
            <w:pPr>
              <w:rPr>
                <w:rFonts w:ascii="Arial"/>
                <w:sz w:val="21"/>
                <w:highlight w:val="none"/>
              </w:rPr>
            </w:pPr>
          </w:p>
        </w:tc>
        <w:tc>
          <w:tcPr>
            <w:tcW w:w="1023" w:type="dxa"/>
            <w:tcBorders>
              <w:bottom w:val="single" w:color="000000" w:sz="10" w:space="0"/>
              <w:right w:val="single" w:color="000000" w:sz="10" w:space="0"/>
            </w:tcBorders>
            <w:vAlign w:val="top"/>
          </w:tcPr>
          <w:p w14:paraId="7716C305">
            <w:pPr>
              <w:spacing w:line="298" w:lineRule="auto"/>
              <w:rPr>
                <w:rFonts w:ascii="Arial"/>
                <w:sz w:val="21"/>
                <w:highlight w:val="none"/>
              </w:rPr>
            </w:pPr>
          </w:p>
          <w:p w14:paraId="27ABFB34">
            <w:pPr>
              <w:spacing w:line="298" w:lineRule="auto"/>
              <w:rPr>
                <w:rFonts w:ascii="Arial"/>
                <w:sz w:val="21"/>
                <w:highlight w:val="none"/>
              </w:rPr>
            </w:pPr>
          </w:p>
          <w:p w14:paraId="35CD8A8D">
            <w:pPr>
              <w:pStyle w:val="6"/>
              <w:spacing w:before="59" w:line="182" w:lineRule="auto"/>
              <w:ind w:left="295"/>
              <w:rPr>
                <w:highlight w:val="none"/>
              </w:rPr>
            </w:pPr>
            <w:r>
              <w:rPr>
                <w:b/>
                <w:bCs/>
                <w:highlight w:val="none"/>
              </w:rPr>
              <w:t>3.6.1</w:t>
            </w:r>
          </w:p>
        </w:tc>
      </w:tr>
    </w:tbl>
    <w:p w14:paraId="104C13B4">
      <w:pPr>
        <w:rPr>
          <w:rFonts w:ascii="Arial"/>
          <w:sz w:val="21"/>
          <w:highlight w:val="none"/>
        </w:rPr>
      </w:pPr>
    </w:p>
    <w:p w14:paraId="1290D2E2">
      <w:pPr>
        <w:rPr>
          <w:rFonts w:ascii="Arial" w:hAnsi="Arial" w:eastAsia="Arial" w:cs="Arial"/>
          <w:sz w:val="21"/>
          <w:szCs w:val="21"/>
          <w:highlight w:val="none"/>
        </w:rPr>
        <w:sectPr>
          <w:footerReference r:id="rId58" w:type="default"/>
          <w:pgSz w:w="16840" w:h="11900"/>
          <w:pgMar w:top="1011" w:right="1011" w:bottom="1312" w:left="1296" w:header="0" w:footer="1135" w:gutter="0"/>
          <w:cols w:space="720" w:num="1"/>
        </w:sectPr>
      </w:pPr>
    </w:p>
    <w:p w14:paraId="021DD4B5">
      <w:pPr>
        <w:spacing w:line="359" w:lineRule="auto"/>
        <w:rPr>
          <w:rFonts w:ascii="Arial"/>
          <w:sz w:val="21"/>
          <w:highlight w:val="none"/>
        </w:rPr>
      </w:pPr>
    </w:p>
    <w:p w14:paraId="67341555">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73BA8C8F">
      <w:pPr>
        <w:pStyle w:val="2"/>
        <w:spacing w:before="243" w:line="222" w:lineRule="auto"/>
        <w:ind w:left="4914"/>
        <w:rPr>
          <w:rFonts w:ascii="宋体" w:hAnsi="宋体" w:eastAsia="宋体" w:cs="宋体"/>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G.1</w:t>
      </w:r>
      <w:r>
        <w:rPr>
          <w:spacing w:val="-1"/>
          <w:sz w:val="21"/>
          <w:szCs w:val="21"/>
          <w:highlight w:val="none"/>
        </w:rPr>
        <w:t xml:space="preserve">  用电要素的安全生产等级评定细则</w:t>
      </w:r>
      <w:r>
        <w:rPr>
          <w:rFonts w:ascii="宋体" w:hAnsi="宋体" w:eastAsia="宋体" w:cs="宋体"/>
          <w:spacing w:val="-1"/>
          <w:sz w:val="21"/>
          <w:szCs w:val="21"/>
          <w:highlight w:val="none"/>
        </w:rPr>
        <w:t>（续）</w:t>
      </w:r>
    </w:p>
    <w:p w14:paraId="23F20070">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gridCol w:w="4950"/>
        <w:gridCol w:w="858"/>
        <w:gridCol w:w="858"/>
        <w:gridCol w:w="858"/>
        <w:gridCol w:w="3665"/>
        <w:gridCol w:w="644"/>
        <w:gridCol w:w="642"/>
        <w:gridCol w:w="1023"/>
      </w:tblGrid>
      <w:tr w14:paraId="5FD92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8" w:type="dxa"/>
            <w:tcBorders>
              <w:top w:val="single" w:color="000000" w:sz="10" w:space="0"/>
              <w:left w:val="single" w:color="000000" w:sz="10" w:space="0"/>
              <w:bottom w:val="single" w:color="000000" w:sz="10" w:space="0"/>
            </w:tcBorders>
            <w:vAlign w:val="top"/>
          </w:tcPr>
          <w:p w14:paraId="625411C8">
            <w:pPr>
              <w:pStyle w:val="6"/>
              <w:spacing w:before="146" w:line="222" w:lineRule="auto"/>
              <w:ind w:left="312"/>
              <w:rPr>
                <w:highlight w:val="none"/>
              </w:rPr>
            </w:pPr>
            <w:r>
              <w:rPr>
                <w:spacing w:val="-4"/>
                <w:highlight w:val="none"/>
              </w:rPr>
              <w:t>序号</w:t>
            </w:r>
          </w:p>
        </w:tc>
        <w:tc>
          <w:tcPr>
            <w:tcW w:w="4950" w:type="dxa"/>
            <w:tcBorders>
              <w:top w:val="single" w:color="000000" w:sz="10" w:space="0"/>
              <w:bottom w:val="single" w:color="000000" w:sz="10" w:space="0"/>
            </w:tcBorders>
            <w:vAlign w:val="top"/>
          </w:tcPr>
          <w:p w14:paraId="7CA43CEC">
            <w:pPr>
              <w:pStyle w:val="6"/>
              <w:spacing w:before="147" w:line="220" w:lineRule="auto"/>
              <w:ind w:left="2108"/>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0549B2BE">
            <w:pPr>
              <w:pStyle w:val="6"/>
              <w:spacing w:before="29" w:line="228" w:lineRule="auto"/>
              <w:ind w:left="160"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2C87765A">
            <w:pPr>
              <w:pStyle w:val="6"/>
              <w:spacing w:before="29" w:line="228"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3920BF0E">
            <w:pPr>
              <w:pStyle w:val="6"/>
              <w:spacing w:before="29" w:line="228" w:lineRule="auto"/>
              <w:ind w:left="16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091698E2">
            <w:pPr>
              <w:pStyle w:val="6"/>
              <w:spacing w:before="146" w:line="221" w:lineRule="auto"/>
              <w:ind w:left="1479"/>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399D178D">
            <w:pPr>
              <w:pStyle w:val="6"/>
              <w:spacing w:before="29" w:line="228" w:lineRule="auto"/>
              <w:ind w:left="152" w:right="128"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1A4445C3">
            <w:pPr>
              <w:pStyle w:val="6"/>
              <w:spacing w:before="29" w:line="228"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35FE133F">
            <w:pPr>
              <w:pStyle w:val="6"/>
              <w:spacing w:before="29" w:line="228" w:lineRule="auto"/>
              <w:ind w:left="338" w:right="134" w:hanging="182"/>
              <w:rPr>
                <w:highlight w:val="none"/>
              </w:rPr>
            </w:pPr>
            <w:r>
              <w:rPr>
                <w:spacing w:val="-2"/>
                <w:highlight w:val="none"/>
              </w:rPr>
              <w:t>对应条款</w:t>
            </w:r>
            <w:r>
              <w:rPr>
                <w:highlight w:val="none"/>
              </w:rPr>
              <w:t xml:space="preserve"> </w:t>
            </w:r>
            <w:r>
              <w:rPr>
                <w:spacing w:val="-5"/>
                <w:highlight w:val="none"/>
              </w:rPr>
              <w:t>编号</w:t>
            </w:r>
          </w:p>
        </w:tc>
      </w:tr>
      <w:tr w14:paraId="0DB3F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1008" w:type="dxa"/>
            <w:tcBorders>
              <w:top w:val="single" w:color="000000" w:sz="10" w:space="0"/>
              <w:left w:val="single" w:color="000000" w:sz="10" w:space="0"/>
            </w:tcBorders>
            <w:vAlign w:val="top"/>
          </w:tcPr>
          <w:p w14:paraId="2E01C3B2">
            <w:pPr>
              <w:pStyle w:val="6"/>
              <w:spacing w:before="49" w:line="176" w:lineRule="auto"/>
              <w:ind w:left="269"/>
              <w:rPr>
                <w:highlight w:val="none"/>
              </w:rPr>
            </w:pPr>
            <w:r>
              <w:rPr>
                <w:b/>
                <w:bCs/>
                <w:spacing w:val="-4"/>
                <w:highlight w:val="none"/>
              </w:rPr>
              <w:t>6.2.2</w:t>
            </w:r>
          </w:p>
        </w:tc>
        <w:tc>
          <w:tcPr>
            <w:tcW w:w="4950" w:type="dxa"/>
            <w:tcBorders>
              <w:top w:val="single" w:color="000000" w:sz="10" w:space="0"/>
            </w:tcBorders>
            <w:vAlign w:val="top"/>
          </w:tcPr>
          <w:p w14:paraId="7DD748EC">
            <w:pPr>
              <w:pStyle w:val="6"/>
              <w:spacing w:before="19" w:line="207" w:lineRule="auto"/>
              <w:ind w:left="109"/>
              <w:rPr>
                <w:highlight w:val="none"/>
              </w:rPr>
            </w:pPr>
            <w:r>
              <w:rPr>
                <w:spacing w:val="-3"/>
                <w:highlight w:val="none"/>
              </w:rPr>
              <w:t>临时低压电气线路</w:t>
            </w:r>
          </w:p>
        </w:tc>
        <w:tc>
          <w:tcPr>
            <w:tcW w:w="858" w:type="dxa"/>
            <w:tcBorders>
              <w:top w:val="single" w:color="000000" w:sz="10" w:space="0"/>
            </w:tcBorders>
            <w:vAlign w:val="top"/>
          </w:tcPr>
          <w:p w14:paraId="3046A6AC">
            <w:pPr>
              <w:spacing w:line="220" w:lineRule="exact"/>
              <w:rPr>
                <w:rFonts w:ascii="Arial"/>
                <w:sz w:val="19"/>
                <w:highlight w:val="none"/>
              </w:rPr>
            </w:pPr>
          </w:p>
        </w:tc>
        <w:tc>
          <w:tcPr>
            <w:tcW w:w="858" w:type="dxa"/>
            <w:tcBorders>
              <w:top w:val="single" w:color="000000" w:sz="10" w:space="0"/>
            </w:tcBorders>
            <w:vAlign w:val="top"/>
          </w:tcPr>
          <w:p w14:paraId="09EEE8ED">
            <w:pPr>
              <w:spacing w:line="220" w:lineRule="exact"/>
              <w:rPr>
                <w:rFonts w:ascii="Arial"/>
                <w:sz w:val="19"/>
                <w:highlight w:val="none"/>
              </w:rPr>
            </w:pPr>
          </w:p>
        </w:tc>
        <w:tc>
          <w:tcPr>
            <w:tcW w:w="858" w:type="dxa"/>
            <w:tcBorders>
              <w:top w:val="single" w:color="000000" w:sz="10" w:space="0"/>
            </w:tcBorders>
            <w:vAlign w:val="top"/>
          </w:tcPr>
          <w:p w14:paraId="037E43DC">
            <w:pPr>
              <w:spacing w:line="220" w:lineRule="exact"/>
              <w:rPr>
                <w:rFonts w:ascii="Arial"/>
                <w:sz w:val="19"/>
                <w:highlight w:val="none"/>
              </w:rPr>
            </w:pPr>
          </w:p>
        </w:tc>
        <w:tc>
          <w:tcPr>
            <w:tcW w:w="3665" w:type="dxa"/>
            <w:tcBorders>
              <w:top w:val="single" w:color="000000" w:sz="10" w:space="0"/>
            </w:tcBorders>
            <w:vAlign w:val="top"/>
          </w:tcPr>
          <w:p w14:paraId="45D203FA">
            <w:pPr>
              <w:spacing w:line="220" w:lineRule="exact"/>
              <w:rPr>
                <w:rFonts w:ascii="Arial"/>
                <w:sz w:val="19"/>
                <w:highlight w:val="none"/>
              </w:rPr>
            </w:pPr>
          </w:p>
        </w:tc>
        <w:tc>
          <w:tcPr>
            <w:tcW w:w="644" w:type="dxa"/>
            <w:tcBorders>
              <w:top w:val="single" w:color="000000" w:sz="10" w:space="0"/>
            </w:tcBorders>
            <w:vAlign w:val="top"/>
          </w:tcPr>
          <w:p w14:paraId="13DEE811">
            <w:pPr>
              <w:spacing w:line="220" w:lineRule="exact"/>
              <w:rPr>
                <w:rFonts w:ascii="Arial"/>
                <w:sz w:val="19"/>
                <w:highlight w:val="none"/>
              </w:rPr>
            </w:pPr>
          </w:p>
        </w:tc>
        <w:tc>
          <w:tcPr>
            <w:tcW w:w="642" w:type="dxa"/>
            <w:tcBorders>
              <w:top w:val="single" w:color="000000" w:sz="10" w:space="0"/>
            </w:tcBorders>
            <w:vAlign w:val="top"/>
          </w:tcPr>
          <w:p w14:paraId="2121ED97">
            <w:pPr>
              <w:spacing w:line="220" w:lineRule="exact"/>
              <w:rPr>
                <w:rFonts w:ascii="Arial"/>
                <w:sz w:val="19"/>
                <w:highlight w:val="none"/>
              </w:rPr>
            </w:pPr>
          </w:p>
        </w:tc>
        <w:tc>
          <w:tcPr>
            <w:tcW w:w="1023" w:type="dxa"/>
            <w:tcBorders>
              <w:top w:val="single" w:color="000000" w:sz="10" w:space="0"/>
              <w:right w:val="single" w:color="000000" w:sz="10" w:space="0"/>
            </w:tcBorders>
            <w:vAlign w:val="top"/>
          </w:tcPr>
          <w:p w14:paraId="7435232B">
            <w:pPr>
              <w:pStyle w:val="6"/>
              <w:spacing w:before="48" w:line="177" w:lineRule="auto"/>
              <w:ind w:left="295"/>
              <w:rPr>
                <w:highlight w:val="none"/>
              </w:rPr>
            </w:pPr>
            <w:r>
              <w:rPr>
                <w:b/>
                <w:bCs/>
                <w:highlight w:val="none"/>
              </w:rPr>
              <w:t>3.6.1</w:t>
            </w:r>
          </w:p>
        </w:tc>
      </w:tr>
      <w:tr w14:paraId="3DA6E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3" w:hRule="atLeast"/>
        </w:trPr>
        <w:tc>
          <w:tcPr>
            <w:tcW w:w="1008" w:type="dxa"/>
            <w:tcBorders>
              <w:left w:val="single" w:color="000000" w:sz="10" w:space="0"/>
            </w:tcBorders>
            <w:vAlign w:val="top"/>
          </w:tcPr>
          <w:p w14:paraId="71A0F4D0">
            <w:pPr>
              <w:spacing w:line="346" w:lineRule="auto"/>
              <w:rPr>
                <w:rFonts w:ascii="Arial"/>
                <w:sz w:val="21"/>
                <w:highlight w:val="none"/>
              </w:rPr>
            </w:pPr>
          </w:p>
          <w:p w14:paraId="380DDE3F">
            <w:pPr>
              <w:spacing w:line="347" w:lineRule="auto"/>
              <w:rPr>
                <w:rFonts w:ascii="Arial"/>
                <w:sz w:val="21"/>
                <w:highlight w:val="none"/>
              </w:rPr>
            </w:pPr>
          </w:p>
          <w:p w14:paraId="1ACBB215">
            <w:pPr>
              <w:pStyle w:val="6"/>
              <w:spacing w:before="58" w:line="182" w:lineRule="auto"/>
              <w:ind w:left="180"/>
              <w:rPr>
                <w:highlight w:val="none"/>
              </w:rPr>
            </w:pPr>
            <w:r>
              <w:rPr>
                <w:highlight w:val="none"/>
              </w:rPr>
              <w:fldChar w:fldCharType="begin"/>
            </w:r>
            <w:r>
              <w:rPr>
                <w:highlight w:val="none"/>
              </w:rPr>
              <w:instrText xml:space="preserve"> HYPERLINK "6.2.2.1" </w:instrText>
            </w:r>
            <w:r>
              <w:rPr>
                <w:highlight w:val="none"/>
              </w:rPr>
              <w:fldChar w:fldCharType="separate"/>
            </w:r>
            <w:r>
              <w:rPr>
                <w:b/>
                <w:bCs/>
                <w:spacing w:val="-3"/>
                <w:highlight w:val="none"/>
              </w:rPr>
              <w:t>6.2.2.1</w:t>
            </w:r>
            <w:r>
              <w:rPr>
                <w:b/>
                <w:bCs/>
                <w:spacing w:val="-3"/>
                <w:highlight w:val="none"/>
              </w:rPr>
              <w:fldChar w:fldCharType="end"/>
            </w:r>
          </w:p>
        </w:tc>
        <w:tc>
          <w:tcPr>
            <w:tcW w:w="4950" w:type="dxa"/>
            <w:vAlign w:val="top"/>
          </w:tcPr>
          <w:p w14:paraId="0BFFDF70">
            <w:pPr>
              <w:pStyle w:val="6"/>
              <w:spacing w:before="25" w:line="220" w:lineRule="auto"/>
              <w:ind w:left="109"/>
              <w:rPr>
                <w:highlight w:val="none"/>
              </w:rPr>
            </w:pPr>
            <w:r>
              <w:rPr>
                <w:spacing w:val="-3"/>
                <w:highlight w:val="none"/>
              </w:rPr>
              <w:t>临时低压电气线路的安装应符合下列要求：</w:t>
            </w:r>
          </w:p>
          <w:p w14:paraId="383522CE">
            <w:pPr>
              <w:pStyle w:val="6"/>
              <w:spacing w:before="17" w:line="234" w:lineRule="auto"/>
              <w:ind w:left="97" w:right="104" w:firstLine="3"/>
              <w:rPr>
                <w:highlight w:val="none"/>
              </w:rPr>
            </w:pPr>
            <w:r>
              <w:rPr>
                <w:b/>
                <w:bCs/>
                <w:spacing w:val="-2"/>
                <w:highlight w:val="none"/>
              </w:rPr>
              <w:t>a</w:t>
            </w:r>
            <w:r>
              <w:rPr>
                <w:spacing w:val="-2"/>
                <w:highlight w:val="none"/>
              </w:rPr>
              <w:t>）安装前应办理审批手续，并由专人负责管理，限期拆除；</w:t>
            </w:r>
            <w:r>
              <w:rPr>
                <w:spacing w:val="15"/>
                <w:highlight w:val="none"/>
              </w:rPr>
              <w:t xml:space="preserve"> </w:t>
            </w:r>
            <w:r>
              <w:rPr>
                <w:b/>
                <w:bCs/>
                <w:spacing w:val="-2"/>
                <w:highlight w:val="none"/>
              </w:rPr>
              <w:t>b</w:t>
            </w:r>
            <w:r>
              <w:rPr>
                <w:spacing w:val="-2"/>
                <w:highlight w:val="none"/>
              </w:rPr>
              <w:t>）超过</w:t>
            </w:r>
            <w:r>
              <w:rPr>
                <w:spacing w:val="-37"/>
                <w:highlight w:val="none"/>
              </w:rPr>
              <w:t xml:space="preserve"> </w:t>
            </w:r>
            <w:r>
              <w:rPr>
                <w:b/>
                <w:bCs/>
                <w:spacing w:val="-2"/>
                <w:highlight w:val="none"/>
              </w:rPr>
              <w:t>3</w:t>
            </w:r>
            <w:r>
              <w:rPr>
                <w:spacing w:val="-36"/>
                <w:highlight w:val="none"/>
              </w:rPr>
              <w:t xml:space="preserve"> </w:t>
            </w:r>
            <w:r>
              <w:rPr>
                <w:spacing w:val="-2"/>
                <w:highlight w:val="none"/>
              </w:rPr>
              <w:t>个月的临时低压电气线路，应按固定线路方式进行</w:t>
            </w:r>
            <w:r>
              <w:rPr>
                <w:highlight w:val="none"/>
              </w:rPr>
              <w:t xml:space="preserve"> </w:t>
            </w:r>
            <w:r>
              <w:rPr>
                <w:spacing w:val="-2"/>
                <w:highlight w:val="none"/>
              </w:rPr>
              <w:t>设置；</w:t>
            </w:r>
          </w:p>
          <w:p w14:paraId="2804C7D7">
            <w:pPr>
              <w:pStyle w:val="6"/>
              <w:spacing w:before="16" w:line="227" w:lineRule="auto"/>
              <w:ind w:left="99" w:right="41" w:firstLine="3"/>
              <w:jc w:val="both"/>
              <w:rPr>
                <w:highlight w:val="none"/>
              </w:rPr>
            </w:pPr>
            <w:r>
              <w:rPr>
                <w:b/>
                <w:bCs/>
                <w:spacing w:val="-3"/>
                <w:highlight w:val="none"/>
              </w:rPr>
              <w:t>c</w:t>
            </w:r>
            <w:r>
              <w:rPr>
                <w:spacing w:val="-3"/>
                <w:highlight w:val="none"/>
              </w:rPr>
              <w:t>）相关方临时用电工程的用电设备在</w:t>
            </w:r>
            <w:r>
              <w:rPr>
                <w:spacing w:val="-30"/>
                <w:highlight w:val="none"/>
              </w:rPr>
              <w:t xml:space="preserve"> </w:t>
            </w:r>
            <w:r>
              <w:rPr>
                <w:b/>
                <w:bCs/>
                <w:spacing w:val="-3"/>
                <w:highlight w:val="none"/>
              </w:rPr>
              <w:t>5</w:t>
            </w:r>
            <w:r>
              <w:rPr>
                <w:spacing w:val="-23"/>
                <w:highlight w:val="none"/>
              </w:rPr>
              <w:t xml:space="preserve"> </w:t>
            </w:r>
            <w:r>
              <w:rPr>
                <w:spacing w:val="-3"/>
                <w:highlight w:val="none"/>
              </w:rPr>
              <w:t>台及以上或设备总容</w:t>
            </w:r>
            <w:r>
              <w:rPr>
                <w:highlight w:val="none"/>
              </w:rPr>
              <w:t xml:space="preserve"> </w:t>
            </w:r>
            <w:r>
              <w:rPr>
                <w:spacing w:val="-3"/>
                <w:highlight w:val="none"/>
              </w:rPr>
              <w:t>量在</w:t>
            </w:r>
            <w:r>
              <w:rPr>
                <w:spacing w:val="-16"/>
                <w:highlight w:val="none"/>
              </w:rPr>
              <w:t xml:space="preserve"> </w:t>
            </w:r>
            <w:r>
              <w:rPr>
                <w:b/>
                <w:bCs/>
                <w:spacing w:val="-3"/>
                <w:highlight w:val="none"/>
              </w:rPr>
              <w:t>50</w:t>
            </w:r>
            <w:r>
              <w:rPr>
                <w:spacing w:val="-23"/>
                <w:highlight w:val="none"/>
              </w:rPr>
              <w:t xml:space="preserve"> </w:t>
            </w:r>
            <w:r>
              <w:rPr>
                <w:b/>
                <w:bCs/>
                <w:spacing w:val="-3"/>
                <w:highlight w:val="none"/>
              </w:rPr>
              <w:t>kW</w:t>
            </w:r>
            <w:r>
              <w:rPr>
                <w:spacing w:val="-37"/>
                <w:highlight w:val="none"/>
              </w:rPr>
              <w:t xml:space="preserve"> </w:t>
            </w:r>
            <w:r>
              <w:rPr>
                <w:spacing w:val="-3"/>
                <w:highlight w:val="none"/>
              </w:rPr>
              <w:t>及以上者，由相关方编制用电设计方案。经审批、</w:t>
            </w:r>
            <w:r>
              <w:rPr>
                <w:highlight w:val="none"/>
              </w:rPr>
              <w:t xml:space="preserve"> </w:t>
            </w:r>
            <w:r>
              <w:rPr>
                <w:spacing w:val="-4"/>
                <w:highlight w:val="none"/>
              </w:rPr>
              <w:t>安装后，每月应不少于</w:t>
            </w:r>
            <w:r>
              <w:rPr>
                <w:spacing w:val="-15"/>
                <w:highlight w:val="none"/>
              </w:rPr>
              <w:t xml:space="preserve"> </w:t>
            </w:r>
            <w:r>
              <w:rPr>
                <w:b/>
                <w:bCs/>
                <w:spacing w:val="-4"/>
                <w:highlight w:val="none"/>
              </w:rPr>
              <w:t>1</w:t>
            </w:r>
            <w:r>
              <w:rPr>
                <w:spacing w:val="-32"/>
                <w:highlight w:val="none"/>
              </w:rPr>
              <w:t xml:space="preserve"> </w:t>
            </w:r>
            <w:r>
              <w:rPr>
                <w:spacing w:val="-4"/>
                <w:highlight w:val="none"/>
              </w:rPr>
              <w:t>次进行现场检查和确认，记录结果。</w:t>
            </w:r>
          </w:p>
        </w:tc>
        <w:tc>
          <w:tcPr>
            <w:tcW w:w="858" w:type="dxa"/>
            <w:vAlign w:val="top"/>
          </w:tcPr>
          <w:p w14:paraId="5740FCC4">
            <w:pPr>
              <w:rPr>
                <w:rFonts w:ascii="Arial"/>
                <w:sz w:val="21"/>
                <w:highlight w:val="none"/>
              </w:rPr>
            </w:pPr>
          </w:p>
        </w:tc>
        <w:tc>
          <w:tcPr>
            <w:tcW w:w="858" w:type="dxa"/>
            <w:vAlign w:val="top"/>
          </w:tcPr>
          <w:p w14:paraId="52EFCA31">
            <w:pPr>
              <w:rPr>
                <w:rFonts w:ascii="Arial"/>
                <w:sz w:val="21"/>
                <w:highlight w:val="none"/>
              </w:rPr>
            </w:pPr>
          </w:p>
        </w:tc>
        <w:tc>
          <w:tcPr>
            <w:tcW w:w="858" w:type="dxa"/>
            <w:vAlign w:val="top"/>
          </w:tcPr>
          <w:p w14:paraId="5EE0494F">
            <w:pPr>
              <w:spacing w:line="346" w:lineRule="auto"/>
              <w:rPr>
                <w:rFonts w:ascii="Arial"/>
                <w:sz w:val="21"/>
                <w:highlight w:val="none"/>
              </w:rPr>
            </w:pPr>
          </w:p>
          <w:p w14:paraId="196C61E0">
            <w:pPr>
              <w:spacing w:line="347" w:lineRule="auto"/>
              <w:rPr>
                <w:rFonts w:ascii="Arial"/>
                <w:sz w:val="21"/>
                <w:highlight w:val="none"/>
              </w:rPr>
            </w:pPr>
          </w:p>
          <w:p w14:paraId="0434EBDA">
            <w:pPr>
              <w:pStyle w:val="6"/>
              <w:spacing w:before="58" w:line="182" w:lineRule="auto"/>
              <w:ind w:left="400"/>
              <w:rPr>
                <w:highlight w:val="none"/>
              </w:rPr>
            </w:pPr>
            <w:r>
              <w:rPr>
                <w:b/>
                <w:bCs/>
                <w:spacing w:val="-2"/>
                <w:highlight w:val="none"/>
              </w:rPr>
              <w:t>1</w:t>
            </w:r>
          </w:p>
        </w:tc>
        <w:tc>
          <w:tcPr>
            <w:tcW w:w="3665" w:type="dxa"/>
            <w:vAlign w:val="top"/>
          </w:tcPr>
          <w:p w14:paraId="277C8EF9">
            <w:pPr>
              <w:spacing w:line="432" w:lineRule="auto"/>
              <w:rPr>
                <w:rFonts w:ascii="Arial"/>
                <w:sz w:val="21"/>
                <w:highlight w:val="none"/>
              </w:rPr>
            </w:pPr>
          </w:p>
          <w:p w14:paraId="44B97370">
            <w:pPr>
              <w:pStyle w:val="6"/>
              <w:spacing w:before="58" w:line="230" w:lineRule="auto"/>
              <w:ind w:left="114" w:firstLine="11"/>
              <w:rPr>
                <w:highlight w:val="none"/>
              </w:rPr>
            </w:pPr>
            <w:r>
              <w:rPr>
                <w:b/>
                <w:bCs/>
                <w:spacing w:val="-7"/>
                <w:highlight w:val="none"/>
              </w:rPr>
              <w:t>1</w:t>
            </w:r>
            <w:r>
              <w:rPr>
                <w:spacing w:val="-7"/>
                <w:highlight w:val="none"/>
              </w:rPr>
              <w:t>）架设临时线未经审批，不得分，并追加扣</w:t>
            </w:r>
            <w:r>
              <w:rPr>
                <w:spacing w:val="-18"/>
                <w:highlight w:val="none"/>
              </w:rPr>
              <w:t xml:space="preserve"> </w:t>
            </w:r>
            <w:r>
              <w:rPr>
                <w:b/>
                <w:bCs/>
                <w:spacing w:val="-7"/>
                <w:highlight w:val="none"/>
              </w:rPr>
              <w:t>2</w:t>
            </w:r>
            <w:r>
              <w:rPr>
                <w:highlight w:val="none"/>
              </w:rPr>
              <w:t xml:space="preserve"> </w:t>
            </w:r>
            <w:r>
              <w:rPr>
                <w:spacing w:val="-13"/>
                <w:highlight w:val="none"/>
              </w:rPr>
              <w:t>分；</w:t>
            </w:r>
          </w:p>
          <w:p w14:paraId="591FE278">
            <w:pPr>
              <w:pStyle w:val="6"/>
              <w:spacing w:before="17" w:line="220" w:lineRule="auto"/>
              <w:ind w:left="114"/>
              <w:rPr>
                <w:highlight w:val="none"/>
              </w:rPr>
            </w:pPr>
            <w:r>
              <w:rPr>
                <w:b/>
                <w:bCs/>
                <w:spacing w:val="-1"/>
                <w:highlight w:val="none"/>
              </w:rPr>
              <w:t>2</w:t>
            </w:r>
            <w:r>
              <w:rPr>
                <w:spacing w:val="-1"/>
                <w:highlight w:val="none"/>
              </w:rPr>
              <w:t>）其他每有一处不符合要求，不得分。</w:t>
            </w:r>
          </w:p>
        </w:tc>
        <w:tc>
          <w:tcPr>
            <w:tcW w:w="644" w:type="dxa"/>
            <w:vAlign w:val="top"/>
          </w:tcPr>
          <w:p w14:paraId="4D247E77">
            <w:pPr>
              <w:rPr>
                <w:rFonts w:ascii="Arial"/>
                <w:sz w:val="21"/>
                <w:highlight w:val="none"/>
              </w:rPr>
            </w:pPr>
          </w:p>
        </w:tc>
        <w:tc>
          <w:tcPr>
            <w:tcW w:w="642" w:type="dxa"/>
            <w:vAlign w:val="top"/>
          </w:tcPr>
          <w:p w14:paraId="42F91BB8">
            <w:pPr>
              <w:rPr>
                <w:rFonts w:ascii="Arial"/>
                <w:sz w:val="21"/>
                <w:highlight w:val="none"/>
              </w:rPr>
            </w:pPr>
          </w:p>
        </w:tc>
        <w:tc>
          <w:tcPr>
            <w:tcW w:w="1023" w:type="dxa"/>
            <w:tcBorders>
              <w:right w:val="single" w:color="000000" w:sz="10" w:space="0"/>
            </w:tcBorders>
            <w:vAlign w:val="top"/>
          </w:tcPr>
          <w:p w14:paraId="268CE205">
            <w:pPr>
              <w:spacing w:line="346" w:lineRule="auto"/>
              <w:rPr>
                <w:rFonts w:ascii="Arial"/>
                <w:sz w:val="21"/>
                <w:highlight w:val="none"/>
              </w:rPr>
            </w:pPr>
          </w:p>
          <w:p w14:paraId="047949FB">
            <w:pPr>
              <w:spacing w:line="347" w:lineRule="auto"/>
              <w:rPr>
                <w:rFonts w:ascii="Arial"/>
                <w:sz w:val="21"/>
                <w:highlight w:val="none"/>
              </w:rPr>
            </w:pPr>
          </w:p>
          <w:p w14:paraId="66DE6020">
            <w:pPr>
              <w:pStyle w:val="6"/>
              <w:spacing w:before="58" w:line="182" w:lineRule="auto"/>
              <w:ind w:left="295"/>
              <w:rPr>
                <w:highlight w:val="none"/>
              </w:rPr>
            </w:pPr>
            <w:r>
              <w:rPr>
                <w:b/>
                <w:bCs/>
                <w:highlight w:val="none"/>
              </w:rPr>
              <w:t>3.6.1</w:t>
            </w:r>
          </w:p>
        </w:tc>
      </w:tr>
      <w:tr w14:paraId="12339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3" w:hRule="atLeast"/>
        </w:trPr>
        <w:tc>
          <w:tcPr>
            <w:tcW w:w="1008" w:type="dxa"/>
            <w:tcBorders>
              <w:left w:val="single" w:color="000000" w:sz="10" w:space="0"/>
            </w:tcBorders>
            <w:vAlign w:val="top"/>
          </w:tcPr>
          <w:p w14:paraId="0CF85BC8">
            <w:pPr>
              <w:spacing w:line="279" w:lineRule="auto"/>
              <w:rPr>
                <w:rFonts w:ascii="Arial"/>
                <w:sz w:val="21"/>
                <w:highlight w:val="none"/>
              </w:rPr>
            </w:pPr>
          </w:p>
          <w:p w14:paraId="11482416">
            <w:pPr>
              <w:spacing w:line="279" w:lineRule="auto"/>
              <w:rPr>
                <w:rFonts w:ascii="Arial"/>
                <w:sz w:val="21"/>
                <w:highlight w:val="none"/>
              </w:rPr>
            </w:pPr>
          </w:p>
          <w:p w14:paraId="1247A811">
            <w:pPr>
              <w:spacing w:line="279" w:lineRule="auto"/>
              <w:rPr>
                <w:rFonts w:ascii="Arial"/>
                <w:sz w:val="21"/>
                <w:highlight w:val="none"/>
              </w:rPr>
            </w:pPr>
          </w:p>
          <w:p w14:paraId="365BD7B5">
            <w:pPr>
              <w:spacing w:line="279" w:lineRule="auto"/>
              <w:rPr>
                <w:rFonts w:ascii="Arial"/>
                <w:sz w:val="21"/>
                <w:highlight w:val="none"/>
              </w:rPr>
            </w:pPr>
          </w:p>
          <w:p w14:paraId="6302E27B">
            <w:pPr>
              <w:spacing w:line="279" w:lineRule="auto"/>
              <w:rPr>
                <w:rFonts w:ascii="Arial"/>
                <w:sz w:val="21"/>
                <w:highlight w:val="none"/>
              </w:rPr>
            </w:pPr>
          </w:p>
          <w:p w14:paraId="14090AAF">
            <w:pPr>
              <w:spacing w:line="280" w:lineRule="auto"/>
              <w:rPr>
                <w:rFonts w:ascii="Arial"/>
                <w:sz w:val="21"/>
                <w:highlight w:val="none"/>
              </w:rPr>
            </w:pPr>
          </w:p>
          <w:p w14:paraId="1B07D9F5">
            <w:pPr>
              <w:pStyle w:val="6"/>
              <w:spacing w:before="58" w:line="181" w:lineRule="auto"/>
              <w:ind w:left="180"/>
              <w:rPr>
                <w:highlight w:val="none"/>
              </w:rPr>
            </w:pPr>
            <w:r>
              <w:rPr>
                <w:highlight w:val="none"/>
              </w:rPr>
              <w:fldChar w:fldCharType="begin"/>
            </w:r>
            <w:r>
              <w:rPr>
                <w:highlight w:val="none"/>
              </w:rPr>
              <w:instrText xml:space="preserve"> HYPERLINK "6.2.2.2" </w:instrText>
            </w:r>
            <w:r>
              <w:rPr>
                <w:highlight w:val="none"/>
              </w:rPr>
              <w:fldChar w:fldCharType="separate"/>
            </w:r>
            <w:r>
              <w:rPr>
                <w:b/>
                <w:bCs/>
                <w:spacing w:val="-3"/>
                <w:highlight w:val="none"/>
              </w:rPr>
              <w:t>6.2.2.2</w:t>
            </w:r>
            <w:r>
              <w:rPr>
                <w:b/>
                <w:bCs/>
                <w:spacing w:val="-3"/>
                <w:highlight w:val="none"/>
              </w:rPr>
              <w:fldChar w:fldCharType="end"/>
            </w:r>
          </w:p>
        </w:tc>
        <w:tc>
          <w:tcPr>
            <w:tcW w:w="4950" w:type="dxa"/>
            <w:vAlign w:val="top"/>
          </w:tcPr>
          <w:p w14:paraId="0384D89F">
            <w:pPr>
              <w:pStyle w:val="6"/>
              <w:spacing w:before="43" w:line="220" w:lineRule="auto"/>
              <w:ind w:left="109"/>
              <w:rPr>
                <w:highlight w:val="none"/>
              </w:rPr>
            </w:pPr>
            <w:r>
              <w:rPr>
                <w:spacing w:val="-3"/>
                <w:highlight w:val="none"/>
              </w:rPr>
              <w:t>临时低压电气线路的敷设应符合下列要求：</w:t>
            </w:r>
          </w:p>
          <w:p w14:paraId="334AF787">
            <w:pPr>
              <w:pStyle w:val="6"/>
              <w:spacing w:before="25" w:line="237" w:lineRule="auto"/>
              <w:ind w:left="99" w:right="41" w:firstLine="1"/>
              <w:jc w:val="both"/>
              <w:rPr>
                <w:highlight w:val="none"/>
              </w:rPr>
            </w:pPr>
            <w:r>
              <w:rPr>
                <w:b/>
                <w:bCs/>
                <w:spacing w:val="-2"/>
                <w:highlight w:val="none"/>
              </w:rPr>
              <w:t>a</w:t>
            </w:r>
            <w:r>
              <w:rPr>
                <w:spacing w:val="-2"/>
                <w:highlight w:val="none"/>
              </w:rPr>
              <w:t>）应避开易撞、易碰、地面通道、热力管道、浸水场所等易</w:t>
            </w:r>
            <w:r>
              <w:rPr>
                <w:spacing w:val="15"/>
                <w:highlight w:val="none"/>
              </w:rPr>
              <w:t xml:space="preserve"> </w:t>
            </w:r>
            <w:r>
              <w:rPr>
                <w:spacing w:val="-2"/>
                <w:highlight w:val="none"/>
              </w:rPr>
              <w:t>造成绝缘损坏的危险地方，当不能避免时，</w:t>
            </w:r>
            <w:r>
              <w:rPr>
                <w:spacing w:val="-3"/>
                <w:highlight w:val="none"/>
              </w:rPr>
              <w:t>应采取保护措施。</w:t>
            </w:r>
            <w:r>
              <w:rPr>
                <w:highlight w:val="none"/>
              </w:rPr>
              <w:t xml:space="preserve"> </w:t>
            </w:r>
            <w:r>
              <w:rPr>
                <w:spacing w:val="-1"/>
                <w:highlight w:val="none"/>
              </w:rPr>
              <w:t>不应在有爆炸等危险的环境中架设临时电气线路；</w:t>
            </w:r>
          </w:p>
          <w:p w14:paraId="1375CECF">
            <w:pPr>
              <w:pStyle w:val="6"/>
              <w:spacing w:before="27" w:line="233" w:lineRule="auto"/>
              <w:ind w:left="100" w:right="107" w:hanging="3"/>
              <w:rPr>
                <w:highlight w:val="none"/>
              </w:rPr>
            </w:pPr>
            <w:r>
              <w:rPr>
                <w:b/>
                <w:bCs/>
                <w:spacing w:val="-2"/>
                <w:highlight w:val="none"/>
              </w:rPr>
              <w:t>b</w:t>
            </w:r>
            <w:r>
              <w:rPr>
                <w:spacing w:val="-2"/>
                <w:highlight w:val="none"/>
              </w:rPr>
              <w:t>）危险区域或建筑工程、设备安装调试工程的施工现场有电</w:t>
            </w:r>
            <w:r>
              <w:rPr>
                <w:spacing w:val="16"/>
                <w:highlight w:val="none"/>
              </w:rPr>
              <w:t xml:space="preserve"> </w:t>
            </w:r>
            <w:r>
              <w:rPr>
                <w:spacing w:val="-1"/>
                <w:highlight w:val="none"/>
              </w:rPr>
              <w:t>气裸露时，应设置围栏或屏护装置，并装设警示标志；</w:t>
            </w:r>
          </w:p>
          <w:p w14:paraId="6C24ED74">
            <w:pPr>
              <w:pStyle w:val="6"/>
              <w:spacing w:before="24" w:line="234" w:lineRule="auto"/>
              <w:ind w:left="99" w:right="49" w:firstLine="3"/>
              <w:rPr>
                <w:highlight w:val="none"/>
              </w:rPr>
            </w:pPr>
            <w:r>
              <w:rPr>
                <w:b/>
                <w:bCs/>
                <w:spacing w:val="-7"/>
                <w:highlight w:val="none"/>
              </w:rPr>
              <w:t>c</w:t>
            </w:r>
            <w:r>
              <w:rPr>
                <w:spacing w:val="-7"/>
                <w:highlight w:val="none"/>
              </w:rPr>
              <w:t>）架空敷设时，其高度在室内应大于</w:t>
            </w:r>
            <w:r>
              <w:rPr>
                <w:spacing w:val="-25"/>
                <w:highlight w:val="none"/>
              </w:rPr>
              <w:t xml:space="preserve"> </w:t>
            </w:r>
            <w:r>
              <w:rPr>
                <w:b/>
                <w:bCs/>
                <w:spacing w:val="-7"/>
                <w:highlight w:val="none"/>
              </w:rPr>
              <w:t>2.5</w:t>
            </w:r>
            <w:r>
              <w:rPr>
                <w:spacing w:val="-42"/>
                <w:highlight w:val="none"/>
              </w:rPr>
              <w:t xml:space="preserve"> </w:t>
            </w:r>
            <w:r>
              <w:rPr>
                <w:b/>
                <w:bCs/>
                <w:spacing w:val="-7"/>
                <w:highlight w:val="none"/>
              </w:rPr>
              <w:t>m</w:t>
            </w:r>
            <w:r>
              <w:rPr>
                <w:spacing w:val="-7"/>
                <w:highlight w:val="none"/>
              </w:rPr>
              <w:t>，室外应大于</w:t>
            </w:r>
            <w:r>
              <w:rPr>
                <w:spacing w:val="-40"/>
                <w:highlight w:val="none"/>
              </w:rPr>
              <w:t xml:space="preserve"> </w:t>
            </w:r>
            <w:r>
              <w:rPr>
                <w:b/>
                <w:bCs/>
                <w:spacing w:val="-7"/>
                <w:highlight w:val="none"/>
              </w:rPr>
              <w:t>4</w:t>
            </w:r>
            <w:r>
              <w:rPr>
                <w:spacing w:val="-41"/>
                <w:highlight w:val="none"/>
              </w:rPr>
              <w:t xml:space="preserve"> </w:t>
            </w:r>
            <w:r>
              <w:rPr>
                <w:b/>
                <w:bCs/>
                <w:spacing w:val="-7"/>
                <w:highlight w:val="none"/>
              </w:rPr>
              <w:t>m</w:t>
            </w:r>
            <w:r>
              <w:rPr>
                <w:spacing w:val="-7"/>
                <w:highlight w:val="none"/>
              </w:rPr>
              <w:t>，</w:t>
            </w:r>
            <w:r>
              <w:rPr>
                <w:highlight w:val="none"/>
              </w:rPr>
              <w:t xml:space="preserve"> </w:t>
            </w:r>
            <w:r>
              <w:rPr>
                <w:spacing w:val="-2"/>
                <w:highlight w:val="none"/>
              </w:rPr>
              <w:t>跨越通道应大于</w:t>
            </w:r>
            <w:r>
              <w:rPr>
                <w:spacing w:val="-35"/>
                <w:highlight w:val="none"/>
              </w:rPr>
              <w:t xml:space="preserve"> </w:t>
            </w:r>
            <w:r>
              <w:rPr>
                <w:b/>
                <w:bCs/>
                <w:spacing w:val="-2"/>
                <w:highlight w:val="none"/>
              </w:rPr>
              <w:t>6</w:t>
            </w:r>
            <w:r>
              <w:rPr>
                <w:spacing w:val="-2"/>
                <w:highlight w:val="none"/>
              </w:rPr>
              <w:t xml:space="preserve"> </w:t>
            </w:r>
            <w:r>
              <w:rPr>
                <w:b/>
                <w:bCs/>
                <w:spacing w:val="-2"/>
                <w:highlight w:val="none"/>
              </w:rPr>
              <w:t>m</w:t>
            </w:r>
            <w:r>
              <w:rPr>
                <w:spacing w:val="-2"/>
                <w:highlight w:val="none"/>
              </w:rPr>
              <w:t>；</w:t>
            </w:r>
          </w:p>
          <w:p w14:paraId="0B54D557">
            <w:pPr>
              <w:pStyle w:val="6"/>
              <w:spacing w:before="24" w:line="233" w:lineRule="auto"/>
              <w:ind w:left="100" w:right="52" w:firstLine="2"/>
              <w:rPr>
                <w:highlight w:val="none"/>
              </w:rPr>
            </w:pPr>
            <w:r>
              <w:rPr>
                <w:b/>
                <w:bCs/>
                <w:spacing w:val="-4"/>
                <w:highlight w:val="none"/>
              </w:rPr>
              <w:t>d</w:t>
            </w:r>
            <w:r>
              <w:rPr>
                <w:spacing w:val="-4"/>
                <w:highlight w:val="none"/>
              </w:rPr>
              <w:t>）临时线与其他设备、门、窗、水管等的距离应大于</w:t>
            </w:r>
            <w:r>
              <w:rPr>
                <w:spacing w:val="-20"/>
                <w:highlight w:val="none"/>
              </w:rPr>
              <w:t xml:space="preserve"> </w:t>
            </w:r>
            <w:r>
              <w:rPr>
                <w:b/>
                <w:bCs/>
                <w:spacing w:val="-4"/>
                <w:highlight w:val="none"/>
              </w:rPr>
              <w:t>0.3</w:t>
            </w:r>
            <w:r>
              <w:rPr>
                <w:spacing w:val="-41"/>
                <w:highlight w:val="none"/>
              </w:rPr>
              <w:t xml:space="preserve"> </w:t>
            </w:r>
            <w:r>
              <w:rPr>
                <w:b/>
                <w:bCs/>
                <w:spacing w:val="-4"/>
                <w:highlight w:val="none"/>
              </w:rPr>
              <w:t>m</w:t>
            </w:r>
            <w:r>
              <w:rPr>
                <w:spacing w:val="-4"/>
                <w:highlight w:val="none"/>
              </w:rPr>
              <w:t>；</w:t>
            </w:r>
            <w:r>
              <w:rPr>
                <w:highlight w:val="none"/>
              </w:rPr>
              <w:t xml:space="preserve"> </w:t>
            </w:r>
            <w:r>
              <w:rPr>
                <w:spacing w:val="-2"/>
                <w:highlight w:val="none"/>
              </w:rPr>
              <w:t>沿地面敷设应有防止线路受外力损坏保护措施；</w:t>
            </w:r>
          </w:p>
          <w:p w14:paraId="7E6F42E9">
            <w:pPr>
              <w:pStyle w:val="6"/>
              <w:spacing w:before="24" w:line="238" w:lineRule="auto"/>
              <w:ind w:left="99" w:right="42" w:firstLine="5"/>
              <w:jc w:val="both"/>
              <w:rPr>
                <w:highlight w:val="none"/>
              </w:rPr>
            </w:pPr>
            <w:r>
              <w:rPr>
                <w:b/>
                <w:bCs/>
                <w:spacing w:val="-6"/>
                <w:highlight w:val="none"/>
              </w:rPr>
              <w:t>e</w:t>
            </w:r>
            <w:r>
              <w:rPr>
                <w:spacing w:val="-6"/>
                <w:highlight w:val="none"/>
              </w:rPr>
              <w:t>）电缆或绝缘导线不应成束架空敷设，不应直接捆绑在设备、</w:t>
            </w:r>
            <w:r>
              <w:rPr>
                <w:spacing w:val="8"/>
                <w:highlight w:val="none"/>
              </w:rPr>
              <w:t xml:space="preserve"> </w:t>
            </w:r>
            <w:r>
              <w:rPr>
                <w:spacing w:val="-1"/>
                <w:highlight w:val="none"/>
              </w:rPr>
              <w:t>脚手架、树木、金属构架等物品上；埋地敷设时应穿管，管</w:t>
            </w:r>
            <w:r>
              <w:rPr>
                <w:spacing w:val="9"/>
                <w:highlight w:val="none"/>
              </w:rPr>
              <w:t xml:space="preserve">  </w:t>
            </w:r>
            <w:r>
              <w:rPr>
                <w:spacing w:val="-1"/>
                <w:highlight w:val="none"/>
              </w:rPr>
              <w:t>内不应有接头，管口应密封；</w:t>
            </w:r>
          </w:p>
          <w:p w14:paraId="196BCC20">
            <w:pPr>
              <w:pStyle w:val="6"/>
              <w:spacing w:before="25" w:line="215" w:lineRule="auto"/>
              <w:ind w:left="101" w:right="104" w:firstLine="1"/>
              <w:rPr>
                <w:highlight w:val="none"/>
              </w:rPr>
            </w:pPr>
            <w:r>
              <w:rPr>
                <w:b/>
                <w:bCs/>
                <w:spacing w:val="-2"/>
                <w:highlight w:val="none"/>
              </w:rPr>
              <w:t>f</w:t>
            </w:r>
            <w:r>
              <w:rPr>
                <w:spacing w:val="-2"/>
                <w:highlight w:val="none"/>
              </w:rPr>
              <w:t>）装设临时电气线路应采用橡套软线，其截面按固定线路要</w:t>
            </w:r>
            <w:r>
              <w:rPr>
                <w:spacing w:val="13"/>
                <w:highlight w:val="none"/>
              </w:rPr>
              <w:t xml:space="preserve"> </w:t>
            </w:r>
            <w:r>
              <w:rPr>
                <w:spacing w:val="-8"/>
                <w:highlight w:val="none"/>
              </w:rPr>
              <w:t>求执行；</w:t>
            </w:r>
          </w:p>
        </w:tc>
        <w:tc>
          <w:tcPr>
            <w:tcW w:w="858" w:type="dxa"/>
            <w:vAlign w:val="top"/>
          </w:tcPr>
          <w:p w14:paraId="51886D07">
            <w:pPr>
              <w:rPr>
                <w:rFonts w:ascii="Arial"/>
                <w:sz w:val="21"/>
                <w:highlight w:val="none"/>
              </w:rPr>
            </w:pPr>
          </w:p>
        </w:tc>
        <w:tc>
          <w:tcPr>
            <w:tcW w:w="858" w:type="dxa"/>
            <w:vAlign w:val="top"/>
          </w:tcPr>
          <w:p w14:paraId="23CF0382">
            <w:pPr>
              <w:rPr>
                <w:rFonts w:ascii="Arial"/>
                <w:sz w:val="21"/>
                <w:highlight w:val="none"/>
              </w:rPr>
            </w:pPr>
          </w:p>
        </w:tc>
        <w:tc>
          <w:tcPr>
            <w:tcW w:w="858" w:type="dxa"/>
            <w:vAlign w:val="top"/>
          </w:tcPr>
          <w:p w14:paraId="015587D1">
            <w:pPr>
              <w:spacing w:line="279" w:lineRule="auto"/>
              <w:rPr>
                <w:rFonts w:ascii="Arial"/>
                <w:sz w:val="21"/>
                <w:highlight w:val="none"/>
              </w:rPr>
            </w:pPr>
          </w:p>
          <w:p w14:paraId="058CFA16">
            <w:pPr>
              <w:spacing w:line="279" w:lineRule="auto"/>
              <w:rPr>
                <w:rFonts w:ascii="Arial"/>
                <w:sz w:val="21"/>
                <w:highlight w:val="none"/>
              </w:rPr>
            </w:pPr>
          </w:p>
          <w:p w14:paraId="5E5C2772">
            <w:pPr>
              <w:spacing w:line="279" w:lineRule="auto"/>
              <w:rPr>
                <w:rFonts w:ascii="Arial"/>
                <w:sz w:val="21"/>
                <w:highlight w:val="none"/>
              </w:rPr>
            </w:pPr>
          </w:p>
          <w:p w14:paraId="327A0835">
            <w:pPr>
              <w:spacing w:line="279" w:lineRule="auto"/>
              <w:rPr>
                <w:rFonts w:ascii="Arial"/>
                <w:sz w:val="21"/>
                <w:highlight w:val="none"/>
              </w:rPr>
            </w:pPr>
          </w:p>
          <w:p w14:paraId="3203A381">
            <w:pPr>
              <w:spacing w:line="279" w:lineRule="auto"/>
              <w:rPr>
                <w:rFonts w:ascii="Arial"/>
                <w:sz w:val="21"/>
                <w:highlight w:val="none"/>
              </w:rPr>
            </w:pPr>
          </w:p>
          <w:p w14:paraId="4DBA4665">
            <w:pPr>
              <w:spacing w:line="279" w:lineRule="auto"/>
              <w:rPr>
                <w:rFonts w:ascii="Arial"/>
                <w:sz w:val="21"/>
                <w:highlight w:val="none"/>
              </w:rPr>
            </w:pPr>
          </w:p>
          <w:p w14:paraId="7FBDFB93">
            <w:pPr>
              <w:pStyle w:val="6"/>
              <w:spacing w:before="58" w:line="182" w:lineRule="auto"/>
              <w:ind w:left="400"/>
              <w:rPr>
                <w:highlight w:val="none"/>
              </w:rPr>
            </w:pPr>
            <w:r>
              <w:rPr>
                <w:b/>
                <w:bCs/>
                <w:spacing w:val="-2"/>
                <w:highlight w:val="none"/>
              </w:rPr>
              <w:t>1</w:t>
            </w:r>
          </w:p>
        </w:tc>
        <w:tc>
          <w:tcPr>
            <w:tcW w:w="3665" w:type="dxa"/>
            <w:vAlign w:val="top"/>
          </w:tcPr>
          <w:p w14:paraId="5C16C55D">
            <w:pPr>
              <w:spacing w:line="254" w:lineRule="auto"/>
              <w:rPr>
                <w:rFonts w:ascii="Arial"/>
                <w:sz w:val="21"/>
                <w:highlight w:val="none"/>
              </w:rPr>
            </w:pPr>
          </w:p>
          <w:p w14:paraId="1F659276">
            <w:pPr>
              <w:spacing w:line="255" w:lineRule="auto"/>
              <w:rPr>
                <w:rFonts w:ascii="Arial"/>
                <w:sz w:val="21"/>
                <w:highlight w:val="none"/>
              </w:rPr>
            </w:pPr>
          </w:p>
          <w:p w14:paraId="4C37B7B3">
            <w:pPr>
              <w:spacing w:line="255" w:lineRule="auto"/>
              <w:rPr>
                <w:rFonts w:ascii="Arial"/>
                <w:sz w:val="21"/>
                <w:highlight w:val="none"/>
              </w:rPr>
            </w:pPr>
          </w:p>
          <w:p w14:paraId="1A35856C">
            <w:pPr>
              <w:spacing w:line="255" w:lineRule="auto"/>
              <w:rPr>
                <w:rFonts w:ascii="Arial"/>
                <w:sz w:val="21"/>
                <w:highlight w:val="none"/>
              </w:rPr>
            </w:pPr>
          </w:p>
          <w:p w14:paraId="129ED755">
            <w:pPr>
              <w:spacing w:line="255" w:lineRule="auto"/>
              <w:rPr>
                <w:rFonts w:ascii="Arial"/>
                <w:sz w:val="21"/>
                <w:highlight w:val="none"/>
              </w:rPr>
            </w:pPr>
          </w:p>
          <w:p w14:paraId="0894DA5A">
            <w:pPr>
              <w:spacing w:line="255" w:lineRule="auto"/>
              <w:rPr>
                <w:rFonts w:ascii="Arial"/>
                <w:sz w:val="21"/>
                <w:highlight w:val="none"/>
              </w:rPr>
            </w:pPr>
          </w:p>
          <w:p w14:paraId="108313A7">
            <w:pPr>
              <w:pStyle w:val="6"/>
              <w:spacing w:before="59" w:line="230" w:lineRule="auto"/>
              <w:ind w:left="113" w:right="94" w:firstLine="11"/>
              <w:rPr>
                <w:highlight w:val="none"/>
              </w:rPr>
            </w:pPr>
            <w:r>
              <w:rPr>
                <w:b/>
                <w:bCs/>
                <w:spacing w:val="-4"/>
                <w:highlight w:val="none"/>
              </w:rPr>
              <w:t>1</w:t>
            </w:r>
            <w:r>
              <w:rPr>
                <w:spacing w:val="-4"/>
                <w:highlight w:val="none"/>
              </w:rPr>
              <w:t>）在有爆炸等危险的环境中架设临时电气线</w:t>
            </w:r>
            <w:r>
              <w:rPr>
                <w:spacing w:val="2"/>
                <w:highlight w:val="none"/>
              </w:rPr>
              <w:t xml:space="preserve"> </w:t>
            </w:r>
            <w:r>
              <w:rPr>
                <w:spacing w:val="-4"/>
                <w:highlight w:val="none"/>
              </w:rPr>
              <w:t>路的，不得分，并追加扣</w:t>
            </w:r>
            <w:r>
              <w:rPr>
                <w:spacing w:val="-27"/>
                <w:highlight w:val="none"/>
              </w:rPr>
              <w:t xml:space="preserve"> </w:t>
            </w:r>
            <w:r>
              <w:rPr>
                <w:b/>
                <w:bCs/>
                <w:spacing w:val="-4"/>
                <w:highlight w:val="none"/>
              </w:rPr>
              <w:t>2</w:t>
            </w:r>
            <w:r>
              <w:rPr>
                <w:spacing w:val="-34"/>
                <w:highlight w:val="none"/>
              </w:rPr>
              <w:t xml:space="preserve"> </w:t>
            </w:r>
            <w:r>
              <w:rPr>
                <w:spacing w:val="-4"/>
                <w:highlight w:val="none"/>
              </w:rPr>
              <w:t>分；</w:t>
            </w:r>
          </w:p>
        </w:tc>
        <w:tc>
          <w:tcPr>
            <w:tcW w:w="644" w:type="dxa"/>
            <w:vAlign w:val="top"/>
          </w:tcPr>
          <w:p w14:paraId="2748A34B">
            <w:pPr>
              <w:rPr>
                <w:rFonts w:ascii="Arial"/>
                <w:sz w:val="21"/>
                <w:highlight w:val="none"/>
              </w:rPr>
            </w:pPr>
          </w:p>
        </w:tc>
        <w:tc>
          <w:tcPr>
            <w:tcW w:w="642" w:type="dxa"/>
            <w:vAlign w:val="top"/>
          </w:tcPr>
          <w:p w14:paraId="5148E1FD">
            <w:pPr>
              <w:rPr>
                <w:rFonts w:ascii="Arial"/>
                <w:sz w:val="21"/>
                <w:highlight w:val="none"/>
              </w:rPr>
            </w:pPr>
          </w:p>
        </w:tc>
        <w:tc>
          <w:tcPr>
            <w:tcW w:w="1023" w:type="dxa"/>
            <w:tcBorders>
              <w:right w:val="single" w:color="000000" w:sz="10" w:space="0"/>
            </w:tcBorders>
            <w:vAlign w:val="top"/>
          </w:tcPr>
          <w:p w14:paraId="77C8FD79">
            <w:pPr>
              <w:spacing w:line="279" w:lineRule="auto"/>
              <w:rPr>
                <w:rFonts w:ascii="Arial"/>
                <w:sz w:val="21"/>
                <w:highlight w:val="none"/>
              </w:rPr>
            </w:pPr>
          </w:p>
          <w:p w14:paraId="064861DC">
            <w:pPr>
              <w:spacing w:line="279" w:lineRule="auto"/>
              <w:rPr>
                <w:rFonts w:ascii="Arial"/>
                <w:sz w:val="21"/>
                <w:highlight w:val="none"/>
              </w:rPr>
            </w:pPr>
          </w:p>
          <w:p w14:paraId="3F48202F">
            <w:pPr>
              <w:spacing w:line="279" w:lineRule="auto"/>
              <w:rPr>
                <w:rFonts w:ascii="Arial"/>
                <w:sz w:val="21"/>
                <w:highlight w:val="none"/>
              </w:rPr>
            </w:pPr>
          </w:p>
          <w:p w14:paraId="25D646DE">
            <w:pPr>
              <w:spacing w:line="279" w:lineRule="auto"/>
              <w:rPr>
                <w:rFonts w:ascii="Arial"/>
                <w:sz w:val="21"/>
                <w:highlight w:val="none"/>
              </w:rPr>
            </w:pPr>
          </w:p>
          <w:p w14:paraId="44E587B2">
            <w:pPr>
              <w:spacing w:line="279" w:lineRule="auto"/>
              <w:rPr>
                <w:rFonts w:ascii="Arial"/>
                <w:sz w:val="21"/>
                <w:highlight w:val="none"/>
              </w:rPr>
            </w:pPr>
          </w:p>
          <w:p w14:paraId="2E853C26">
            <w:pPr>
              <w:spacing w:line="279" w:lineRule="auto"/>
              <w:rPr>
                <w:rFonts w:ascii="Arial"/>
                <w:sz w:val="21"/>
                <w:highlight w:val="none"/>
              </w:rPr>
            </w:pPr>
          </w:p>
          <w:p w14:paraId="36CDD275">
            <w:pPr>
              <w:pStyle w:val="6"/>
              <w:spacing w:before="58" w:line="182" w:lineRule="auto"/>
              <w:ind w:left="295"/>
              <w:rPr>
                <w:highlight w:val="none"/>
              </w:rPr>
            </w:pPr>
            <w:r>
              <w:rPr>
                <w:b/>
                <w:bCs/>
                <w:highlight w:val="none"/>
              </w:rPr>
              <w:t>3.6.1</w:t>
            </w:r>
          </w:p>
        </w:tc>
      </w:tr>
      <w:tr w14:paraId="23232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8" w:type="dxa"/>
            <w:tcBorders>
              <w:left w:val="single" w:color="000000" w:sz="10" w:space="0"/>
            </w:tcBorders>
            <w:vAlign w:val="top"/>
          </w:tcPr>
          <w:p w14:paraId="2CADCB44">
            <w:pPr>
              <w:pStyle w:val="6"/>
              <w:spacing w:before="72" w:line="160" w:lineRule="auto"/>
              <w:ind w:left="269"/>
              <w:rPr>
                <w:highlight w:val="none"/>
              </w:rPr>
            </w:pPr>
            <w:r>
              <w:rPr>
                <w:b/>
                <w:bCs/>
                <w:spacing w:val="-4"/>
                <w:highlight w:val="none"/>
              </w:rPr>
              <w:t>6.2.3</w:t>
            </w:r>
          </w:p>
        </w:tc>
        <w:tc>
          <w:tcPr>
            <w:tcW w:w="4950" w:type="dxa"/>
            <w:vAlign w:val="top"/>
          </w:tcPr>
          <w:p w14:paraId="1799822A">
            <w:pPr>
              <w:pStyle w:val="6"/>
              <w:spacing w:before="42" w:line="191" w:lineRule="auto"/>
              <w:ind w:left="100"/>
              <w:rPr>
                <w:highlight w:val="none"/>
              </w:rPr>
            </w:pPr>
            <w:r>
              <w:rPr>
                <w:spacing w:val="-1"/>
                <w:highlight w:val="none"/>
              </w:rPr>
              <w:t>动力（照明）配电箱（柜）</w:t>
            </w:r>
          </w:p>
        </w:tc>
        <w:tc>
          <w:tcPr>
            <w:tcW w:w="858" w:type="dxa"/>
            <w:vAlign w:val="top"/>
          </w:tcPr>
          <w:p w14:paraId="62062327">
            <w:pPr>
              <w:spacing w:line="228" w:lineRule="exact"/>
              <w:rPr>
                <w:rFonts w:ascii="Arial"/>
                <w:sz w:val="19"/>
                <w:highlight w:val="none"/>
              </w:rPr>
            </w:pPr>
          </w:p>
        </w:tc>
        <w:tc>
          <w:tcPr>
            <w:tcW w:w="858" w:type="dxa"/>
            <w:vAlign w:val="top"/>
          </w:tcPr>
          <w:p w14:paraId="4BE64800">
            <w:pPr>
              <w:spacing w:line="228" w:lineRule="exact"/>
              <w:rPr>
                <w:rFonts w:ascii="Arial"/>
                <w:sz w:val="19"/>
                <w:highlight w:val="none"/>
              </w:rPr>
            </w:pPr>
          </w:p>
        </w:tc>
        <w:tc>
          <w:tcPr>
            <w:tcW w:w="858" w:type="dxa"/>
            <w:vAlign w:val="top"/>
          </w:tcPr>
          <w:p w14:paraId="3705B130">
            <w:pPr>
              <w:spacing w:line="228" w:lineRule="exact"/>
              <w:rPr>
                <w:rFonts w:ascii="Arial"/>
                <w:sz w:val="19"/>
                <w:highlight w:val="none"/>
              </w:rPr>
            </w:pPr>
          </w:p>
        </w:tc>
        <w:tc>
          <w:tcPr>
            <w:tcW w:w="3665" w:type="dxa"/>
            <w:vAlign w:val="top"/>
          </w:tcPr>
          <w:p w14:paraId="56CCC9F0">
            <w:pPr>
              <w:spacing w:line="228" w:lineRule="exact"/>
              <w:rPr>
                <w:rFonts w:ascii="Arial"/>
                <w:sz w:val="19"/>
                <w:highlight w:val="none"/>
              </w:rPr>
            </w:pPr>
          </w:p>
        </w:tc>
        <w:tc>
          <w:tcPr>
            <w:tcW w:w="644" w:type="dxa"/>
            <w:vAlign w:val="top"/>
          </w:tcPr>
          <w:p w14:paraId="52A2130E">
            <w:pPr>
              <w:spacing w:line="228" w:lineRule="exact"/>
              <w:rPr>
                <w:rFonts w:ascii="Arial"/>
                <w:sz w:val="19"/>
                <w:highlight w:val="none"/>
              </w:rPr>
            </w:pPr>
          </w:p>
        </w:tc>
        <w:tc>
          <w:tcPr>
            <w:tcW w:w="642" w:type="dxa"/>
            <w:vAlign w:val="top"/>
          </w:tcPr>
          <w:p w14:paraId="248CAA0F">
            <w:pPr>
              <w:spacing w:line="228" w:lineRule="exact"/>
              <w:rPr>
                <w:rFonts w:ascii="Arial"/>
                <w:sz w:val="19"/>
                <w:highlight w:val="none"/>
              </w:rPr>
            </w:pPr>
          </w:p>
        </w:tc>
        <w:tc>
          <w:tcPr>
            <w:tcW w:w="1023" w:type="dxa"/>
            <w:tcBorders>
              <w:right w:val="single" w:color="000000" w:sz="10" w:space="0"/>
            </w:tcBorders>
            <w:vAlign w:val="top"/>
          </w:tcPr>
          <w:p w14:paraId="0C40AAF9">
            <w:pPr>
              <w:pStyle w:val="6"/>
              <w:spacing w:before="72" w:line="161" w:lineRule="auto"/>
              <w:ind w:left="295"/>
              <w:rPr>
                <w:highlight w:val="none"/>
              </w:rPr>
            </w:pPr>
            <w:r>
              <w:rPr>
                <w:b/>
                <w:bCs/>
                <w:highlight w:val="none"/>
              </w:rPr>
              <w:t>3.6.1</w:t>
            </w:r>
          </w:p>
        </w:tc>
      </w:tr>
      <w:tr w14:paraId="632DA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3" w:hRule="atLeast"/>
        </w:trPr>
        <w:tc>
          <w:tcPr>
            <w:tcW w:w="1008" w:type="dxa"/>
            <w:tcBorders>
              <w:left w:val="single" w:color="000000" w:sz="10" w:space="0"/>
              <w:bottom w:val="single" w:color="000000" w:sz="10" w:space="0"/>
            </w:tcBorders>
            <w:vAlign w:val="top"/>
          </w:tcPr>
          <w:p w14:paraId="0205C2AD">
            <w:pPr>
              <w:spacing w:line="355" w:lineRule="auto"/>
              <w:rPr>
                <w:rFonts w:ascii="Arial"/>
                <w:sz w:val="21"/>
                <w:highlight w:val="none"/>
              </w:rPr>
            </w:pPr>
          </w:p>
          <w:p w14:paraId="2ADF485B">
            <w:pPr>
              <w:spacing w:line="355" w:lineRule="auto"/>
              <w:rPr>
                <w:rFonts w:ascii="Arial"/>
                <w:sz w:val="21"/>
                <w:highlight w:val="none"/>
              </w:rPr>
            </w:pPr>
          </w:p>
          <w:p w14:paraId="391FCD1C">
            <w:pPr>
              <w:pStyle w:val="6"/>
              <w:spacing w:before="59" w:line="182" w:lineRule="auto"/>
              <w:ind w:left="180"/>
              <w:rPr>
                <w:highlight w:val="none"/>
              </w:rPr>
            </w:pPr>
            <w:r>
              <w:rPr>
                <w:highlight w:val="none"/>
              </w:rPr>
              <w:fldChar w:fldCharType="begin"/>
            </w:r>
            <w:r>
              <w:rPr>
                <w:highlight w:val="none"/>
              </w:rPr>
              <w:instrText xml:space="preserve"> HYPERLINK "6.2.3.1" </w:instrText>
            </w:r>
            <w:r>
              <w:rPr>
                <w:highlight w:val="none"/>
              </w:rPr>
              <w:fldChar w:fldCharType="separate"/>
            </w:r>
            <w:r>
              <w:rPr>
                <w:b/>
                <w:bCs/>
                <w:spacing w:val="-3"/>
                <w:highlight w:val="none"/>
              </w:rPr>
              <w:t>6.2.3.1</w:t>
            </w:r>
            <w:r>
              <w:rPr>
                <w:b/>
                <w:bCs/>
                <w:spacing w:val="-3"/>
                <w:highlight w:val="none"/>
              </w:rPr>
              <w:fldChar w:fldCharType="end"/>
            </w:r>
          </w:p>
        </w:tc>
        <w:tc>
          <w:tcPr>
            <w:tcW w:w="4950" w:type="dxa"/>
            <w:tcBorders>
              <w:bottom w:val="single" w:color="000000" w:sz="10" w:space="0"/>
            </w:tcBorders>
            <w:vAlign w:val="top"/>
          </w:tcPr>
          <w:p w14:paraId="240FFE32">
            <w:pPr>
              <w:pStyle w:val="6"/>
              <w:spacing w:before="42" w:line="230" w:lineRule="auto"/>
              <w:ind w:left="100" w:right="167" w:hanging="1"/>
              <w:rPr>
                <w:highlight w:val="none"/>
              </w:rPr>
            </w:pPr>
            <w:r>
              <w:rPr>
                <w:spacing w:val="-1"/>
                <w:highlight w:val="none"/>
              </w:rPr>
              <w:t>配电箱（柜）应张贴醒目安全警告标志和编号、标识，且应</w:t>
            </w:r>
            <w:r>
              <w:rPr>
                <w:spacing w:val="17"/>
                <w:highlight w:val="none"/>
              </w:rPr>
              <w:t xml:space="preserve"> </w:t>
            </w:r>
            <w:r>
              <w:rPr>
                <w:spacing w:val="-6"/>
                <w:highlight w:val="none"/>
              </w:rPr>
              <w:t>符合下列要求：</w:t>
            </w:r>
          </w:p>
          <w:p w14:paraId="674AA881">
            <w:pPr>
              <w:pStyle w:val="6"/>
              <w:spacing w:before="18" w:line="220" w:lineRule="auto"/>
              <w:ind w:left="100"/>
              <w:rPr>
                <w:highlight w:val="none"/>
              </w:rPr>
            </w:pPr>
            <w:r>
              <w:rPr>
                <w:b/>
                <w:bCs/>
                <w:spacing w:val="-1"/>
                <w:highlight w:val="none"/>
              </w:rPr>
              <w:t>a</w:t>
            </w:r>
            <w:r>
              <w:rPr>
                <w:spacing w:val="-1"/>
                <w:highlight w:val="none"/>
              </w:rPr>
              <w:t>）标识所控对象的名称、编号等，且与实际相符合；</w:t>
            </w:r>
          </w:p>
          <w:p w14:paraId="48330210">
            <w:pPr>
              <w:pStyle w:val="6"/>
              <w:spacing w:before="19" w:line="230" w:lineRule="auto"/>
              <w:ind w:left="100" w:right="102" w:hanging="3"/>
              <w:rPr>
                <w:highlight w:val="none"/>
              </w:rPr>
            </w:pPr>
            <w:r>
              <w:rPr>
                <w:b/>
                <w:bCs/>
                <w:spacing w:val="-1"/>
                <w:highlight w:val="none"/>
              </w:rPr>
              <w:t>b</w:t>
            </w:r>
            <w:r>
              <w:rPr>
                <w:spacing w:val="-1"/>
                <w:highlight w:val="none"/>
              </w:rPr>
              <w:t>）应有电气控制线路图，标明进出线路、电气装</w:t>
            </w:r>
            <w:r>
              <w:rPr>
                <w:spacing w:val="-2"/>
                <w:highlight w:val="none"/>
              </w:rPr>
              <w:t>置的型号、</w:t>
            </w:r>
            <w:r>
              <w:rPr>
                <w:highlight w:val="none"/>
              </w:rPr>
              <w:t xml:space="preserve"> </w:t>
            </w:r>
            <w:r>
              <w:rPr>
                <w:spacing w:val="-3"/>
                <w:highlight w:val="none"/>
              </w:rPr>
              <w:t>规格、保护电气装置整定值等；</w:t>
            </w:r>
          </w:p>
          <w:p w14:paraId="4DDE91A0">
            <w:pPr>
              <w:pStyle w:val="6"/>
              <w:spacing w:before="18" w:line="222" w:lineRule="auto"/>
              <w:ind w:left="114" w:right="167" w:hanging="11"/>
              <w:rPr>
                <w:highlight w:val="none"/>
              </w:rPr>
            </w:pPr>
            <w:r>
              <w:rPr>
                <w:b/>
                <w:bCs/>
                <w:highlight w:val="none"/>
              </w:rPr>
              <w:t>c</w:t>
            </w:r>
            <w:r>
              <w:rPr>
                <w:highlight w:val="none"/>
              </w:rPr>
              <w:t>）对于多路控制的配电箱（柜</w:t>
            </w:r>
            <w:r>
              <w:rPr>
                <w:spacing w:val="-47"/>
                <w:w w:val="98"/>
                <w:highlight w:val="none"/>
              </w:rPr>
              <w:t>），</w:t>
            </w:r>
            <w:r>
              <w:rPr>
                <w:highlight w:val="none"/>
              </w:rPr>
              <w:t>在控制位置上标明</w:t>
            </w:r>
            <w:r>
              <w:rPr>
                <w:spacing w:val="-1"/>
                <w:highlight w:val="none"/>
              </w:rPr>
              <w:t>所控制</w:t>
            </w:r>
            <w:r>
              <w:rPr>
                <w:highlight w:val="none"/>
              </w:rPr>
              <w:t xml:space="preserve"> </w:t>
            </w:r>
            <w:r>
              <w:rPr>
                <w:spacing w:val="-2"/>
                <w:highlight w:val="none"/>
              </w:rPr>
              <w:t>的电气设备的名称，且用途标识应齐全清晰。</w:t>
            </w:r>
          </w:p>
        </w:tc>
        <w:tc>
          <w:tcPr>
            <w:tcW w:w="858" w:type="dxa"/>
            <w:tcBorders>
              <w:bottom w:val="single" w:color="000000" w:sz="10" w:space="0"/>
            </w:tcBorders>
            <w:vAlign w:val="top"/>
          </w:tcPr>
          <w:p w14:paraId="3FFE23CE">
            <w:pPr>
              <w:rPr>
                <w:rFonts w:ascii="Arial"/>
                <w:sz w:val="21"/>
                <w:highlight w:val="none"/>
              </w:rPr>
            </w:pPr>
          </w:p>
        </w:tc>
        <w:tc>
          <w:tcPr>
            <w:tcW w:w="858" w:type="dxa"/>
            <w:tcBorders>
              <w:bottom w:val="single" w:color="000000" w:sz="10" w:space="0"/>
            </w:tcBorders>
            <w:vAlign w:val="top"/>
          </w:tcPr>
          <w:p w14:paraId="0ABAF844">
            <w:pPr>
              <w:rPr>
                <w:rFonts w:ascii="Arial"/>
                <w:sz w:val="21"/>
                <w:highlight w:val="none"/>
              </w:rPr>
            </w:pPr>
          </w:p>
        </w:tc>
        <w:tc>
          <w:tcPr>
            <w:tcW w:w="858" w:type="dxa"/>
            <w:tcBorders>
              <w:bottom w:val="single" w:color="000000" w:sz="10" w:space="0"/>
            </w:tcBorders>
            <w:vAlign w:val="top"/>
          </w:tcPr>
          <w:p w14:paraId="080960CD">
            <w:pPr>
              <w:spacing w:line="355" w:lineRule="auto"/>
              <w:rPr>
                <w:rFonts w:ascii="Arial"/>
                <w:sz w:val="21"/>
                <w:highlight w:val="none"/>
              </w:rPr>
            </w:pPr>
          </w:p>
          <w:p w14:paraId="65E7588B">
            <w:pPr>
              <w:spacing w:line="355" w:lineRule="auto"/>
              <w:rPr>
                <w:rFonts w:ascii="Arial"/>
                <w:sz w:val="21"/>
                <w:highlight w:val="none"/>
              </w:rPr>
            </w:pPr>
          </w:p>
          <w:p w14:paraId="20611BAB">
            <w:pPr>
              <w:pStyle w:val="6"/>
              <w:spacing w:before="59" w:line="182" w:lineRule="auto"/>
              <w:ind w:left="400"/>
              <w:rPr>
                <w:highlight w:val="none"/>
              </w:rPr>
            </w:pPr>
            <w:r>
              <w:rPr>
                <w:b/>
                <w:bCs/>
                <w:spacing w:val="-2"/>
                <w:highlight w:val="none"/>
              </w:rPr>
              <w:t>1</w:t>
            </w:r>
          </w:p>
        </w:tc>
        <w:tc>
          <w:tcPr>
            <w:tcW w:w="3665" w:type="dxa"/>
            <w:tcBorders>
              <w:bottom w:val="single" w:color="000000" w:sz="10" w:space="0"/>
            </w:tcBorders>
            <w:vAlign w:val="top"/>
          </w:tcPr>
          <w:p w14:paraId="579F208C">
            <w:pPr>
              <w:spacing w:line="340" w:lineRule="auto"/>
              <w:rPr>
                <w:rFonts w:ascii="Arial"/>
                <w:sz w:val="21"/>
                <w:highlight w:val="none"/>
              </w:rPr>
            </w:pPr>
          </w:p>
          <w:p w14:paraId="2D3669CC">
            <w:pPr>
              <w:spacing w:line="341" w:lineRule="auto"/>
              <w:rPr>
                <w:rFonts w:ascii="Arial"/>
                <w:sz w:val="21"/>
                <w:highlight w:val="none"/>
              </w:rPr>
            </w:pPr>
          </w:p>
          <w:p w14:paraId="52BAC3BC">
            <w:pPr>
              <w:pStyle w:val="6"/>
              <w:spacing w:before="59" w:line="220" w:lineRule="auto"/>
              <w:ind w:left="114"/>
              <w:rPr>
                <w:highlight w:val="none"/>
              </w:rPr>
            </w:pPr>
            <w:r>
              <w:rPr>
                <w:spacing w:val="-1"/>
                <w:highlight w:val="none"/>
              </w:rPr>
              <w:t>不符合要求，不得分。</w:t>
            </w:r>
          </w:p>
        </w:tc>
        <w:tc>
          <w:tcPr>
            <w:tcW w:w="644" w:type="dxa"/>
            <w:tcBorders>
              <w:bottom w:val="single" w:color="000000" w:sz="10" w:space="0"/>
            </w:tcBorders>
            <w:vAlign w:val="top"/>
          </w:tcPr>
          <w:p w14:paraId="0B32CE3F">
            <w:pPr>
              <w:rPr>
                <w:rFonts w:ascii="Arial"/>
                <w:sz w:val="21"/>
                <w:highlight w:val="none"/>
              </w:rPr>
            </w:pPr>
          </w:p>
        </w:tc>
        <w:tc>
          <w:tcPr>
            <w:tcW w:w="642" w:type="dxa"/>
            <w:tcBorders>
              <w:bottom w:val="single" w:color="000000" w:sz="10" w:space="0"/>
            </w:tcBorders>
            <w:vAlign w:val="top"/>
          </w:tcPr>
          <w:p w14:paraId="10D3222C">
            <w:pPr>
              <w:rPr>
                <w:rFonts w:ascii="Arial"/>
                <w:sz w:val="21"/>
                <w:highlight w:val="none"/>
              </w:rPr>
            </w:pPr>
          </w:p>
        </w:tc>
        <w:tc>
          <w:tcPr>
            <w:tcW w:w="1023" w:type="dxa"/>
            <w:tcBorders>
              <w:bottom w:val="single" w:color="000000" w:sz="10" w:space="0"/>
              <w:right w:val="single" w:color="000000" w:sz="10" w:space="0"/>
            </w:tcBorders>
            <w:vAlign w:val="top"/>
          </w:tcPr>
          <w:p w14:paraId="6A83D9BF">
            <w:pPr>
              <w:spacing w:line="355" w:lineRule="auto"/>
              <w:rPr>
                <w:rFonts w:ascii="Arial"/>
                <w:sz w:val="21"/>
                <w:highlight w:val="none"/>
              </w:rPr>
            </w:pPr>
          </w:p>
          <w:p w14:paraId="0CC2B031">
            <w:pPr>
              <w:spacing w:line="355" w:lineRule="auto"/>
              <w:rPr>
                <w:rFonts w:ascii="Arial"/>
                <w:sz w:val="21"/>
                <w:highlight w:val="none"/>
              </w:rPr>
            </w:pPr>
          </w:p>
          <w:p w14:paraId="41F99D78">
            <w:pPr>
              <w:pStyle w:val="6"/>
              <w:spacing w:before="59" w:line="182" w:lineRule="auto"/>
              <w:ind w:left="295"/>
              <w:rPr>
                <w:highlight w:val="none"/>
              </w:rPr>
            </w:pPr>
            <w:r>
              <w:rPr>
                <w:b/>
                <w:bCs/>
                <w:highlight w:val="none"/>
              </w:rPr>
              <w:t>3.6.1</w:t>
            </w:r>
          </w:p>
        </w:tc>
      </w:tr>
    </w:tbl>
    <w:p w14:paraId="2AFC480D">
      <w:pPr>
        <w:rPr>
          <w:rFonts w:ascii="Arial"/>
          <w:sz w:val="21"/>
          <w:highlight w:val="none"/>
        </w:rPr>
      </w:pPr>
    </w:p>
    <w:p w14:paraId="6E9D1BFF">
      <w:pPr>
        <w:rPr>
          <w:rFonts w:ascii="Arial" w:hAnsi="Arial" w:eastAsia="Arial" w:cs="Arial"/>
          <w:sz w:val="21"/>
          <w:szCs w:val="21"/>
          <w:highlight w:val="none"/>
        </w:rPr>
        <w:sectPr>
          <w:footerReference r:id="rId59" w:type="default"/>
          <w:pgSz w:w="16840" w:h="11900"/>
          <w:pgMar w:top="1011" w:right="1011" w:bottom="1312" w:left="1296" w:header="0" w:footer="1135" w:gutter="0"/>
          <w:cols w:space="720" w:num="1"/>
        </w:sectPr>
      </w:pPr>
    </w:p>
    <w:p w14:paraId="5239AAA7">
      <w:pPr>
        <w:spacing w:line="359" w:lineRule="auto"/>
        <w:rPr>
          <w:rFonts w:ascii="Arial"/>
          <w:sz w:val="21"/>
          <w:highlight w:val="none"/>
        </w:rPr>
      </w:pPr>
    </w:p>
    <w:p w14:paraId="625C0F81">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58A83BC2">
      <w:pPr>
        <w:pStyle w:val="2"/>
        <w:spacing w:before="23" w:line="222" w:lineRule="auto"/>
        <w:ind w:left="4914"/>
        <w:rPr>
          <w:rFonts w:ascii="宋体" w:hAnsi="宋体" w:eastAsia="宋体" w:cs="宋体"/>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G.1</w:t>
      </w:r>
      <w:r>
        <w:rPr>
          <w:spacing w:val="-1"/>
          <w:sz w:val="21"/>
          <w:szCs w:val="21"/>
          <w:highlight w:val="none"/>
        </w:rPr>
        <w:t xml:space="preserve">  用电要素的安全生产等级评定细则</w:t>
      </w:r>
      <w:r>
        <w:rPr>
          <w:rFonts w:ascii="宋体" w:hAnsi="宋体" w:eastAsia="宋体" w:cs="宋体"/>
          <w:spacing w:val="-1"/>
          <w:sz w:val="21"/>
          <w:szCs w:val="21"/>
          <w:highlight w:val="none"/>
        </w:rPr>
        <w:t>（续）</w:t>
      </w:r>
    </w:p>
    <w:p w14:paraId="5EF3C820">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gridCol w:w="4950"/>
        <w:gridCol w:w="858"/>
        <w:gridCol w:w="858"/>
        <w:gridCol w:w="858"/>
        <w:gridCol w:w="3665"/>
        <w:gridCol w:w="644"/>
        <w:gridCol w:w="642"/>
        <w:gridCol w:w="1023"/>
      </w:tblGrid>
      <w:tr w14:paraId="4E676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008" w:type="dxa"/>
            <w:tcBorders>
              <w:top w:val="single" w:color="000000" w:sz="10" w:space="0"/>
              <w:left w:val="single" w:color="000000" w:sz="10" w:space="0"/>
              <w:bottom w:val="single" w:color="000000" w:sz="10" w:space="0"/>
            </w:tcBorders>
            <w:vAlign w:val="top"/>
          </w:tcPr>
          <w:p w14:paraId="0BF38BD4">
            <w:pPr>
              <w:pStyle w:val="6"/>
              <w:spacing w:before="146" w:line="222" w:lineRule="auto"/>
              <w:ind w:left="312"/>
              <w:rPr>
                <w:highlight w:val="none"/>
              </w:rPr>
            </w:pPr>
            <w:r>
              <w:rPr>
                <w:spacing w:val="-4"/>
                <w:highlight w:val="none"/>
              </w:rPr>
              <w:t>序号</w:t>
            </w:r>
          </w:p>
        </w:tc>
        <w:tc>
          <w:tcPr>
            <w:tcW w:w="4950" w:type="dxa"/>
            <w:tcBorders>
              <w:top w:val="single" w:color="000000" w:sz="10" w:space="0"/>
              <w:bottom w:val="single" w:color="000000" w:sz="10" w:space="0"/>
            </w:tcBorders>
            <w:vAlign w:val="top"/>
          </w:tcPr>
          <w:p w14:paraId="63AC2365">
            <w:pPr>
              <w:pStyle w:val="6"/>
              <w:spacing w:before="147" w:line="220" w:lineRule="auto"/>
              <w:ind w:left="2108"/>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6E11632C">
            <w:pPr>
              <w:pStyle w:val="6"/>
              <w:spacing w:before="32" w:line="227" w:lineRule="auto"/>
              <w:ind w:left="160"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64D4A7ED">
            <w:pPr>
              <w:pStyle w:val="6"/>
              <w:spacing w:before="32" w:line="227"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1A22408B">
            <w:pPr>
              <w:pStyle w:val="6"/>
              <w:spacing w:before="32" w:line="227" w:lineRule="auto"/>
              <w:ind w:left="16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7D540119">
            <w:pPr>
              <w:pStyle w:val="6"/>
              <w:spacing w:before="146" w:line="221" w:lineRule="auto"/>
              <w:ind w:left="1479"/>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35AA3607">
            <w:pPr>
              <w:pStyle w:val="6"/>
              <w:spacing w:before="32" w:line="227" w:lineRule="auto"/>
              <w:ind w:left="152" w:right="128"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0AC644C8">
            <w:pPr>
              <w:pStyle w:val="6"/>
              <w:spacing w:before="32" w:line="227"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7E71BDD6">
            <w:pPr>
              <w:pStyle w:val="6"/>
              <w:spacing w:before="32" w:line="227" w:lineRule="auto"/>
              <w:ind w:left="338" w:right="134" w:hanging="182"/>
              <w:rPr>
                <w:highlight w:val="none"/>
              </w:rPr>
            </w:pPr>
            <w:r>
              <w:rPr>
                <w:spacing w:val="-2"/>
                <w:highlight w:val="none"/>
              </w:rPr>
              <w:t>对应条款</w:t>
            </w:r>
            <w:r>
              <w:rPr>
                <w:highlight w:val="none"/>
              </w:rPr>
              <w:t xml:space="preserve"> </w:t>
            </w:r>
            <w:r>
              <w:rPr>
                <w:spacing w:val="-5"/>
                <w:highlight w:val="none"/>
              </w:rPr>
              <w:t>编号</w:t>
            </w:r>
          </w:p>
        </w:tc>
      </w:tr>
      <w:tr w14:paraId="527DE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1008" w:type="dxa"/>
            <w:tcBorders>
              <w:top w:val="single" w:color="000000" w:sz="10" w:space="0"/>
              <w:left w:val="single" w:color="000000" w:sz="10" w:space="0"/>
            </w:tcBorders>
            <w:vAlign w:val="top"/>
          </w:tcPr>
          <w:p w14:paraId="7782E902">
            <w:pPr>
              <w:pStyle w:val="6"/>
              <w:spacing w:before="164" w:line="181" w:lineRule="auto"/>
              <w:ind w:left="180"/>
              <w:rPr>
                <w:highlight w:val="none"/>
              </w:rPr>
            </w:pPr>
            <w:r>
              <w:rPr>
                <w:highlight w:val="none"/>
              </w:rPr>
              <w:fldChar w:fldCharType="begin"/>
            </w:r>
            <w:r>
              <w:rPr>
                <w:highlight w:val="none"/>
              </w:rPr>
              <w:instrText xml:space="preserve"> HYPERLINK "6.2.3.2" </w:instrText>
            </w:r>
            <w:r>
              <w:rPr>
                <w:highlight w:val="none"/>
              </w:rPr>
              <w:fldChar w:fldCharType="separate"/>
            </w:r>
            <w:r>
              <w:rPr>
                <w:b/>
                <w:bCs/>
                <w:spacing w:val="-3"/>
                <w:highlight w:val="none"/>
              </w:rPr>
              <w:t>6.2.3.2</w:t>
            </w:r>
            <w:r>
              <w:rPr>
                <w:b/>
                <w:bCs/>
                <w:spacing w:val="-3"/>
                <w:highlight w:val="none"/>
              </w:rPr>
              <w:fldChar w:fldCharType="end"/>
            </w:r>
          </w:p>
        </w:tc>
        <w:tc>
          <w:tcPr>
            <w:tcW w:w="4950" w:type="dxa"/>
            <w:tcBorders>
              <w:top w:val="single" w:color="000000" w:sz="10" w:space="0"/>
            </w:tcBorders>
            <w:vAlign w:val="top"/>
          </w:tcPr>
          <w:p w14:paraId="22A60756">
            <w:pPr>
              <w:pStyle w:val="6"/>
              <w:spacing w:before="18" w:line="223" w:lineRule="auto"/>
              <w:ind w:left="98" w:right="167" w:firstLine="1"/>
              <w:rPr>
                <w:highlight w:val="none"/>
              </w:rPr>
            </w:pPr>
            <w:r>
              <w:rPr>
                <w:spacing w:val="-1"/>
                <w:highlight w:val="none"/>
              </w:rPr>
              <w:t>配电箱（柜）的箱门应完好无损，装有电器的箱门与箱体应</w:t>
            </w:r>
            <w:r>
              <w:rPr>
                <w:spacing w:val="17"/>
                <w:highlight w:val="none"/>
              </w:rPr>
              <w:t xml:space="preserve"> </w:t>
            </w:r>
            <w:r>
              <w:rPr>
                <w:spacing w:val="-1"/>
                <w:highlight w:val="none"/>
              </w:rPr>
              <w:t>进行可靠跨接。</w:t>
            </w:r>
          </w:p>
        </w:tc>
        <w:tc>
          <w:tcPr>
            <w:tcW w:w="858" w:type="dxa"/>
            <w:tcBorders>
              <w:top w:val="single" w:color="000000" w:sz="10" w:space="0"/>
            </w:tcBorders>
            <w:vAlign w:val="top"/>
          </w:tcPr>
          <w:p w14:paraId="2E9C39B6">
            <w:pPr>
              <w:rPr>
                <w:rFonts w:ascii="Arial"/>
                <w:sz w:val="21"/>
                <w:highlight w:val="none"/>
              </w:rPr>
            </w:pPr>
          </w:p>
        </w:tc>
        <w:tc>
          <w:tcPr>
            <w:tcW w:w="858" w:type="dxa"/>
            <w:tcBorders>
              <w:top w:val="single" w:color="000000" w:sz="10" w:space="0"/>
            </w:tcBorders>
            <w:vAlign w:val="top"/>
          </w:tcPr>
          <w:p w14:paraId="6D9FBF63">
            <w:pPr>
              <w:rPr>
                <w:rFonts w:ascii="Arial"/>
                <w:sz w:val="21"/>
                <w:highlight w:val="none"/>
              </w:rPr>
            </w:pPr>
          </w:p>
        </w:tc>
        <w:tc>
          <w:tcPr>
            <w:tcW w:w="858" w:type="dxa"/>
            <w:tcBorders>
              <w:top w:val="single" w:color="000000" w:sz="10" w:space="0"/>
            </w:tcBorders>
            <w:vAlign w:val="top"/>
          </w:tcPr>
          <w:p w14:paraId="41600C46">
            <w:pPr>
              <w:pStyle w:val="6"/>
              <w:spacing w:before="162" w:line="182" w:lineRule="auto"/>
              <w:ind w:left="400"/>
              <w:rPr>
                <w:highlight w:val="none"/>
              </w:rPr>
            </w:pPr>
            <w:r>
              <w:rPr>
                <w:b/>
                <w:bCs/>
                <w:spacing w:val="-2"/>
                <w:highlight w:val="none"/>
              </w:rPr>
              <w:t>1</w:t>
            </w:r>
          </w:p>
        </w:tc>
        <w:tc>
          <w:tcPr>
            <w:tcW w:w="3665" w:type="dxa"/>
            <w:tcBorders>
              <w:top w:val="single" w:color="000000" w:sz="10" w:space="0"/>
            </w:tcBorders>
            <w:vAlign w:val="top"/>
          </w:tcPr>
          <w:p w14:paraId="5309578D">
            <w:pPr>
              <w:pStyle w:val="6"/>
              <w:spacing w:before="133" w:line="220" w:lineRule="auto"/>
              <w:ind w:left="114"/>
              <w:rPr>
                <w:highlight w:val="none"/>
              </w:rPr>
            </w:pPr>
            <w:r>
              <w:rPr>
                <w:spacing w:val="-1"/>
                <w:highlight w:val="none"/>
              </w:rPr>
              <w:t>不符合要求，不得分。</w:t>
            </w:r>
          </w:p>
        </w:tc>
        <w:tc>
          <w:tcPr>
            <w:tcW w:w="644" w:type="dxa"/>
            <w:tcBorders>
              <w:top w:val="single" w:color="000000" w:sz="10" w:space="0"/>
            </w:tcBorders>
            <w:vAlign w:val="top"/>
          </w:tcPr>
          <w:p w14:paraId="1F4438A9">
            <w:pPr>
              <w:rPr>
                <w:rFonts w:ascii="Arial"/>
                <w:sz w:val="21"/>
                <w:highlight w:val="none"/>
              </w:rPr>
            </w:pPr>
          </w:p>
        </w:tc>
        <w:tc>
          <w:tcPr>
            <w:tcW w:w="642" w:type="dxa"/>
            <w:tcBorders>
              <w:top w:val="single" w:color="000000" w:sz="10" w:space="0"/>
            </w:tcBorders>
            <w:vAlign w:val="top"/>
          </w:tcPr>
          <w:p w14:paraId="7954B27A">
            <w:pPr>
              <w:rPr>
                <w:rFonts w:ascii="Arial"/>
                <w:sz w:val="21"/>
                <w:highlight w:val="none"/>
              </w:rPr>
            </w:pPr>
          </w:p>
        </w:tc>
        <w:tc>
          <w:tcPr>
            <w:tcW w:w="1023" w:type="dxa"/>
            <w:tcBorders>
              <w:top w:val="single" w:color="000000" w:sz="10" w:space="0"/>
              <w:right w:val="single" w:color="000000" w:sz="10" w:space="0"/>
            </w:tcBorders>
            <w:vAlign w:val="top"/>
          </w:tcPr>
          <w:p w14:paraId="2F1156B6">
            <w:pPr>
              <w:pStyle w:val="6"/>
              <w:spacing w:before="163" w:line="182" w:lineRule="auto"/>
              <w:ind w:left="295"/>
              <w:rPr>
                <w:highlight w:val="none"/>
              </w:rPr>
            </w:pPr>
            <w:r>
              <w:rPr>
                <w:b/>
                <w:bCs/>
                <w:highlight w:val="none"/>
              </w:rPr>
              <w:t>3.6.1</w:t>
            </w:r>
          </w:p>
        </w:tc>
      </w:tr>
      <w:tr w14:paraId="08698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8" w:hRule="atLeast"/>
        </w:trPr>
        <w:tc>
          <w:tcPr>
            <w:tcW w:w="1008" w:type="dxa"/>
            <w:tcBorders>
              <w:left w:val="single" w:color="000000" w:sz="10" w:space="0"/>
            </w:tcBorders>
            <w:vAlign w:val="top"/>
          </w:tcPr>
          <w:p w14:paraId="0A93C376">
            <w:pPr>
              <w:spacing w:line="255" w:lineRule="auto"/>
              <w:rPr>
                <w:rFonts w:ascii="Arial"/>
                <w:sz w:val="21"/>
                <w:highlight w:val="none"/>
              </w:rPr>
            </w:pPr>
          </w:p>
          <w:p w14:paraId="54EC150D">
            <w:pPr>
              <w:spacing w:line="255" w:lineRule="auto"/>
              <w:rPr>
                <w:rFonts w:ascii="Arial"/>
                <w:sz w:val="21"/>
                <w:highlight w:val="none"/>
              </w:rPr>
            </w:pPr>
          </w:p>
          <w:p w14:paraId="6E67B94B">
            <w:pPr>
              <w:spacing w:line="255" w:lineRule="auto"/>
              <w:rPr>
                <w:rFonts w:ascii="Arial"/>
                <w:sz w:val="21"/>
                <w:highlight w:val="none"/>
              </w:rPr>
            </w:pPr>
          </w:p>
          <w:p w14:paraId="25422A89">
            <w:pPr>
              <w:spacing w:line="255" w:lineRule="auto"/>
              <w:rPr>
                <w:rFonts w:ascii="Arial"/>
                <w:sz w:val="21"/>
                <w:highlight w:val="none"/>
              </w:rPr>
            </w:pPr>
          </w:p>
          <w:p w14:paraId="5A40EC25">
            <w:pPr>
              <w:spacing w:line="255" w:lineRule="auto"/>
              <w:rPr>
                <w:rFonts w:ascii="Arial"/>
                <w:sz w:val="21"/>
                <w:highlight w:val="none"/>
              </w:rPr>
            </w:pPr>
          </w:p>
          <w:p w14:paraId="4489FC36">
            <w:pPr>
              <w:pStyle w:val="6"/>
              <w:spacing w:before="59" w:line="181" w:lineRule="auto"/>
              <w:ind w:left="180"/>
              <w:rPr>
                <w:highlight w:val="none"/>
              </w:rPr>
            </w:pPr>
            <w:r>
              <w:rPr>
                <w:highlight w:val="none"/>
              </w:rPr>
              <w:fldChar w:fldCharType="begin"/>
            </w:r>
            <w:r>
              <w:rPr>
                <w:highlight w:val="none"/>
              </w:rPr>
              <w:instrText xml:space="preserve"> HYPERLINK "6.2.3.3" </w:instrText>
            </w:r>
            <w:r>
              <w:rPr>
                <w:highlight w:val="none"/>
              </w:rPr>
              <w:fldChar w:fldCharType="separate"/>
            </w:r>
            <w:r>
              <w:rPr>
                <w:b/>
                <w:bCs/>
                <w:spacing w:val="-3"/>
                <w:highlight w:val="none"/>
              </w:rPr>
              <w:t>6.2.3.3</w:t>
            </w:r>
            <w:r>
              <w:rPr>
                <w:b/>
                <w:bCs/>
                <w:spacing w:val="-3"/>
                <w:highlight w:val="none"/>
              </w:rPr>
              <w:fldChar w:fldCharType="end"/>
            </w:r>
          </w:p>
        </w:tc>
        <w:tc>
          <w:tcPr>
            <w:tcW w:w="4950" w:type="dxa"/>
            <w:vAlign w:val="top"/>
          </w:tcPr>
          <w:p w14:paraId="090785F2">
            <w:pPr>
              <w:pStyle w:val="6"/>
              <w:spacing w:before="28" w:line="220" w:lineRule="auto"/>
              <w:ind w:left="99"/>
              <w:rPr>
                <w:highlight w:val="none"/>
              </w:rPr>
            </w:pPr>
            <w:r>
              <w:rPr>
                <w:spacing w:val="-3"/>
                <w:highlight w:val="none"/>
              </w:rPr>
              <w:t>配电箱（柜）的安装应符合下列要求：</w:t>
            </w:r>
          </w:p>
          <w:p w14:paraId="678F79DD">
            <w:pPr>
              <w:pStyle w:val="6"/>
              <w:spacing w:before="18" w:line="221" w:lineRule="auto"/>
              <w:ind w:left="100"/>
              <w:rPr>
                <w:highlight w:val="none"/>
              </w:rPr>
            </w:pPr>
            <w:r>
              <w:rPr>
                <w:b/>
                <w:bCs/>
                <w:spacing w:val="-2"/>
                <w:highlight w:val="none"/>
              </w:rPr>
              <w:t>a</w:t>
            </w:r>
            <w:r>
              <w:rPr>
                <w:spacing w:val="-2"/>
                <w:highlight w:val="none"/>
              </w:rPr>
              <w:t>）固定式配电箱与地面的垂直距离应为</w:t>
            </w:r>
            <w:r>
              <w:rPr>
                <w:spacing w:val="-8"/>
                <w:highlight w:val="none"/>
              </w:rPr>
              <w:t xml:space="preserve"> </w:t>
            </w:r>
            <w:r>
              <w:rPr>
                <w:b/>
                <w:bCs/>
                <w:spacing w:val="-2"/>
                <w:highlight w:val="none"/>
              </w:rPr>
              <w:t>1.4</w:t>
            </w:r>
            <w:r>
              <w:rPr>
                <w:spacing w:val="-2"/>
                <w:highlight w:val="none"/>
              </w:rPr>
              <w:t xml:space="preserve"> </w:t>
            </w:r>
            <w:r>
              <w:rPr>
                <w:b/>
                <w:bCs/>
                <w:spacing w:val="-2"/>
                <w:highlight w:val="none"/>
              </w:rPr>
              <w:t>m</w:t>
            </w:r>
            <w:r>
              <w:rPr>
                <w:spacing w:val="-2"/>
                <w:highlight w:val="none"/>
              </w:rPr>
              <w:t xml:space="preserve"> ～ </w:t>
            </w:r>
            <w:r>
              <w:rPr>
                <w:b/>
                <w:bCs/>
                <w:spacing w:val="-2"/>
                <w:highlight w:val="none"/>
              </w:rPr>
              <w:t>1.6</w:t>
            </w:r>
            <w:r>
              <w:rPr>
                <w:spacing w:val="2"/>
                <w:highlight w:val="none"/>
              </w:rPr>
              <w:t xml:space="preserve"> </w:t>
            </w:r>
            <w:r>
              <w:rPr>
                <w:b/>
                <w:bCs/>
                <w:spacing w:val="-2"/>
                <w:highlight w:val="none"/>
              </w:rPr>
              <w:t>m</w:t>
            </w:r>
            <w:r>
              <w:rPr>
                <w:spacing w:val="-2"/>
                <w:highlight w:val="none"/>
              </w:rPr>
              <w:t>；</w:t>
            </w:r>
          </w:p>
          <w:p w14:paraId="47019934">
            <w:pPr>
              <w:pStyle w:val="6"/>
              <w:spacing w:before="18" w:line="233" w:lineRule="auto"/>
              <w:ind w:left="98" w:right="69" w:hanging="1"/>
              <w:rPr>
                <w:highlight w:val="none"/>
              </w:rPr>
            </w:pPr>
            <w:r>
              <w:rPr>
                <w:b/>
                <w:bCs/>
                <w:spacing w:val="-2"/>
                <w:highlight w:val="none"/>
              </w:rPr>
              <w:t>b</w:t>
            </w:r>
            <w:r>
              <w:rPr>
                <w:spacing w:val="-2"/>
                <w:highlight w:val="none"/>
              </w:rPr>
              <w:t>）配电箱（柜）前方</w:t>
            </w:r>
            <w:r>
              <w:rPr>
                <w:spacing w:val="-18"/>
                <w:highlight w:val="none"/>
              </w:rPr>
              <w:t xml:space="preserve"> </w:t>
            </w:r>
            <w:r>
              <w:rPr>
                <w:b/>
                <w:bCs/>
                <w:spacing w:val="-2"/>
                <w:highlight w:val="none"/>
              </w:rPr>
              <w:t>1.2</w:t>
            </w:r>
            <w:r>
              <w:rPr>
                <w:spacing w:val="-29"/>
                <w:highlight w:val="none"/>
              </w:rPr>
              <w:t xml:space="preserve"> </w:t>
            </w:r>
            <w:r>
              <w:rPr>
                <w:b/>
                <w:bCs/>
                <w:spacing w:val="-2"/>
                <w:highlight w:val="none"/>
              </w:rPr>
              <w:t>m</w:t>
            </w:r>
            <w:r>
              <w:rPr>
                <w:spacing w:val="-32"/>
                <w:highlight w:val="none"/>
              </w:rPr>
              <w:t xml:space="preserve"> </w:t>
            </w:r>
            <w:r>
              <w:rPr>
                <w:spacing w:val="-2"/>
                <w:highlight w:val="none"/>
              </w:rPr>
              <w:t>范围内应无任何妨碍操作与维修</w:t>
            </w:r>
            <w:r>
              <w:rPr>
                <w:highlight w:val="none"/>
              </w:rPr>
              <w:t xml:space="preserve"> </w:t>
            </w:r>
            <w:r>
              <w:rPr>
                <w:spacing w:val="-2"/>
                <w:highlight w:val="none"/>
              </w:rPr>
              <w:t>的物品，如因工艺布置、设备安装确有困难时可减至</w:t>
            </w:r>
            <w:r>
              <w:rPr>
                <w:spacing w:val="-36"/>
                <w:highlight w:val="none"/>
              </w:rPr>
              <w:t xml:space="preserve"> </w:t>
            </w:r>
            <w:r>
              <w:rPr>
                <w:b/>
                <w:bCs/>
                <w:spacing w:val="-2"/>
                <w:highlight w:val="none"/>
              </w:rPr>
              <w:t>0.8</w:t>
            </w:r>
            <w:r>
              <w:rPr>
                <w:spacing w:val="-3"/>
                <w:highlight w:val="none"/>
              </w:rPr>
              <w:t xml:space="preserve"> </w:t>
            </w:r>
            <w:r>
              <w:rPr>
                <w:b/>
                <w:bCs/>
                <w:spacing w:val="-3"/>
                <w:highlight w:val="none"/>
              </w:rPr>
              <w:t>m</w:t>
            </w:r>
            <w:r>
              <w:rPr>
                <w:spacing w:val="-3"/>
                <w:highlight w:val="none"/>
              </w:rPr>
              <w:t>，</w:t>
            </w:r>
            <w:r>
              <w:rPr>
                <w:highlight w:val="none"/>
              </w:rPr>
              <w:t xml:space="preserve"> </w:t>
            </w:r>
            <w:r>
              <w:rPr>
                <w:spacing w:val="-3"/>
                <w:highlight w:val="none"/>
              </w:rPr>
              <w:t>但不应影响箱门开启和操作；</w:t>
            </w:r>
          </w:p>
          <w:p w14:paraId="3337B9A8">
            <w:pPr>
              <w:pStyle w:val="6"/>
              <w:spacing w:before="17" w:line="230" w:lineRule="auto"/>
              <w:ind w:left="100" w:right="107" w:firstLine="2"/>
              <w:rPr>
                <w:highlight w:val="none"/>
              </w:rPr>
            </w:pPr>
            <w:r>
              <w:rPr>
                <w:b/>
                <w:bCs/>
                <w:spacing w:val="-3"/>
                <w:highlight w:val="none"/>
              </w:rPr>
              <w:t>c</w:t>
            </w:r>
            <w:r>
              <w:rPr>
                <w:spacing w:val="-3"/>
                <w:highlight w:val="none"/>
              </w:rPr>
              <w:t>）配电箱（柜）周边</w:t>
            </w:r>
            <w:r>
              <w:rPr>
                <w:spacing w:val="-26"/>
                <w:highlight w:val="none"/>
              </w:rPr>
              <w:t xml:space="preserve"> </w:t>
            </w:r>
            <w:r>
              <w:rPr>
                <w:b/>
                <w:bCs/>
                <w:spacing w:val="-3"/>
                <w:highlight w:val="none"/>
              </w:rPr>
              <w:t>0.3</w:t>
            </w:r>
            <w:r>
              <w:rPr>
                <w:spacing w:val="-29"/>
                <w:highlight w:val="none"/>
              </w:rPr>
              <w:t xml:space="preserve"> </w:t>
            </w:r>
            <w:r>
              <w:rPr>
                <w:b/>
                <w:bCs/>
                <w:spacing w:val="-3"/>
                <w:highlight w:val="none"/>
              </w:rPr>
              <w:t>m</w:t>
            </w:r>
            <w:r>
              <w:rPr>
                <w:spacing w:val="-3"/>
                <w:highlight w:val="none"/>
              </w:rPr>
              <w:t xml:space="preserve"> 内不应有可燃物，箱（柜）体内</w:t>
            </w:r>
            <w:r>
              <w:rPr>
                <w:highlight w:val="none"/>
              </w:rPr>
              <w:t xml:space="preserve"> </w:t>
            </w:r>
            <w:r>
              <w:rPr>
                <w:spacing w:val="-1"/>
                <w:highlight w:val="none"/>
              </w:rPr>
              <w:t>和下方不应搁置和堆放可燃物；</w:t>
            </w:r>
          </w:p>
          <w:p w14:paraId="677606DC">
            <w:pPr>
              <w:pStyle w:val="6"/>
              <w:spacing w:before="17" w:line="231" w:lineRule="auto"/>
              <w:ind w:left="110" w:right="205" w:hanging="7"/>
              <w:rPr>
                <w:highlight w:val="none"/>
              </w:rPr>
            </w:pPr>
            <w:r>
              <w:rPr>
                <w:b/>
                <w:bCs/>
                <w:spacing w:val="-1"/>
                <w:highlight w:val="none"/>
              </w:rPr>
              <w:t>d</w:t>
            </w:r>
            <w:r>
              <w:rPr>
                <w:spacing w:val="-1"/>
                <w:highlight w:val="none"/>
              </w:rPr>
              <w:t>）箱（柜）内应安装防止操作时触电的隔绝板（二次板</w:t>
            </w:r>
            <w:r>
              <w:rPr>
                <w:spacing w:val="-44"/>
                <w:w w:val="91"/>
                <w:highlight w:val="none"/>
              </w:rPr>
              <w:t>），</w:t>
            </w:r>
            <w:r>
              <w:rPr>
                <w:spacing w:val="3"/>
                <w:highlight w:val="none"/>
              </w:rPr>
              <w:t xml:space="preserve"> </w:t>
            </w:r>
            <w:r>
              <w:rPr>
                <w:spacing w:val="-2"/>
                <w:highlight w:val="none"/>
              </w:rPr>
              <w:t>防止带电部位裸露在外；</w:t>
            </w:r>
          </w:p>
          <w:p w14:paraId="537C0A2A">
            <w:pPr>
              <w:pStyle w:val="6"/>
              <w:spacing w:before="17" w:line="226" w:lineRule="auto"/>
              <w:ind w:left="99" w:right="104" w:firstLine="5"/>
              <w:jc w:val="both"/>
              <w:rPr>
                <w:highlight w:val="none"/>
              </w:rPr>
            </w:pPr>
            <w:r>
              <w:rPr>
                <w:b/>
                <w:bCs/>
                <w:spacing w:val="-2"/>
                <w:highlight w:val="none"/>
              </w:rPr>
              <w:t>e</w:t>
            </w:r>
            <w:r>
              <w:rPr>
                <w:spacing w:val="-2"/>
                <w:highlight w:val="none"/>
              </w:rPr>
              <w:t>）落地式配电箱（柜）的底部应抬高，高出地面的高度室内</w:t>
            </w:r>
            <w:r>
              <w:rPr>
                <w:spacing w:val="12"/>
                <w:highlight w:val="none"/>
              </w:rPr>
              <w:t xml:space="preserve"> </w:t>
            </w:r>
            <w:r>
              <w:rPr>
                <w:spacing w:val="-1"/>
                <w:highlight w:val="none"/>
              </w:rPr>
              <w:t>不应低于</w:t>
            </w:r>
            <w:r>
              <w:rPr>
                <w:spacing w:val="-34"/>
                <w:highlight w:val="none"/>
              </w:rPr>
              <w:t xml:space="preserve"> </w:t>
            </w:r>
            <w:r>
              <w:rPr>
                <w:b/>
                <w:bCs/>
                <w:spacing w:val="-1"/>
                <w:highlight w:val="none"/>
              </w:rPr>
              <w:t>50</w:t>
            </w:r>
            <w:r>
              <w:rPr>
                <w:spacing w:val="-1"/>
                <w:highlight w:val="none"/>
              </w:rPr>
              <w:t xml:space="preserve"> </w:t>
            </w:r>
            <w:r>
              <w:rPr>
                <w:b/>
                <w:bCs/>
                <w:spacing w:val="-1"/>
                <w:highlight w:val="none"/>
              </w:rPr>
              <w:t>mm</w:t>
            </w:r>
            <w:r>
              <w:rPr>
                <w:spacing w:val="-1"/>
                <w:highlight w:val="none"/>
              </w:rPr>
              <w:t>，室外不应低于</w:t>
            </w:r>
            <w:r>
              <w:rPr>
                <w:spacing w:val="-35"/>
                <w:highlight w:val="none"/>
              </w:rPr>
              <w:t xml:space="preserve"> </w:t>
            </w:r>
            <w:r>
              <w:rPr>
                <w:b/>
                <w:bCs/>
                <w:spacing w:val="-1"/>
                <w:highlight w:val="none"/>
              </w:rPr>
              <w:t>200</w:t>
            </w:r>
            <w:r>
              <w:rPr>
                <w:spacing w:val="-2"/>
                <w:highlight w:val="none"/>
              </w:rPr>
              <w:t xml:space="preserve"> </w:t>
            </w:r>
            <w:r>
              <w:rPr>
                <w:b/>
                <w:bCs/>
                <w:spacing w:val="-2"/>
                <w:highlight w:val="none"/>
              </w:rPr>
              <w:t>mm</w:t>
            </w:r>
            <w:r>
              <w:rPr>
                <w:spacing w:val="-2"/>
                <w:highlight w:val="none"/>
              </w:rPr>
              <w:t>，其底座周围应采取</w:t>
            </w:r>
            <w:r>
              <w:rPr>
                <w:highlight w:val="none"/>
              </w:rPr>
              <w:t xml:space="preserve"> </w:t>
            </w:r>
            <w:r>
              <w:rPr>
                <w:spacing w:val="-1"/>
                <w:highlight w:val="none"/>
              </w:rPr>
              <w:t>封闭措施，并应能防止鼠、蛇类等小动物进入箱（柜）内。</w:t>
            </w:r>
          </w:p>
        </w:tc>
        <w:tc>
          <w:tcPr>
            <w:tcW w:w="858" w:type="dxa"/>
            <w:vAlign w:val="top"/>
          </w:tcPr>
          <w:p w14:paraId="011DAFC3">
            <w:pPr>
              <w:rPr>
                <w:rFonts w:ascii="Arial"/>
                <w:sz w:val="21"/>
                <w:highlight w:val="none"/>
              </w:rPr>
            </w:pPr>
          </w:p>
        </w:tc>
        <w:tc>
          <w:tcPr>
            <w:tcW w:w="858" w:type="dxa"/>
            <w:vAlign w:val="top"/>
          </w:tcPr>
          <w:p w14:paraId="4FDC3BC5">
            <w:pPr>
              <w:rPr>
                <w:rFonts w:ascii="Arial"/>
                <w:sz w:val="21"/>
                <w:highlight w:val="none"/>
              </w:rPr>
            </w:pPr>
          </w:p>
        </w:tc>
        <w:tc>
          <w:tcPr>
            <w:tcW w:w="858" w:type="dxa"/>
            <w:vAlign w:val="top"/>
          </w:tcPr>
          <w:p w14:paraId="4D6C88EE">
            <w:pPr>
              <w:spacing w:line="254" w:lineRule="auto"/>
              <w:rPr>
                <w:rFonts w:ascii="Arial"/>
                <w:sz w:val="21"/>
                <w:highlight w:val="none"/>
              </w:rPr>
            </w:pPr>
          </w:p>
          <w:p w14:paraId="218E8F70">
            <w:pPr>
              <w:spacing w:line="255" w:lineRule="auto"/>
              <w:rPr>
                <w:rFonts w:ascii="Arial"/>
                <w:sz w:val="21"/>
                <w:highlight w:val="none"/>
              </w:rPr>
            </w:pPr>
          </w:p>
          <w:p w14:paraId="65AD3643">
            <w:pPr>
              <w:spacing w:line="255" w:lineRule="auto"/>
              <w:rPr>
                <w:rFonts w:ascii="Arial"/>
                <w:sz w:val="21"/>
                <w:highlight w:val="none"/>
              </w:rPr>
            </w:pPr>
          </w:p>
          <w:p w14:paraId="64082061">
            <w:pPr>
              <w:spacing w:line="255" w:lineRule="auto"/>
              <w:rPr>
                <w:rFonts w:ascii="Arial"/>
                <w:sz w:val="21"/>
                <w:highlight w:val="none"/>
              </w:rPr>
            </w:pPr>
          </w:p>
          <w:p w14:paraId="67424736">
            <w:pPr>
              <w:spacing w:line="255" w:lineRule="auto"/>
              <w:rPr>
                <w:rFonts w:ascii="Arial"/>
                <w:sz w:val="21"/>
                <w:highlight w:val="none"/>
              </w:rPr>
            </w:pPr>
          </w:p>
          <w:p w14:paraId="335EB03D">
            <w:pPr>
              <w:pStyle w:val="6"/>
              <w:spacing w:before="59" w:line="182" w:lineRule="auto"/>
              <w:ind w:left="400"/>
              <w:rPr>
                <w:highlight w:val="none"/>
              </w:rPr>
            </w:pPr>
            <w:r>
              <w:rPr>
                <w:b/>
                <w:bCs/>
                <w:spacing w:val="-2"/>
                <w:highlight w:val="none"/>
              </w:rPr>
              <w:t>1</w:t>
            </w:r>
          </w:p>
        </w:tc>
        <w:tc>
          <w:tcPr>
            <w:tcW w:w="3665" w:type="dxa"/>
            <w:vAlign w:val="top"/>
          </w:tcPr>
          <w:p w14:paraId="7E294A17">
            <w:pPr>
              <w:spacing w:line="249" w:lineRule="auto"/>
              <w:rPr>
                <w:rFonts w:ascii="Arial"/>
                <w:sz w:val="21"/>
                <w:highlight w:val="none"/>
              </w:rPr>
            </w:pPr>
          </w:p>
          <w:p w14:paraId="62E6EC1D">
            <w:pPr>
              <w:spacing w:line="249" w:lineRule="auto"/>
              <w:rPr>
                <w:rFonts w:ascii="Arial"/>
                <w:sz w:val="21"/>
                <w:highlight w:val="none"/>
              </w:rPr>
            </w:pPr>
          </w:p>
          <w:p w14:paraId="14190C09">
            <w:pPr>
              <w:spacing w:line="249" w:lineRule="auto"/>
              <w:rPr>
                <w:rFonts w:ascii="Arial"/>
                <w:sz w:val="21"/>
                <w:highlight w:val="none"/>
              </w:rPr>
            </w:pPr>
          </w:p>
          <w:p w14:paraId="78FE1477">
            <w:pPr>
              <w:spacing w:line="249" w:lineRule="auto"/>
              <w:rPr>
                <w:rFonts w:ascii="Arial"/>
                <w:sz w:val="21"/>
                <w:highlight w:val="none"/>
              </w:rPr>
            </w:pPr>
          </w:p>
          <w:p w14:paraId="5C3AA6C4">
            <w:pPr>
              <w:spacing w:line="249" w:lineRule="auto"/>
              <w:rPr>
                <w:rFonts w:ascii="Arial"/>
                <w:sz w:val="21"/>
                <w:highlight w:val="none"/>
              </w:rPr>
            </w:pPr>
          </w:p>
          <w:p w14:paraId="1E7BFEB8">
            <w:pPr>
              <w:pStyle w:val="6"/>
              <w:spacing w:before="59" w:line="220" w:lineRule="auto"/>
              <w:ind w:left="114"/>
              <w:rPr>
                <w:highlight w:val="none"/>
              </w:rPr>
            </w:pPr>
            <w:r>
              <w:rPr>
                <w:spacing w:val="-1"/>
                <w:highlight w:val="none"/>
              </w:rPr>
              <w:t>不符合要求，不得分。</w:t>
            </w:r>
          </w:p>
        </w:tc>
        <w:tc>
          <w:tcPr>
            <w:tcW w:w="644" w:type="dxa"/>
            <w:vAlign w:val="top"/>
          </w:tcPr>
          <w:p w14:paraId="7196F71D">
            <w:pPr>
              <w:rPr>
                <w:rFonts w:ascii="Arial"/>
                <w:sz w:val="21"/>
                <w:highlight w:val="none"/>
              </w:rPr>
            </w:pPr>
          </w:p>
        </w:tc>
        <w:tc>
          <w:tcPr>
            <w:tcW w:w="642" w:type="dxa"/>
            <w:vAlign w:val="top"/>
          </w:tcPr>
          <w:p w14:paraId="1E8DEB59">
            <w:pPr>
              <w:rPr>
                <w:rFonts w:ascii="Arial"/>
                <w:sz w:val="21"/>
                <w:highlight w:val="none"/>
              </w:rPr>
            </w:pPr>
          </w:p>
        </w:tc>
        <w:tc>
          <w:tcPr>
            <w:tcW w:w="1023" w:type="dxa"/>
            <w:tcBorders>
              <w:right w:val="single" w:color="000000" w:sz="10" w:space="0"/>
            </w:tcBorders>
            <w:vAlign w:val="top"/>
          </w:tcPr>
          <w:p w14:paraId="40215B16">
            <w:pPr>
              <w:spacing w:line="254" w:lineRule="auto"/>
              <w:rPr>
                <w:rFonts w:ascii="Arial"/>
                <w:sz w:val="21"/>
                <w:highlight w:val="none"/>
              </w:rPr>
            </w:pPr>
          </w:p>
          <w:p w14:paraId="29CEA0ED">
            <w:pPr>
              <w:spacing w:line="255" w:lineRule="auto"/>
              <w:rPr>
                <w:rFonts w:ascii="Arial"/>
                <w:sz w:val="21"/>
                <w:highlight w:val="none"/>
              </w:rPr>
            </w:pPr>
          </w:p>
          <w:p w14:paraId="7676B54F">
            <w:pPr>
              <w:spacing w:line="255" w:lineRule="auto"/>
              <w:rPr>
                <w:rFonts w:ascii="Arial"/>
                <w:sz w:val="21"/>
                <w:highlight w:val="none"/>
              </w:rPr>
            </w:pPr>
          </w:p>
          <w:p w14:paraId="22E22AF4">
            <w:pPr>
              <w:spacing w:line="255" w:lineRule="auto"/>
              <w:rPr>
                <w:rFonts w:ascii="Arial"/>
                <w:sz w:val="21"/>
                <w:highlight w:val="none"/>
              </w:rPr>
            </w:pPr>
          </w:p>
          <w:p w14:paraId="7DA06A25">
            <w:pPr>
              <w:spacing w:line="255" w:lineRule="auto"/>
              <w:rPr>
                <w:rFonts w:ascii="Arial"/>
                <w:sz w:val="21"/>
                <w:highlight w:val="none"/>
              </w:rPr>
            </w:pPr>
          </w:p>
          <w:p w14:paraId="176EF092">
            <w:pPr>
              <w:pStyle w:val="6"/>
              <w:spacing w:before="59" w:line="182" w:lineRule="auto"/>
              <w:ind w:left="295"/>
              <w:rPr>
                <w:highlight w:val="none"/>
              </w:rPr>
            </w:pPr>
            <w:r>
              <w:rPr>
                <w:b/>
                <w:bCs/>
                <w:highlight w:val="none"/>
              </w:rPr>
              <w:t>3.6.1</w:t>
            </w:r>
          </w:p>
        </w:tc>
      </w:tr>
      <w:tr w14:paraId="2E2FD6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2" w:hRule="atLeast"/>
        </w:trPr>
        <w:tc>
          <w:tcPr>
            <w:tcW w:w="1008" w:type="dxa"/>
            <w:tcBorders>
              <w:left w:val="single" w:color="000000" w:sz="10" w:space="0"/>
            </w:tcBorders>
            <w:vAlign w:val="top"/>
          </w:tcPr>
          <w:p w14:paraId="7DEBFF07">
            <w:pPr>
              <w:spacing w:line="262" w:lineRule="auto"/>
              <w:rPr>
                <w:rFonts w:ascii="Arial"/>
                <w:sz w:val="21"/>
                <w:highlight w:val="none"/>
              </w:rPr>
            </w:pPr>
          </w:p>
          <w:p w14:paraId="0CE3928D">
            <w:pPr>
              <w:spacing w:line="263" w:lineRule="auto"/>
              <w:rPr>
                <w:rFonts w:ascii="Arial"/>
                <w:sz w:val="21"/>
                <w:highlight w:val="none"/>
              </w:rPr>
            </w:pPr>
          </w:p>
          <w:p w14:paraId="350103D4">
            <w:pPr>
              <w:spacing w:line="263" w:lineRule="auto"/>
              <w:rPr>
                <w:rFonts w:ascii="Arial"/>
                <w:sz w:val="21"/>
                <w:highlight w:val="none"/>
              </w:rPr>
            </w:pPr>
          </w:p>
          <w:p w14:paraId="06E5567F">
            <w:pPr>
              <w:spacing w:line="263" w:lineRule="auto"/>
              <w:rPr>
                <w:rFonts w:ascii="Arial"/>
                <w:sz w:val="21"/>
                <w:highlight w:val="none"/>
              </w:rPr>
            </w:pPr>
          </w:p>
          <w:p w14:paraId="620BBF67">
            <w:pPr>
              <w:pStyle w:val="6"/>
              <w:spacing w:before="59" w:line="181" w:lineRule="auto"/>
              <w:ind w:left="180"/>
              <w:rPr>
                <w:highlight w:val="none"/>
              </w:rPr>
            </w:pPr>
            <w:r>
              <w:rPr>
                <w:highlight w:val="none"/>
              </w:rPr>
              <w:fldChar w:fldCharType="begin"/>
            </w:r>
            <w:r>
              <w:rPr>
                <w:highlight w:val="none"/>
              </w:rPr>
              <w:instrText xml:space="preserve"> HYPERLINK "6.2.3.4" </w:instrText>
            </w:r>
            <w:r>
              <w:rPr>
                <w:highlight w:val="none"/>
              </w:rPr>
              <w:fldChar w:fldCharType="separate"/>
            </w:r>
            <w:r>
              <w:rPr>
                <w:b/>
                <w:bCs/>
                <w:spacing w:val="-3"/>
                <w:highlight w:val="none"/>
              </w:rPr>
              <w:t>6.2.3.4</w:t>
            </w:r>
            <w:r>
              <w:rPr>
                <w:b/>
                <w:bCs/>
                <w:spacing w:val="-3"/>
                <w:highlight w:val="none"/>
              </w:rPr>
              <w:fldChar w:fldCharType="end"/>
            </w:r>
          </w:p>
        </w:tc>
        <w:tc>
          <w:tcPr>
            <w:tcW w:w="4950" w:type="dxa"/>
            <w:vAlign w:val="top"/>
          </w:tcPr>
          <w:p w14:paraId="350A0BA0">
            <w:pPr>
              <w:pStyle w:val="6"/>
              <w:spacing w:before="35" w:line="220" w:lineRule="auto"/>
              <w:ind w:left="99"/>
              <w:rPr>
                <w:highlight w:val="none"/>
              </w:rPr>
            </w:pPr>
            <w:r>
              <w:rPr>
                <w:spacing w:val="-2"/>
                <w:highlight w:val="none"/>
              </w:rPr>
              <w:t>配电箱（柜）内导线的安装和敷设应符合下列要求：</w:t>
            </w:r>
          </w:p>
          <w:p w14:paraId="6748EAFB">
            <w:pPr>
              <w:pStyle w:val="6"/>
              <w:spacing w:before="18" w:line="231" w:lineRule="auto"/>
              <w:ind w:left="126" w:right="104" w:hanging="26"/>
              <w:rPr>
                <w:highlight w:val="none"/>
              </w:rPr>
            </w:pPr>
            <w:r>
              <w:rPr>
                <w:b/>
                <w:bCs/>
                <w:spacing w:val="-2"/>
                <w:highlight w:val="none"/>
              </w:rPr>
              <w:t>a</w:t>
            </w:r>
            <w:r>
              <w:rPr>
                <w:spacing w:val="-2"/>
                <w:highlight w:val="none"/>
              </w:rPr>
              <w:t>）进出导线应套管或用橡胶圈进行防护，不应与金属尖锐端</w:t>
            </w:r>
            <w:r>
              <w:rPr>
                <w:spacing w:val="15"/>
                <w:highlight w:val="none"/>
              </w:rPr>
              <w:t xml:space="preserve"> </w:t>
            </w:r>
            <w:r>
              <w:rPr>
                <w:spacing w:val="-6"/>
                <w:highlight w:val="none"/>
              </w:rPr>
              <w:t>口直接接触；</w:t>
            </w:r>
          </w:p>
          <w:p w14:paraId="7F8B0EE9">
            <w:pPr>
              <w:pStyle w:val="6"/>
              <w:spacing w:before="15" w:line="235" w:lineRule="auto"/>
              <w:ind w:left="103" w:right="57" w:hanging="6"/>
              <w:jc w:val="both"/>
              <w:rPr>
                <w:highlight w:val="none"/>
              </w:rPr>
            </w:pPr>
            <w:r>
              <w:rPr>
                <w:b/>
                <w:bCs/>
                <w:spacing w:val="-6"/>
                <w:highlight w:val="none"/>
              </w:rPr>
              <w:t>b</w:t>
            </w:r>
            <w:r>
              <w:rPr>
                <w:spacing w:val="-6"/>
                <w:highlight w:val="none"/>
              </w:rPr>
              <w:t>）导线不应卡在电气箱柜的金属外壳上，致使盖板无法盖上；</w:t>
            </w:r>
            <w:r>
              <w:rPr>
                <w:highlight w:val="none"/>
              </w:rPr>
              <w:t xml:space="preserve"> </w:t>
            </w:r>
            <w:r>
              <w:rPr>
                <w:b/>
                <w:bCs/>
                <w:spacing w:val="-2"/>
                <w:highlight w:val="none"/>
              </w:rPr>
              <w:t>c</w:t>
            </w:r>
            <w:r>
              <w:rPr>
                <w:spacing w:val="-2"/>
                <w:highlight w:val="none"/>
              </w:rPr>
              <w:t>）导线应成束固定在箱内，不应贴近具有不同电位和容易发</w:t>
            </w:r>
            <w:r>
              <w:rPr>
                <w:spacing w:val="10"/>
                <w:highlight w:val="none"/>
              </w:rPr>
              <w:t xml:space="preserve"> </w:t>
            </w:r>
            <w:r>
              <w:rPr>
                <w:spacing w:val="-1"/>
                <w:highlight w:val="none"/>
              </w:rPr>
              <w:t>热损坏绝缘层的带电部件，或贴近、穿越带有尖角的裸露带</w:t>
            </w:r>
            <w:r>
              <w:rPr>
                <w:spacing w:val="7"/>
                <w:highlight w:val="none"/>
              </w:rPr>
              <w:t xml:space="preserve">  </w:t>
            </w:r>
            <w:r>
              <w:rPr>
                <w:spacing w:val="-2"/>
                <w:highlight w:val="none"/>
              </w:rPr>
              <w:t>电部件边缘；</w:t>
            </w:r>
          </w:p>
          <w:p w14:paraId="4F498C0B">
            <w:pPr>
              <w:pStyle w:val="6"/>
              <w:spacing w:before="18" w:line="223" w:lineRule="auto"/>
              <w:ind w:left="99" w:right="162" w:firstLine="4"/>
              <w:rPr>
                <w:highlight w:val="none"/>
              </w:rPr>
            </w:pPr>
            <w:r>
              <w:rPr>
                <w:b/>
                <w:bCs/>
                <w:spacing w:val="-2"/>
                <w:highlight w:val="none"/>
              </w:rPr>
              <w:t>d</w:t>
            </w:r>
            <w:r>
              <w:rPr>
                <w:spacing w:val="-2"/>
                <w:highlight w:val="none"/>
              </w:rPr>
              <w:t>）箱内导线的颜色应符合要求，相线</w:t>
            </w:r>
            <w:r>
              <w:rPr>
                <w:spacing w:val="-31"/>
                <w:highlight w:val="none"/>
              </w:rPr>
              <w:t xml:space="preserve"> </w:t>
            </w:r>
            <w:r>
              <w:rPr>
                <w:b/>
                <w:bCs/>
                <w:spacing w:val="-2"/>
                <w:highlight w:val="none"/>
              </w:rPr>
              <w:t>L1</w:t>
            </w:r>
            <w:r>
              <w:rPr>
                <w:spacing w:val="-2"/>
                <w:highlight w:val="none"/>
              </w:rPr>
              <w:t>、</w:t>
            </w:r>
            <w:r>
              <w:rPr>
                <w:b/>
                <w:bCs/>
                <w:spacing w:val="-2"/>
                <w:highlight w:val="none"/>
              </w:rPr>
              <w:t>L2</w:t>
            </w:r>
            <w:r>
              <w:rPr>
                <w:spacing w:val="-2"/>
                <w:highlight w:val="none"/>
              </w:rPr>
              <w:t>、</w:t>
            </w:r>
            <w:r>
              <w:rPr>
                <w:b/>
                <w:bCs/>
                <w:spacing w:val="-2"/>
                <w:highlight w:val="none"/>
              </w:rPr>
              <w:t>L3</w:t>
            </w:r>
            <w:r>
              <w:rPr>
                <w:spacing w:val="-22"/>
                <w:highlight w:val="none"/>
              </w:rPr>
              <w:t xml:space="preserve"> </w:t>
            </w:r>
            <w:r>
              <w:rPr>
                <w:spacing w:val="-2"/>
                <w:highlight w:val="none"/>
              </w:rPr>
              <w:t>的绝缘层</w:t>
            </w:r>
            <w:r>
              <w:rPr>
                <w:highlight w:val="none"/>
              </w:rPr>
              <w:t xml:space="preserve"> </w:t>
            </w:r>
            <w:r>
              <w:rPr>
                <w:spacing w:val="-1"/>
                <w:highlight w:val="none"/>
              </w:rPr>
              <w:t>颜色依次为黄、绿、红色；</w:t>
            </w:r>
            <w:r>
              <w:rPr>
                <w:b/>
                <w:bCs/>
                <w:spacing w:val="-1"/>
                <w:highlight w:val="none"/>
              </w:rPr>
              <w:t>N</w:t>
            </w:r>
            <w:r>
              <w:rPr>
                <w:spacing w:val="-31"/>
                <w:highlight w:val="none"/>
              </w:rPr>
              <w:t xml:space="preserve"> </w:t>
            </w:r>
            <w:r>
              <w:rPr>
                <w:spacing w:val="-1"/>
                <w:highlight w:val="none"/>
              </w:rPr>
              <w:t>线的绝缘层颜色为淡蓝色；</w:t>
            </w:r>
            <w:r>
              <w:rPr>
                <w:b/>
                <w:bCs/>
                <w:spacing w:val="-1"/>
                <w:highlight w:val="none"/>
              </w:rPr>
              <w:t>PE</w:t>
            </w:r>
            <w:r>
              <w:rPr>
                <w:highlight w:val="none"/>
              </w:rPr>
              <w:t xml:space="preserve"> </w:t>
            </w:r>
            <w:r>
              <w:rPr>
                <w:spacing w:val="-1"/>
                <w:highlight w:val="none"/>
              </w:rPr>
              <w:t>线的绝缘层颜色为绿</w:t>
            </w:r>
            <w:r>
              <w:rPr>
                <w:b/>
                <w:bCs/>
                <w:spacing w:val="-1"/>
                <w:highlight w:val="none"/>
              </w:rPr>
              <w:t>/</w:t>
            </w:r>
            <w:r>
              <w:rPr>
                <w:spacing w:val="-1"/>
                <w:highlight w:val="none"/>
              </w:rPr>
              <w:t>黄双色。</w:t>
            </w:r>
          </w:p>
        </w:tc>
        <w:tc>
          <w:tcPr>
            <w:tcW w:w="858" w:type="dxa"/>
            <w:vAlign w:val="top"/>
          </w:tcPr>
          <w:p w14:paraId="313A3938">
            <w:pPr>
              <w:rPr>
                <w:rFonts w:ascii="Arial"/>
                <w:sz w:val="21"/>
                <w:highlight w:val="none"/>
              </w:rPr>
            </w:pPr>
          </w:p>
        </w:tc>
        <w:tc>
          <w:tcPr>
            <w:tcW w:w="858" w:type="dxa"/>
            <w:vAlign w:val="top"/>
          </w:tcPr>
          <w:p w14:paraId="7D9DE78D">
            <w:pPr>
              <w:rPr>
                <w:rFonts w:ascii="Arial"/>
                <w:sz w:val="21"/>
                <w:highlight w:val="none"/>
              </w:rPr>
            </w:pPr>
          </w:p>
        </w:tc>
        <w:tc>
          <w:tcPr>
            <w:tcW w:w="858" w:type="dxa"/>
            <w:vAlign w:val="top"/>
          </w:tcPr>
          <w:p w14:paraId="133CD579">
            <w:pPr>
              <w:spacing w:line="262" w:lineRule="auto"/>
              <w:rPr>
                <w:rFonts w:ascii="Arial"/>
                <w:sz w:val="21"/>
                <w:highlight w:val="none"/>
              </w:rPr>
            </w:pPr>
          </w:p>
          <w:p w14:paraId="2CDBA0E8">
            <w:pPr>
              <w:spacing w:line="262" w:lineRule="auto"/>
              <w:rPr>
                <w:rFonts w:ascii="Arial"/>
                <w:sz w:val="21"/>
                <w:highlight w:val="none"/>
              </w:rPr>
            </w:pPr>
          </w:p>
          <w:p w14:paraId="06E87A43">
            <w:pPr>
              <w:spacing w:line="263" w:lineRule="auto"/>
              <w:rPr>
                <w:rFonts w:ascii="Arial"/>
                <w:sz w:val="21"/>
                <w:highlight w:val="none"/>
              </w:rPr>
            </w:pPr>
          </w:p>
          <w:p w14:paraId="0B442FBD">
            <w:pPr>
              <w:spacing w:line="263" w:lineRule="auto"/>
              <w:rPr>
                <w:rFonts w:ascii="Arial"/>
                <w:sz w:val="21"/>
                <w:highlight w:val="none"/>
              </w:rPr>
            </w:pPr>
          </w:p>
          <w:p w14:paraId="03ECC68B">
            <w:pPr>
              <w:pStyle w:val="6"/>
              <w:spacing w:before="59" w:line="182" w:lineRule="auto"/>
              <w:ind w:left="400"/>
              <w:rPr>
                <w:highlight w:val="none"/>
              </w:rPr>
            </w:pPr>
            <w:r>
              <w:rPr>
                <w:b/>
                <w:bCs/>
                <w:spacing w:val="-2"/>
                <w:highlight w:val="none"/>
              </w:rPr>
              <w:t>1</w:t>
            </w:r>
          </w:p>
        </w:tc>
        <w:tc>
          <w:tcPr>
            <w:tcW w:w="3665" w:type="dxa"/>
            <w:vAlign w:val="top"/>
          </w:tcPr>
          <w:p w14:paraId="504ECB65">
            <w:pPr>
              <w:spacing w:line="255" w:lineRule="auto"/>
              <w:rPr>
                <w:rFonts w:ascii="Arial"/>
                <w:sz w:val="21"/>
                <w:highlight w:val="none"/>
              </w:rPr>
            </w:pPr>
          </w:p>
          <w:p w14:paraId="3E82EDB5">
            <w:pPr>
              <w:spacing w:line="255" w:lineRule="auto"/>
              <w:rPr>
                <w:rFonts w:ascii="Arial"/>
                <w:sz w:val="21"/>
                <w:highlight w:val="none"/>
              </w:rPr>
            </w:pPr>
          </w:p>
          <w:p w14:paraId="45F43FA2">
            <w:pPr>
              <w:spacing w:line="255" w:lineRule="auto"/>
              <w:rPr>
                <w:rFonts w:ascii="Arial"/>
                <w:sz w:val="21"/>
                <w:highlight w:val="none"/>
              </w:rPr>
            </w:pPr>
          </w:p>
          <w:p w14:paraId="67A8C9C1">
            <w:pPr>
              <w:spacing w:line="256" w:lineRule="auto"/>
              <w:rPr>
                <w:rFonts w:ascii="Arial"/>
                <w:sz w:val="21"/>
                <w:highlight w:val="none"/>
              </w:rPr>
            </w:pPr>
          </w:p>
          <w:p w14:paraId="346159AC">
            <w:pPr>
              <w:pStyle w:val="6"/>
              <w:spacing w:before="59" w:line="220" w:lineRule="auto"/>
              <w:ind w:left="114"/>
              <w:rPr>
                <w:highlight w:val="none"/>
              </w:rPr>
            </w:pPr>
            <w:r>
              <w:rPr>
                <w:spacing w:val="-1"/>
                <w:highlight w:val="none"/>
              </w:rPr>
              <w:t>不符合要求，不得分。</w:t>
            </w:r>
          </w:p>
        </w:tc>
        <w:tc>
          <w:tcPr>
            <w:tcW w:w="644" w:type="dxa"/>
            <w:vAlign w:val="top"/>
          </w:tcPr>
          <w:p w14:paraId="23CA7866">
            <w:pPr>
              <w:rPr>
                <w:rFonts w:ascii="Arial"/>
                <w:sz w:val="21"/>
                <w:highlight w:val="none"/>
              </w:rPr>
            </w:pPr>
          </w:p>
        </w:tc>
        <w:tc>
          <w:tcPr>
            <w:tcW w:w="642" w:type="dxa"/>
            <w:vAlign w:val="top"/>
          </w:tcPr>
          <w:p w14:paraId="723B0C9D">
            <w:pPr>
              <w:rPr>
                <w:rFonts w:ascii="Arial"/>
                <w:sz w:val="21"/>
                <w:highlight w:val="none"/>
              </w:rPr>
            </w:pPr>
          </w:p>
        </w:tc>
        <w:tc>
          <w:tcPr>
            <w:tcW w:w="1023" w:type="dxa"/>
            <w:tcBorders>
              <w:right w:val="single" w:color="000000" w:sz="10" w:space="0"/>
            </w:tcBorders>
            <w:vAlign w:val="top"/>
          </w:tcPr>
          <w:p w14:paraId="34BB7242">
            <w:pPr>
              <w:spacing w:line="262" w:lineRule="auto"/>
              <w:rPr>
                <w:rFonts w:ascii="Arial"/>
                <w:sz w:val="21"/>
                <w:highlight w:val="none"/>
              </w:rPr>
            </w:pPr>
          </w:p>
          <w:p w14:paraId="0F5605F5">
            <w:pPr>
              <w:spacing w:line="262" w:lineRule="auto"/>
              <w:rPr>
                <w:rFonts w:ascii="Arial"/>
                <w:sz w:val="21"/>
                <w:highlight w:val="none"/>
              </w:rPr>
            </w:pPr>
          </w:p>
          <w:p w14:paraId="7464C56A">
            <w:pPr>
              <w:spacing w:line="263" w:lineRule="auto"/>
              <w:rPr>
                <w:rFonts w:ascii="Arial"/>
                <w:sz w:val="21"/>
                <w:highlight w:val="none"/>
              </w:rPr>
            </w:pPr>
          </w:p>
          <w:p w14:paraId="0AB4F4EE">
            <w:pPr>
              <w:spacing w:line="263" w:lineRule="auto"/>
              <w:rPr>
                <w:rFonts w:ascii="Arial"/>
                <w:sz w:val="21"/>
                <w:highlight w:val="none"/>
              </w:rPr>
            </w:pPr>
          </w:p>
          <w:p w14:paraId="68F2DE96">
            <w:pPr>
              <w:pStyle w:val="6"/>
              <w:spacing w:before="59" w:line="182" w:lineRule="auto"/>
              <w:ind w:left="295"/>
              <w:rPr>
                <w:highlight w:val="none"/>
              </w:rPr>
            </w:pPr>
            <w:r>
              <w:rPr>
                <w:b/>
                <w:bCs/>
                <w:highlight w:val="none"/>
              </w:rPr>
              <w:t>3.6.1</w:t>
            </w:r>
          </w:p>
        </w:tc>
      </w:tr>
      <w:tr w14:paraId="3509F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20" w:hRule="atLeast"/>
        </w:trPr>
        <w:tc>
          <w:tcPr>
            <w:tcW w:w="1008" w:type="dxa"/>
            <w:tcBorders>
              <w:left w:val="single" w:color="000000" w:sz="10" w:space="0"/>
              <w:bottom w:val="single" w:color="000000" w:sz="10" w:space="0"/>
            </w:tcBorders>
            <w:vAlign w:val="top"/>
          </w:tcPr>
          <w:p w14:paraId="67EC7830">
            <w:pPr>
              <w:spacing w:line="297" w:lineRule="auto"/>
              <w:rPr>
                <w:rFonts w:ascii="Arial"/>
                <w:sz w:val="21"/>
                <w:highlight w:val="none"/>
              </w:rPr>
            </w:pPr>
          </w:p>
          <w:p w14:paraId="26F69DD4">
            <w:pPr>
              <w:spacing w:line="297" w:lineRule="auto"/>
              <w:rPr>
                <w:rFonts w:ascii="Arial"/>
                <w:sz w:val="21"/>
                <w:highlight w:val="none"/>
              </w:rPr>
            </w:pPr>
          </w:p>
          <w:p w14:paraId="2EC4EC6D">
            <w:pPr>
              <w:pStyle w:val="6"/>
              <w:spacing w:before="58" w:line="181" w:lineRule="auto"/>
              <w:ind w:left="180"/>
              <w:rPr>
                <w:highlight w:val="none"/>
              </w:rPr>
            </w:pPr>
            <w:r>
              <w:rPr>
                <w:highlight w:val="none"/>
              </w:rPr>
              <w:fldChar w:fldCharType="begin"/>
            </w:r>
            <w:r>
              <w:rPr>
                <w:highlight w:val="none"/>
              </w:rPr>
              <w:instrText xml:space="preserve"> HYPERLINK "6.2.3.5" </w:instrText>
            </w:r>
            <w:r>
              <w:rPr>
                <w:highlight w:val="none"/>
              </w:rPr>
              <w:fldChar w:fldCharType="separate"/>
            </w:r>
            <w:r>
              <w:rPr>
                <w:b/>
                <w:bCs/>
                <w:spacing w:val="-3"/>
                <w:highlight w:val="none"/>
              </w:rPr>
              <w:t>6.2.3.5</w:t>
            </w:r>
            <w:r>
              <w:rPr>
                <w:b/>
                <w:bCs/>
                <w:spacing w:val="-3"/>
                <w:highlight w:val="none"/>
              </w:rPr>
              <w:fldChar w:fldCharType="end"/>
            </w:r>
          </w:p>
        </w:tc>
        <w:tc>
          <w:tcPr>
            <w:tcW w:w="4950" w:type="dxa"/>
            <w:tcBorders>
              <w:bottom w:val="single" w:color="000000" w:sz="10" w:space="0"/>
            </w:tcBorders>
            <w:vAlign w:val="top"/>
          </w:tcPr>
          <w:p w14:paraId="1C64C47D">
            <w:pPr>
              <w:pStyle w:val="6"/>
              <w:spacing w:before="42" w:line="220" w:lineRule="auto"/>
              <w:ind w:left="99"/>
              <w:rPr>
                <w:highlight w:val="none"/>
              </w:rPr>
            </w:pPr>
            <w:r>
              <w:rPr>
                <w:spacing w:val="-4"/>
                <w:highlight w:val="none"/>
              </w:rPr>
              <w:t>配电箱（柜）内</w:t>
            </w:r>
            <w:r>
              <w:rPr>
                <w:spacing w:val="-14"/>
                <w:highlight w:val="none"/>
              </w:rPr>
              <w:t xml:space="preserve"> </w:t>
            </w:r>
            <w:r>
              <w:rPr>
                <w:b/>
                <w:bCs/>
                <w:spacing w:val="-4"/>
                <w:highlight w:val="none"/>
              </w:rPr>
              <w:t>N</w:t>
            </w:r>
            <w:r>
              <w:rPr>
                <w:spacing w:val="-34"/>
                <w:highlight w:val="none"/>
              </w:rPr>
              <w:t xml:space="preserve"> </w:t>
            </w:r>
            <w:r>
              <w:rPr>
                <w:spacing w:val="-4"/>
                <w:highlight w:val="none"/>
              </w:rPr>
              <w:t>线和</w:t>
            </w:r>
            <w:r>
              <w:rPr>
                <w:spacing w:val="-43"/>
                <w:highlight w:val="none"/>
              </w:rPr>
              <w:t xml:space="preserve"> </w:t>
            </w:r>
            <w:r>
              <w:rPr>
                <w:b/>
                <w:bCs/>
                <w:spacing w:val="-4"/>
                <w:highlight w:val="none"/>
              </w:rPr>
              <w:t>PE</w:t>
            </w:r>
            <w:r>
              <w:rPr>
                <w:spacing w:val="-34"/>
                <w:highlight w:val="none"/>
              </w:rPr>
              <w:t xml:space="preserve"> </w:t>
            </w:r>
            <w:r>
              <w:rPr>
                <w:spacing w:val="-4"/>
                <w:highlight w:val="none"/>
              </w:rPr>
              <w:t>线的安装应符合下列要求：</w:t>
            </w:r>
          </w:p>
          <w:p w14:paraId="18863AE1">
            <w:pPr>
              <w:pStyle w:val="6"/>
              <w:spacing w:before="18" w:line="233" w:lineRule="auto"/>
              <w:ind w:left="94" w:right="52" w:firstLine="6"/>
              <w:jc w:val="both"/>
              <w:rPr>
                <w:highlight w:val="none"/>
              </w:rPr>
            </w:pPr>
            <w:r>
              <w:rPr>
                <w:b/>
                <w:bCs/>
                <w:spacing w:val="-4"/>
                <w:highlight w:val="none"/>
              </w:rPr>
              <w:t>a</w:t>
            </w:r>
            <w:r>
              <w:rPr>
                <w:spacing w:val="-4"/>
                <w:highlight w:val="none"/>
              </w:rPr>
              <w:t>）配电箱（柜）内应安装专用的</w:t>
            </w:r>
            <w:r>
              <w:rPr>
                <w:spacing w:val="-39"/>
                <w:highlight w:val="none"/>
              </w:rPr>
              <w:t xml:space="preserve"> </w:t>
            </w:r>
            <w:r>
              <w:rPr>
                <w:b/>
                <w:bCs/>
                <w:spacing w:val="-4"/>
                <w:highlight w:val="none"/>
              </w:rPr>
              <w:t>N</w:t>
            </w:r>
            <w:r>
              <w:rPr>
                <w:spacing w:val="-34"/>
                <w:highlight w:val="none"/>
              </w:rPr>
              <w:t xml:space="preserve"> </w:t>
            </w:r>
            <w:r>
              <w:rPr>
                <w:spacing w:val="-4"/>
                <w:highlight w:val="none"/>
              </w:rPr>
              <w:t>线端子排和</w:t>
            </w:r>
            <w:r>
              <w:rPr>
                <w:spacing w:val="-43"/>
                <w:highlight w:val="none"/>
              </w:rPr>
              <w:t xml:space="preserve"> </w:t>
            </w:r>
            <w:r>
              <w:rPr>
                <w:b/>
                <w:bCs/>
                <w:spacing w:val="-4"/>
                <w:highlight w:val="none"/>
              </w:rPr>
              <w:t>PE</w:t>
            </w:r>
            <w:r>
              <w:rPr>
                <w:spacing w:val="-34"/>
                <w:highlight w:val="none"/>
              </w:rPr>
              <w:t xml:space="preserve"> </w:t>
            </w:r>
            <w:r>
              <w:rPr>
                <w:spacing w:val="-4"/>
                <w:highlight w:val="none"/>
              </w:rPr>
              <w:t>线端子排，</w:t>
            </w:r>
            <w:r>
              <w:rPr>
                <w:highlight w:val="none"/>
              </w:rPr>
              <w:t xml:space="preserve"> </w:t>
            </w:r>
            <w:r>
              <w:rPr>
                <w:b/>
                <w:bCs/>
                <w:spacing w:val="-1"/>
                <w:highlight w:val="none"/>
              </w:rPr>
              <w:t>N</w:t>
            </w:r>
            <w:r>
              <w:rPr>
                <w:spacing w:val="-35"/>
                <w:highlight w:val="none"/>
              </w:rPr>
              <w:t xml:space="preserve"> </w:t>
            </w:r>
            <w:r>
              <w:rPr>
                <w:spacing w:val="-1"/>
                <w:highlight w:val="none"/>
              </w:rPr>
              <w:t>线端子排应与金属电器安装板绝缘；</w:t>
            </w:r>
            <w:r>
              <w:rPr>
                <w:b/>
                <w:bCs/>
                <w:spacing w:val="-1"/>
                <w:highlight w:val="none"/>
              </w:rPr>
              <w:t>PE</w:t>
            </w:r>
            <w:r>
              <w:rPr>
                <w:spacing w:val="-34"/>
                <w:highlight w:val="none"/>
              </w:rPr>
              <w:t xml:space="preserve"> </w:t>
            </w:r>
            <w:r>
              <w:rPr>
                <w:spacing w:val="-1"/>
                <w:highlight w:val="none"/>
              </w:rPr>
              <w:t>线端子排应与金属</w:t>
            </w:r>
            <w:r>
              <w:rPr>
                <w:highlight w:val="none"/>
              </w:rPr>
              <w:t xml:space="preserve">  </w:t>
            </w:r>
            <w:r>
              <w:rPr>
                <w:spacing w:val="-1"/>
                <w:highlight w:val="none"/>
              </w:rPr>
              <w:t>电器安装板做电气连接；</w:t>
            </w:r>
          </w:p>
          <w:p w14:paraId="06A083DD">
            <w:pPr>
              <w:pStyle w:val="6"/>
              <w:spacing w:before="19" w:line="222" w:lineRule="auto"/>
              <w:ind w:left="102" w:right="71" w:hanging="5"/>
              <w:rPr>
                <w:highlight w:val="none"/>
              </w:rPr>
            </w:pPr>
            <w:r>
              <w:rPr>
                <w:b/>
                <w:bCs/>
                <w:spacing w:val="-2"/>
                <w:highlight w:val="none"/>
              </w:rPr>
              <w:t>b</w:t>
            </w:r>
            <w:r>
              <w:rPr>
                <w:spacing w:val="-2"/>
                <w:highlight w:val="none"/>
              </w:rPr>
              <w:t>）</w:t>
            </w:r>
            <w:r>
              <w:rPr>
                <w:b/>
                <w:bCs/>
                <w:spacing w:val="-2"/>
                <w:highlight w:val="none"/>
              </w:rPr>
              <w:t>PE</w:t>
            </w:r>
            <w:r>
              <w:rPr>
                <w:spacing w:val="-34"/>
                <w:highlight w:val="none"/>
              </w:rPr>
              <w:t xml:space="preserve"> </w:t>
            </w:r>
            <w:r>
              <w:rPr>
                <w:spacing w:val="-2"/>
                <w:highlight w:val="none"/>
              </w:rPr>
              <w:t>线应采用焊接、压接、螺栓连接或其他可</w:t>
            </w:r>
            <w:r>
              <w:rPr>
                <w:spacing w:val="-3"/>
                <w:highlight w:val="none"/>
              </w:rPr>
              <w:t>靠方法连接，</w:t>
            </w:r>
            <w:r>
              <w:rPr>
                <w:highlight w:val="none"/>
              </w:rPr>
              <w:t xml:space="preserve"> </w:t>
            </w:r>
            <w:r>
              <w:rPr>
                <w:spacing w:val="-2"/>
                <w:highlight w:val="none"/>
              </w:rPr>
              <w:t>不应缠绕或钩挂。</w:t>
            </w:r>
          </w:p>
        </w:tc>
        <w:tc>
          <w:tcPr>
            <w:tcW w:w="858" w:type="dxa"/>
            <w:tcBorders>
              <w:bottom w:val="single" w:color="000000" w:sz="10" w:space="0"/>
            </w:tcBorders>
            <w:vAlign w:val="top"/>
          </w:tcPr>
          <w:p w14:paraId="4F1BE372">
            <w:pPr>
              <w:rPr>
                <w:rFonts w:ascii="Arial"/>
                <w:sz w:val="21"/>
                <w:highlight w:val="none"/>
              </w:rPr>
            </w:pPr>
          </w:p>
        </w:tc>
        <w:tc>
          <w:tcPr>
            <w:tcW w:w="858" w:type="dxa"/>
            <w:tcBorders>
              <w:bottom w:val="single" w:color="000000" w:sz="10" w:space="0"/>
            </w:tcBorders>
            <w:vAlign w:val="top"/>
          </w:tcPr>
          <w:p w14:paraId="2924EF3B">
            <w:pPr>
              <w:rPr>
                <w:rFonts w:ascii="Arial"/>
                <w:sz w:val="21"/>
                <w:highlight w:val="none"/>
              </w:rPr>
            </w:pPr>
          </w:p>
        </w:tc>
        <w:tc>
          <w:tcPr>
            <w:tcW w:w="858" w:type="dxa"/>
            <w:tcBorders>
              <w:bottom w:val="single" w:color="000000" w:sz="10" w:space="0"/>
            </w:tcBorders>
            <w:vAlign w:val="top"/>
          </w:tcPr>
          <w:p w14:paraId="083ACF96">
            <w:pPr>
              <w:spacing w:line="296" w:lineRule="auto"/>
              <w:rPr>
                <w:rFonts w:ascii="Arial"/>
                <w:sz w:val="21"/>
                <w:highlight w:val="none"/>
              </w:rPr>
            </w:pPr>
          </w:p>
          <w:p w14:paraId="07996212">
            <w:pPr>
              <w:spacing w:line="297" w:lineRule="auto"/>
              <w:rPr>
                <w:rFonts w:ascii="Arial"/>
                <w:sz w:val="21"/>
                <w:highlight w:val="none"/>
              </w:rPr>
            </w:pPr>
          </w:p>
          <w:p w14:paraId="5156FF66">
            <w:pPr>
              <w:pStyle w:val="6"/>
              <w:spacing w:before="58" w:line="182" w:lineRule="auto"/>
              <w:ind w:left="400"/>
              <w:rPr>
                <w:highlight w:val="none"/>
              </w:rPr>
            </w:pPr>
            <w:r>
              <w:rPr>
                <w:b/>
                <w:bCs/>
                <w:spacing w:val="-2"/>
                <w:highlight w:val="none"/>
              </w:rPr>
              <w:t>1</w:t>
            </w:r>
          </w:p>
        </w:tc>
        <w:tc>
          <w:tcPr>
            <w:tcW w:w="3665" w:type="dxa"/>
            <w:tcBorders>
              <w:bottom w:val="single" w:color="000000" w:sz="10" w:space="0"/>
            </w:tcBorders>
            <w:vAlign w:val="top"/>
          </w:tcPr>
          <w:p w14:paraId="71C51C22">
            <w:pPr>
              <w:spacing w:line="282" w:lineRule="auto"/>
              <w:rPr>
                <w:rFonts w:ascii="Arial"/>
                <w:sz w:val="21"/>
                <w:highlight w:val="none"/>
              </w:rPr>
            </w:pPr>
          </w:p>
          <w:p w14:paraId="77C4F548">
            <w:pPr>
              <w:spacing w:line="282" w:lineRule="auto"/>
              <w:rPr>
                <w:rFonts w:ascii="Arial"/>
                <w:sz w:val="21"/>
                <w:highlight w:val="none"/>
              </w:rPr>
            </w:pPr>
          </w:p>
          <w:p w14:paraId="18671F66">
            <w:pPr>
              <w:pStyle w:val="6"/>
              <w:spacing w:before="58" w:line="220" w:lineRule="auto"/>
              <w:ind w:left="114"/>
              <w:rPr>
                <w:highlight w:val="none"/>
              </w:rPr>
            </w:pPr>
            <w:r>
              <w:rPr>
                <w:spacing w:val="-1"/>
                <w:highlight w:val="none"/>
              </w:rPr>
              <w:t>不符合要求，不得分。</w:t>
            </w:r>
          </w:p>
        </w:tc>
        <w:tc>
          <w:tcPr>
            <w:tcW w:w="644" w:type="dxa"/>
            <w:tcBorders>
              <w:bottom w:val="single" w:color="000000" w:sz="10" w:space="0"/>
            </w:tcBorders>
            <w:vAlign w:val="top"/>
          </w:tcPr>
          <w:p w14:paraId="138FC2E7">
            <w:pPr>
              <w:rPr>
                <w:rFonts w:ascii="Arial"/>
                <w:sz w:val="21"/>
                <w:highlight w:val="none"/>
              </w:rPr>
            </w:pPr>
          </w:p>
        </w:tc>
        <w:tc>
          <w:tcPr>
            <w:tcW w:w="642" w:type="dxa"/>
            <w:tcBorders>
              <w:bottom w:val="single" w:color="000000" w:sz="10" w:space="0"/>
            </w:tcBorders>
            <w:vAlign w:val="top"/>
          </w:tcPr>
          <w:p w14:paraId="34F373DA">
            <w:pPr>
              <w:rPr>
                <w:rFonts w:ascii="Arial"/>
                <w:sz w:val="21"/>
                <w:highlight w:val="none"/>
              </w:rPr>
            </w:pPr>
          </w:p>
        </w:tc>
        <w:tc>
          <w:tcPr>
            <w:tcW w:w="1023" w:type="dxa"/>
            <w:tcBorders>
              <w:bottom w:val="single" w:color="000000" w:sz="10" w:space="0"/>
              <w:right w:val="single" w:color="000000" w:sz="10" w:space="0"/>
            </w:tcBorders>
            <w:vAlign w:val="top"/>
          </w:tcPr>
          <w:p w14:paraId="3BD20CA0">
            <w:pPr>
              <w:spacing w:line="296" w:lineRule="auto"/>
              <w:rPr>
                <w:rFonts w:ascii="Arial"/>
                <w:sz w:val="21"/>
                <w:highlight w:val="none"/>
              </w:rPr>
            </w:pPr>
          </w:p>
          <w:p w14:paraId="34E4F7F7">
            <w:pPr>
              <w:spacing w:line="297" w:lineRule="auto"/>
              <w:rPr>
                <w:rFonts w:ascii="Arial"/>
                <w:sz w:val="21"/>
                <w:highlight w:val="none"/>
              </w:rPr>
            </w:pPr>
          </w:p>
          <w:p w14:paraId="43142A80">
            <w:pPr>
              <w:pStyle w:val="6"/>
              <w:spacing w:before="58" w:line="182" w:lineRule="auto"/>
              <w:ind w:left="295"/>
              <w:rPr>
                <w:highlight w:val="none"/>
              </w:rPr>
            </w:pPr>
            <w:r>
              <w:rPr>
                <w:b/>
                <w:bCs/>
                <w:highlight w:val="none"/>
              </w:rPr>
              <w:t>3.6.1</w:t>
            </w:r>
          </w:p>
        </w:tc>
      </w:tr>
    </w:tbl>
    <w:p w14:paraId="0E695B2B">
      <w:pPr>
        <w:rPr>
          <w:rFonts w:ascii="Arial"/>
          <w:sz w:val="21"/>
          <w:highlight w:val="none"/>
        </w:rPr>
      </w:pPr>
    </w:p>
    <w:p w14:paraId="52FDCB04">
      <w:pPr>
        <w:rPr>
          <w:rFonts w:ascii="Arial" w:hAnsi="Arial" w:eastAsia="Arial" w:cs="Arial"/>
          <w:sz w:val="21"/>
          <w:szCs w:val="21"/>
          <w:highlight w:val="none"/>
        </w:rPr>
        <w:sectPr>
          <w:footerReference r:id="rId60" w:type="default"/>
          <w:pgSz w:w="16840" w:h="11900"/>
          <w:pgMar w:top="1011" w:right="1011" w:bottom="1312" w:left="1296" w:header="0" w:footer="1135" w:gutter="0"/>
          <w:cols w:space="720" w:num="1"/>
        </w:sectPr>
      </w:pPr>
    </w:p>
    <w:p w14:paraId="64E37610">
      <w:pPr>
        <w:spacing w:line="359" w:lineRule="auto"/>
        <w:rPr>
          <w:rFonts w:ascii="Arial"/>
          <w:sz w:val="21"/>
          <w:highlight w:val="none"/>
        </w:rPr>
      </w:pPr>
    </w:p>
    <w:p w14:paraId="4C2F49D2">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728FAEDE">
      <w:pPr>
        <w:pStyle w:val="2"/>
        <w:spacing w:before="243" w:line="222" w:lineRule="auto"/>
        <w:ind w:left="4914"/>
        <w:rPr>
          <w:rFonts w:ascii="宋体" w:hAnsi="宋体" w:eastAsia="宋体" w:cs="宋体"/>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G.1</w:t>
      </w:r>
      <w:r>
        <w:rPr>
          <w:spacing w:val="-1"/>
          <w:sz w:val="21"/>
          <w:szCs w:val="21"/>
          <w:highlight w:val="none"/>
        </w:rPr>
        <w:t xml:space="preserve">  用电要素的安全生产等级评定细则</w:t>
      </w:r>
      <w:r>
        <w:rPr>
          <w:rFonts w:ascii="宋体" w:hAnsi="宋体" w:eastAsia="宋体" w:cs="宋体"/>
          <w:spacing w:val="-1"/>
          <w:sz w:val="21"/>
          <w:szCs w:val="21"/>
          <w:highlight w:val="none"/>
        </w:rPr>
        <w:t>（续）</w:t>
      </w:r>
    </w:p>
    <w:p w14:paraId="640FAC9B">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gridCol w:w="4950"/>
        <w:gridCol w:w="858"/>
        <w:gridCol w:w="858"/>
        <w:gridCol w:w="858"/>
        <w:gridCol w:w="3665"/>
        <w:gridCol w:w="644"/>
        <w:gridCol w:w="642"/>
        <w:gridCol w:w="1023"/>
      </w:tblGrid>
      <w:tr w14:paraId="4B3DC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008" w:type="dxa"/>
            <w:tcBorders>
              <w:top w:val="single" w:color="000000" w:sz="10" w:space="0"/>
              <w:left w:val="single" w:color="000000" w:sz="10" w:space="0"/>
              <w:bottom w:val="single" w:color="000000" w:sz="10" w:space="0"/>
            </w:tcBorders>
            <w:vAlign w:val="top"/>
          </w:tcPr>
          <w:p w14:paraId="24867FF6">
            <w:pPr>
              <w:pStyle w:val="6"/>
              <w:spacing w:before="146" w:line="222" w:lineRule="auto"/>
              <w:ind w:left="312"/>
              <w:rPr>
                <w:highlight w:val="none"/>
              </w:rPr>
            </w:pPr>
            <w:r>
              <w:rPr>
                <w:spacing w:val="-4"/>
                <w:highlight w:val="none"/>
              </w:rPr>
              <w:t>序号</w:t>
            </w:r>
          </w:p>
        </w:tc>
        <w:tc>
          <w:tcPr>
            <w:tcW w:w="4950" w:type="dxa"/>
            <w:tcBorders>
              <w:top w:val="single" w:color="000000" w:sz="10" w:space="0"/>
              <w:bottom w:val="single" w:color="000000" w:sz="10" w:space="0"/>
            </w:tcBorders>
            <w:vAlign w:val="top"/>
          </w:tcPr>
          <w:p w14:paraId="4547C68D">
            <w:pPr>
              <w:pStyle w:val="6"/>
              <w:spacing w:before="147" w:line="220" w:lineRule="auto"/>
              <w:ind w:left="2108"/>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234410E0">
            <w:pPr>
              <w:pStyle w:val="6"/>
              <w:spacing w:before="28" w:line="229" w:lineRule="auto"/>
              <w:ind w:left="160"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35CA2014">
            <w:pPr>
              <w:pStyle w:val="6"/>
              <w:spacing w:before="28" w:line="229"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10552E49">
            <w:pPr>
              <w:pStyle w:val="6"/>
              <w:spacing w:before="28" w:line="229" w:lineRule="auto"/>
              <w:ind w:left="16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4C9ABC6B">
            <w:pPr>
              <w:pStyle w:val="6"/>
              <w:spacing w:before="146" w:line="221" w:lineRule="auto"/>
              <w:ind w:left="1479"/>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133C5272">
            <w:pPr>
              <w:pStyle w:val="6"/>
              <w:spacing w:before="28" w:line="229" w:lineRule="auto"/>
              <w:ind w:left="152" w:right="128"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285A9AEE">
            <w:pPr>
              <w:pStyle w:val="6"/>
              <w:spacing w:before="28" w:line="229"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798FF45C">
            <w:pPr>
              <w:pStyle w:val="6"/>
              <w:spacing w:before="28" w:line="229" w:lineRule="auto"/>
              <w:ind w:left="338" w:right="134" w:hanging="182"/>
              <w:rPr>
                <w:highlight w:val="none"/>
              </w:rPr>
            </w:pPr>
            <w:r>
              <w:rPr>
                <w:spacing w:val="-2"/>
                <w:highlight w:val="none"/>
              </w:rPr>
              <w:t>对应条款</w:t>
            </w:r>
            <w:r>
              <w:rPr>
                <w:highlight w:val="none"/>
              </w:rPr>
              <w:t xml:space="preserve"> </w:t>
            </w:r>
            <w:r>
              <w:rPr>
                <w:spacing w:val="-5"/>
                <w:highlight w:val="none"/>
              </w:rPr>
              <w:t>编号</w:t>
            </w:r>
          </w:p>
        </w:tc>
      </w:tr>
      <w:tr w14:paraId="0D4BE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2" w:hRule="atLeast"/>
        </w:trPr>
        <w:tc>
          <w:tcPr>
            <w:tcW w:w="1008" w:type="dxa"/>
            <w:tcBorders>
              <w:top w:val="single" w:color="000000" w:sz="10" w:space="0"/>
              <w:left w:val="single" w:color="000000" w:sz="10" w:space="0"/>
            </w:tcBorders>
            <w:vAlign w:val="top"/>
          </w:tcPr>
          <w:p w14:paraId="2AFBD90E">
            <w:pPr>
              <w:spacing w:line="276" w:lineRule="auto"/>
              <w:rPr>
                <w:rFonts w:ascii="Arial"/>
                <w:sz w:val="21"/>
                <w:highlight w:val="none"/>
              </w:rPr>
            </w:pPr>
          </w:p>
          <w:p w14:paraId="605290A1">
            <w:pPr>
              <w:spacing w:line="276" w:lineRule="auto"/>
              <w:rPr>
                <w:rFonts w:ascii="Arial"/>
                <w:sz w:val="21"/>
                <w:highlight w:val="none"/>
              </w:rPr>
            </w:pPr>
          </w:p>
          <w:p w14:paraId="308ECE16">
            <w:pPr>
              <w:spacing w:line="276" w:lineRule="auto"/>
              <w:rPr>
                <w:rFonts w:ascii="Arial"/>
                <w:sz w:val="21"/>
                <w:highlight w:val="none"/>
              </w:rPr>
            </w:pPr>
          </w:p>
          <w:p w14:paraId="4089A47E">
            <w:pPr>
              <w:spacing w:line="276" w:lineRule="auto"/>
              <w:rPr>
                <w:rFonts w:ascii="Arial"/>
                <w:sz w:val="21"/>
                <w:highlight w:val="none"/>
              </w:rPr>
            </w:pPr>
          </w:p>
          <w:p w14:paraId="30E5183A">
            <w:pPr>
              <w:spacing w:line="277" w:lineRule="auto"/>
              <w:rPr>
                <w:rFonts w:ascii="Arial"/>
                <w:sz w:val="21"/>
                <w:highlight w:val="none"/>
              </w:rPr>
            </w:pPr>
          </w:p>
          <w:p w14:paraId="347403E6">
            <w:pPr>
              <w:pStyle w:val="6"/>
              <w:spacing w:before="58" w:line="181" w:lineRule="auto"/>
              <w:ind w:left="180"/>
              <w:rPr>
                <w:highlight w:val="none"/>
              </w:rPr>
            </w:pPr>
            <w:r>
              <w:rPr>
                <w:highlight w:val="none"/>
              </w:rPr>
              <w:fldChar w:fldCharType="begin"/>
            </w:r>
            <w:r>
              <w:rPr>
                <w:highlight w:val="none"/>
              </w:rPr>
              <w:instrText xml:space="preserve"> HYPERLINK "6.2.3.6" </w:instrText>
            </w:r>
            <w:r>
              <w:rPr>
                <w:highlight w:val="none"/>
              </w:rPr>
              <w:fldChar w:fldCharType="separate"/>
            </w:r>
            <w:r>
              <w:rPr>
                <w:b/>
                <w:bCs/>
                <w:spacing w:val="-3"/>
                <w:highlight w:val="none"/>
              </w:rPr>
              <w:t>6.2.3.6</w:t>
            </w:r>
            <w:r>
              <w:rPr>
                <w:b/>
                <w:bCs/>
                <w:spacing w:val="-3"/>
                <w:highlight w:val="none"/>
              </w:rPr>
              <w:fldChar w:fldCharType="end"/>
            </w:r>
          </w:p>
        </w:tc>
        <w:tc>
          <w:tcPr>
            <w:tcW w:w="4950" w:type="dxa"/>
            <w:tcBorders>
              <w:top w:val="single" w:color="000000" w:sz="10" w:space="0"/>
            </w:tcBorders>
            <w:vAlign w:val="top"/>
          </w:tcPr>
          <w:p w14:paraId="712ECE48">
            <w:pPr>
              <w:pStyle w:val="6"/>
              <w:spacing w:before="18" w:line="220" w:lineRule="auto"/>
              <w:ind w:left="99"/>
              <w:rPr>
                <w:highlight w:val="none"/>
              </w:rPr>
            </w:pPr>
            <w:r>
              <w:rPr>
                <w:spacing w:val="-2"/>
                <w:highlight w:val="none"/>
              </w:rPr>
              <w:t>剩余电流动作保护装置的安装应符合下列要求：</w:t>
            </w:r>
          </w:p>
          <w:p w14:paraId="09E7F089">
            <w:pPr>
              <w:pStyle w:val="6"/>
              <w:spacing w:before="18" w:line="220" w:lineRule="auto"/>
              <w:ind w:left="100"/>
              <w:rPr>
                <w:highlight w:val="none"/>
              </w:rPr>
            </w:pPr>
            <w:r>
              <w:rPr>
                <w:b/>
                <w:bCs/>
                <w:spacing w:val="-1"/>
                <w:highlight w:val="none"/>
              </w:rPr>
              <w:t>a</w:t>
            </w:r>
            <w:r>
              <w:rPr>
                <w:spacing w:val="-1"/>
                <w:highlight w:val="none"/>
              </w:rPr>
              <w:t>）下列电气设备应安装剩余电流动作保护装置：</w:t>
            </w:r>
          </w:p>
          <w:p w14:paraId="1DACAB57">
            <w:pPr>
              <w:pStyle w:val="6"/>
              <w:spacing w:before="18" w:line="220" w:lineRule="auto"/>
              <w:ind w:left="473"/>
              <w:rPr>
                <w:highlight w:val="none"/>
              </w:rPr>
            </w:pPr>
            <w:r>
              <w:rPr>
                <w:b/>
                <w:bCs/>
                <w:spacing w:val="-5"/>
                <w:highlight w:val="none"/>
              </w:rPr>
              <w:t>1</w:t>
            </w:r>
            <w:r>
              <w:rPr>
                <w:spacing w:val="-5"/>
                <w:highlight w:val="none"/>
              </w:rPr>
              <w:t>）属于</w:t>
            </w:r>
            <w:r>
              <w:rPr>
                <w:spacing w:val="-23"/>
                <w:highlight w:val="none"/>
              </w:rPr>
              <w:t xml:space="preserve"> </w:t>
            </w:r>
            <w:r>
              <w:rPr>
                <w:b/>
                <w:bCs/>
                <w:spacing w:val="-5"/>
                <w:highlight w:val="none"/>
              </w:rPr>
              <w:t>I</w:t>
            </w:r>
            <w:r>
              <w:rPr>
                <w:spacing w:val="-36"/>
                <w:highlight w:val="none"/>
              </w:rPr>
              <w:t xml:space="preserve"> </w:t>
            </w:r>
            <w:r>
              <w:rPr>
                <w:spacing w:val="-5"/>
                <w:highlight w:val="none"/>
              </w:rPr>
              <w:t>类的移动式电气设备；</w:t>
            </w:r>
          </w:p>
          <w:p w14:paraId="485FAB01">
            <w:pPr>
              <w:pStyle w:val="6"/>
              <w:spacing w:before="18" w:line="220" w:lineRule="auto"/>
              <w:ind w:left="462"/>
              <w:rPr>
                <w:highlight w:val="none"/>
              </w:rPr>
            </w:pPr>
            <w:r>
              <w:rPr>
                <w:b/>
                <w:bCs/>
                <w:spacing w:val="-4"/>
                <w:highlight w:val="none"/>
              </w:rPr>
              <w:t>2</w:t>
            </w:r>
            <w:r>
              <w:rPr>
                <w:spacing w:val="-4"/>
                <w:highlight w:val="none"/>
              </w:rPr>
              <w:t>）生产用的电气设备；</w:t>
            </w:r>
          </w:p>
          <w:p w14:paraId="17E7A5A6">
            <w:pPr>
              <w:pStyle w:val="6"/>
              <w:spacing w:before="19" w:line="220" w:lineRule="auto"/>
              <w:ind w:left="463"/>
              <w:rPr>
                <w:highlight w:val="none"/>
              </w:rPr>
            </w:pPr>
            <w:r>
              <w:rPr>
                <w:b/>
                <w:bCs/>
                <w:spacing w:val="-3"/>
                <w:highlight w:val="none"/>
              </w:rPr>
              <w:t>3</w:t>
            </w:r>
            <w:r>
              <w:rPr>
                <w:spacing w:val="-3"/>
                <w:highlight w:val="none"/>
              </w:rPr>
              <w:t>）施工工地的电气机械设备；</w:t>
            </w:r>
          </w:p>
          <w:p w14:paraId="38C6C399">
            <w:pPr>
              <w:pStyle w:val="6"/>
              <w:spacing w:before="19" w:line="221" w:lineRule="auto"/>
              <w:ind w:left="459"/>
              <w:rPr>
                <w:highlight w:val="none"/>
              </w:rPr>
            </w:pPr>
            <w:r>
              <w:rPr>
                <w:b/>
                <w:bCs/>
                <w:spacing w:val="-1"/>
                <w:highlight w:val="none"/>
              </w:rPr>
              <w:t>4</w:t>
            </w:r>
            <w:r>
              <w:rPr>
                <w:spacing w:val="-1"/>
                <w:highlight w:val="none"/>
              </w:rPr>
              <w:t>）安装在户外的电气装置；</w:t>
            </w:r>
          </w:p>
          <w:p w14:paraId="21181AC0">
            <w:pPr>
              <w:pStyle w:val="6"/>
              <w:spacing w:before="17" w:line="220" w:lineRule="auto"/>
              <w:ind w:left="463"/>
              <w:rPr>
                <w:highlight w:val="none"/>
              </w:rPr>
            </w:pPr>
            <w:r>
              <w:rPr>
                <w:b/>
                <w:bCs/>
                <w:spacing w:val="-4"/>
                <w:highlight w:val="none"/>
              </w:rPr>
              <w:t>5</w:t>
            </w:r>
            <w:r>
              <w:rPr>
                <w:spacing w:val="-4"/>
                <w:highlight w:val="none"/>
              </w:rPr>
              <w:t>）临时用电的电气设备；</w:t>
            </w:r>
          </w:p>
          <w:p w14:paraId="4D26D5D4">
            <w:pPr>
              <w:pStyle w:val="6"/>
              <w:spacing w:before="19" w:line="220" w:lineRule="auto"/>
              <w:ind w:left="461"/>
              <w:rPr>
                <w:highlight w:val="none"/>
              </w:rPr>
            </w:pPr>
            <w:r>
              <w:rPr>
                <w:b/>
                <w:bCs/>
                <w:spacing w:val="-3"/>
                <w:highlight w:val="none"/>
              </w:rPr>
              <w:t>6</w:t>
            </w:r>
            <w:r>
              <w:rPr>
                <w:spacing w:val="-3"/>
                <w:highlight w:val="none"/>
              </w:rPr>
              <w:t>）喷水池、浴池的电气设备；</w:t>
            </w:r>
          </w:p>
          <w:p w14:paraId="53A34121">
            <w:pPr>
              <w:pStyle w:val="6"/>
              <w:spacing w:before="20" w:line="220" w:lineRule="auto"/>
              <w:ind w:left="464"/>
              <w:rPr>
                <w:highlight w:val="none"/>
              </w:rPr>
            </w:pPr>
            <w:r>
              <w:rPr>
                <w:b/>
                <w:bCs/>
                <w:spacing w:val="-3"/>
                <w:highlight w:val="none"/>
              </w:rPr>
              <w:t>7</w:t>
            </w:r>
            <w:r>
              <w:rPr>
                <w:spacing w:val="-3"/>
                <w:highlight w:val="none"/>
              </w:rPr>
              <w:t>）安装在水中的供电线路和设备；</w:t>
            </w:r>
          </w:p>
          <w:p w14:paraId="5519CCE4">
            <w:pPr>
              <w:pStyle w:val="6"/>
              <w:spacing w:before="19" w:line="220" w:lineRule="auto"/>
              <w:ind w:left="460"/>
              <w:rPr>
                <w:highlight w:val="none"/>
              </w:rPr>
            </w:pPr>
            <w:r>
              <w:rPr>
                <w:b/>
                <w:bCs/>
                <w:spacing w:val="-2"/>
                <w:highlight w:val="none"/>
              </w:rPr>
              <w:t>8</w:t>
            </w:r>
            <w:r>
              <w:rPr>
                <w:spacing w:val="-2"/>
                <w:highlight w:val="none"/>
              </w:rPr>
              <w:t>）其他需要安装剩余电流保护装置的场所；</w:t>
            </w:r>
          </w:p>
          <w:p w14:paraId="0D3B91BD">
            <w:pPr>
              <w:pStyle w:val="6"/>
              <w:spacing w:before="18" w:line="220" w:lineRule="auto"/>
              <w:ind w:left="103"/>
              <w:rPr>
                <w:highlight w:val="none"/>
              </w:rPr>
            </w:pPr>
            <w:r>
              <w:rPr>
                <w:b/>
                <w:bCs/>
                <w:spacing w:val="-1"/>
                <w:highlight w:val="none"/>
              </w:rPr>
              <w:t>c</w:t>
            </w:r>
            <w:r>
              <w:rPr>
                <w:spacing w:val="-1"/>
                <w:highlight w:val="none"/>
              </w:rPr>
              <w:t>）剩余电流动作保护装置的参数应与使用场所相一致：</w:t>
            </w:r>
          </w:p>
          <w:p w14:paraId="724EF2F8">
            <w:pPr>
              <w:pStyle w:val="6"/>
              <w:spacing w:before="19" w:line="219" w:lineRule="auto"/>
              <w:ind w:left="99" w:right="107" w:firstLine="13"/>
              <w:rPr>
                <w:highlight w:val="none"/>
              </w:rPr>
            </w:pPr>
            <w:r>
              <w:rPr>
                <w:b/>
                <w:bCs/>
                <w:spacing w:val="-2"/>
                <w:highlight w:val="none"/>
              </w:rPr>
              <w:t>1</w:t>
            </w:r>
            <w:r>
              <w:rPr>
                <w:spacing w:val="-2"/>
                <w:highlight w:val="none"/>
              </w:rPr>
              <w:t>）手持电动工具、移动电器、家用电器等设备优先选用额定</w:t>
            </w:r>
            <w:r>
              <w:rPr>
                <w:highlight w:val="none"/>
              </w:rPr>
              <w:t xml:space="preserve"> </w:t>
            </w:r>
            <w:r>
              <w:rPr>
                <w:spacing w:val="-1"/>
                <w:highlight w:val="none"/>
              </w:rPr>
              <w:t>剩余动作电流不大于</w:t>
            </w:r>
            <w:r>
              <w:rPr>
                <w:spacing w:val="-34"/>
                <w:highlight w:val="none"/>
              </w:rPr>
              <w:t xml:space="preserve"> </w:t>
            </w:r>
            <w:r>
              <w:rPr>
                <w:b/>
                <w:bCs/>
                <w:spacing w:val="-1"/>
                <w:highlight w:val="none"/>
              </w:rPr>
              <w:t>30</w:t>
            </w:r>
            <w:r>
              <w:rPr>
                <w:spacing w:val="-1"/>
                <w:highlight w:val="none"/>
              </w:rPr>
              <w:t xml:space="preserve"> </w:t>
            </w:r>
            <w:r>
              <w:rPr>
                <w:b/>
                <w:bCs/>
                <w:spacing w:val="-1"/>
                <w:highlight w:val="none"/>
              </w:rPr>
              <w:t>mA</w:t>
            </w:r>
            <w:r>
              <w:rPr>
                <w:spacing w:val="-1"/>
                <w:highlight w:val="none"/>
              </w:rPr>
              <w:t>，且无延时剩余电流保护装置；</w:t>
            </w:r>
          </w:p>
        </w:tc>
        <w:tc>
          <w:tcPr>
            <w:tcW w:w="858" w:type="dxa"/>
            <w:tcBorders>
              <w:top w:val="single" w:color="000000" w:sz="10" w:space="0"/>
            </w:tcBorders>
            <w:vAlign w:val="top"/>
          </w:tcPr>
          <w:p w14:paraId="124B312A">
            <w:pPr>
              <w:rPr>
                <w:rFonts w:ascii="Arial"/>
                <w:sz w:val="21"/>
                <w:highlight w:val="none"/>
              </w:rPr>
            </w:pPr>
          </w:p>
        </w:tc>
        <w:tc>
          <w:tcPr>
            <w:tcW w:w="858" w:type="dxa"/>
            <w:tcBorders>
              <w:top w:val="single" w:color="000000" w:sz="10" w:space="0"/>
            </w:tcBorders>
            <w:vAlign w:val="top"/>
          </w:tcPr>
          <w:p w14:paraId="5710B94F">
            <w:pPr>
              <w:rPr>
                <w:rFonts w:ascii="Arial"/>
                <w:sz w:val="21"/>
                <w:highlight w:val="none"/>
              </w:rPr>
            </w:pPr>
          </w:p>
        </w:tc>
        <w:tc>
          <w:tcPr>
            <w:tcW w:w="858" w:type="dxa"/>
            <w:tcBorders>
              <w:top w:val="single" w:color="000000" w:sz="10" w:space="0"/>
            </w:tcBorders>
            <w:vAlign w:val="top"/>
          </w:tcPr>
          <w:p w14:paraId="79417E39">
            <w:pPr>
              <w:spacing w:line="276" w:lineRule="auto"/>
              <w:rPr>
                <w:rFonts w:ascii="Arial"/>
                <w:sz w:val="21"/>
                <w:highlight w:val="none"/>
              </w:rPr>
            </w:pPr>
          </w:p>
          <w:p w14:paraId="0080DA0B">
            <w:pPr>
              <w:spacing w:line="276" w:lineRule="auto"/>
              <w:rPr>
                <w:rFonts w:ascii="Arial"/>
                <w:sz w:val="21"/>
                <w:highlight w:val="none"/>
              </w:rPr>
            </w:pPr>
          </w:p>
          <w:p w14:paraId="21DBA562">
            <w:pPr>
              <w:spacing w:line="276" w:lineRule="auto"/>
              <w:rPr>
                <w:rFonts w:ascii="Arial"/>
                <w:sz w:val="21"/>
                <w:highlight w:val="none"/>
              </w:rPr>
            </w:pPr>
          </w:p>
          <w:p w14:paraId="4BC7F495">
            <w:pPr>
              <w:spacing w:line="276" w:lineRule="auto"/>
              <w:rPr>
                <w:rFonts w:ascii="Arial"/>
                <w:sz w:val="21"/>
                <w:highlight w:val="none"/>
              </w:rPr>
            </w:pPr>
          </w:p>
          <w:p w14:paraId="13021CC9">
            <w:pPr>
              <w:spacing w:line="276" w:lineRule="auto"/>
              <w:rPr>
                <w:rFonts w:ascii="Arial"/>
                <w:sz w:val="21"/>
                <w:highlight w:val="none"/>
              </w:rPr>
            </w:pPr>
          </w:p>
          <w:p w14:paraId="2D2E596E">
            <w:pPr>
              <w:pStyle w:val="6"/>
              <w:spacing w:before="59" w:line="181" w:lineRule="auto"/>
              <w:ind w:left="388"/>
              <w:rPr>
                <w:highlight w:val="none"/>
              </w:rPr>
            </w:pPr>
            <w:r>
              <w:rPr>
                <w:b/>
                <w:bCs/>
                <w:spacing w:val="-2"/>
                <w:highlight w:val="none"/>
              </w:rPr>
              <w:t>2</w:t>
            </w:r>
          </w:p>
        </w:tc>
        <w:tc>
          <w:tcPr>
            <w:tcW w:w="3665" w:type="dxa"/>
            <w:tcBorders>
              <w:top w:val="single" w:color="000000" w:sz="10" w:space="0"/>
            </w:tcBorders>
            <w:vAlign w:val="top"/>
          </w:tcPr>
          <w:p w14:paraId="40E7C35A">
            <w:pPr>
              <w:spacing w:line="270" w:lineRule="auto"/>
              <w:rPr>
                <w:rFonts w:ascii="Arial"/>
                <w:sz w:val="21"/>
                <w:highlight w:val="none"/>
              </w:rPr>
            </w:pPr>
          </w:p>
          <w:p w14:paraId="57FF8DB1">
            <w:pPr>
              <w:spacing w:line="270" w:lineRule="auto"/>
              <w:rPr>
                <w:rFonts w:ascii="Arial"/>
                <w:sz w:val="21"/>
                <w:highlight w:val="none"/>
              </w:rPr>
            </w:pPr>
          </w:p>
          <w:p w14:paraId="3F02884C">
            <w:pPr>
              <w:spacing w:line="270" w:lineRule="auto"/>
              <w:rPr>
                <w:rFonts w:ascii="Arial"/>
                <w:sz w:val="21"/>
                <w:highlight w:val="none"/>
              </w:rPr>
            </w:pPr>
          </w:p>
          <w:p w14:paraId="06D4734A">
            <w:pPr>
              <w:spacing w:line="270" w:lineRule="auto"/>
              <w:rPr>
                <w:rFonts w:ascii="Arial"/>
                <w:sz w:val="21"/>
                <w:highlight w:val="none"/>
              </w:rPr>
            </w:pPr>
          </w:p>
          <w:p w14:paraId="0B535A97">
            <w:pPr>
              <w:spacing w:line="271" w:lineRule="auto"/>
              <w:rPr>
                <w:rFonts w:ascii="Arial"/>
                <w:sz w:val="21"/>
                <w:highlight w:val="none"/>
              </w:rPr>
            </w:pPr>
          </w:p>
          <w:p w14:paraId="42561B76">
            <w:pPr>
              <w:pStyle w:val="6"/>
              <w:spacing w:before="58" w:line="220" w:lineRule="auto"/>
              <w:ind w:left="114"/>
              <w:rPr>
                <w:highlight w:val="none"/>
              </w:rPr>
            </w:pPr>
            <w:r>
              <w:rPr>
                <w:spacing w:val="-1"/>
                <w:highlight w:val="none"/>
              </w:rPr>
              <w:t>不符合要求，不得分。</w:t>
            </w:r>
          </w:p>
        </w:tc>
        <w:tc>
          <w:tcPr>
            <w:tcW w:w="644" w:type="dxa"/>
            <w:tcBorders>
              <w:top w:val="single" w:color="000000" w:sz="10" w:space="0"/>
            </w:tcBorders>
            <w:vAlign w:val="top"/>
          </w:tcPr>
          <w:p w14:paraId="5A5F9430">
            <w:pPr>
              <w:rPr>
                <w:rFonts w:ascii="Arial"/>
                <w:sz w:val="21"/>
                <w:highlight w:val="none"/>
              </w:rPr>
            </w:pPr>
          </w:p>
        </w:tc>
        <w:tc>
          <w:tcPr>
            <w:tcW w:w="642" w:type="dxa"/>
            <w:tcBorders>
              <w:top w:val="single" w:color="000000" w:sz="10" w:space="0"/>
            </w:tcBorders>
            <w:vAlign w:val="top"/>
          </w:tcPr>
          <w:p w14:paraId="71D6B40E">
            <w:pPr>
              <w:rPr>
                <w:rFonts w:ascii="Arial"/>
                <w:sz w:val="21"/>
                <w:highlight w:val="none"/>
              </w:rPr>
            </w:pPr>
          </w:p>
        </w:tc>
        <w:tc>
          <w:tcPr>
            <w:tcW w:w="1023" w:type="dxa"/>
            <w:tcBorders>
              <w:top w:val="single" w:color="000000" w:sz="10" w:space="0"/>
              <w:right w:val="single" w:color="000000" w:sz="10" w:space="0"/>
            </w:tcBorders>
            <w:vAlign w:val="top"/>
          </w:tcPr>
          <w:p w14:paraId="7E4CD699">
            <w:pPr>
              <w:spacing w:line="276" w:lineRule="auto"/>
              <w:rPr>
                <w:rFonts w:ascii="Arial"/>
                <w:sz w:val="21"/>
                <w:highlight w:val="none"/>
              </w:rPr>
            </w:pPr>
          </w:p>
          <w:p w14:paraId="404CE517">
            <w:pPr>
              <w:spacing w:line="276" w:lineRule="auto"/>
              <w:rPr>
                <w:rFonts w:ascii="Arial"/>
                <w:sz w:val="21"/>
                <w:highlight w:val="none"/>
              </w:rPr>
            </w:pPr>
          </w:p>
          <w:p w14:paraId="74A93F35">
            <w:pPr>
              <w:spacing w:line="276" w:lineRule="auto"/>
              <w:rPr>
                <w:rFonts w:ascii="Arial"/>
                <w:sz w:val="21"/>
                <w:highlight w:val="none"/>
              </w:rPr>
            </w:pPr>
          </w:p>
          <w:p w14:paraId="761F4B9C">
            <w:pPr>
              <w:spacing w:line="276" w:lineRule="auto"/>
              <w:rPr>
                <w:rFonts w:ascii="Arial"/>
                <w:sz w:val="21"/>
                <w:highlight w:val="none"/>
              </w:rPr>
            </w:pPr>
          </w:p>
          <w:p w14:paraId="48886664">
            <w:pPr>
              <w:spacing w:line="276" w:lineRule="auto"/>
              <w:rPr>
                <w:rFonts w:ascii="Arial"/>
                <w:sz w:val="21"/>
                <w:highlight w:val="none"/>
              </w:rPr>
            </w:pPr>
          </w:p>
          <w:p w14:paraId="0B345486">
            <w:pPr>
              <w:pStyle w:val="6"/>
              <w:spacing w:before="58" w:line="182" w:lineRule="auto"/>
              <w:ind w:left="295"/>
              <w:rPr>
                <w:highlight w:val="none"/>
              </w:rPr>
            </w:pPr>
            <w:r>
              <w:rPr>
                <w:b/>
                <w:bCs/>
                <w:highlight w:val="none"/>
              </w:rPr>
              <w:t>3.6.1</w:t>
            </w:r>
          </w:p>
        </w:tc>
      </w:tr>
      <w:tr w14:paraId="7EB33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2" w:hRule="atLeast"/>
        </w:trPr>
        <w:tc>
          <w:tcPr>
            <w:tcW w:w="1008" w:type="dxa"/>
            <w:tcBorders>
              <w:left w:val="single" w:color="000000" w:sz="10" w:space="0"/>
            </w:tcBorders>
            <w:vAlign w:val="top"/>
          </w:tcPr>
          <w:p w14:paraId="2A823F2F">
            <w:pPr>
              <w:spacing w:line="253" w:lineRule="auto"/>
              <w:rPr>
                <w:rFonts w:ascii="Arial"/>
                <w:sz w:val="21"/>
                <w:highlight w:val="none"/>
              </w:rPr>
            </w:pPr>
          </w:p>
          <w:p w14:paraId="5BC40C22">
            <w:pPr>
              <w:spacing w:line="253" w:lineRule="auto"/>
              <w:rPr>
                <w:rFonts w:ascii="Arial"/>
                <w:sz w:val="21"/>
                <w:highlight w:val="none"/>
              </w:rPr>
            </w:pPr>
          </w:p>
          <w:p w14:paraId="45751E34">
            <w:pPr>
              <w:spacing w:line="253" w:lineRule="auto"/>
              <w:rPr>
                <w:rFonts w:ascii="Arial"/>
                <w:sz w:val="21"/>
                <w:highlight w:val="none"/>
              </w:rPr>
            </w:pPr>
          </w:p>
          <w:p w14:paraId="1E502820">
            <w:pPr>
              <w:spacing w:line="253" w:lineRule="auto"/>
              <w:rPr>
                <w:rFonts w:ascii="Arial"/>
                <w:sz w:val="21"/>
                <w:highlight w:val="none"/>
              </w:rPr>
            </w:pPr>
          </w:p>
          <w:p w14:paraId="218DE0F6">
            <w:pPr>
              <w:spacing w:line="253" w:lineRule="auto"/>
              <w:rPr>
                <w:rFonts w:ascii="Arial"/>
                <w:sz w:val="21"/>
                <w:highlight w:val="none"/>
              </w:rPr>
            </w:pPr>
          </w:p>
          <w:p w14:paraId="0796A124">
            <w:pPr>
              <w:pStyle w:val="6"/>
              <w:spacing w:before="59" w:line="181" w:lineRule="auto"/>
              <w:ind w:left="180"/>
              <w:rPr>
                <w:highlight w:val="none"/>
              </w:rPr>
            </w:pPr>
            <w:r>
              <w:rPr>
                <w:highlight w:val="none"/>
              </w:rPr>
              <w:fldChar w:fldCharType="begin"/>
            </w:r>
            <w:r>
              <w:rPr>
                <w:highlight w:val="none"/>
              </w:rPr>
              <w:instrText xml:space="preserve"> HYPERLINK "6.2.3.7" </w:instrText>
            </w:r>
            <w:r>
              <w:rPr>
                <w:highlight w:val="none"/>
              </w:rPr>
              <w:fldChar w:fldCharType="separate"/>
            </w:r>
            <w:r>
              <w:rPr>
                <w:b/>
                <w:bCs/>
                <w:spacing w:val="-3"/>
                <w:highlight w:val="none"/>
              </w:rPr>
              <w:t>6.2.3.7</w:t>
            </w:r>
            <w:r>
              <w:rPr>
                <w:b/>
                <w:bCs/>
                <w:spacing w:val="-3"/>
                <w:highlight w:val="none"/>
              </w:rPr>
              <w:fldChar w:fldCharType="end"/>
            </w:r>
          </w:p>
        </w:tc>
        <w:tc>
          <w:tcPr>
            <w:tcW w:w="4950" w:type="dxa"/>
            <w:vAlign w:val="top"/>
          </w:tcPr>
          <w:p w14:paraId="2B80AB24">
            <w:pPr>
              <w:pStyle w:val="6"/>
              <w:spacing w:before="132" w:line="231" w:lineRule="auto"/>
              <w:ind w:left="104" w:right="107" w:firstLine="177"/>
              <w:rPr>
                <w:highlight w:val="none"/>
              </w:rPr>
            </w:pPr>
            <w:r>
              <w:rPr>
                <w:b/>
                <w:bCs/>
                <w:spacing w:val="-2"/>
                <w:highlight w:val="none"/>
              </w:rPr>
              <w:t>2</w:t>
            </w:r>
            <w:r>
              <w:rPr>
                <w:spacing w:val="-2"/>
                <w:highlight w:val="none"/>
              </w:rPr>
              <w:t>）安装在潮湿场所的电气设备应选用额定剩余动作电流为</w:t>
            </w:r>
            <w:r>
              <w:rPr>
                <w:spacing w:val="9"/>
                <w:highlight w:val="none"/>
              </w:rPr>
              <w:t xml:space="preserve"> </w:t>
            </w:r>
            <w:r>
              <w:rPr>
                <w:spacing w:val="-1"/>
                <w:highlight w:val="none"/>
              </w:rPr>
              <w:t>（</w:t>
            </w:r>
            <w:r>
              <w:rPr>
                <w:b/>
                <w:bCs/>
                <w:spacing w:val="-1"/>
                <w:highlight w:val="none"/>
              </w:rPr>
              <w:t>16-30</w:t>
            </w:r>
            <w:r>
              <w:rPr>
                <w:spacing w:val="-1"/>
                <w:highlight w:val="none"/>
              </w:rPr>
              <w:t>）</w:t>
            </w:r>
            <w:r>
              <w:rPr>
                <w:b/>
                <w:bCs/>
                <w:spacing w:val="-1"/>
                <w:highlight w:val="none"/>
              </w:rPr>
              <w:t>mA</w:t>
            </w:r>
            <w:r>
              <w:rPr>
                <w:spacing w:val="-1"/>
                <w:highlight w:val="none"/>
              </w:rPr>
              <w:t>，且无延时剩余电流保护装</w:t>
            </w:r>
            <w:r>
              <w:rPr>
                <w:spacing w:val="-2"/>
                <w:highlight w:val="none"/>
              </w:rPr>
              <w:t>置；</w:t>
            </w:r>
          </w:p>
          <w:p w14:paraId="7A924BE3">
            <w:pPr>
              <w:pStyle w:val="6"/>
              <w:spacing w:before="17" w:line="235" w:lineRule="auto"/>
              <w:ind w:left="98" w:right="107" w:firstLine="5"/>
              <w:jc w:val="both"/>
              <w:rPr>
                <w:highlight w:val="none"/>
              </w:rPr>
            </w:pPr>
            <w:r>
              <w:rPr>
                <w:b/>
                <w:bCs/>
                <w:spacing w:val="-2"/>
                <w:highlight w:val="none"/>
              </w:rPr>
              <w:t>c</w:t>
            </w:r>
            <w:r>
              <w:rPr>
                <w:spacing w:val="-2"/>
                <w:highlight w:val="none"/>
              </w:rPr>
              <w:t>）用于手持电动工具和移动式电气设备和不连续使用的剩余</w:t>
            </w:r>
            <w:r>
              <w:rPr>
                <w:spacing w:val="10"/>
                <w:highlight w:val="none"/>
              </w:rPr>
              <w:t xml:space="preserve"> </w:t>
            </w:r>
            <w:r>
              <w:rPr>
                <w:highlight w:val="none"/>
              </w:rPr>
              <w:t>电流保护装置，应在每次使用前进行试验。</w:t>
            </w:r>
            <w:r>
              <w:rPr>
                <w:spacing w:val="-1"/>
                <w:highlight w:val="none"/>
              </w:rPr>
              <w:t>剩余电流保护装</w:t>
            </w:r>
            <w:r>
              <w:rPr>
                <w:highlight w:val="none"/>
              </w:rPr>
              <w:t xml:space="preserve"> </w:t>
            </w:r>
            <w:r>
              <w:rPr>
                <w:spacing w:val="-2"/>
                <w:highlight w:val="none"/>
              </w:rPr>
              <w:t>置投入运行后，应每月按动按钮</w:t>
            </w:r>
            <w:r>
              <w:rPr>
                <w:spacing w:val="-13"/>
                <w:highlight w:val="none"/>
              </w:rPr>
              <w:t xml:space="preserve"> </w:t>
            </w:r>
            <w:r>
              <w:rPr>
                <w:b/>
                <w:bCs/>
                <w:spacing w:val="-2"/>
                <w:highlight w:val="none"/>
              </w:rPr>
              <w:t>1</w:t>
            </w:r>
            <w:r>
              <w:rPr>
                <w:spacing w:val="-32"/>
                <w:highlight w:val="none"/>
              </w:rPr>
              <w:t xml:space="preserve"> </w:t>
            </w:r>
            <w:r>
              <w:rPr>
                <w:spacing w:val="-2"/>
                <w:highlight w:val="none"/>
              </w:rPr>
              <w:t>次，检查其动作特性是否</w:t>
            </w:r>
            <w:r>
              <w:rPr>
                <w:highlight w:val="none"/>
              </w:rPr>
              <w:t xml:space="preserve"> </w:t>
            </w:r>
            <w:r>
              <w:rPr>
                <w:spacing w:val="-2"/>
                <w:highlight w:val="none"/>
              </w:rPr>
              <w:t>正常；</w:t>
            </w:r>
          </w:p>
          <w:p w14:paraId="140005A8">
            <w:pPr>
              <w:pStyle w:val="6"/>
              <w:spacing w:before="15" w:line="236" w:lineRule="auto"/>
              <w:ind w:left="99" w:right="102" w:firstLine="3"/>
              <w:jc w:val="both"/>
              <w:rPr>
                <w:highlight w:val="none"/>
              </w:rPr>
            </w:pPr>
            <w:r>
              <w:rPr>
                <w:b/>
                <w:bCs/>
                <w:spacing w:val="-2"/>
                <w:highlight w:val="none"/>
              </w:rPr>
              <w:t>d</w:t>
            </w:r>
            <w:r>
              <w:rPr>
                <w:spacing w:val="-2"/>
                <w:highlight w:val="none"/>
              </w:rPr>
              <w:t>）剩余电流保护装置安装时，应严格区分</w:t>
            </w:r>
            <w:r>
              <w:rPr>
                <w:spacing w:val="-30"/>
                <w:highlight w:val="none"/>
              </w:rPr>
              <w:t xml:space="preserve"> </w:t>
            </w:r>
            <w:r>
              <w:rPr>
                <w:b/>
                <w:bCs/>
                <w:spacing w:val="-2"/>
                <w:highlight w:val="none"/>
              </w:rPr>
              <w:t>N</w:t>
            </w:r>
            <w:r>
              <w:rPr>
                <w:spacing w:val="-34"/>
                <w:highlight w:val="none"/>
              </w:rPr>
              <w:t xml:space="preserve"> </w:t>
            </w:r>
            <w:r>
              <w:rPr>
                <w:spacing w:val="-2"/>
                <w:highlight w:val="none"/>
              </w:rPr>
              <w:t>线和</w:t>
            </w:r>
            <w:r>
              <w:rPr>
                <w:spacing w:val="-43"/>
                <w:highlight w:val="none"/>
              </w:rPr>
              <w:t xml:space="preserve"> </w:t>
            </w:r>
            <w:r>
              <w:rPr>
                <w:b/>
                <w:bCs/>
                <w:spacing w:val="-2"/>
                <w:highlight w:val="none"/>
              </w:rPr>
              <w:t>PE</w:t>
            </w:r>
            <w:r>
              <w:rPr>
                <w:spacing w:val="-34"/>
                <w:highlight w:val="none"/>
              </w:rPr>
              <w:t xml:space="preserve"> </w:t>
            </w:r>
            <w:r>
              <w:rPr>
                <w:spacing w:val="-2"/>
                <w:highlight w:val="none"/>
              </w:rPr>
              <w:t>线，三</w:t>
            </w:r>
            <w:r>
              <w:rPr>
                <w:highlight w:val="none"/>
              </w:rPr>
              <w:t xml:space="preserve"> </w:t>
            </w:r>
            <w:r>
              <w:rPr>
                <w:spacing w:val="-1"/>
                <w:highlight w:val="none"/>
              </w:rPr>
              <w:t>极四线式或四极四线式剩余电流保护装置的</w:t>
            </w:r>
            <w:r>
              <w:rPr>
                <w:spacing w:val="-38"/>
                <w:highlight w:val="none"/>
              </w:rPr>
              <w:t xml:space="preserve"> </w:t>
            </w:r>
            <w:r>
              <w:rPr>
                <w:b/>
                <w:bCs/>
                <w:spacing w:val="-1"/>
                <w:highlight w:val="none"/>
              </w:rPr>
              <w:t>N</w:t>
            </w:r>
            <w:r>
              <w:rPr>
                <w:spacing w:val="-34"/>
                <w:highlight w:val="none"/>
              </w:rPr>
              <w:t xml:space="preserve"> </w:t>
            </w:r>
            <w:r>
              <w:rPr>
                <w:spacing w:val="-1"/>
                <w:highlight w:val="none"/>
              </w:rPr>
              <w:t>线应接入保护</w:t>
            </w:r>
            <w:r>
              <w:rPr>
                <w:highlight w:val="none"/>
              </w:rPr>
              <w:t xml:space="preserve"> </w:t>
            </w:r>
            <w:r>
              <w:rPr>
                <w:spacing w:val="-3"/>
                <w:highlight w:val="none"/>
              </w:rPr>
              <w:t>装置。通过剩余电流保护装置的</w:t>
            </w:r>
            <w:r>
              <w:rPr>
                <w:spacing w:val="-28"/>
                <w:highlight w:val="none"/>
              </w:rPr>
              <w:t xml:space="preserve"> </w:t>
            </w:r>
            <w:r>
              <w:rPr>
                <w:b/>
                <w:bCs/>
                <w:spacing w:val="-3"/>
                <w:highlight w:val="none"/>
              </w:rPr>
              <w:t>N</w:t>
            </w:r>
            <w:r>
              <w:rPr>
                <w:spacing w:val="-34"/>
                <w:highlight w:val="none"/>
              </w:rPr>
              <w:t xml:space="preserve"> </w:t>
            </w:r>
            <w:r>
              <w:rPr>
                <w:spacing w:val="-3"/>
                <w:highlight w:val="none"/>
              </w:rPr>
              <w:t>线，不应作为</w:t>
            </w:r>
            <w:r>
              <w:rPr>
                <w:spacing w:val="-42"/>
                <w:highlight w:val="none"/>
              </w:rPr>
              <w:t xml:space="preserve"> </w:t>
            </w:r>
            <w:r>
              <w:rPr>
                <w:b/>
                <w:bCs/>
                <w:spacing w:val="-3"/>
                <w:highlight w:val="none"/>
              </w:rPr>
              <w:t>PE</w:t>
            </w:r>
            <w:r>
              <w:rPr>
                <w:spacing w:val="-34"/>
                <w:highlight w:val="none"/>
              </w:rPr>
              <w:t xml:space="preserve"> </w:t>
            </w:r>
            <w:r>
              <w:rPr>
                <w:spacing w:val="-3"/>
                <w:highlight w:val="none"/>
              </w:rPr>
              <w:t>线，不应</w:t>
            </w:r>
            <w:r>
              <w:rPr>
                <w:highlight w:val="none"/>
              </w:rPr>
              <w:t xml:space="preserve"> </w:t>
            </w:r>
            <w:r>
              <w:rPr>
                <w:spacing w:val="-1"/>
                <w:highlight w:val="none"/>
              </w:rPr>
              <w:t>重复接地或接设备外露可导电部分，</w:t>
            </w:r>
            <w:r>
              <w:rPr>
                <w:b/>
                <w:bCs/>
                <w:spacing w:val="-1"/>
                <w:highlight w:val="none"/>
              </w:rPr>
              <w:t>PE</w:t>
            </w:r>
            <w:r>
              <w:rPr>
                <w:spacing w:val="-27"/>
                <w:highlight w:val="none"/>
              </w:rPr>
              <w:t xml:space="preserve"> </w:t>
            </w:r>
            <w:r>
              <w:rPr>
                <w:spacing w:val="-1"/>
                <w:highlight w:val="none"/>
              </w:rPr>
              <w:t>线不应接入剩余电流</w:t>
            </w:r>
            <w:r>
              <w:rPr>
                <w:highlight w:val="none"/>
              </w:rPr>
              <w:t xml:space="preserve"> </w:t>
            </w:r>
            <w:r>
              <w:rPr>
                <w:spacing w:val="-2"/>
                <w:highlight w:val="none"/>
              </w:rPr>
              <w:t>保护装置。</w:t>
            </w:r>
          </w:p>
        </w:tc>
        <w:tc>
          <w:tcPr>
            <w:tcW w:w="858" w:type="dxa"/>
            <w:vAlign w:val="top"/>
          </w:tcPr>
          <w:p w14:paraId="383E0E96">
            <w:pPr>
              <w:rPr>
                <w:rFonts w:ascii="Arial"/>
                <w:sz w:val="21"/>
                <w:highlight w:val="none"/>
              </w:rPr>
            </w:pPr>
          </w:p>
        </w:tc>
        <w:tc>
          <w:tcPr>
            <w:tcW w:w="858" w:type="dxa"/>
            <w:vAlign w:val="top"/>
          </w:tcPr>
          <w:p w14:paraId="40AB1062">
            <w:pPr>
              <w:rPr>
                <w:rFonts w:ascii="Arial"/>
                <w:sz w:val="21"/>
                <w:highlight w:val="none"/>
              </w:rPr>
            </w:pPr>
          </w:p>
        </w:tc>
        <w:tc>
          <w:tcPr>
            <w:tcW w:w="858" w:type="dxa"/>
            <w:vAlign w:val="top"/>
          </w:tcPr>
          <w:p w14:paraId="6B5AA7CF">
            <w:pPr>
              <w:spacing w:line="252" w:lineRule="auto"/>
              <w:rPr>
                <w:rFonts w:ascii="Arial"/>
                <w:sz w:val="21"/>
                <w:highlight w:val="none"/>
              </w:rPr>
            </w:pPr>
          </w:p>
          <w:p w14:paraId="3A7E63FB">
            <w:pPr>
              <w:spacing w:line="253" w:lineRule="auto"/>
              <w:rPr>
                <w:rFonts w:ascii="Arial"/>
                <w:sz w:val="21"/>
                <w:highlight w:val="none"/>
              </w:rPr>
            </w:pPr>
          </w:p>
          <w:p w14:paraId="165D636E">
            <w:pPr>
              <w:spacing w:line="253" w:lineRule="auto"/>
              <w:rPr>
                <w:rFonts w:ascii="Arial"/>
                <w:sz w:val="21"/>
                <w:highlight w:val="none"/>
              </w:rPr>
            </w:pPr>
          </w:p>
          <w:p w14:paraId="06B1E836">
            <w:pPr>
              <w:spacing w:line="253" w:lineRule="auto"/>
              <w:rPr>
                <w:rFonts w:ascii="Arial"/>
                <w:sz w:val="21"/>
                <w:highlight w:val="none"/>
              </w:rPr>
            </w:pPr>
          </w:p>
          <w:p w14:paraId="3D148123">
            <w:pPr>
              <w:spacing w:line="253" w:lineRule="auto"/>
              <w:rPr>
                <w:rFonts w:ascii="Arial"/>
                <w:sz w:val="21"/>
                <w:highlight w:val="none"/>
              </w:rPr>
            </w:pPr>
          </w:p>
          <w:p w14:paraId="43D7FBBB">
            <w:pPr>
              <w:pStyle w:val="6"/>
              <w:spacing w:before="59" w:line="182" w:lineRule="auto"/>
              <w:ind w:left="400"/>
              <w:rPr>
                <w:highlight w:val="none"/>
              </w:rPr>
            </w:pPr>
            <w:r>
              <w:rPr>
                <w:b/>
                <w:bCs/>
                <w:spacing w:val="-2"/>
                <w:highlight w:val="none"/>
              </w:rPr>
              <w:t>1</w:t>
            </w:r>
          </w:p>
        </w:tc>
        <w:tc>
          <w:tcPr>
            <w:tcW w:w="3665" w:type="dxa"/>
            <w:vAlign w:val="top"/>
          </w:tcPr>
          <w:p w14:paraId="677A7FDB">
            <w:pPr>
              <w:spacing w:line="247" w:lineRule="auto"/>
              <w:rPr>
                <w:rFonts w:ascii="Arial"/>
                <w:sz w:val="21"/>
                <w:highlight w:val="none"/>
              </w:rPr>
            </w:pPr>
          </w:p>
          <w:p w14:paraId="544C29F9">
            <w:pPr>
              <w:spacing w:line="247" w:lineRule="auto"/>
              <w:rPr>
                <w:rFonts w:ascii="Arial"/>
                <w:sz w:val="21"/>
                <w:highlight w:val="none"/>
              </w:rPr>
            </w:pPr>
          </w:p>
          <w:p w14:paraId="61BB5D90">
            <w:pPr>
              <w:spacing w:line="247" w:lineRule="auto"/>
              <w:rPr>
                <w:rFonts w:ascii="Arial"/>
                <w:sz w:val="21"/>
                <w:highlight w:val="none"/>
              </w:rPr>
            </w:pPr>
          </w:p>
          <w:p w14:paraId="23D779B9">
            <w:pPr>
              <w:spacing w:line="247" w:lineRule="auto"/>
              <w:rPr>
                <w:rFonts w:ascii="Arial"/>
                <w:sz w:val="21"/>
                <w:highlight w:val="none"/>
              </w:rPr>
            </w:pPr>
          </w:p>
          <w:p w14:paraId="34051153">
            <w:pPr>
              <w:spacing w:line="247" w:lineRule="auto"/>
              <w:rPr>
                <w:rFonts w:ascii="Arial"/>
                <w:sz w:val="21"/>
                <w:highlight w:val="none"/>
              </w:rPr>
            </w:pPr>
          </w:p>
          <w:p w14:paraId="340E8DDC">
            <w:pPr>
              <w:pStyle w:val="6"/>
              <w:spacing w:before="59" w:line="220" w:lineRule="auto"/>
              <w:ind w:left="114"/>
              <w:rPr>
                <w:highlight w:val="none"/>
              </w:rPr>
            </w:pPr>
            <w:r>
              <w:rPr>
                <w:spacing w:val="-1"/>
                <w:highlight w:val="none"/>
              </w:rPr>
              <w:t>不符合要求，不得分。</w:t>
            </w:r>
          </w:p>
        </w:tc>
        <w:tc>
          <w:tcPr>
            <w:tcW w:w="644" w:type="dxa"/>
            <w:vAlign w:val="top"/>
          </w:tcPr>
          <w:p w14:paraId="23EFB5B3">
            <w:pPr>
              <w:rPr>
                <w:rFonts w:ascii="Arial"/>
                <w:sz w:val="21"/>
                <w:highlight w:val="none"/>
              </w:rPr>
            </w:pPr>
          </w:p>
        </w:tc>
        <w:tc>
          <w:tcPr>
            <w:tcW w:w="642" w:type="dxa"/>
            <w:vAlign w:val="top"/>
          </w:tcPr>
          <w:p w14:paraId="63FC2C70">
            <w:pPr>
              <w:rPr>
                <w:rFonts w:ascii="Arial"/>
                <w:sz w:val="21"/>
                <w:highlight w:val="none"/>
              </w:rPr>
            </w:pPr>
          </w:p>
        </w:tc>
        <w:tc>
          <w:tcPr>
            <w:tcW w:w="1023" w:type="dxa"/>
            <w:tcBorders>
              <w:right w:val="single" w:color="000000" w:sz="10" w:space="0"/>
            </w:tcBorders>
            <w:vAlign w:val="top"/>
          </w:tcPr>
          <w:p w14:paraId="06E65EB4">
            <w:pPr>
              <w:spacing w:line="252" w:lineRule="auto"/>
              <w:rPr>
                <w:rFonts w:ascii="Arial"/>
                <w:sz w:val="21"/>
                <w:highlight w:val="none"/>
              </w:rPr>
            </w:pPr>
          </w:p>
          <w:p w14:paraId="55DDA7EB">
            <w:pPr>
              <w:spacing w:line="253" w:lineRule="auto"/>
              <w:rPr>
                <w:rFonts w:ascii="Arial"/>
                <w:sz w:val="21"/>
                <w:highlight w:val="none"/>
              </w:rPr>
            </w:pPr>
          </w:p>
          <w:p w14:paraId="47D20BBB">
            <w:pPr>
              <w:spacing w:line="253" w:lineRule="auto"/>
              <w:rPr>
                <w:rFonts w:ascii="Arial"/>
                <w:sz w:val="21"/>
                <w:highlight w:val="none"/>
              </w:rPr>
            </w:pPr>
          </w:p>
          <w:p w14:paraId="3B0D1E5D">
            <w:pPr>
              <w:spacing w:line="253" w:lineRule="auto"/>
              <w:rPr>
                <w:rFonts w:ascii="Arial"/>
                <w:sz w:val="21"/>
                <w:highlight w:val="none"/>
              </w:rPr>
            </w:pPr>
          </w:p>
          <w:p w14:paraId="65ADD3CA">
            <w:pPr>
              <w:spacing w:line="253" w:lineRule="auto"/>
              <w:rPr>
                <w:rFonts w:ascii="Arial"/>
                <w:sz w:val="21"/>
                <w:highlight w:val="none"/>
              </w:rPr>
            </w:pPr>
          </w:p>
          <w:p w14:paraId="429B5637">
            <w:pPr>
              <w:pStyle w:val="6"/>
              <w:spacing w:before="59" w:line="182" w:lineRule="auto"/>
              <w:ind w:left="295"/>
              <w:rPr>
                <w:highlight w:val="none"/>
              </w:rPr>
            </w:pPr>
            <w:r>
              <w:rPr>
                <w:b/>
                <w:bCs/>
                <w:highlight w:val="none"/>
              </w:rPr>
              <w:t>3.6.1</w:t>
            </w:r>
          </w:p>
        </w:tc>
      </w:tr>
      <w:tr w14:paraId="57EA0F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1008" w:type="dxa"/>
            <w:tcBorders>
              <w:left w:val="single" w:color="000000" w:sz="10" w:space="0"/>
            </w:tcBorders>
            <w:vAlign w:val="top"/>
          </w:tcPr>
          <w:p w14:paraId="62CC8B6E">
            <w:pPr>
              <w:pStyle w:val="6"/>
              <w:spacing w:before="79" w:line="161" w:lineRule="auto"/>
              <w:ind w:left="269"/>
              <w:rPr>
                <w:highlight w:val="none"/>
              </w:rPr>
            </w:pPr>
            <w:r>
              <w:rPr>
                <w:b/>
                <w:bCs/>
                <w:spacing w:val="-4"/>
                <w:highlight w:val="none"/>
              </w:rPr>
              <w:t>6.2.4</w:t>
            </w:r>
          </w:p>
        </w:tc>
        <w:tc>
          <w:tcPr>
            <w:tcW w:w="4950" w:type="dxa"/>
            <w:vAlign w:val="top"/>
          </w:tcPr>
          <w:p w14:paraId="3E42966C">
            <w:pPr>
              <w:pStyle w:val="6"/>
              <w:spacing w:before="48" w:line="192" w:lineRule="auto"/>
              <w:ind w:left="120"/>
              <w:rPr>
                <w:highlight w:val="none"/>
              </w:rPr>
            </w:pPr>
            <w:r>
              <w:rPr>
                <w:spacing w:val="-5"/>
                <w:highlight w:val="none"/>
              </w:rPr>
              <w:t>电网接地系统</w:t>
            </w:r>
          </w:p>
        </w:tc>
        <w:tc>
          <w:tcPr>
            <w:tcW w:w="858" w:type="dxa"/>
            <w:vAlign w:val="top"/>
          </w:tcPr>
          <w:p w14:paraId="01FD9EB7">
            <w:pPr>
              <w:spacing w:line="236" w:lineRule="exact"/>
              <w:rPr>
                <w:rFonts w:ascii="Arial"/>
                <w:sz w:val="20"/>
                <w:highlight w:val="none"/>
              </w:rPr>
            </w:pPr>
          </w:p>
        </w:tc>
        <w:tc>
          <w:tcPr>
            <w:tcW w:w="858" w:type="dxa"/>
            <w:vAlign w:val="top"/>
          </w:tcPr>
          <w:p w14:paraId="4F2E9454">
            <w:pPr>
              <w:spacing w:line="236" w:lineRule="exact"/>
              <w:rPr>
                <w:rFonts w:ascii="Arial"/>
                <w:sz w:val="20"/>
                <w:highlight w:val="none"/>
              </w:rPr>
            </w:pPr>
          </w:p>
        </w:tc>
        <w:tc>
          <w:tcPr>
            <w:tcW w:w="858" w:type="dxa"/>
            <w:vAlign w:val="top"/>
          </w:tcPr>
          <w:p w14:paraId="487B1388">
            <w:pPr>
              <w:spacing w:line="236" w:lineRule="exact"/>
              <w:rPr>
                <w:rFonts w:ascii="Arial"/>
                <w:sz w:val="20"/>
                <w:highlight w:val="none"/>
              </w:rPr>
            </w:pPr>
          </w:p>
        </w:tc>
        <w:tc>
          <w:tcPr>
            <w:tcW w:w="3665" w:type="dxa"/>
            <w:vAlign w:val="top"/>
          </w:tcPr>
          <w:p w14:paraId="4699472F">
            <w:pPr>
              <w:spacing w:line="236" w:lineRule="exact"/>
              <w:rPr>
                <w:rFonts w:ascii="Arial"/>
                <w:sz w:val="20"/>
                <w:highlight w:val="none"/>
              </w:rPr>
            </w:pPr>
          </w:p>
        </w:tc>
        <w:tc>
          <w:tcPr>
            <w:tcW w:w="644" w:type="dxa"/>
            <w:vAlign w:val="top"/>
          </w:tcPr>
          <w:p w14:paraId="121FCEDF">
            <w:pPr>
              <w:spacing w:line="236" w:lineRule="exact"/>
              <w:rPr>
                <w:rFonts w:ascii="Arial"/>
                <w:sz w:val="20"/>
                <w:highlight w:val="none"/>
              </w:rPr>
            </w:pPr>
          </w:p>
        </w:tc>
        <w:tc>
          <w:tcPr>
            <w:tcW w:w="642" w:type="dxa"/>
            <w:vAlign w:val="top"/>
          </w:tcPr>
          <w:p w14:paraId="2850C622">
            <w:pPr>
              <w:spacing w:line="236" w:lineRule="exact"/>
              <w:rPr>
                <w:rFonts w:ascii="Arial"/>
                <w:sz w:val="20"/>
                <w:highlight w:val="none"/>
              </w:rPr>
            </w:pPr>
          </w:p>
        </w:tc>
        <w:tc>
          <w:tcPr>
            <w:tcW w:w="1023" w:type="dxa"/>
            <w:tcBorders>
              <w:right w:val="single" w:color="000000" w:sz="10" w:space="0"/>
            </w:tcBorders>
            <w:vAlign w:val="top"/>
          </w:tcPr>
          <w:p w14:paraId="1075374C">
            <w:pPr>
              <w:pStyle w:val="6"/>
              <w:spacing w:before="78" w:line="162" w:lineRule="auto"/>
              <w:ind w:left="295"/>
              <w:rPr>
                <w:highlight w:val="none"/>
              </w:rPr>
            </w:pPr>
            <w:r>
              <w:rPr>
                <w:b/>
                <w:bCs/>
                <w:highlight w:val="none"/>
              </w:rPr>
              <w:t>3.6.1</w:t>
            </w:r>
          </w:p>
        </w:tc>
      </w:tr>
      <w:tr w14:paraId="13CEA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8" w:type="dxa"/>
            <w:tcBorders>
              <w:left w:val="single" w:color="000000" w:sz="10" w:space="0"/>
            </w:tcBorders>
            <w:vAlign w:val="top"/>
          </w:tcPr>
          <w:p w14:paraId="7392092C">
            <w:pPr>
              <w:pStyle w:val="6"/>
              <w:spacing w:before="191" w:line="182" w:lineRule="auto"/>
              <w:ind w:left="180"/>
              <w:rPr>
                <w:highlight w:val="none"/>
              </w:rPr>
            </w:pPr>
            <w:r>
              <w:rPr>
                <w:highlight w:val="none"/>
              </w:rPr>
              <w:fldChar w:fldCharType="begin"/>
            </w:r>
            <w:r>
              <w:rPr>
                <w:highlight w:val="none"/>
              </w:rPr>
              <w:instrText xml:space="preserve"> HYPERLINK "6.2.4.1" </w:instrText>
            </w:r>
            <w:r>
              <w:rPr>
                <w:highlight w:val="none"/>
              </w:rPr>
              <w:fldChar w:fldCharType="separate"/>
            </w:r>
            <w:r>
              <w:rPr>
                <w:b/>
                <w:bCs/>
                <w:spacing w:val="-3"/>
                <w:highlight w:val="none"/>
              </w:rPr>
              <w:t>6.2.4.1</w:t>
            </w:r>
            <w:r>
              <w:rPr>
                <w:b/>
                <w:bCs/>
                <w:spacing w:val="-3"/>
                <w:highlight w:val="none"/>
              </w:rPr>
              <w:fldChar w:fldCharType="end"/>
            </w:r>
          </w:p>
        </w:tc>
        <w:tc>
          <w:tcPr>
            <w:tcW w:w="4950" w:type="dxa"/>
            <w:vAlign w:val="top"/>
          </w:tcPr>
          <w:p w14:paraId="2AFCD94A">
            <w:pPr>
              <w:pStyle w:val="6"/>
              <w:spacing w:before="45" w:line="213" w:lineRule="auto"/>
              <w:ind w:left="99" w:right="121" w:hanging="2"/>
              <w:rPr>
                <w:highlight w:val="none"/>
              </w:rPr>
            </w:pPr>
            <w:r>
              <w:rPr>
                <w:b/>
                <w:bCs/>
                <w:spacing w:val="-1"/>
                <w:highlight w:val="none"/>
              </w:rPr>
              <w:t>TT</w:t>
            </w:r>
            <w:r>
              <w:rPr>
                <w:spacing w:val="-28"/>
                <w:highlight w:val="none"/>
              </w:rPr>
              <w:t xml:space="preserve"> </w:t>
            </w:r>
            <w:r>
              <w:rPr>
                <w:spacing w:val="-1"/>
                <w:highlight w:val="none"/>
              </w:rPr>
              <w:t>系统供电部分应装设能自动切除接地故障的装置（包括剩</w:t>
            </w:r>
            <w:r>
              <w:rPr>
                <w:highlight w:val="none"/>
              </w:rPr>
              <w:t xml:space="preserve"> </w:t>
            </w:r>
            <w:r>
              <w:rPr>
                <w:spacing w:val="-1"/>
                <w:highlight w:val="none"/>
              </w:rPr>
              <w:t>余电流动作保护装置）或经由隔离变压器供电。</w:t>
            </w:r>
          </w:p>
        </w:tc>
        <w:tc>
          <w:tcPr>
            <w:tcW w:w="858" w:type="dxa"/>
            <w:vAlign w:val="top"/>
          </w:tcPr>
          <w:p w14:paraId="23C83FD6">
            <w:pPr>
              <w:rPr>
                <w:rFonts w:ascii="Arial"/>
                <w:sz w:val="21"/>
                <w:highlight w:val="none"/>
              </w:rPr>
            </w:pPr>
          </w:p>
        </w:tc>
        <w:tc>
          <w:tcPr>
            <w:tcW w:w="858" w:type="dxa"/>
            <w:vAlign w:val="top"/>
          </w:tcPr>
          <w:p w14:paraId="7C6C1FA8">
            <w:pPr>
              <w:rPr>
                <w:rFonts w:ascii="Arial"/>
                <w:sz w:val="21"/>
                <w:highlight w:val="none"/>
              </w:rPr>
            </w:pPr>
          </w:p>
        </w:tc>
        <w:tc>
          <w:tcPr>
            <w:tcW w:w="858" w:type="dxa"/>
            <w:vAlign w:val="top"/>
          </w:tcPr>
          <w:p w14:paraId="7F8ED93B">
            <w:pPr>
              <w:pStyle w:val="6"/>
              <w:spacing w:before="191" w:line="182" w:lineRule="auto"/>
              <w:ind w:left="400"/>
              <w:rPr>
                <w:highlight w:val="none"/>
              </w:rPr>
            </w:pPr>
            <w:r>
              <w:rPr>
                <w:b/>
                <w:bCs/>
                <w:spacing w:val="-2"/>
                <w:highlight w:val="none"/>
              </w:rPr>
              <w:t>1</w:t>
            </w:r>
          </w:p>
        </w:tc>
        <w:tc>
          <w:tcPr>
            <w:tcW w:w="3665" w:type="dxa"/>
            <w:vAlign w:val="top"/>
          </w:tcPr>
          <w:p w14:paraId="11B0B1A5">
            <w:pPr>
              <w:pStyle w:val="6"/>
              <w:spacing w:before="162" w:line="220" w:lineRule="auto"/>
              <w:ind w:left="114"/>
              <w:rPr>
                <w:highlight w:val="none"/>
              </w:rPr>
            </w:pPr>
            <w:r>
              <w:rPr>
                <w:spacing w:val="-1"/>
                <w:highlight w:val="none"/>
              </w:rPr>
              <w:t>不符合要求，不得分。</w:t>
            </w:r>
          </w:p>
        </w:tc>
        <w:tc>
          <w:tcPr>
            <w:tcW w:w="644" w:type="dxa"/>
            <w:vAlign w:val="top"/>
          </w:tcPr>
          <w:p w14:paraId="06FD87DE">
            <w:pPr>
              <w:rPr>
                <w:rFonts w:ascii="Arial"/>
                <w:sz w:val="21"/>
                <w:highlight w:val="none"/>
              </w:rPr>
            </w:pPr>
          </w:p>
        </w:tc>
        <w:tc>
          <w:tcPr>
            <w:tcW w:w="642" w:type="dxa"/>
            <w:vAlign w:val="top"/>
          </w:tcPr>
          <w:p w14:paraId="2B84DCF5">
            <w:pPr>
              <w:rPr>
                <w:rFonts w:ascii="Arial"/>
                <w:sz w:val="21"/>
                <w:highlight w:val="none"/>
              </w:rPr>
            </w:pPr>
          </w:p>
        </w:tc>
        <w:tc>
          <w:tcPr>
            <w:tcW w:w="1023" w:type="dxa"/>
            <w:tcBorders>
              <w:right w:val="single" w:color="000000" w:sz="10" w:space="0"/>
            </w:tcBorders>
            <w:vAlign w:val="top"/>
          </w:tcPr>
          <w:p w14:paraId="366A3750">
            <w:pPr>
              <w:pStyle w:val="6"/>
              <w:spacing w:before="191" w:line="182" w:lineRule="auto"/>
              <w:ind w:left="295"/>
              <w:rPr>
                <w:highlight w:val="none"/>
              </w:rPr>
            </w:pPr>
            <w:r>
              <w:rPr>
                <w:b/>
                <w:bCs/>
                <w:highlight w:val="none"/>
              </w:rPr>
              <w:t>3.6.1</w:t>
            </w:r>
          </w:p>
        </w:tc>
      </w:tr>
      <w:tr w14:paraId="40F53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0" w:hRule="atLeast"/>
        </w:trPr>
        <w:tc>
          <w:tcPr>
            <w:tcW w:w="1008" w:type="dxa"/>
            <w:tcBorders>
              <w:left w:val="single" w:color="000000" w:sz="10" w:space="0"/>
              <w:bottom w:val="single" w:color="000000" w:sz="10" w:space="0"/>
            </w:tcBorders>
            <w:vAlign w:val="top"/>
          </w:tcPr>
          <w:p w14:paraId="356173A2">
            <w:pPr>
              <w:pStyle w:val="6"/>
              <w:spacing w:before="194" w:line="181" w:lineRule="auto"/>
              <w:ind w:left="180"/>
              <w:rPr>
                <w:highlight w:val="none"/>
              </w:rPr>
            </w:pPr>
            <w:r>
              <w:rPr>
                <w:highlight w:val="none"/>
              </w:rPr>
              <w:fldChar w:fldCharType="begin"/>
            </w:r>
            <w:r>
              <w:rPr>
                <w:highlight w:val="none"/>
              </w:rPr>
              <w:instrText xml:space="preserve"> HYPERLINK "6.2.4.2" </w:instrText>
            </w:r>
            <w:r>
              <w:rPr>
                <w:highlight w:val="none"/>
              </w:rPr>
              <w:fldChar w:fldCharType="separate"/>
            </w:r>
            <w:r>
              <w:rPr>
                <w:b/>
                <w:bCs/>
                <w:spacing w:val="-3"/>
                <w:highlight w:val="none"/>
              </w:rPr>
              <w:t>6.2.4.2</w:t>
            </w:r>
            <w:r>
              <w:rPr>
                <w:b/>
                <w:bCs/>
                <w:spacing w:val="-3"/>
                <w:highlight w:val="none"/>
              </w:rPr>
              <w:fldChar w:fldCharType="end"/>
            </w:r>
          </w:p>
        </w:tc>
        <w:tc>
          <w:tcPr>
            <w:tcW w:w="4950" w:type="dxa"/>
            <w:tcBorders>
              <w:bottom w:val="single" w:color="000000" w:sz="10" w:space="0"/>
            </w:tcBorders>
            <w:vAlign w:val="top"/>
          </w:tcPr>
          <w:p w14:paraId="225858CB">
            <w:pPr>
              <w:pStyle w:val="6"/>
              <w:spacing w:before="47" w:line="222" w:lineRule="auto"/>
              <w:ind w:left="102" w:right="121" w:hanging="5"/>
              <w:rPr>
                <w:highlight w:val="none"/>
              </w:rPr>
            </w:pPr>
            <w:r>
              <w:rPr>
                <w:b/>
                <w:bCs/>
                <w:spacing w:val="-1"/>
                <w:highlight w:val="none"/>
              </w:rPr>
              <w:t>TN</w:t>
            </w:r>
            <w:r>
              <w:rPr>
                <w:spacing w:val="-28"/>
                <w:highlight w:val="none"/>
              </w:rPr>
              <w:t xml:space="preserve"> </w:t>
            </w:r>
            <w:r>
              <w:rPr>
                <w:spacing w:val="-1"/>
                <w:highlight w:val="none"/>
              </w:rPr>
              <w:t>系统中电气装置的所有外露可导电部分，应通过保护导线</w:t>
            </w:r>
            <w:r>
              <w:rPr>
                <w:highlight w:val="none"/>
              </w:rPr>
              <w:t xml:space="preserve"> </w:t>
            </w:r>
            <w:r>
              <w:rPr>
                <w:spacing w:val="-1"/>
                <w:highlight w:val="none"/>
              </w:rPr>
              <w:t>与电源系统的接地点连接。</w:t>
            </w:r>
          </w:p>
        </w:tc>
        <w:tc>
          <w:tcPr>
            <w:tcW w:w="858" w:type="dxa"/>
            <w:tcBorders>
              <w:bottom w:val="single" w:color="000000" w:sz="10" w:space="0"/>
            </w:tcBorders>
            <w:vAlign w:val="top"/>
          </w:tcPr>
          <w:p w14:paraId="071FE057">
            <w:pPr>
              <w:rPr>
                <w:rFonts w:ascii="Arial"/>
                <w:sz w:val="21"/>
                <w:highlight w:val="none"/>
              </w:rPr>
            </w:pPr>
          </w:p>
        </w:tc>
        <w:tc>
          <w:tcPr>
            <w:tcW w:w="858" w:type="dxa"/>
            <w:tcBorders>
              <w:bottom w:val="single" w:color="000000" w:sz="10" w:space="0"/>
            </w:tcBorders>
            <w:vAlign w:val="top"/>
          </w:tcPr>
          <w:p w14:paraId="4F237947">
            <w:pPr>
              <w:rPr>
                <w:rFonts w:ascii="Arial"/>
                <w:sz w:val="21"/>
                <w:highlight w:val="none"/>
              </w:rPr>
            </w:pPr>
          </w:p>
        </w:tc>
        <w:tc>
          <w:tcPr>
            <w:tcW w:w="858" w:type="dxa"/>
            <w:tcBorders>
              <w:bottom w:val="single" w:color="000000" w:sz="10" w:space="0"/>
            </w:tcBorders>
            <w:vAlign w:val="top"/>
          </w:tcPr>
          <w:p w14:paraId="45907DD4">
            <w:pPr>
              <w:pStyle w:val="6"/>
              <w:spacing w:before="193" w:line="182" w:lineRule="auto"/>
              <w:ind w:left="400"/>
              <w:rPr>
                <w:highlight w:val="none"/>
              </w:rPr>
            </w:pPr>
            <w:r>
              <w:rPr>
                <w:b/>
                <w:bCs/>
                <w:spacing w:val="-2"/>
                <w:highlight w:val="none"/>
              </w:rPr>
              <w:t>1</w:t>
            </w:r>
          </w:p>
        </w:tc>
        <w:tc>
          <w:tcPr>
            <w:tcW w:w="3665" w:type="dxa"/>
            <w:tcBorders>
              <w:bottom w:val="single" w:color="000000" w:sz="10" w:space="0"/>
            </w:tcBorders>
            <w:vAlign w:val="top"/>
          </w:tcPr>
          <w:p w14:paraId="18C96C39">
            <w:pPr>
              <w:pStyle w:val="6"/>
              <w:spacing w:before="164" w:line="220" w:lineRule="auto"/>
              <w:ind w:left="114"/>
              <w:rPr>
                <w:highlight w:val="none"/>
              </w:rPr>
            </w:pPr>
            <w:r>
              <w:rPr>
                <w:spacing w:val="-1"/>
                <w:highlight w:val="none"/>
              </w:rPr>
              <w:t>不符合要求，不得分。</w:t>
            </w:r>
          </w:p>
        </w:tc>
        <w:tc>
          <w:tcPr>
            <w:tcW w:w="644" w:type="dxa"/>
            <w:tcBorders>
              <w:bottom w:val="single" w:color="000000" w:sz="10" w:space="0"/>
            </w:tcBorders>
            <w:vAlign w:val="top"/>
          </w:tcPr>
          <w:p w14:paraId="410297E1">
            <w:pPr>
              <w:rPr>
                <w:rFonts w:ascii="Arial"/>
                <w:sz w:val="21"/>
                <w:highlight w:val="none"/>
              </w:rPr>
            </w:pPr>
          </w:p>
        </w:tc>
        <w:tc>
          <w:tcPr>
            <w:tcW w:w="642" w:type="dxa"/>
            <w:tcBorders>
              <w:bottom w:val="single" w:color="000000" w:sz="10" w:space="0"/>
            </w:tcBorders>
            <w:vAlign w:val="top"/>
          </w:tcPr>
          <w:p w14:paraId="428FB8FC">
            <w:pPr>
              <w:rPr>
                <w:rFonts w:ascii="Arial"/>
                <w:sz w:val="21"/>
                <w:highlight w:val="none"/>
              </w:rPr>
            </w:pPr>
          </w:p>
        </w:tc>
        <w:tc>
          <w:tcPr>
            <w:tcW w:w="1023" w:type="dxa"/>
            <w:tcBorders>
              <w:bottom w:val="single" w:color="000000" w:sz="10" w:space="0"/>
              <w:right w:val="single" w:color="000000" w:sz="10" w:space="0"/>
            </w:tcBorders>
            <w:vAlign w:val="top"/>
          </w:tcPr>
          <w:p w14:paraId="78820228">
            <w:pPr>
              <w:pStyle w:val="6"/>
              <w:spacing w:before="193" w:line="182" w:lineRule="auto"/>
              <w:ind w:left="295"/>
              <w:rPr>
                <w:highlight w:val="none"/>
              </w:rPr>
            </w:pPr>
            <w:r>
              <w:rPr>
                <w:b/>
                <w:bCs/>
                <w:highlight w:val="none"/>
              </w:rPr>
              <w:t>3.6.1</w:t>
            </w:r>
          </w:p>
        </w:tc>
      </w:tr>
    </w:tbl>
    <w:p w14:paraId="4FEBB98F">
      <w:pPr>
        <w:rPr>
          <w:rFonts w:ascii="Arial"/>
          <w:sz w:val="21"/>
          <w:highlight w:val="none"/>
        </w:rPr>
      </w:pPr>
    </w:p>
    <w:p w14:paraId="6757B90E">
      <w:pPr>
        <w:rPr>
          <w:rFonts w:ascii="Arial" w:hAnsi="Arial" w:eastAsia="Arial" w:cs="Arial"/>
          <w:sz w:val="21"/>
          <w:szCs w:val="21"/>
          <w:highlight w:val="none"/>
        </w:rPr>
        <w:sectPr>
          <w:footerReference r:id="rId61" w:type="default"/>
          <w:pgSz w:w="16840" w:h="11900"/>
          <w:pgMar w:top="1011" w:right="1011" w:bottom="1311" w:left="1296" w:header="0" w:footer="1135" w:gutter="0"/>
          <w:cols w:space="720" w:num="1"/>
        </w:sectPr>
      </w:pPr>
    </w:p>
    <w:p w14:paraId="6DA16965">
      <w:pPr>
        <w:spacing w:line="359" w:lineRule="auto"/>
        <w:rPr>
          <w:rFonts w:ascii="Arial"/>
          <w:sz w:val="21"/>
          <w:highlight w:val="none"/>
        </w:rPr>
      </w:pPr>
    </w:p>
    <w:p w14:paraId="2978B297">
      <w:pPr>
        <w:pStyle w:val="2"/>
        <w:spacing w:before="69" w:line="237" w:lineRule="auto"/>
        <w:ind w:left="131"/>
        <w:rPr>
          <w:sz w:val="21"/>
          <w:szCs w:val="21"/>
          <w:highlight w:val="none"/>
        </w:rPr>
      </w:pPr>
      <w:bookmarkStart w:id="77" w:name="bookmark41"/>
      <w:bookmarkEnd w:id="77"/>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4E1A3F08">
      <w:pPr>
        <w:spacing w:line="420" w:lineRule="auto"/>
        <w:rPr>
          <w:rFonts w:ascii="Arial"/>
          <w:sz w:val="21"/>
          <w:highlight w:val="none"/>
        </w:rPr>
      </w:pPr>
    </w:p>
    <w:p w14:paraId="797F5035">
      <w:pPr>
        <w:pStyle w:val="2"/>
        <w:spacing w:before="68" w:line="222" w:lineRule="auto"/>
        <w:ind w:left="4914"/>
        <w:rPr>
          <w:rFonts w:ascii="宋体" w:hAnsi="宋体" w:eastAsia="宋体" w:cs="宋体"/>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G.1</w:t>
      </w:r>
      <w:r>
        <w:rPr>
          <w:spacing w:val="-1"/>
          <w:sz w:val="21"/>
          <w:szCs w:val="21"/>
          <w:highlight w:val="none"/>
        </w:rPr>
        <w:t xml:space="preserve">  用电要素的安全生产等级评定细则</w:t>
      </w:r>
      <w:r>
        <w:rPr>
          <w:rFonts w:ascii="宋体" w:hAnsi="宋体" w:eastAsia="宋体" w:cs="宋体"/>
          <w:spacing w:val="-1"/>
          <w:sz w:val="21"/>
          <w:szCs w:val="21"/>
          <w:highlight w:val="none"/>
        </w:rPr>
        <w:t>（续）</w:t>
      </w:r>
    </w:p>
    <w:p w14:paraId="01334586">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8"/>
        <w:gridCol w:w="4950"/>
        <w:gridCol w:w="858"/>
        <w:gridCol w:w="858"/>
        <w:gridCol w:w="858"/>
        <w:gridCol w:w="3665"/>
        <w:gridCol w:w="644"/>
        <w:gridCol w:w="642"/>
        <w:gridCol w:w="1023"/>
      </w:tblGrid>
      <w:tr w14:paraId="12C0C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008" w:type="dxa"/>
            <w:tcBorders>
              <w:top w:val="single" w:color="000000" w:sz="10" w:space="0"/>
              <w:left w:val="single" w:color="000000" w:sz="10" w:space="0"/>
              <w:bottom w:val="single" w:color="000000" w:sz="10" w:space="0"/>
            </w:tcBorders>
            <w:vAlign w:val="top"/>
          </w:tcPr>
          <w:p w14:paraId="34D6982F">
            <w:pPr>
              <w:pStyle w:val="6"/>
              <w:spacing w:before="146" w:line="222" w:lineRule="auto"/>
              <w:ind w:left="312"/>
              <w:rPr>
                <w:highlight w:val="none"/>
              </w:rPr>
            </w:pPr>
            <w:r>
              <w:rPr>
                <w:spacing w:val="-4"/>
                <w:highlight w:val="none"/>
              </w:rPr>
              <w:t>序号</w:t>
            </w:r>
          </w:p>
        </w:tc>
        <w:tc>
          <w:tcPr>
            <w:tcW w:w="4950" w:type="dxa"/>
            <w:tcBorders>
              <w:top w:val="single" w:color="000000" w:sz="10" w:space="0"/>
              <w:bottom w:val="single" w:color="000000" w:sz="10" w:space="0"/>
            </w:tcBorders>
            <w:vAlign w:val="top"/>
          </w:tcPr>
          <w:p w14:paraId="4FBCF83B">
            <w:pPr>
              <w:pStyle w:val="6"/>
              <w:spacing w:before="147" w:line="220" w:lineRule="auto"/>
              <w:ind w:left="2108"/>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31A4E1DD">
            <w:pPr>
              <w:pStyle w:val="6"/>
              <w:spacing w:before="32" w:line="227" w:lineRule="auto"/>
              <w:ind w:left="160"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7CA391AE">
            <w:pPr>
              <w:pStyle w:val="6"/>
              <w:spacing w:before="32" w:line="227"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3BF50D02">
            <w:pPr>
              <w:pStyle w:val="6"/>
              <w:spacing w:before="32" w:line="227" w:lineRule="auto"/>
              <w:ind w:left="16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2D386975">
            <w:pPr>
              <w:pStyle w:val="6"/>
              <w:spacing w:before="146" w:line="221" w:lineRule="auto"/>
              <w:ind w:left="1479"/>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0DECF7E4">
            <w:pPr>
              <w:pStyle w:val="6"/>
              <w:spacing w:before="32" w:line="227" w:lineRule="auto"/>
              <w:ind w:left="152" w:right="128"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58E143F9">
            <w:pPr>
              <w:pStyle w:val="6"/>
              <w:spacing w:before="32" w:line="227"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2A8A0AD1">
            <w:pPr>
              <w:pStyle w:val="6"/>
              <w:spacing w:before="32" w:line="227" w:lineRule="auto"/>
              <w:ind w:left="338" w:right="134" w:hanging="182"/>
              <w:rPr>
                <w:highlight w:val="none"/>
              </w:rPr>
            </w:pPr>
            <w:r>
              <w:rPr>
                <w:spacing w:val="-2"/>
                <w:highlight w:val="none"/>
              </w:rPr>
              <w:t>对应条款</w:t>
            </w:r>
            <w:r>
              <w:rPr>
                <w:highlight w:val="none"/>
              </w:rPr>
              <w:t xml:space="preserve"> </w:t>
            </w:r>
            <w:r>
              <w:rPr>
                <w:spacing w:val="-5"/>
                <w:highlight w:val="none"/>
              </w:rPr>
              <w:t>编号</w:t>
            </w:r>
          </w:p>
        </w:tc>
      </w:tr>
      <w:tr w14:paraId="5AC9C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58" w:hRule="atLeast"/>
        </w:trPr>
        <w:tc>
          <w:tcPr>
            <w:tcW w:w="1008" w:type="dxa"/>
            <w:tcBorders>
              <w:top w:val="single" w:color="000000" w:sz="10" w:space="0"/>
              <w:left w:val="single" w:color="000000" w:sz="10" w:space="0"/>
            </w:tcBorders>
            <w:vAlign w:val="top"/>
          </w:tcPr>
          <w:p w14:paraId="6C114BB4">
            <w:pPr>
              <w:spacing w:line="287" w:lineRule="auto"/>
              <w:rPr>
                <w:rFonts w:ascii="Arial"/>
                <w:sz w:val="21"/>
                <w:highlight w:val="none"/>
              </w:rPr>
            </w:pPr>
          </w:p>
          <w:p w14:paraId="5415B631">
            <w:pPr>
              <w:spacing w:line="287" w:lineRule="auto"/>
              <w:rPr>
                <w:rFonts w:ascii="Arial"/>
                <w:sz w:val="21"/>
                <w:highlight w:val="none"/>
              </w:rPr>
            </w:pPr>
          </w:p>
          <w:p w14:paraId="0F5A6CAC">
            <w:pPr>
              <w:spacing w:line="287" w:lineRule="auto"/>
              <w:rPr>
                <w:rFonts w:ascii="Arial"/>
                <w:sz w:val="21"/>
                <w:highlight w:val="none"/>
              </w:rPr>
            </w:pPr>
          </w:p>
          <w:p w14:paraId="5857C961">
            <w:pPr>
              <w:spacing w:line="288" w:lineRule="auto"/>
              <w:rPr>
                <w:rFonts w:ascii="Arial"/>
                <w:sz w:val="21"/>
                <w:highlight w:val="none"/>
              </w:rPr>
            </w:pPr>
          </w:p>
          <w:p w14:paraId="205F5009">
            <w:pPr>
              <w:pStyle w:val="6"/>
              <w:spacing w:before="59" w:line="181" w:lineRule="auto"/>
              <w:ind w:left="180"/>
              <w:rPr>
                <w:highlight w:val="none"/>
              </w:rPr>
            </w:pPr>
            <w:r>
              <w:rPr>
                <w:highlight w:val="none"/>
              </w:rPr>
              <w:fldChar w:fldCharType="begin"/>
            </w:r>
            <w:r>
              <w:rPr>
                <w:highlight w:val="none"/>
              </w:rPr>
              <w:instrText xml:space="preserve"> HYPERLINK "6.2.4.3" </w:instrText>
            </w:r>
            <w:r>
              <w:rPr>
                <w:highlight w:val="none"/>
              </w:rPr>
              <w:fldChar w:fldCharType="separate"/>
            </w:r>
            <w:r>
              <w:rPr>
                <w:b/>
                <w:bCs/>
                <w:spacing w:val="-3"/>
                <w:highlight w:val="none"/>
              </w:rPr>
              <w:t>6.2.4.3</w:t>
            </w:r>
            <w:r>
              <w:rPr>
                <w:b/>
                <w:bCs/>
                <w:spacing w:val="-3"/>
                <w:highlight w:val="none"/>
              </w:rPr>
              <w:fldChar w:fldCharType="end"/>
            </w:r>
          </w:p>
        </w:tc>
        <w:tc>
          <w:tcPr>
            <w:tcW w:w="4950" w:type="dxa"/>
            <w:tcBorders>
              <w:top w:val="single" w:color="000000" w:sz="10" w:space="0"/>
            </w:tcBorders>
            <w:vAlign w:val="top"/>
          </w:tcPr>
          <w:p w14:paraId="3E49E68A">
            <w:pPr>
              <w:pStyle w:val="6"/>
              <w:spacing w:before="18" w:line="220" w:lineRule="auto"/>
              <w:ind w:left="102"/>
              <w:rPr>
                <w:highlight w:val="none"/>
              </w:rPr>
            </w:pPr>
            <w:r>
              <w:rPr>
                <w:spacing w:val="-5"/>
                <w:highlight w:val="none"/>
              </w:rPr>
              <w:t>设备</w:t>
            </w:r>
            <w:r>
              <w:rPr>
                <w:spacing w:val="-30"/>
                <w:highlight w:val="none"/>
              </w:rPr>
              <w:t xml:space="preserve"> </w:t>
            </w:r>
            <w:r>
              <w:rPr>
                <w:b/>
                <w:bCs/>
                <w:spacing w:val="-5"/>
                <w:highlight w:val="none"/>
              </w:rPr>
              <w:t>PE</w:t>
            </w:r>
            <w:r>
              <w:rPr>
                <w:spacing w:val="-34"/>
                <w:highlight w:val="none"/>
              </w:rPr>
              <w:t xml:space="preserve"> </w:t>
            </w:r>
            <w:r>
              <w:rPr>
                <w:spacing w:val="-5"/>
                <w:highlight w:val="none"/>
              </w:rPr>
              <w:t>线应符合下列要求：</w:t>
            </w:r>
          </w:p>
          <w:p w14:paraId="4EB793F0">
            <w:pPr>
              <w:pStyle w:val="6"/>
              <w:spacing w:before="17" w:line="235" w:lineRule="auto"/>
              <w:ind w:left="100" w:right="107"/>
              <w:rPr>
                <w:highlight w:val="none"/>
              </w:rPr>
            </w:pPr>
            <w:r>
              <w:rPr>
                <w:b/>
                <w:bCs/>
                <w:spacing w:val="-2"/>
                <w:highlight w:val="none"/>
              </w:rPr>
              <w:t>a</w:t>
            </w:r>
            <w:r>
              <w:rPr>
                <w:spacing w:val="-2"/>
                <w:highlight w:val="none"/>
              </w:rPr>
              <w:t>）当</w:t>
            </w:r>
            <w:r>
              <w:rPr>
                <w:spacing w:val="-40"/>
                <w:highlight w:val="none"/>
              </w:rPr>
              <w:t xml:space="preserve"> </w:t>
            </w:r>
            <w:r>
              <w:rPr>
                <w:b/>
                <w:bCs/>
                <w:spacing w:val="-2"/>
                <w:highlight w:val="none"/>
              </w:rPr>
              <w:t>PE</w:t>
            </w:r>
            <w:r>
              <w:rPr>
                <w:spacing w:val="-34"/>
                <w:highlight w:val="none"/>
              </w:rPr>
              <w:t xml:space="preserve"> </w:t>
            </w:r>
            <w:r>
              <w:rPr>
                <w:spacing w:val="-2"/>
                <w:highlight w:val="none"/>
              </w:rPr>
              <w:t>线与</w:t>
            </w:r>
            <w:r>
              <w:rPr>
                <w:spacing w:val="-42"/>
                <w:highlight w:val="none"/>
              </w:rPr>
              <w:t xml:space="preserve"> </w:t>
            </w:r>
            <w:r>
              <w:rPr>
                <w:b/>
                <w:bCs/>
                <w:spacing w:val="-2"/>
                <w:highlight w:val="none"/>
              </w:rPr>
              <w:t>L</w:t>
            </w:r>
            <w:r>
              <w:rPr>
                <w:spacing w:val="-34"/>
                <w:highlight w:val="none"/>
              </w:rPr>
              <w:t xml:space="preserve"> </w:t>
            </w:r>
            <w:r>
              <w:rPr>
                <w:spacing w:val="-2"/>
                <w:highlight w:val="none"/>
              </w:rPr>
              <w:t>线使用相同材料时，</w:t>
            </w:r>
            <w:r>
              <w:rPr>
                <w:b/>
                <w:bCs/>
                <w:spacing w:val="-2"/>
                <w:highlight w:val="none"/>
              </w:rPr>
              <w:t>PE</w:t>
            </w:r>
            <w:r>
              <w:rPr>
                <w:spacing w:val="-34"/>
                <w:highlight w:val="none"/>
              </w:rPr>
              <w:t xml:space="preserve"> </w:t>
            </w:r>
            <w:r>
              <w:rPr>
                <w:spacing w:val="-2"/>
                <w:highlight w:val="none"/>
              </w:rPr>
              <w:t>线最小截面积</w:t>
            </w:r>
            <w:r>
              <w:rPr>
                <w:spacing w:val="-3"/>
                <w:highlight w:val="none"/>
              </w:rPr>
              <w:t>不小于</w:t>
            </w:r>
            <w:r>
              <w:rPr>
                <w:highlight w:val="none"/>
              </w:rPr>
              <w:t xml:space="preserve"> </w:t>
            </w:r>
            <w:r>
              <w:rPr>
                <w:b/>
                <w:bCs/>
                <w:spacing w:val="-2"/>
                <w:highlight w:val="none"/>
              </w:rPr>
              <w:t>16</w:t>
            </w:r>
            <w:r>
              <w:rPr>
                <w:spacing w:val="-2"/>
                <w:highlight w:val="none"/>
              </w:rPr>
              <w:t xml:space="preserve"> </w:t>
            </w:r>
            <w:r>
              <w:rPr>
                <w:b/>
                <w:bCs/>
                <w:spacing w:val="-2"/>
                <w:highlight w:val="none"/>
              </w:rPr>
              <w:t>mm</w:t>
            </w:r>
            <w:r>
              <w:rPr>
                <w:b/>
                <w:bCs/>
                <w:spacing w:val="-2"/>
                <w:position w:val="9"/>
                <w:sz w:val="9"/>
                <w:szCs w:val="9"/>
                <w:highlight w:val="none"/>
              </w:rPr>
              <w:t>2</w:t>
            </w:r>
            <w:r>
              <w:rPr>
                <w:spacing w:val="-6"/>
                <w:position w:val="9"/>
                <w:sz w:val="9"/>
                <w:szCs w:val="9"/>
                <w:highlight w:val="none"/>
              </w:rPr>
              <w:t xml:space="preserve"> </w:t>
            </w:r>
            <w:r>
              <w:rPr>
                <w:spacing w:val="-2"/>
                <w:highlight w:val="none"/>
              </w:rPr>
              <w:t>；当采用铜芯导线时，最小截面为：有机械性防护为</w:t>
            </w:r>
            <w:r>
              <w:rPr>
                <w:highlight w:val="none"/>
              </w:rPr>
              <w:t xml:space="preserve">  </w:t>
            </w:r>
            <w:r>
              <w:rPr>
                <w:b/>
                <w:bCs/>
                <w:spacing w:val="-2"/>
                <w:highlight w:val="none"/>
              </w:rPr>
              <w:t>2.5</w:t>
            </w:r>
            <w:r>
              <w:rPr>
                <w:spacing w:val="-30"/>
                <w:highlight w:val="none"/>
              </w:rPr>
              <w:t xml:space="preserve"> </w:t>
            </w:r>
            <w:r>
              <w:rPr>
                <w:b/>
                <w:bCs/>
                <w:spacing w:val="-2"/>
                <w:highlight w:val="none"/>
              </w:rPr>
              <w:t>mm</w:t>
            </w:r>
            <w:r>
              <w:rPr>
                <w:b/>
                <w:bCs/>
                <w:spacing w:val="-2"/>
                <w:position w:val="9"/>
                <w:sz w:val="9"/>
                <w:szCs w:val="9"/>
                <w:highlight w:val="none"/>
              </w:rPr>
              <w:t>2</w:t>
            </w:r>
            <w:r>
              <w:rPr>
                <w:spacing w:val="-26"/>
                <w:position w:val="9"/>
                <w:sz w:val="9"/>
                <w:szCs w:val="9"/>
                <w:highlight w:val="none"/>
              </w:rPr>
              <w:t xml:space="preserve"> </w:t>
            </w:r>
            <w:r>
              <w:rPr>
                <w:spacing w:val="-2"/>
                <w:highlight w:val="none"/>
              </w:rPr>
              <w:t>，无机械性防护为</w:t>
            </w:r>
            <w:r>
              <w:rPr>
                <w:spacing w:val="-38"/>
                <w:highlight w:val="none"/>
              </w:rPr>
              <w:t xml:space="preserve"> </w:t>
            </w:r>
            <w:r>
              <w:rPr>
                <w:b/>
                <w:bCs/>
                <w:spacing w:val="-2"/>
                <w:highlight w:val="none"/>
              </w:rPr>
              <w:t>4</w:t>
            </w:r>
            <w:r>
              <w:rPr>
                <w:spacing w:val="-36"/>
                <w:highlight w:val="none"/>
              </w:rPr>
              <w:t xml:space="preserve"> </w:t>
            </w:r>
            <w:r>
              <w:rPr>
                <w:b/>
                <w:bCs/>
                <w:spacing w:val="-2"/>
                <w:highlight w:val="none"/>
              </w:rPr>
              <w:t>mm</w:t>
            </w:r>
            <w:r>
              <w:rPr>
                <w:b/>
                <w:bCs/>
                <w:spacing w:val="-2"/>
                <w:position w:val="9"/>
                <w:sz w:val="9"/>
                <w:szCs w:val="9"/>
                <w:highlight w:val="none"/>
              </w:rPr>
              <w:t>2</w:t>
            </w:r>
            <w:r>
              <w:rPr>
                <w:spacing w:val="-2"/>
                <w:highlight w:val="none"/>
              </w:rPr>
              <w:t>。从接地网直接引入配电箱或</w:t>
            </w:r>
            <w:r>
              <w:rPr>
                <w:highlight w:val="none"/>
              </w:rPr>
              <w:t xml:space="preserve"> </w:t>
            </w:r>
            <w:r>
              <w:rPr>
                <w:spacing w:val="-2"/>
                <w:highlight w:val="none"/>
              </w:rPr>
              <w:t>用电设备时，应接至主</w:t>
            </w:r>
            <w:r>
              <w:rPr>
                <w:spacing w:val="-35"/>
                <w:highlight w:val="none"/>
              </w:rPr>
              <w:t xml:space="preserve"> </w:t>
            </w:r>
            <w:r>
              <w:rPr>
                <w:b/>
                <w:bCs/>
                <w:spacing w:val="-2"/>
                <w:highlight w:val="none"/>
              </w:rPr>
              <w:t>PE</w:t>
            </w:r>
            <w:r>
              <w:rPr>
                <w:spacing w:val="-36"/>
                <w:highlight w:val="none"/>
              </w:rPr>
              <w:t xml:space="preserve"> </w:t>
            </w:r>
            <w:r>
              <w:rPr>
                <w:spacing w:val="-2"/>
                <w:highlight w:val="none"/>
              </w:rPr>
              <w:t>端子排；</w:t>
            </w:r>
          </w:p>
          <w:p w14:paraId="305D0528">
            <w:pPr>
              <w:pStyle w:val="6"/>
              <w:spacing w:before="17" w:line="230" w:lineRule="auto"/>
              <w:ind w:left="100" w:right="104" w:hanging="3"/>
              <w:rPr>
                <w:highlight w:val="none"/>
              </w:rPr>
            </w:pPr>
            <w:r>
              <w:rPr>
                <w:b/>
                <w:bCs/>
                <w:spacing w:val="-4"/>
                <w:highlight w:val="none"/>
              </w:rPr>
              <w:t>b</w:t>
            </w:r>
            <w:r>
              <w:rPr>
                <w:spacing w:val="-4"/>
                <w:highlight w:val="none"/>
              </w:rPr>
              <w:t>）</w:t>
            </w:r>
            <w:r>
              <w:rPr>
                <w:b/>
                <w:bCs/>
                <w:spacing w:val="-4"/>
                <w:highlight w:val="none"/>
              </w:rPr>
              <w:t>PE</w:t>
            </w:r>
            <w:r>
              <w:rPr>
                <w:spacing w:val="-34"/>
                <w:highlight w:val="none"/>
              </w:rPr>
              <w:t xml:space="preserve"> </w:t>
            </w:r>
            <w:r>
              <w:rPr>
                <w:spacing w:val="-4"/>
                <w:highlight w:val="none"/>
              </w:rPr>
              <w:t>线或设备外露可导电部分不应用作</w:t>
            </w:r>
            <w:r>
              <w:rPr>
                <w:spacing w:val="-41"/>
                <w:highlight w:val="none"/>
              </w:rPr>
              <w:t xml:space="preserve"> </w:t>
            </w:r>
            <w:r>
              <w:rPr>
                <w:b/>
                <w:bCs/>
                <w:spacing w:val="-4"/>
                <w:highlight w:val="none"/>
              </w:rPr>
              <w:t>PEN</w:t>
            </w:r>
            <w:r>
              <w:rPr>
                <w:spacing w:val="-34"/>
                <w:highlight w:val="none"/>
              </w:rPr>
              <w:t xml:space="preserve"> </w:t>
            </w:r>
            <w:r>
              <w:rPr>
                <w:spacing w:val="-4"/>
                <w:highlight w:val="none"/>
              </w:rPr>
              <w:t>线或作为正常时</w:t>
            </w:r>
            <w:r>
              <w:rPr>
                <w:highlight w:val="none"/>
              </w:rPr>
              <w:t xml:space="preserve"> </w:t>
            </w:r>
            <w:r>
              <w:rPr>
                <w:spacing w:val="-2"/>
                <w:highlight w:val="none"/>
              </w:rPr>
              <w:t>载流导体；</w:t>
            </w:r>
          </w:p>
          <w:p w14:paraId="18BAE468">
            <w:pPr>
              <w:pStyle w:val="6"/>
              <w:spacing w:before="18" w:line="230" w:lineRule="auto"/>
              <w:ind w:left="99" w:right="119" w:firstLine="4"/>
              <w:rPr>
                <w:highlight w:val="none"/>
              </w:rPr>
            </w:pPr>
            <w:r>
              <w:rPr>
                <w:b/>
                <w:bCs/>
                <w:spacing w:val="-2"/>
                <w:highlight w:val="none"/>
              </w:rPr>
              <w:t>c</w:t>
            </w:r>
            <w:r>
              <w:rPr>
                <w:spacing w:val="-2"/>
                <w:highlight w:val="none"/>
              </w:rPr>
              <w:t>）用电设备接入处</w:t>
            </w:r>
            <w:r>
              <w:rPr>
                <w:spacing w:val="-41"/>
                <w:highlight w:val="none"/>
              </w:rPr>
              <w:t xml:space="preserve"> </w:t>
            </w:r>
            <w:r>
              <w:rPr>
                <w:b/>
                <w:bCs/>
                <w:spacing w:val="-2"/>
                <w:highlight w:val="none"/>
              </w:rPr>
              <w:t>PE</w:t>
            </w:r>
            <w:r>
              <w:rPr>
                <w:spacing w:val="-35"/>
                <w:highlight w:val="none"/>
              </w:rPr>
              <w:t xml:space="preserve"> </w:t>
            </w:r>
            <w:r>
              <w:rPr>
                <w:spacing w:val="-2"/>
                <w:highlight w:val="none"/>
              </w:rPr>
              <w:t>标识应明显；</w:t>
            </w:r>
            <w:r>
              <w:rPr>
                <w:b/>
                <w:bCs/>
                <w:spacing w:val="-2"/>
                <w:highlight w:val="none"/>
              </w:rPr>
              <w:t>PE</w:t>
            </w:r>
            <w:r>
              <w:rPr>
                <w:spacing w:val="-34"/>
                <w:highlight w:val="none"/>
              </w:rPr>
              <w:t xml:space="preserve"> </w:t>
            </w:r>
            <w:r>
              <w:rPr>
                <w:spacing w:val="-2"/>
                <w:highlight w:val="none"/>
              </w:rPr>
              <w:t>线和</w:t>
            </w:r>
            <w:r>
              <w:rPr>
                <w:spacing w:val="-45"/>
                <w:highlight w:val="none"/>
              </w:rPr>
              <w:t xml:space="preserve"> </w:t>
            </w:r>
            <w:r>
              <w:rPr>
                <w:b/>
                <w:bCs/>
                <w:spacing w:val="-2"/>
                <w:highlight w:val="none"/>
              </w:rPr>
              <w:t>N</w:t>
            </w:r>
            <w:r>
              <w:rPr>
                <w:spacing w:val="-34"/>
                <w:highlight w:val="none"/>
              </w:rPr>
              <w:t xml:space="preserve"> </w:t>
            </w:r>
            <w:r>
              <w:rPr>
                <w:spacing w:val="-2"/>
                <w:highlight w:val="none"/>
              </w:rPr>
              <w:t>线不应存在漏</w:t>
            </w:r>
            <w:r>
              <w:rPr>
                <w:highlight w:val="none"/>
              </w:rPr>
              <w:t xml:space="preserve"> </w:t>
            </w:r>
            <w:r>
              <w:rPr>
                <w:spacing w:val="-1"/>
                <w:highlight w:val="none"/>
              </w:rPr>
              <w:t>接、错接、混装、串接等现象；</w:t>
            </w:r>
          </w:p>
          <w:p w14:paraId="762DCBDA">
            <w:pPr>
              <w:pStyle w:val="6"/>
              <w:spacing w:before="18" w:line="220" w:lineRule="auto"/>
              <w:ind w:left="102" w:right="102"/>
              <w:rPr>
                <w:highlight w:val="none"/>
              </w:rPr>
            </w:pPr>
            <w:r>
              <w:rPr>
                <w:b/>
                <w:bCs/>
                <w:spacing w:val="-2"/>
                <w:highlight w:val="none"/>
              </w:rPr>
              <w:t>d</w:t>
            </w:r>
            <w:r>
              <w:rPr>
                <w:spacing w:val="-2"/>
                <w:highlight w:val="none"/>
              </w:rPr>
              <w:t>）不应使用易燃易爆管道、暖气管、煤气管、自来水管、蛇</w:t>
            </w:r>
            <w:r>
              <w:rPr>
                <w:spacing w:val="15"/>
                <w:highlight w:val="none"/>
              </w:rPr>
              <w:t xml:space="preserve"> </w:t>
            </w:r>
            <w:r>
              <w:rPr>
                <w:spacing w:val="-3"/>
                <w:highlight w:val="none"/>
              </w:rPr>
              <w:t>皮管等作为</w:t>
            </w:r>
            <w:r>
              <w:rPr>
                <w:spacing w:val="-35"/>
                <w:highlight w:val="none"/>
              </w:rPr>
              <w:t xml:space="preserve"> </w:t>
            </w:r>
            <w:r>
              <w:rPr>
                <w:b/>
                <w:bCs/>
                <w:spacing w:val="-3"/>
                <w:highlight w:val="none"/>
              </w:rPr>
              <w:t>PE</w:t>
            </w:r>
            <w:r>
              <w:rPr>
                <w:spacing w:val="-34"/>
                <w:highlight w:val="none"/>
              </w:rPr>
              <w:t xml:space="preserve"> </w:t>
            </w:r>
            <w:r>
              <w:rPr>
                <w:spacing w:val="-3"/>
                <w:highlight w:val="none"/>
              </w:rPr>
              <w:t>线使用。</w:t>
            </w:r>
          </w:p>
        </w:tc>
        <w:tc>
          <w:tcPr>
            <w:tcW w:w="858" w:type="dxa"/>
            <w:tcBorders>
              <w:top w:val="single" w:color="000000" w:sz="10" w:space="0"/>
            </w:tcBorders>
            <w:vAlign w:val="top"/>
          </w:tcPr>
          <w:p w14:paraId="23E09A07">
            <w:pPr>
              <w:rPr>
                <w:rFonts w:ascii="Arial"/>
                <w:sz w:val="21"/>
                <w:highlight w:val="none"/>
              </w:rPr>
            </w:pPr>
          </w:p>
        </w:tc>
        <w:tc>
          <w:tcPr>
            <w:tcW w:w="858" w:type="dxa"/>
            <w:tcBorders>
              <w:top w:val="single" w:color="000000" w:sz="10" w:space="0"/>
            </w:tcBorders>
            <w:vAlign w:val="top"/>
          </w:tcPr>
          <w:p w14:paraId="6DD9AB41">
            <w:pPr>
              <w:rPr>
                <w:rFonts w:ascii="Arial"/>
                <w:sz w:val="21"/>
                <w:highlight w:val="none"/>
              </w:rPr>
            </w:pPr>
          </w:p>
        </w:tc>
        <w:tc>
          <w:tcPr>
            <w:tcW w:w="858" w:type="dxa"/>
            <w:tcBorders>
              <w:top w:val="single" w:color="000000" w:sz="10" w:space="0"/>
            </w:tcBorders>
            <w:vAlign w:val="top"/>
          </w:tcPr>
          <w:p w14:paraId="64CD8815">
            <w:pPr>
              <w:spacing w:line="287" w:lineRule="auto"/>
              <w:rPr>
                <w:rFonts w:ascii="Arial"/>
                <w:sz w:val="21"/>
                <w:highlight w:val="none"/>
              </w:rPr>
            </w:pPr>
          </w:p>
          <w:p w14:paraId="032272BD">
            <w:pPr>
              <w:spacing w:line="287" w:lineRule="auto"/>
              <w:rPr>
                <w:rFonts w:ascii="Arial"/>
                <w:sz w:val="21"/>
                <w:highlight w:val="none"/>
              </w:rPr>
            </w:pPr>
          </w:p>
          <w:p w14:paraId="3CACCF19">
            <w:pPr>
              <w:spacing w:line="287" w:lineRule="auto"/>
              <w:rPr>
                <w:rFonts w:ascii="Arial"/>
                <w:sz w:val="21"/>
                <w:highlight w:val="none"/>
              </w:rPr>
            </w:pPr>
          </w:p>
          <w:p w14:paraId="466740B8">
            <w:pPr>
              <w:spacing w:line="288" w:lineRule="auto"/>
              <w:rPr>
                <w:rFonts w:ascii="Arial"/>
                <w:sz w:val="21"/>
                <w:highlight w:val="none"/>
              </w:rPr>
            </w:pPr>
          </w:p>
          <w:p w14:paraId="73647F55">
            <w:pPr>
              <w:pStyle w:val="6"/>
              <w:spacing w:before="59" w:line="181" w:lineRule="auto"/>
              <w:ind w:left="388"/>
              <w:rPr>
                <w:highlight w:val="none"/>
              </w:rPr>
            </w:pPr>
            <w:r>
              <w:rPr>
                <w:b/>
                <w:bCs/>
                <w:spacing w:val="-2"/>
                <w:highlight w:val="none"/>
              </w:rPr>
              <w:t>2</w:t>
            </w:r>
          </w:p>
        </w:tc>
        <w:tc>
          <w:tcPr>
            <w:tcW w:w="3665" w:type="dxa"/>
            <w:tcBorders>
              <w:top w:val="single" w:color="000000" w:sz="10" w:space="0"/>
            </w:tcBorders>
            <w:vAlign w:val="top"/>
          </w:tcPr>
          <w:p w14:paraId="70D8262F">
            <w:pPr>
              <w:spacing w:line="279" w:lineRule="auto"/>
              <w:rPr>
                <w:rFonts w:ascii="Arial"/>
                <w:sz w:val="21"/>
                <w:highlight w:val="none"/>
              </w:rPr>
            </w:pPr>
          </w:p>
          <w:p w14:paraId="125BCF0B">
            <w:pPr>
              <w:spacing w:line="280" w:lineRule="auto"/>
              <w:rPr>
                <w:rFonts w:ascii="Arial"/>
                <w:sz w:val="21"/>
                <w:highlight w:val="none"/>
              </w:rPr>
            </w:pPr>
          </w:p>
          <w:p w14:paraId="17FCCA2F">
            <w:pPr>
              <w:spacing w:line="280" w:lineRule="auto"/>
              <w:rPr>
                <w:rFonts w:ascii="Arial"/>
                <w:sz w:val="21"/>
                <w:highlight w:val="none"/>
              </w:rPr>
            </w:pPr>
          </w:p>
          <w:p w14:paraId="0534E880">
            <w:pPr>
              <w:spacing w:line="280" w:lineRule="auto"/>
              <w:rPr>
                <w:rFonts w:ascii="Arial"/>
                <w:sz w:val="21"/>
                <w:highlight w:val="none"/>
              </w:rPr>
            </w:pPr>
          </w:p>
          <w:p w14:paraId="0CB89EC3">
            <w:pPr>
              <w:pStyle w:val="6"/>
              <w:spacing w:before="59" w:line="220" w:lineRule="auto"/>
              <w:ind w:left="114"/>
              <w:rPr>
                <w:highlight w:val="none"/>
              </w:rPr>
            </w:pPr>
            <w:r>
              <w:rPr>
                <w:spacing w:val="-1"/>
                <w:highlight w:val="none"/>
              </w:rPr>
              <w:t>不符合要求，不得分。</w:t>
            </w:r>
          </w:p>
        </w:tc>
        <w:tc>
          <w:tcPr>
            <w:tcW w:w="644" w:type="dxa"/>
            <w:tcBorders>
              <w:top w:val="single" w:color="000000" w:sz="10" w:space="0"/>
            </w:tcBorders>
            <w:vAlign w:val="top"/>
          </w:tcPr>
          <w:p w14:paraId="7F6D7708">
            <w:pPr>
              <w:rPr>
                <w:rFonts w:ascii="Arial"/>
                <w:sz w:val="21"/>
                <w:highlight w:val="none"/>
              </w:rPr>
            </w:pPr>
          </w:p>
        </w:tc>
        <w:tc>
          <w:tcPr>
            <w:tcW w:w="642" w:type="dxa"/>
            <w:tcBorders>
              <w:top w:val="single" w:color="000000" w:sz="10" w:space="0"/>
            </w:tcBorders>
            <w:vAlign w:val="top"/>
          </w:tcPr>
          <w:p w14:paraId="2A76F052">
            <w:pPr>
              <w:rPr>
                <w:rFonts w:ascii="Arial"/>
                <w:sz w:val="21"/>
                <w:highlight w:val="none"/>
              </w:rPr>
            </w:pPr>
          </w:p>
        </w:tc>
        <w:tc>
          <w:tcPr>
            <w:tcW w:w="1023" w:type="dxa"/>
            <w:tcBorders>
              <w:top w:val="single" w:color="000000" w:sz="10" w:space="0"/>
              <w:right w:val="single" w:color="000000" w:sz="10" w:space="0"/>
            </w:tcBorders>
            <w:vAlign w:val="top"/>
          </w:tcPr>
          <w:p w14:paraId="7B3C4382">
            <w:pPr>
              <w:spacing w:line="287" w:lineRule="auto"/>
              <w:rPr>
                <w:rFonts w:ascii="Arial"/>
                <w:sz w:val="21"/>
                <w:highlight w:val="none"/>
              </w:rPr>
            </w:pPr>
          </w:p>
          <w:p w14:paraId="5A88507E">
            <w:pPr>
              <w:spacing w:line="287" w:lineRule="auto"/>
              <w:rPr>
                <w:rFonts w:ascii="Arial"/>
                <w:sz w:val="21"/>
                <w:highlight w:val="none"/>
              </w:rPr>
            </w:pPr>
          </w:p>
          <w:p w14:paraId="3F159160">
            <w:pPr>
              <w:spacing w:line="287" w:lineRule="auto"/>
              <w:rPr>
                <w:rFonts w:ascii="Arial"/>
                <w:sz w:val="21"/>
                <w:highlight w:val="none"/>
              </w:rPr>
            </w:pPr>
          </w:p>
          <w:p w14:paraId="342CF367">
            <w:pPr>
              <w:spacing w:line="287" w:lineRule="auto"/>
              <w:rPr>
                <w:rFonts w:ascii="Arial"/>
                <w:sz w:val="21"/>
                <w:highlight w:val="none"/>
              </w:rPr>
            </w:pPr>
          </w:p>
          <w:p w14:paraId="14C0DBC2">
            <w:pPr>
              <w:pStyle w:val="6"/>
              <w:spacing w:before="59" w:line="182" w:lineRule="auto"/>
              <w:ind w:left="295"/>
              <w:rPr>
                <w:highlight w:val="none"/>
              </w:rPr>
            </w:pPr>
            <w:r>
              <w:rPr>
                <w:b/>
                <w:bCs/>
                <w:highlight w:val="none"/>
              </w:rPr>
              <w:t>3.6.1</w:t>
            </w:r>
          </w:p>
        </w:tc>
      </w:tr>
      <w:tr w14:paraId="734DD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8" w:type="dxa"/>
            <w:tcBorders>
              <w:left w:val="single" w:color="000000" w:sz="10" w:space="0"/>
            </w:tcBorders>
            <w:vAlign w:val="top"/>
          </w:tcPr>
          <w:p w14:paraId="27CE97BA">
            <w:pPr>
              <w:pStyle w:val="6"/>
              <w:spacing w:before="180" w:line="181" w:lineRule="auto"/>
              <w:ind w:left="180"/>
              <w:rPr>
                <w:highlight w:val="none"/>
              </w:rPr>
            </w:pPr>
            <w:r>
              <w:rPr>
                <w:highlight w:val="none"/>
              </w:rPr>
              <w:fldChar w:fldCharType="begin"/>
            </w:r>
            <w:r>
              <w:rPr>
                <w:highlight w:val="none"/>
              </w:rPr>
              <w:instrText xml:space="preserve"> HYPERLINK "6.2.4.4" </w:instrText>
            </w:r>
            <w:r>
              <w:rPr>
                <w:highlight w:val="none"/>
              </w:rPr>
              <w:fldChar w:fldCharType="separate"/>
            </w:r>
            <w:r>
              <w:rPr>
                <w:b/>
                <w:bCs/>
                <w:spacing w:val="-3"/>
                <w:highlight w:val="none"/>
              </w:rPr>
              <w:t>6.2.4.4</w:t>
            </w:r>
            <w:r>
              <w:rPr>
                <w:b/>
                <w:bCs/>
                <w:spacing w:val="-3"/>
                <w:highlight w:val="none"/>
              </w:rPr>
              <w:fldChar w:fldCharType="end"/>
            </w:r>
          </w:p>
        </w:tc>
        <w:tc>
          <w:tcPr>
            <w:tcW w:w="4950" w:type="dxa"/>
            <w:vAlign w:val="top"/>
          </w:tcPr>
          <w:p w14:paraId="4AFBB3E8">
            <w:pPr>
              <w:pStyle w:val="6"/>
              <w:spacing w:before="31" w:line="220" w:lineRule="auto"/>
              <w:ind w:left="104" w:right="167" w:hanging="5"/>
              <w:rPr>
                <w:highlight w:val="none"/>
              </w:rPr>
            </w:pPr>
            <w:r>
              <w:rPr>
                <w:spacing w:val="-1"/>
                <w:highlight w:val="none"/>
              </w:rPr>
              <w:t>接地网（接地装置）应统一编号，设置接地标识牌，注明编</w:t>
            </w:r>
            <w:r>
              <w:rPr>
                <w:spacing w:val="18"/>
                <w:highlight w:val="none"/>
              </w:rPr>
              <w:t xml:space="preserve"> </w:t>
            </w:r>
            <w:r>
              <w:rPr>
                <w:spacing w:val="-1"/>
                <w:highlight w:val="none"/>
              </w:rPr>
              <w:t>号、检测数据等，且应定期检测。</w:t>
            </w:r>
          </w:p>
        </w:tc>
        <w:tc>
          <w:tcPr>
            <w:tcW w:w="858" w:type="dxa"/>
            <w:vAlign w:val="top"/>
          </w:tcPr>
          <w:p w14:paraId="0C178080">
            <w:pPr>
              <w:rPr>
                <w:rFonts w:ascii="Arial"/>
                <w:sz w:val="21"/>
                <w:highlight w:val="none"/>
              </w:rPr>
            </w:pPr>
          </w:p>
        </w:tc>
        <w:tc>
          <w:tcPr>
            <w:tcW w:w="858" w:type="dxa"/>
            <w:vAlign w:val="top"/>
          </w:tcPr>
          <w:p w14:paraId="64D0478C">
            <w:pPr>
              <w:rPr>
                <w:rFonts w:ascii="Arial"/>
                <w:sz w:val="21"/>
                <w:highlight w:val="none"/>
              </w:rPr>
            </w:pPr>
          </w:p>
        </w:tc>
        <w:tc>
          <w:tcPr>
            <w:tcW w:w="858" w:type="dxa"/>
            <w:vAlign w:val="top"/>
          </w:tcPr>
          <w:p w14:paraId="5DFD208D">
            <w:pPr>
              <w:pStyle w:val="6"/>
              <w:spacing w:before="179" w:line="182" w:lineRule="auto"/>
              <w:ind w:left="400"/>
              <w:rPr>
                <w:highlight w:val="none"/>
              </w:rPr>
            </w:pPr>
            <w:r>
              <w:rPr>
                <w:b/>
                <w:bCs/>
                <w:spacing w:val="-2"/>
                <w:highlight w:val="none"/>
              </w:rPr>
              <w:t>1</w:t>
            </w:r>
          </w:p>
        </w:tc>
        <w:tc>
          <w:tcPr>
            <w:tcW w:w="3665" w:type="dxa"/>
            <w:vAlign w:val="top"/>
          </w:tcPr>
          <w:p w14:paraId="5BA944E7">
            <w:pPr>
              <w:pStyle w:val="6"/>
              <w:spacing w:before="150" w:line="220" w:lineRule="auto"/>
              <w:ind w:left="114"/>
              <w:rPr>
                <w:highlight w:val="none"/>
              </w:rPr>
            </w:pPr>
            <w:r>
              <w:rPr>
                <w:spacing w:val="-1"/>
                <w:highlight w:val="none"/>
              </w:rPr>
              <w:t>不符合要求，不得分。</w:t>
            </w:r>
          </w:p>
        </w:tc>
        <w:tc>
          <w:tcPr>
            <w:tcW w:w="644" w:type="dxa"/>
            <w:vAlign w:val="top"/>
          </w:tcPr>
          <w:p w14:paraId="61F8FB85">
            <w:pPr>
              <w:rPr>
                <w:rFonts w:ascii="Arial"/>
                <w:sz w:val="21"/>
                <w:highlight w:val="none"/>
              </w:rPr>
            </w:pPr>
          </w:p>
        </w:tc>
        <w:tc>
          <w:tcPr>
            <w:tcW w:w="642" w:type="dxa"/>
            <w:vAlign w:val="top"/>
          </w:tcPr>
          <w:p w14:paraId="22AC391D">
            <w:pPr>
              <w:rPr>
                <w:rFonts w:ascii="Arial"/>
                <w:sz w:val="21"/>
                <w:highlight w:val="none"/>
              </w:rPr>
            </w:pPr>
          </w:p>
        </w:tc>
        <w:tc>
          <w:tcPr>
            <w:tcW w:w="1023" w:type="dxa"/>
            <w:tcBorders>
              <w:right w:val="single" w:color="000000" w:sz="10" w:space="0"/>
            </w:tcBorders>
            <w:vAlign w:val="top"/>
          </w:tcPr>
          <w:p w14:paraId="51F1A562">
            <w:pPr>
              <w:pStyle w:val="6"/>
              <w:spacing w:before="179" w:line="182" w:lineRule="auto"/>
              <w:ind w:left="295"/>
              <w:rPr>
                <w:highlight w:val="none"/>
              </w:rPr>
            </w:pPr>
            <w:r>
              <w:rPr>
                <w:b/>
                <w:bCs/>
                <w:highlight w:val="none"/>
              </w:rPr>
              <w:t>3.6.1</w:t>
            </w:r>
          </w:p>
        </w:tc>
      </w:tr>
      <w:tr w14:paraId="476C0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1008" w:type="dxa"/>
            <w:tcBorders>
              <w:left w:val="single" w:color="000000" w:sz="10" w:space="0"/>
            </w:tcBorders>
            <w:vAlign w:val="top"/>
          </w:tcPr>
          <w:p w14:paraId="558F7032">
            <w:pPr>
              <w:pStyle w:val="6"/>
              <w:spacing w:before="69" w:line="171" w:lineRule="auto"/>
              <w:ind w:left="269"/>
              <w:rPr>
                <w:highlight w:val="none"/>
              </w:rPr>
            </w:pPr>
            <w:r>
              <w:rPr>
                <w:b/>
                <w:bCs/>
                <w:spacing w:val="-4"/>
                <w:highlight w:val="none"/>
              </w:rPr>
              <w:t>6.2.5</w:t>
            </w:r>
          </w:p>
        </w:tc>
        <w:tc>
          <w:tcPr>
            <w:tcW w:w="4950" w:type="dxa"/>
            <w:vAlign w:val="top"/>
          </w:tcPr>
          <w:p w14:paraId="30C1B969">
            <w:pPr>
              <w:pStyle w:val="6"/>
              <w:spacing w:before="39" w:line="202" w:lineRule="auto"/>
              <w:ind w:left="100"/>
              <w:rPr>
                <w:highlight w:val="none"/>
              </w:rPr>
            </w:pPr>
            <w:r>
              <w:rPr>
                <w:spacing w:val="-2"/>
                <w:highlight w:val="none"/>
              </w:rPr>
              <w:t>照明灯具</w:t>
            </w:r>
          </w:p>
        </w:tc>
        <w:tc>
          <w:tcPr>
            <w:tcW w:w="858" w:type="dxa"/>
            <w:vAlign w:val="top"/>
          </w:tcPr>
          <w:p w14:paraId="0F1C056E">
            <w:pPr>
              <w:spacing w:line="235" w:lineRule="exact"/>
              <w:rPr>
                <w:rFonts w:ascii="Arial"/>
                <w:sz w:val="20"/>
                <w:highlight w:val="none"/>
              </w:rPr>
            </w:pPr>
          </w:p>
        </w:tc>
        <w:tc>
          <w:tcPr>
            <w:tcW w:w="858" w:type="dxa"/>
            <w:vAlign w:val="top"/>
          </w:tcPr>
          <w:p w14:paraId="66C3C658">
            <w:pPr>
              <w:spacing w:line="235" w:lineRule="exact"/>
              <w:rPr>
                <w:rFonts w:ascii="Arial"/>
                <w:sz w:val="20"/>
                <w:highlight w:val="none"/>
              </w:rPr>
            </w:pPr>
          </w:p>
        </w:tc>
        <w:tc>
          <w:tcPr>
            <w:tcW w:w="858" w:type="dxa"/>
            <w:vAlign w:val="top"/>
          </w:tcPr>
          <w:p w14:paraId="6093675F">
            <w:pPr>
              <w:spacing w:line="235" w:lineRule="exact"/>
              <w:rPr>
                <w:rFonts w:ascii="Arial"/>
                <w:sz w:val="20"/>
                <w:highlight w:val="none"/>
              </w:rPr>
            </w:pPr>
          </w:p>
        </w:tc>
        <w:tc>
          <w:tcPr>
            <w:tcW w:w="3665" w:type="dxa"/>
            <w:vAlign w:val="top"/>
          </w:tcPr>
          <w:p w14:paraId="537967A7">
            <w:pPr>
              <w:spacing w:line="235" w:lineRule="exact"/>
              <w:rPr>
                <w:rFonts w:ascii="Arial"/>
                <w:sz w:val="20"/>
                <w:highlight w:val="none"/>
              </w:rPr>
            </w:pPr>
          </w:p>
        </w:tc>
        <w:tc>
          <w:tcPr>
            <w:tcW w:w="644" w:type="dxa"/>
            <w:vAlign w:val="top"/>
          </w:tcPr>
          <w:p w14:paraId="5DD1FDCB">
            <w:pPr>
              <w:spacing w:line="235" w:lineRule="exact"/>
              <w:rPr>
                <w:rFonts w:ascii="Arial"/>
                <w:sz w:val="20"/>
                <w:highlight w:val="none"/>
              </w:rPr>
            </w:pPr>
          </w:p>
        </w:tc>
        <w:tc>
          <w:tcPr>
            <w:tcW w:w="642" w:type="dxa"/>
            <w:vAlign w:val="top"/>
          </w:tcPr>
          <w:p w14:paraId="26F6FFBB">
            <w:pPr>
              <w:spacing w:line="235" w:lineRule="exact"/>
              <w:rPr>
                <w:rFonts w:ascii="Arial"/>
                <w:sz w:val="20"/>
                <w:highlight w:val="none"/>
              </w:rPr>
            </w:pPr>
          </w:p>
        </w:tc>
        <w:tc>
          <w:tcPr>
            <w:tcW w:w="1023" w:type="dxa"/>
            <w:tcBorders>
              <w:right w:val="single" w:color="000000" w:sz="10" w:space="0"/>
            </w:tcBorders>
            <w:vAlign w:val="top"/>
          </w:tcPr>
          <w:p w14:paraId="46D21951">
            <w:pPr>
              <w:pStyle w:val="6"/>
              <w:spacing w:before="68" w:line="172" w:lineRule="auto"/>
              <w:ind w:left="295"/>
              <w:rPr>
                <w:highlight w:val="none"/>
              </w:rPr>
            </w:pPr>
            <w:r>
              <w:rPr>
                <w:b/>
                <w:bCs/>
                <w:highlight w:val="none"/>
              </w:rPr>
              <w:t>3.6.1</w:t>
            </w:r>
          </w:p>
        </w:tc>
      </w:tr>
      <w:tr w14:paraId="4390F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8" w:type="dxa"/>
            <w:tcBorders>
              <w:left w:val="single" w:color="000000" w:sz="10" w:space="0"/>
            </w:tcBorders>
            <w:vAlign w:val="top"/>
          </w:tcPr>
          <w:p w14:paraId="4B4663BA">
            <w:pPr>
              <w:pStyle w:val="6"/>
              <w:spacing w:before="182" w:line="182" w:lineRule="auto"/>
              <w:ind w:left="180"/>
              <w:rPr>
                <w:highlight w:val="none"/>
              </w:rPr>
            </w:pPr>
            <w:r>
              <w:rPr>
                <w:highlight w:val="none"/>
              </w:rPr>
              <w:fldChar w:fldCharType="begin"/>
            </w:r>
            <w:r>
              <w:rPr>
                <w:highlight w:val="none"/>
              </w:rPr>
              <w:instrText xml:space="preserve"> HYPERLINK "6.2.5.1" </w:instrText>
            </w:r>
            <w:r>
              <w:rPr>
                <w:highlight w:val="none"/>
              </w:rPr>
              <w:fldChar w:fldCharType="separate"/>
            </w:r>
            <w:r>
              <w:rPr>
                <w:b/>
                <w:bCs/>
                <w:spacing w:val="-3"/>
                <w:highlight w:val="none"/>
              </w:rPr>
              <w:t>6.2.5.1</w:t>
            </w:r>
            <w:r>
              <w:rPr>
                <w:b/>
                <w:bCs/>
                <w:spacing w:val="-3"/>
                <w:highlight w:val="none"/>
              </w:rPr>
              <w:fldChar w:fldCharType="end"/>
            </w:r>
          </w:p>
        </w:tc>
        <w:tc>
          <w:tcPr>
            <w:tcW w:w="4950" w:type="dxa"/>
            <w:vAlign w:val="top"/>
          </w:tcPr>
          <w:p w14:paraId="5E40A00D">
            <w:pPr>
              <w:pStyle w:val="6"/>
              <w:spacing w:before="35" w:line="218" w:lineRule="auto"/>
              <w:ind w:left="99" w:right="119" w:firstLine="9"/>
              <w:rPr>
                <w:highlight w:val="none"/>
              </w:rPr>
            </w:pPr>
            <w:r>
              <w:rPr>
                <w:b/>
                <w:bCs/>
                <w:spacing w:val="-2"/>
                <w:highlight w:val="none"/>
              </w:rPr>
              <w:t>I</w:t>
            </w:r>
            <w:r>
              <w:rPr>
                <w:spacing w:val="-28"/>
                <w:highlight w:val="none"/>
              </w:rPr>
              <w:t xml:space="preserve"> </w:t>
            </w:r>
            <w:r>
              <w:rPr>
                <w:spacing w:val="-2"/>
                <w:highlight w:val="none"/>
              </w:rPr>
              <w:t>类灯具的不带电的外露可导电部分应与</w:t>
            </w:r>
            <w:r>
              <w:rPr>
                <w:spacing w:val="-40"/>
                <w:highlight w:val="none"/>
              </w:rPr>
              <w:t xml:space="preserve"> </w:t>
            </w:r>
            <w:r>
              <w:rPr>
                <w:b/>
                <w:bCs/>
                <w:spacing w:val="-2"/>
                <w:highlight w:val="none"/>
              </w:rPr>
              <w:t>PE</w:t>
            </w:r>
            <w:r>
              <w:rPr>
                <w:spacing w:val="-34"/>
                <w:highlight w:val="none"/>
              </w:rPr>
              <w:t xml:space="preserve"> </w:t>
            </w:r>
            <w:r>
              <w:rPr>
                <w:spacing w:val="-2"/>
                <w:highlight w:val="none"/>
              </w:rPr>
              <w:t>线可靠连接，且</w:t>
            </w:r>
            <w:r>
              <w:rPr>
                <w:highlight w:val="none"/>
              </w:rPr>
              <w:t xml:space="preserve"> </w:t>
            </w:r>
            <w:r>
              <w:rPr>
                <w:spacing w:val="-2"/>
                <w:highlight w:val="none"/>
              </w:rPr>
              <w:t>应有标识。</w:t>
            </w:r>
          </w:p>
        </w:tc>
        <w:tc>
          <w:tcPr>
            <w:tcW w:w="858" w:type="dxa"/>
            <w:vAlign w:val="top"/>
          </w:tcPr>
          <w:p w14:paraId="70D6979F">
            <w:pPr>
              <w:rPr>
                <w:rFonts w:ascii="Arial"/>
                <w:sz w:val="21"/>
                <w:highlight w:val="none"/>
              </w:rPr>
            </w:pPr>
          </w:p>
        </w:tc>
        <w:tc>
          <w:tcPr>
            <w:tcW w:w="858" w:type="dxa"/>
            <w:vAlign w:val="top"/>
          </w:tcPr>
          <w:p w14:paraId="2BA14D61">
            <w:pPr>
              <w:rPr>
                <w:rFonts w:ascii="Arial"/>
                <w:sz w:val="21"/>
                <w:highlight w:val="none"/>
              </w:rPr>
            </w:pPr>
          </w:p>
        </w:tc>
        <w:tc>
          <w:tcPr>
            <w:tcW w:w="858" w:type="dxa"/>
            <w:vAlign w:val="top"/>
          </w:tcPr>
          <w:p w14:paraId="41B56A9A">
            <w:pPr>
              <w:pStyle w:val="6"/>
              <w:spacing w:before="181" w:line="182" w:lineRule="auto"/>
              <w:ind w:left="400"/>
              <w:rPr>
                <w:highlight w:val="none"/>
              </w:rPr>
            </w:pPr>
            <w:r>
              <w:rPr>
                <w:b/>
                <w:bCs/>
                <w:spacing w:val="-2"/>
                <w:highlight w:val="none"/>
              </w:rPr>
              <w:t>1</w:t>
            </w:r>
          </w:p>
        </w:tc>
        <w:tc>
          <w:tcPr>
            <w:tcW w:w="3665" w:type="dxa"/>
            <w:vAlign w:val="top"/>
          </w:tcPr>
          <w:p w14:paraId="0234A640">
            <w:pPr>
              <w:pStyle w:val="6"/>
              <w:spacing w:before="152" w:line="220" w:lineRule="auto"/>
              <w:ind w:left="114"/>
              <w:rPr>
                <w:highlight w:val="none"/>
              </w:rPr>
            </w:pPr>
            <w:r>
              <w:rPr>
                <w:spacing w:val="-1"/>
                <w:highlight w:val="none"/>
              </w:rPr>
              <w:t>不符合要求，不得分。</w:t>
            </w:r>
          </w:p>
        </w:tc>
        <w:tc>
          <w:tcPr>
            <w:tcW w:w="644" w:type="dxa"/>
            <w:vAlign w:val="top"/>
          </w:tcPr>
          <w:p w14:paraId="4E01107D">
            <w:pPr>
              <w:rPr>
                <w:rFonts w:ascii="Arial"/>
                <w:sz w:val="21"/>
                <w:highlight w:val="none"/>
              </w:rPr>
            </w:pPr>
          </w:p>
        </w:tc>
        <w:tc>
          <w:tcPr>
            <w:tcW w:w="642" w:type="dxa"/>
            <w:vAlign w:val="top"/>
          </w:tcPr>
          <w:p w14:paraId="5358CCA9">
            <w:pPr>
              <w:rPr>
                <w:rFonts w:ascii="Arial"/>
                <w:sz w:val="21"/>
                <w:highlight w:val="none"/>
              </w:rPr>
            </w:pPr>
          </w:p>
        </w:tc>
        <w:tc>
          <w:tcPr>
            <w:tcW w:w="1023" w:type="dxa"/>
            <w:tcBorders>
              <w:right w:val="single" w:color="000000" w:sz="10" w:space="0"/>
            </w:tcBorders>
            <w:vAlign w:val="top"/>
          </w:tcPr>
          <w:p w14:paraId="75F9E2ED">
            <w:pPr>
              <w:pStyle w:val="6"/>
              <w:spacing w:before="182" w:line="182" w:lineRule="auto"/>
              <w:ind w:left="295"/>
              <w:rPr>
                <w:highlight w:val="none"/>
              </w:rPr>
            </w:pPr>
            <w:r>
              <w:rPr>
                <w:b/>
                <w:bCs/>
                <w:highlight w:val="none"/>
              </w:rPr>
              <w:t>3.6.1</w:t>
            </w:r>
          </w:p>
        </w:tc>
      </w:tr>
      <w:tr w14:paraId="51CED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5" w:hRule="atLeast"/>
        </w:trPr>
        <w:tc>
          <w:tcPr>
            <w:tcW w:w="1008" w:type="dxa"/>
            <w:tcBorders>
              <w:left w:val="single" w:color="000000" w:sz="10" w:space="0"/>
            </w:tcBorders>
            <w:vAlign w:val="top"/>
          </w:tcPr>
          <w:p w14:paraId="2F05E579">
            <w:pPr>
              <w:spacing w:line="260" w:lineRule="auto"/>
              <w:rPr>
                <w:rFonts w:ascii="Arial"/>
                <w:sz w:val="21"/>
                <w:highlight w:val="none"/>
              </w:rPr>
            </w:pPr>
          </w:p>
          <w:p w14:paraId="54B56C7B">
            <w:pPr>
              <w:spacing w:line="261" w:lineRule="auto"/>
              <w:rPr>
                <w:rFonts w:ascii="Arial"/>
                <w:sz w:val="21"/>
                <w:highlight w:val="none"/>
              </w:rPr>
            </w:pPr>
          </w:p>
          <w:p w14:paraId="23571AF4">
            <w:pPr>
              <w:pStyle w:val="6"/>
              <w:spacing w:before="58" w:line="181" w:lineRule="auto"/>
              <w:ind w:left="180"/>
              <w:rPr>
                <w:highlight w:val="none"/>
              </w:rPr>
            </w:pPr>
            <w:r>
              <w:rPr>
                <w:highlight w:val="none"/>
              </w:rPr>
              <w:fldChar w:fldCharType="begin"/>
            </w:r>
            <w:r>
              <w:rPr>
                <w:highlight w:val="none"/>
              </w:rPr>
              <w:instrText xml:space="preserve"> HYPERLINK "6.2.5.2" </w:instrText>
            </w:r>
            <w:r>
              <w:rPr>
                <w:highlight w:val="none"/>
              </w:rPr>
              <w:fldChar w:fldCharType="separate"/>
            </w:r>
            <w:r>
              <w:rPr>
                <w:b/>
                <w:bCs/>
                <w:spacing w:val="-3"/>
                <w:highlight w:val="none"/>
              </w:rPr>
              <w:t>6.2.5.2</w:t>
            </w:r>
            <w:r>
              <w:rPr>
                <w:b/>
                <w:bCs/>
                <w:spacing w:val="-3"/>
                <w:highlight w:val="none"/>
              </w:rPr>
              <w:fldChar w:fldCharType="end"/>
            </w:r>
          </w:p>
        </w:tc>
        <w:tc>
          <w:tcPr>
            <w:tcW w:w="4950" w:type="dxa"/>
            <w:vAlign w:val="top"/>
          </w:tcPr>
          <w:p w14:paraId="04F18BEF">
            <w:pPr>
              <w:pStyle w:val="6"/>
              <w:spacing w:before="84" w:line="220" w:lineRule="auto"/>
              <w:ind w:left="99"/>
              <w:rPr>
                <w:highlight w:val="none"/>
              </w:rPr>
            </w:pPr>
            <w:r>
              <w:rPr>
                <w:spacing w:val="-3"/>
                <w:highlight w:val="none"/>
              </w:rPr>
              <w:t>灯具的安装应符合下列要求：</w:t>
            </w:r>
          </w:p>
          <w:p w14:paraId="4E420B39">
            <w:pPr>
              <w:pStyle w:val="6"/>
              <w:spacing w:before="19" w:line="230" w:lineRule="auto"/>
              <w:ind w:left="99" w:right="107" w:firstLine="1"/>
              <w:rPr>
                <w:highlight w:val="none"/>
              </w:rPr>
            </w:pPr>
            <w:r>
              <w:rPr>
                <w:b/>
                <w:bCs/>
                <w:spacing w:val="-2"/>
                <w:highlight w:val="none"/>
              </w:rPr>
              <w:t>a</w:t>
            </w:r>
            <w:r>
              <w:rPr>
                <w:spacing w:val="-2"/>
                <w:highlight w:val="none"/>
              </w:rPr>
              <w:t>）照明灯具（含镇流器）不应直接安装在可燃装修材料或可</w:t>
            </w:r>
            <w:r>
              <w:rPr>
                <w:spacing w:val="13"/>
                <w:highlight w:val="none"/>
              </w:rPr>
              <w:t xml:space="preserve"> </w:t>
            </w:r>
            <w:r>
              <w:rPr>
                <w:spacing w:val="-2"/>
                <w:highlight w:val="none"/>
              </w:rPr>
              <w:t>燃构件上；</w:t>
            </w:r>
          </w:p>
          <w:p w14:paraId="7888EA21">
            <w:pPr>
              <w:pStyle w:val="6"/>
              <w:spacing w:before="17" w:line="230" w:lineRule="auto"/>
              <w:ind w:left="103" w:right="164" w:hanging="6"/>
              <w:rPr>
                <w:highlight w:val="none"/>
              </w:rPr>
            </w:pPr>
            <w:r>
              <w:rPr>
                <w:b/>
                <w:bCs/>
                <w:spacing w:val="-2"/>
                <w:highlight w:val="none"/>
              </w:rPr>
              <w:t>b</w:t>
            </w:r>
            <w:r>
              <w:rPr>
                <w:spacing w:val="-2"/>
                <w:highlight w:val="none"/>
              </w:rPr>
              <w:t>）碘钨灯、卤钨灯和超过</w:t>
            </w:r>
            <w:r>
              <w:rPr>
                <w:spacing w:val="-36"/>
                <w:highlight w:val="none"/>
              </w:rPr>
              <w:t xml:space="preserve"> </w:t>
            </w:r>
            <w:r>
              <w:rPr>
                <w:b/>
                <w:bCs/>
                <w:spacing w:val="-2"/>
                <w:highlight w:val="none"/>
              </w:rPr>
              <w:t>60</w:t>
            </w:r>
            <w:r>
              <w:rPr>
                <w:spacing w:val="-2"/>
                <w:highlight w:val="none"/>
              </w:rPr>
              <w:t xml:space="preserve"> </w:t>
            </w:r>
            <w:r>
              <w:rPr>
                <w:b/>
                <w:bCs/>
                <w:spacing w:val="-2"/>
                <w:highlight w:val="none"/>
              </w:rPr>
              <w:t>W</w:t>
            </w:r>
            <w:r>
              <w:rPr>
                <w:spacing w:val="-2"/>
                <w:highlight w:val="none"/>
              </w:rPr>
              <w:t xml:space="preserve"> 以上的白炽</w:t>
            </w:r>
            <w:r>
              <w:rPr>
                <w:spacing w:val="-3"/>
                <w:highlight w:val="none"/>
              </w:rPr>
              <w:t>灯等高温照明灯</w:t>
            </w:r>
            <w:r>
              <w:rPr>
                <w:highlight w:val="none"/>
              </w:rPr>
              <w:t xml:space="preserve"> </w:t>
            </w:r>
            <w:r>
              <w:rPr>
                <w:spacing w:val="-2"/>
                <w:highlight w:val="none"/>
              </w:rPr>
              <w:t>具不应在库房内装设。</w:t>
            </w:r>
          </w:p>
        </w:tc>
        <w:tc>
          <w:tcPr>
            <w:tcW w:w="858" w:type="dxa"/>
            <w:vAlign w:val="top"/>
          </w:tcPr>
          <w:p w14:paraId="24145B1B">
            <w:pPr>
              <w:rPr>
                <w:rFonts w:ascii="Arial"/>
                <w:sz w:val="21"/>
                <w:highlight w:val="none"/>
              </w:rPr>
            </w:pPr>
          </w:p>
        </w:tc>
        <w:tc>
          <w:tcPr>
            <w:tcW w:w="858" w:type="dxa"/>
            <w:vAlign w:val="top"/>
          </w:tcPr>
          <w:p w14:paraId="262EF2E4">
            <w:pPr>
              <w:rPr>
                <w:rFonts w:ascii="Arial"/>
                <w:sz w:val="21"/>
                <w:highlight w:val="none"/>
              </w:rPr>
            </w:pPr>
          </w:p>
        </w:tc>
        <w:tc>
          <w:tcPr>
            <w:tcW w:w="858" w:type="dxa"/>
            <w:vAlign w:val="top"/>
          </w:tcPr>
          <w:p w14:paraId="2D665EE5">
            <w:pPr>
              <w:spacing w:line="260" w:lineRule="auto"/>
              <w:rPr>
                <w:rFonts w:ascii="Arial"/>
                <w:sz w:val="21"/>
                <w:highlight w:val="none"/>
              </w:rPr>
            </w:pPr>
          </w:p>
          <w:p w14:paraId="43322545">
            <w:pPr>
              <w:spacing w:line="260" w:lineRule="auto"/>
              <w:rPr>
                <w:rFonts w:ascii="Arial"/>
                <w:sz w:val="21"/>
                <w:highlight w:val="none"/>
              </w:rPr>
            </w:pPr>
          </w:p>
          <w:p w14:paraId="0CB24F10">
            <w:pPr>
              <w:pStyle w:val="6"/>
              <w:spacing w:before="58" w:line="182" w:lineRule="auto"/>
              <w:ind w:left="400"/>
              <w:rPr>
                <w:highlight w:val="none"/>
              </w:rPr>
            </w:pPr>
            <w:r>
              <w:rPr>
                <w:b/>
                <w:bCs/>
                <w:spacing w:val="-2"/>
                <w:highlight w:val="none"/>
              </w:rPr>
              <w:t>1</w:t>
            </w:r>
          </w:p>
        </w:tc>
        <w:tc>
          <w:tcPr>
            <w:tcW w:w="3665" w:type="dxa"/>
            <w:vAlign w:val="top"/>
          </w:tcPr>
          <w:p w14:paraId="2A281CCA">
            <w:pPr>
              <w:spacing w:line="245" w:lineRule="auto"/>
              <w:rPr>
                <w:rFonts w:ascii="Arial"/>
                <w:sz w:val="21"/>
                <w:highlight w:val="none"/>
              </w:rPr>
            </w:pPr>
          </w:p>
          <w:p w14:paraId="2BF58D3A">
            <w:pPr>
              <w:spacing w:line="246" w:lineRule="auto"/>
              <w:rPr>
                <w:rFonts w:ascii="Arial"/>
                <w:sz w:val="21"/>
                <w:highlight w:val="none"/>
              </w:rPr>
            </w:pPr>
          </w:p>
          <w:p w14:paraId="5D31C3FB">
            <w:pPr>
              <w:pStyle w:val="6"/>
              <w:spacing w:before="58" w:line="220" w:lineRule="auto"/>
              <w:ind w:left="114"/>
              <w:rPr>
                <w:highlight w:val="none"/>
              </w:rPr>
            </w:pPr>
            <w:r>
              <w:rPr>
                <w:spacing w:val="-1"/>
                <w:highlight w:val="none"/>
              </w:rPr>
              <w:t>不符合要求，不得分。</w:t>
            </w:r>
          </w:p>
        </w:tc>
        <w:tc>
          <w:tcPr>
            <w:tcW w:w="644" w:type="dxa"/>
            <w:vAlign w:val="top"/>
          </w:tcPr>
          <w:p w14:paraId="6C4BBD96">
            <w:pPr>
              <w:rPr>
                <w:rFonts w:ascii="Arial"/>
                <w:sz w:val="21"/>
                <w:highlight w:val="none"/>
              </w:rPr>
            </w:pPr>
          </w:p>
        </w:tc>
        <w:tc>
          <w:tcPr>
            <w:tcW w:w="642" w:type="dxa"/>
            <w:vAlign w:val="top"/>
          </w:tcPr>
          <w:p w14:paraId="4CF6E8A4">
            <w:pPr>
              <w:rPr>
                <w:rFonts w:ascii="Arial"/>
                <w:sz w:val="21"/>
                <w:highlight w:val="none"/>
              </w:rPr>
            </w:pPr>
          </w:p>
        </w:tc>
        <w:tc>
          <w:tcPr>
            <w:tcW w:w="1023" w:type="dxa"/>
            <w:tcBorders>
              <w:right w:val="single" w:color="000000" w:sz="10" w:space="0"/>
            </w:tcBorders>
            <w:vAlign w:val="top"/>
          </w:tcPr>
          <w:p w14:paraId="6A1A57C3">
            <w:pPr>
              <w:spacing w:line="260" w:lineRule="auto"/>
              <w:rPr>
                <w:rFonts w:ascii="Arial"/>
                <w:sz w:val="21"/>
                <w:highlight w:val="none"/>
              </w:rPr>
            </w:pPr>
          </w:p>
          <w:p w14:paraId="5AC431BC">
            <w:pPr>
              <w:spacing w:line="260" w:lineRule="auto"/>
              <w:rPr>
                <w:rFonts w:ascii="Arial"/>
                <w:sz w:val="21"/>
                <w:highlight w:val="none"/>
              </w:rPr>
            </w:pPr>
          </w:p>
          <w:p w14:paraId="7AC5F1B1">
            <w:pPr>
              <w:pStyle w:val="6"/>
              <w:spacing w:before="58" w:line="182" w:lineRule="auto"/>
              <w:ind w:left="295"/>
              <w:rPr>
                <w:highlight w:val="none"/>
              </w:rPr>
            </w:pPr>
            <w:r>
              <w:rPr>
                <w:b/>
                <w:bCs/>
                <w:highlight w:val="none"/>
              </w:rPr>
              <w:t>3.6.1</w:t>
            </w:r>
          </w:p>
        </w:tc>
      </w:tr>
      <w:tr w14:paraId="54920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008" w:type="dxa"/>
            <w:tcBorders>
              <w:left w:val="single" w:color="000000" w:sz="10" w:space="0"/>
            </w:tcBorders>
            <w:vAlign w:val="top"/>
          </w:tcPr>
          <w:p w14:paraId="4F254FBB">
            <w:pPr>
              <w:pStyle w:val="6"/>
              <w:spacing w:before="95" w:line="181" w:lineRule="auto"/>
              <w:ind w:left="269"/>
              <w:rPr>
                <w:highlight w:val="none"/>
              </w:rPr>
            </w:pPr>
            <w:r>
              <w:rPr>
                <w:b/>
                <w:bCs/>
                <w:spacing w:val="-4"/>
                <w:highlight w:val="none"/>
              </w:rPr>
              <w:t>6.2.6</w:t>
            </w:r>
          </w:p>
        </w:tc>
        <w:tc>
          <w:tcPr>
            <w:tcW w:w="4950" w:type="dxa"/>
            <w:vAlign w:val="top"/>
          </w:tcPr>
          <w:p w14:paraId="15A259F1">
            <w:pPr>
              <w:pStyle w:val="6"/>
              <w:spacing w:before="64" w:line="215" w:lineRule="auto"/>
              <w:ind w:left="99"/>
              <w:rPr>
                <w:highlight w:val="none"/>
              </w:rPr>
            </w:pPr>
            <w:r>
              <w:rPr>
                <w:spacing w:val="-2"/>
                <w:highlight w:val="none"/>
              </w:rPr>
              <w:t>插座、开关</w:t>
            </w:r>
          </w:p>
        </w:tc>
        <w:tc>
          <w:tcPr>
            <w:tcW w:w="858" w:type="dxa"/>
            <w:vAlign w:val="top"/>
          </w:tcPr>
          <w:p w14:paraId="40408439">
            <w:pPr>
              <w:rPr>
                <w:rFonts w:ascii="Arial"/>
                <w:sz w:val="21"/>
                <w:highlight w:val="none"/>
              </w:rPr>
            </w:pPr>
          </w:p>
        </w:tc>
        <w:tc>
          <w:tcPr>
            <w:tcW w:w="858" w:type="dxa"/>
            <w:vAlign w:val="top"/>
          </w:tcPr>
          <w:p w14:paraId="408FCD64">
            <w:pPr>
              <w:rPr>
                <w:rFonts w:ascii="Arial"/>
                <w:sz w:val="21"/>
                <w:highlight w:val="none"/>
              </w:rPr>
            </w:pPr>
          </w:p>
        </w:tc>
        <w:tc>
          <w:tcPr>
            <w:tcW w:w="858" w:type="dxa"/>
            <w:vAlign w:val="top"/>
          </w:tcPr>
          <w:p w14:paraId="3A073037">
            <w:pPr>
              <w:rPr>
                <w:rFonts w:ascii="Arial"/>
                <w:sz w:val="21"/>
                <w:highlight w:val="none"/>
              </w:rPr>
            </w:pPr>
          </w:p>
        </w:tc>
        <w:tc>
          <w:tcPr>
            <w:tcW w:w="3665" w:type="dxa"/>
            <w:vAlign w:val="top"/>
          </w:tcPr>
          <w:p w14:paraId="200D3A1C">
            <w:pPr>
              <w:rPr>
                <w:rFonts w:ascii="Arial"/>
                <w:sz w:val="21"/>
                <w:highlight w:val="none"/>
              </w:rPr>
            </w:pPr>
          </w:p>
        </w:tc>
        <w:tc>
          <w:tcPr>
            <w:tcW w:w="644" w:type="dxa"/>
            <w:vAlign w:val="top"/>
          </w:tcPr>
          <w:p w14:paraId="0EEB2741">
            <w:pPr>
              <w:rPr>
                <w:rFonts w:ascii="Arial"/>
                <w:sz w:val="21"/>
                <w:highlight w:val="none"/>
              </w:rPr>
            </w:pPr>
          </w:p>
        </w:tc>
        <w:tc>
          <w:tcPr>
            <w:tcW w:w="642" w:type="dxa"/>
            <w:vAlign w:val="top"/>
          </w:tcPr>
          <w:p w14:paraId="7FFCB1A2">
            <w:pPr>
              <w:rPr>
                <w:rFonts w:ascii="Arial"/>
                <w:sz w:val="21"/>
                <w:highlight w:val="none"/>
              </w:rPr>
            </w:pPr>
          </w:p>
        </w:tc>
        <w:tc>
          <w:tcPr>
            <w:tcW w:w="1023" w:type="dxa"/>
            <w:tcBorders>
              <w:right w:val="single" w:color="000000" w:sz="10" w:space="0"/>
            </w:tcBorders>
            <w:vAlign w:val="top"/>
          </w:tcPr>
          <w:p w14:paraId="3EADCB80">
            <w:pPr>
              <w:pStyle w:val="6"/>
              <w:spacing w:before="94" w:line="182" w:lineRule="auto"/>
              <w:ind w:left="295"/>
              <w:rPr>
                <w:highlight w:val="none"/>
              </w:rPr>
            </w:pPr>
            <w:r>
              <w:rPr>
                <w:b/>
                <w:bCs/>
                <w:highlight w:val="none"/>
              </w:rPr>
              <w:t>3.6.1</w:t>
            </w:r>
          </w:p>
        </w:tc>
      </w:tr>
      <w:tr w14:paraId="02F432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8" w:type="dxa"/>
            <w:tcBorders>
              <w:left w:val="single" w:color="000000" w:sz="10" w:space="0"/>
            </w:tcBorders>
            <w:vAlign w:val="top"/>
          </w:tcPr>
          <w:p w14:paraId="11FAE12F">
            <w:pPr>
              <w:pStyle w:val="6"/>
              <w:spacing w:before="188" w:line="182" w:lineRule="auto"/>
              <w:ind w:left="180"/>
              <w:rPr>
                <w:highlight w:val="none"/>
              </w:rPr>
            </w:pPr>
            <w:r>
              <w:rPr>
                <w:highlight w:val="none"/>
              </w:rPr>
              <w:fldChar w:fldCharType="begin"/>
            </w:r>
            <w:r>
              <w:rPr>
                <w:highlight w:val="none"/>
              </w:rPr>
              <w:instrText xml:space="preserve"> HYPERLINK "6.2.6.1" </w:instrText>
            </w:r>
            <w:r>
              <w:rPr>
                <w:highlight w:val="none"/>
              </w:rPr>
              <w:fldChar w:fldCharType="separate"/>
            </w:r>
            <w:r>
              <w:rPr>
                <w:b/>
                <w:bCs/>
                <w:spacing w:val="-3"/>
                <w:highlight w:val="none"/>
              </w:rPr>
              <w:t>6.2.6.1</w:t>
            </w:r>
            <w:r>
              <w:rPr>
                <w:b/>
                <w:bCs/>
                <w:spacing w:val="-3"/>
                <w:highlight w:val="none"/>
              </w:rPr>
              <w:fldChar w:fldCharType="end"/>
            </w:r>
          </w:p>
        </w:tc>
        <w:tc>
          <w:tcPr>
            <w:tcW w:w="4950" w:type="dxa"/>
            <w:vAlign w:val="top"/>
          </w:tcPr>
          <w:p w14:paraId="034B0AB8">
            <w:pPr>
              <w:pStyle w:val="6"/>
              <w:spacing w:before="43" w:line="214" w:lineRule="auto"/>
              <w:ind w:left="108" w:right="104" w:hanging="9"/>
              <w:rPr>
                <w:highlight w:val="none"/>
              </w:rPr>
            </w:pPr>
            <w:r>
              <w:rPr>
                <w:spacing w:val="-2"/>
                <w:highlight w:val="none"/>
              </w:rPr>
              <w:t>插座、开关应有</w:t>
            </w:r>
            <w:r>
              <w:rPr>
                <w:spacing w:val="-34"/>
                <w:highlight w:val="none"/>
              </w:rPr>
              <w:t xml:space="preserve"> </w:t>
            </w:r>
            <w:r>
              <w:rPr>
                <w:b/>
                <w:bCs/>
                <w:spacing w:val="-2"/>
                <w:highlight w:val="none"/>
              </w:rPr>
              <w:t>3C</w:t>
            </w:r>
            <w:r>
              <w:rPr>
                <w:spacing w:val="-36"/>
                <w:highlight w:val="none"/>
              </w:rPr>
              <w:t xml:space="preserve"> </w:t>
            </w:r>
            <w:r>
              <w:rPr>
                <w:spacing w:val="-2"/>
                <w:highlight w:val="none"/>
              </w:rPr>
              <w:t>认证标志，破损、烧焦的插座</w:t>
            </w:r>
            <w:r>
              <w:rPr>
                <w:spacing w:val="-3"/>
                <w:highlight w:val="none"/>
              </w:rPr>
              <w:t>、开关应及</w:t>
            </w:r>
            <w:r>
              <w:rPr>
                <w:highlight w:val="none"/>
              </w:rPr>
              <w:t xml:space="preserve"> </w:t>
            </w:r>
            <w:r>
              <w:rPr>
                <w:spacing w:val="-4"/>
                <w:highlight w:val="none"/>
              </w:rPr>
              <w:t>时更换。</w:t>
            </w:r>
          </w:p>
        </w:tc>
        <w:tc>
          <w:tcPr>
            <w:tcW w:w="858" w:type="dxa"/>
            <w:vAlign w:val="top"/>
          </w:tcPr>
          <w:p w14:paraId="27B7589F">
            <w:pPr>
              <w:rPr>
                <w:rFonts w:ascii="Arial"/>
                <w:sz w:val="21"/>
                <w:highlight w:val="none"/>
              </w:rPr>
            </w:pPr>
          </w:p>
        </w:tc>
        <w:tc>
          <w:tcPr>
            <w:tcW w:w="858" w:type="dxa"/>
            <w:vAlign w:val="top"/>
          </w:tcPr>
          <w:p w14:paraId="3D508FAD">
            <w:pPr>
              <w:rPr>
                <w:rFonts w:ascii="Arial"/>
                <w:sz w:val="21"/>
                <w:highlight w:val="none"/>
              </w:rPr>
            </w:pPr>
          </w:p>
        </w:tc>
        <w:tc>
          <w:tcPr>
            <w:tcW w:w="858" w:type="dxa"/>
            <w:vAlign w:val="top"/>
          </w:tcPr>
          <w:p w14:paraId="7AF18BCB">
            <w:pPr>
              <w:pStyle w:val="6"/>
              <w:spacing w:before="188" w:line="182" w:lineRule="auto"/>
              <w:ind w:left="400"/>
              <w:rPr>
                <w:highlight w:val="none"/>
              </w:rPr>
            </w:pPr>
            <w:r>
              <w:rPr>
                <w:b/>
                <w:bCs/>
                <w:spacing w:val="-2"/>
                <w:highlight w:val="none"/>
              </w:rPr>
              <w:t>1</w:t>
            </w:r>
          </w:p>
        </w:tc>
        <w:tc>
          <w:tcPr>
            <w:tcW w:w="3665" w:type="dxa"/>
            <w:vAlign w:val="top"/>
          </w:tcPr>
          <w:p w14:paraId="6CCE961D">
            <w:pPr>
              <w:pStyle w:val="6"/>
              <w:spacing w:before="159" w:line="220" w:lineRule="auto"/>
              <w:ind w:left="114"/>
              <w:rPr>
                <w:highlight w:val="none"/>
              </w:rPr>
            </w:pPr>
            <w:r>
              <w:rPr>
                <w:spacing w:val="-1"/>
                <w:highlight w:val="none"/>
              </w:rPr>
              <w:t>不符合要求，不得分。</w:t>
            </w:r>
          </w:p>
        </w:tc>
        <w:tc>
          <w:tcPr>
            <w:tcW w:w="644" w:type="dxa"/>
            <w:vAlign w:val="top"/>
          </w:tcPr>
          <w:p w14:paraId="36517558">
            <w:pPr>
              <w:rPr>
                <w:rFonts w:ascii="Arial"/>
                <w:sz w:val="21"/>
                <w:highlight w:val="none"/>
              </w:rPr>
            </w:pPr>
          </w:p>
        </w:tc>
        <w:tc>
          <w:tcPr>
            <w:tcW w:w="642" w:type="dxa"/>
            <w:vAlign w:val="top"/>
          </w:tcPr>
          <w:p w14:paraId="40A895FC">
            <w:pPr>
              <w:rPr>
                <w:rFonts w:ascii="Arial"/>
                <w:sz w:val="21"/>
                <w:highlight w:val="none"/>
              </w:rPr>
            </w:pPr>
          </w:p>
        </w:tc>
        <w:tc>
          <w:tcPr>
            <w:tcW w:w="1023" w:type="dxa"/>
            <w:tcBorders>
              <w:right w:val="single" w:color="000000" w:sz="10" w:space="0"/>
            </w:tcBorders>
            <w:vAlign w:val="top"/>
          </w:tcPr>
          <w:p w14:paraId="332A884F">
            <w:pPr>
              <w:pStyle w:val="6"/>
              <w:spacing w:before="188" w:line="182" w:lineRule="auto"/>
              <w:ind w:left="295"/>
              <w:rPr>
                <w:highlight w:val="none"/>
              </w:rPr>
            </w:pPr>
            <w:r>
              <w:rPr>
                <w:b/>
                <w:bCs/>
                <w:highlight w:val="none"/>
              </w:rPr>
              <w:t>3.6.1</w:t>
            </w:r>
          </w:p>
        </w:tc>
      </w:tr>
      <w:tr w14:paraId="3550A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8" w:hRule="atLeast"/>
        </w:trPr>
        <w:tc>
          <w:tcPr>
            <w:tcW w:w="1008" w:type="dxa"/>
            <w:tcBorders>
              <w:left w:val="single" w:color="000000" w:sz="10" w:space="0"/>
              <w:bottom w:val="single" w:color="000000" w:sz="10" w:space="0"/>
            </w:tcBorders>
            <w:vAlign w:val="top"/>
          </w:tcPr>
          <w:p w14:paraId="565701CA">
            <w:pPr>
              <w:rPr>
                <w:rFonts w:ascii="Arial"/>
                <w:sz w:val="21"/>
                <w:highlight w:val="none"/>
              </w:rPr>
            </w:pPr>
          </w:p>
          <w:p w14:paraId="1310250C">
            <w:pPr>
              <w:rPr>
                <w:rFonts w:ascii="Arial"/>
                <w:sz w:val="21"/>
                <w:highlight w:val="none"/>
              </w:rPr>
            </w:pPr>
          </w:p>
          <w:p w14:paraId="75CF98DF">
            <w:pPr>
              <w:pStyle w:val="6"/>
              <w:spacing w:before="58" w:line="181" w:lineRule="auto"/>
              <w:ind w:left="180"/>
              <w:rPr>
                <w:highlight w:val="none"/>
              </w:rPr>
            </w:pPr>
            <w:r>
              <w:rPr>
                <w:highlight w:val="none"/>
              </w:rPr>
              <w:fldChar w:fldCharType="begin"/>
            </w:r>
            <w:r>
              <w:rPr>
                <w:highlight w:val="none"/>
              </w:rPr>
              <w:instrText xml:space="preserve"> HYPERLINK "6.2.6.2" </w:instrText>
            </w:r>
            <w:r>
              <w:rPr>
                <w:highlight w:val="none"/>
              </w:rPr>
              <w:fldChar w:fldCharType="separate"/>
            </w:r>
            <w:r>
              <w:rPr>
                <w:b/>
                <w:bCs/>
                <w:spacing w:val="-3"/>
                <w:highlight w:val="none"/>
              </w:rPr>
              <w:t>6.2.6.2</w:t>
            </w:r>
            <w:r>
              <w:rPr>
                <w:b/>
                <w:bCs/>
                <w:spacing w:val="-3"/>
                <w:highlight w:val="none"/>
              </w:rPr>
              <w:fldChar w:fldCharType="end"/>
            </w:r>
          </w:p>
        </w:tc>
        <w:tc>
          <w:tcPr>
            <w:tcW w:w="4950" w:type="dxa"/>
            <w:tcBorders>
              <w:bottom w:val="single" w:color="000000" w:sz="10" w:space="0"/>
            </w:tcBorders>
            <w:vAlign w:val="top"/>
          </w:tcPr>
          <w:p w14:paraId="75B01C7F">
            <w:pPr>
              <w:pStyle w:val="6"/>
              <w:spacing w:before="45" w:line="220" w:lineRule="auto"/>
              <w:ind w:left="99"/>
              <w:rPr>
                <w:highlight w:val="none"/>
              </w:rPr>
            </w:pPr>
            <w:r>
              <w:rPr>
                <w:spacing w:val="-2"/>
                <w:highlight w:val="none"/>
              </w:rPr>
              <w:t>插座内的</w:t>
            </w:r>
            <w:r>
              <w:rPr>
                <w:b/>
                <w:bCs/>
                <w:spacing w:val="-2"/>
                <w:highlight w:val="none"/>
              </w:rPr>
              <w:t>L</w:t>
            </w:r>
            <w:r>
              <w:rPr>
                <w:spacing w:val="-17"/>
                <w:highlight w:val="none"/>
              </w:rPr>
              <w:t xml:space="preserve"> </w:t>
            </w:r>
            <w:r>
              <w:rPr>
                <w:spacing w:val="-2"/>
                <w:highlight w:val="none"/>
              </w:rPr>
              <w:t>线、</w:t>
            </w:r>
            <w:r>
              <w:rPr>
                <w:b/>
                <w:bCs/>
                <w:spacing w:val="-2"/>
                <w:highlight w:val="none"/>
              </w:rPr>
              <w:t>N</w:t>
            </w:r>
            <w:r>
              <w:rPr>
                <w:spacing w:val="-34"/>
                <w:highlight w:val="none"/>
              </w:rPr>
              <w:t xml:space="preserve"> </w:t>
            </w:r>
            <w:r>
              <w:rPr>
                <w:spacing w:val="-2"/>
                <w:highlight w:val="none"/>
              </w:rPr>
              <w:t>线、</w:t>
            </w:r>
            <w:r>
              <w:rPr>
                <w:b/>
                <w:bCs/>
                <w:spacing w:val="-2"/>
                <w:highlight w:val="none"/>
              </w:rPr>
              <w:t>PE</w:t>
            </w:r>
            <w:r>
              <w:rPr>
                <w:spacing w:val="-34"/>
                <w:highlight w:val="none"/>
              </w:rPr>
              <w:t xml:space="preserve"> </w:t>
            </w:r>
            <w:r>
              <w:rPr>
                <w:spacing w:val="-2"/>
                <w:highlight w:val="none"/>
              </w:rPr>
              <w:t>线的安装应符合下列要求：</w:t>
            </w:r>
          </w:p>
          <w:p w14:paraId="6A9EC3A5">
            <w:pPr>
              <w:pStyle w:val="6"/>
              <w:spacing w:before="17" w:line="230" w:lineRule="auto"/>
              <w:ind w:left="94" w:right="102" w:firstLine="6"/>
              <w:rPr>
                <w:highlight w:val="none"/>
              </w:rPr>
            </w:pPr>
            <w:r>
              <w:rPr>
                <w:b/>
                <w:bCs/>
                <w:highlight w:val="none"/>
              </w:rPr>
              <w:t>a</w:t>
            </w:r>
            <w:r>
              <w:rPr>
                <w:highlight w:val="none"/>
              </w:rPr>
              <w:t>）单相三孔插座，面对插座，右孔应与</w:t>
            </w:r>
            <w:r>
              <w:rPr>
                <w:b/>
                <w:bCs/>
                <w:highlight w:val="none"/>
              </w:rPr>
              <w:t>L</w:t>
            </w:r>
            <w:r>
              <w:rPr>
                <w:spacing w:val="-34"/>
                <w:highlight w:val="none"/>
              </w:rPr>
              <w:t xml:space="preserve"> </w:t>
            </w:r>
            <w:r>
              <w:rPr>
                <w:highlight w:val="none"/>
              </w:rPr>
              <w:t>线连接，</w:t>
            </w:r>
            <w:r>
              <w:rPr>
                <w:spacing w:val="-1"/>
                <w:highlight w:val="none"/>
              </w:rPr>
              <w:t>左孔应与</w:t>
            </w:r>
            <w:r>
              <w:rPr>
                <w:highlight w:val="none"/>
              </w:rPr>
              <w:t xml:space="preserve"> </w:t>
            </w:r>
            <w:r>
              <w:rPr>
                <w:b/>
                <w:bCs/>
                <w:spacing w:val="-3"/>
                <w:highlight w:val="none"/>
              </w:rPr>
              <w:t>N</w:t>
            </w:r>
            <w:r>
              <w:rPr>
                <w:spacing w:val="-33"/>
                <w:highlight w:val="none"/>
              </w:rPr>
              <w:t xml:space="preserve"> </w:t>
            </w:r>
            <w:r>
              <w:rPr>
                <w:spacing w:val="-3"/>
                <w:highlight w:val="none"/>
              </w:rPr>
              <w:t>线连接；</w:t>
            </w:r>
          </w:p>
          <w:p w14:paraId="7A01405B">
            <w:pPr>
              <w:pStyle w:val="6"/>
              <w:spacing w:before="17" w:line="220" w:lineRule="auto"/>
              <w:ind w:left="97"/>
              <w:rPr>
                <w:highlight w:val="none"/>
              </w:rPr>
            </w:pPr>
            <w:r>
              <w:rPr>
                <w:b/>
                <w:bCs/>
                <w:spacing w:val="-1"/>
                <w:highlight w:val="none"/>
              </w:rPr>
              <w:t>b</w:t>
            </w:r>
            <w:r>
              <w:rPr>
                <w:spacing w:val="-1"/>
                <w:highlight w:val="none"/>
              </w:rPr>
              <w:t>）插座的保护接地端子不应与</w:t>
            </w:r>
            <w:r>
              <w:rPr>
                <w:spacing w:val="-41"/>
                <w:highlight w:val="none"/>
              </w:rPr>
              <w:t xml:space="preserve"> </w:t>
            </w:r>
            <w:r>
              <w:rPr>
                <w:b/>
                <w:bCs/>
                <w:spacing w:val="-1"/>
                <w:highlight w:val="none"/>
              </w:rPr>
              <w:t>N</w:t>
            </w:r>
            <w:r>
              <w:rPr>
                <w:spacing w:val="-34"/>
                <w:highlight w:val="none"/>
              </w:rPr>
              <w:t xml:space="preserve"> </w:t>
            </w:r>
            <w:r>
              <w:rPr>
                <w:spacing w:val="-1"/>
                <w:highlight w:val="none"/>
              </w:rPr>
              <w:t>线端子连接；</w:t>
            </w:r>
          </w:p>
          <w:p w14:paraId="0D7E964A">
            <w:pPr>
              <w:pStyle w:val="6"/>
              <w:spacing w:before="20" w:line="204" w:lineRule="auto"/>
              <w:ind w:left="103"/>
              <w:rPr>
                <w:highlight w:val="none"/>
              </w:rPr>
            </w:pPr>
            <w:r>
              <w:rPr>
                <w:b/>
                <w:bCs/>
                <w:spacing w:val="-2"/>
                <w:highlight w:val="none"/>
              </w:rPr>
              <w:t>c</w:t>
            </w:r>
            <w:r>
              <w:rPr>
                <w:spacing w:val="-2"/>
                <w:highlight w:val="none"/>
              </w:rPr>
              <w:t>）</w:t>
            </w:r>
            <w:r>
              <w:rPr>
                <w:b/>
                <w:bCs/>
                <w:spacing w:val="-2"/>
                <w:highlight w:val="none"/>
              </w:rPr>
              <w:t>L</w:t>
            </w:r>
            <w:r>
              <w:rPr>
                <w:spacing w:val="-23"/>
                <w:highlight w:val="none"/>
              </w:rPr>
              <w:t xml:space="preserve"> </w:t>
            </w:r>
            <w:r>
              <w:rPr>
                <w:spacing w:val="-2"/>
                <w:highlight w:val="none"/>
              </w:rPr>
              <w:t>线与</w:t>
            </w:r>
            <w:r>
              <w:rPr>
                <w:spacing w:val="-45"/>
                <w:highlight w:val="none"/>
              </w:rPr>
              <w:t xml:space="preserve"> </w:t>
            </w:r>
            <w:r>
              <w:rPr>
                <w:b/>
                <w:bCs/>
                <w:spacing w:val="-2"/>
                <w:highlight w:val="none"/>
              </w:rPr>
              <w:t>N</w:t>
            </w:r>
            <w:r>
              <w:rPr>
                <w:spacing w:val="-34"/>
                <w:highlight w:val="none"/>
              </w:rPr>
              <w:t xml:space="preserve"> </w:t>
            </w:r>
            <w:r>
              <w:rPr>
                <w:spacing w:val="-2"/>
                <w:highlight w:val="none"/>
              </w:rPr>
              <w:t>线不应利用插座本体的接线端子转供接电。</w:t>
            </w:r>
          </w:p>
        </w:tc>
        <w:tc>
          <w:tcPr>
            <w:tcW w:w="858" w:type="dxa"/>
            <w:tcBorders>
              <w:bottom w:val="single" w:color="000000" w:sz="10" w:space="0"/>
            </w:tcBorders>
            <w:vAlign w:val="top"/>
          </w:tcPr>
          <w:p w14:paraId="1C0D8719">
            <w:pPr>
              <w:rPr>
                <w:rFonts w:ascii="Arial"/>
                <w:sz w:val="21"/>
                <w:highlight w:val="none"/>
              </w:rPr>
            </w:pPr>
          </w:p>
        </w:tc>
        <w:tc>
          <w:tcPr>
            <w:tcW w:w="858" w:type="dxa"/>
            <w:tcBorders>
              <w:bottom w:val="single" w:color="000000" w:sz="10" w:space="0"/>
            </w:tcBorders>
            <w:vAlign w:val="top"/>
          </w:tcPr>
          <w:p w14:paraId="3289830F">
            <w:pPr>
              <w:rPr>
                <w:rFonts w:ascii="Arial"/>
                <w:sz w:val="21"/>
                <w:highlight w:val="none"/>
              </w:rPr>
            </w:pPr>
          </w:p>
        </w:tc>
        <w:tc>
          <w:tcPr>
            <w:tcW w:w="858" w:type="dxa"/>
            <w:tcBorders>
              <w:bottom w:val="single" w:color="000000" w:sz="10" w:space="0"/>
            </w:tcBorders>
            <w:vAlign w:val="top"/>
          </w:tcPr>
          <w:p w14:paraId="6CF6ECDD">
            <w:pPr>
              <w:spacing w:line="479" w:lineRule="auto"/>
              <w:rPr>
                <w:rFonts w:ascii="Arial"/>
                <w:sz w:val="21"/>
                <w:highlight w:val="none"/>
              </w:rPr>
            </w:pPr>
          </w:p>
          <w:p w14:paraId="391D57F3">
            <w:pPr>
              <w:pStyle w:val="6"/>
              <w:spacing w:before="58" w:line="182" w:lineRule="auto"/>
              <w:ind w:left="400"/>
              <w:rPr>
                <w:highlight w:val="none"/>
              </w:rPr>
            </w:pPr>
            <w:r>
              <w:rPr>
                <w:b/>
                <w:bCs/>
                <w:spacing w:val="-2"/>
                <w:highlight w:val="none"/>
              </w:rPr>
              <w:t>1</w:t>
            </w:r>
          </w:p>
        </w:tc>
        <w:tc>
          <w:tcPr>
            <w:tcW w:w="3665" w:type="dxa"/>
            <w:tcBorders>
              <w:bottom w:val="single" w:color="000000" w:sz="10" w:space="0"/>
            </w:tcBorders>
            <w:vAlign w:val="top"/>
          </w:tcPr>
          <w:p w14:paraId="4D43FD09">
            <w:pPr>
              <w:spacing w:line="450" w:lineRule="auto"/>
              <w:rPr>
                <w:rFonts w:ascii="Arial"/>
                <w:sz w:val="21"/>
                <w:highlight w:val="none"/>
              </w:rPr>
            </w:pPr>
          </w:p>
          <w:p w14:paraId="01CACF44">
            <w:pPr>
              <w:pStyle w:val="6"/>
              <w:spacing w:before="58" w:line="220" w:lineRule="auto"/>
              <w:ind w:left="114"/>
              <w:rPr>
                <w:highlight w:val="none"/>
              </w:rPr>
            </w:pPr>
            <w:r>
              <w:rPr>
                <w:spacing w:val="-1"/>
                <w:highlight w:val="none"/>
              </w:rPr>
              <w:t>不符合要求，不得分。</w:t>
            </w:r>
          </w:p>
        </w:tc>
        <w:tc>
          <w:tcPr>
            <w:tcW w:w="644" w:type="dxa"/>
            <w:tcBorders>
              <w:bottom w:val="single" w:color="000000" w:sz="10" w:space="0"/>
            </w:tcBorders>
            <w:vAlign w:val="top"/>
          </w:tcPr>
          <w:p w14:paraId="412FA25C">
            <w:pPr>
              <w:rPr>
                <w:rFonts w:ascii="Arial"/>
                <w:sz w:val="21"/>
                <w:highlight w:val="none"/>
              </w:rPr>
            </w:pPr>
          </w:p>
        </w:tc>
        <w:tc>
          <w:tcPr>
            <w:tcW w:w="642" w:type="dxa"/>
            <w:tcBorders>
              <w:bottom w:val="single" w:color="000000" w:sz="10" w:space="0"/>
            </w:tcBorders>
            <w:vAlign w:val="top"/>
          </w:tcPr>
          <w:p w14:paraId="3AA8273C">
            <w:pPr>
              <w:rPr>
                <w:rFonts w:ascii="Arial"/>
                <w:sz w:val="21"/>
                <w:highlight w:val="none"/>
              </w:rPr>
            </w:pPr>
          </w:p>
        </w:tc>
        <w:tc>
          <w:tcPr>
            <w:tcW w:w="1023" w:type="dxa"/>
            <w:tcBorders>
              <w:bottom w:val="single" w:color="000000" w:sz="10" w:space="0"/>
              <w:right w:val="single" w:color="000000" w:sz="10" w:space="0"/>
            </w:tcBorders>
            <w:vAlign w:val="top"/>
          </w:tcPr>
          <w:p w14:paraId="30D83C61">
            <w:pPr>
              <w:spacing w:line="479" w:lineRule="auto"/>
              <w:rPr>
                <w:rFonts w:ascii="Arial"/>
                <w:sz w:val="21"/>
                <w:highlight w:val="none"/>
              </w:rPr>
            </w:pPr>
          </w:p>
          <w:p w14:paraId="39303B70">
            <w:pPr>
              <w:pStyle w:val="6"/>
              <w:spacing w:before="58" w:line="182" w:lineRule="auto"/>
              <w:ind w:left="295"/>
              <w:rPr>
                <w:highlight w:val="none"/>
              </w:rPr>
            </w:pPr>
            <w:r>
              <w:rPr>
                <w:b/>
                <w:bCs/>
                <w:highlight w:val="none"/>
              </w:rPr>
              <w:t>3.6.1</w:t>
            </w:r>
          </w:p>
        </w:tc>
      </w:tr>
    </w:tbl>
    <w:p w14:paraId="4E37D059">
      <w:pPr>
        <w:rPr>
          <w:rFonts w:ascii="Arial"/>
          <w:sz w:val="21"/>
          <w:highlight w:val="none"/>
        </w:rPr>
      </w:pPr>
    </w:p>
    <w:p w14:paraId="16B18FC9">
      <w:pPr>
        <w:rPr>
          <w:rFonts w:ascii="Arial" w:hAnsi="Arial" w:eastAsia="Arial" w:cs="Arial"/>
          <w:sz w:val="21"/>
          <w:szCs w:val="21"/>
          <w:highlight w:val="none"/>
        </w:rPr>
        <w:sectPr>
          <w:footerReference r:id="rId62" w:type="default"/>
          <w:pgSz w:w="16840" w:h="11900"/>
          <w:pgMar w:top="1011" w:right="1011" w:bottom="1312" w:left="1296" w:header="0" w:footer="1135" w:gutter="0"/>
          <w:cols w:space="720" w:num="1"/>
        </w:sectPr>
      </w:pPr>
    </w:p>
    <w:p w14:paraId="5C72740A">
      <w:pPr>
        <w:spacing w:line="359" w:lineRule="auto"/>
        <w:rPr>
          <w:rFonts w:ascii="Arial"/>
          <w:sz w:val="21"/>
          <w:highlight w:val="none"/>
        </w:rPr>
      </w:pPr>
    </w:p>
    <w:p w14:paraId="10658A6A">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21BE1182">
      <w:pPr>
        <w:pStyle w:val="2"/>
        <w:spacing w:before="243" w:line="222" w:lineRule="auto"/>
        <w:ind w:left="4914"/>
        <w:rPr>
          <w:rFonts w:ascii="宋体" w:hAnsi="宋体" w:eastAsia="宋体" w:cs="宋体"/>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G.1</w:t>
      </w:r>
      <w:r>
        <w:rPr>
          <w:spacing w:val="-1"/>
          <w:sz w:val="21"/>
          <w:szCs w:val="21"/>
          <w:highlight w:val="none"/>
        </w:rPr>
        <w:t xml:space="preserve">  用电要素的安全生产等级评定细则</w:t>
      </w:r>
      <w:r>
        <w:rPr>
          <w:rFonts w:ascii="宋体" w:hAnsi="宋体" w:eastAsia="宋体" w:cs="宋体"/>
          <w:spacing w:val="-1"/>
          <w:sz w:val="21"/>
          <w:szCs w:val="21"/>
          <w:highlight w:val="none"/>
        </w:rPr>
        <w:t>（续）</w:t>
      </w:r>
    </w:p>
    <w:p w14:paraId="13C07D1E">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9"/>
        <w:gridCol w:w="4955"/>
        <w:gridCol w:w="858"/>
        <w:gridCol w:w="850"/>
        <w:gridCol w:w="858"/>
        <w:gridCol w:w="3666"/>
        <w:gridCol w:w="645"/>
        <w:gridCol w:w="642"/>
        <w:gridCol w:w="1023"/>
      </w:tblGrid>
      <w:tr w14:paraId="17CB5A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1009" w:type="dxa"/>
            <w:tcBorders>
              <w:top w:val="single" w:color="000000" w:sz="10" w:space="0"/>
              <w:left w:val="single" w:color="000000" w:sz="10" w:space="0"/>
              <w:bottom w:val="single" w:color="000000" w:sz="10" w:space="0"/>
            </w:tcBorders>
            <w:vAlign w:val="top"/>
          </w:tcPr>
          <w:p w14:paraId="41A7DFAA">
            <w:pPr>
              <w:pStyle w:val="6"/>
              <w:spacing w:before="146" w:line="222" w:lineRule="auto"/>
              <w:ind w:left="312"/>
              <w:rPr>
                <w:highlight w:val="none"/>
              </w:rPr>
            </w:pPr>
            <w:r>
              <w:rPr>
                <w:spacing w:val="-4"/>
                <w:highlight w:val="none"/>
              </w:rPr>
              <w:t>序号</w:t>
            </w:r>
          </w:p>
        </w:tc>
        <w:tc>
          <w:tcPr>
            <w:tcW w:w="4955" w:type="dxa"/>
            <w:tcBorders>
              <w:top w:val="single" w:color="000000" w:sz="10" w:space="0"/>
              <w:bottom w:val="single" w:color="000000" w:sz="10" w:space="0"/>
            </w:tcBorders>
            <w:vAlign w:val="top"/>
          </w:tcPr>
          <w:p w14:paraId="25569CBE">
            <w:pPr>
              <w:pStyle w:val="6"/>
              <w:spacing w:before="147" w:line="220" w:lineRule="auto"/>
              <w:ind w:left="2107"/>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1E82169C">
            <w:pPr>
              <w:pStyle w:val="6"/>
              <w:spacing w:before="28" w:line="229" w:lineRule="auto"/>
              <w:ind w:left="154" w:right="162" w:hanging="2"/>
              <w:rPr>
                <w:highlight w:val="none"/>
              </w:rPr>
            </w:pPr>
            <w:r>
              <w:rPr>
                <w:spacing w:val="-3"/>
                <w:highlight w:val="none"/>
              </w:rPr>
              <w:t>评定要</w:t>
            </w:r>
            <w:r>
              <w:rPr>
                <w:spacing w:val="1"/>
                <w:highlight w:val="none"/>
              </w:rPr>
              <w:t xml:space="preserve"> </w:t>
            </w:r>
            <w:r>
              <w:rPr>
                <w:spacing w:val="-4"/>
                <w:highlight w:val="none"/>
              </w:rPr>
              <w:t>素分值</w:t>
            </w:r>
          </w:p>
        </w:tc>
        <w:tc>
          <w:tcPr>
            <w:tcW w:w="850" w:type="dxa"/>
            <w:tcBorders>
              <w:top w:val="single" w:color="000000" w:sz="10" w:space="0"/>
              <w:bottom w:val="single" w:color="000000" w:sz="10" w:space="0"/>
            </w:tcBorders>
            <w:vAlign w:val="top"/>
          </w:tcPr>
          <w:p w14:paraId="69E231C3">
            <w:pPr>
              <w:pStyle w:val="6"/>
              <w:spacing w:before="28" w:line="229" w:lineRule="auto"/>
              <w:ind w:left="156" w:right="153"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76112536">
            <w:pPr>
              <w:pStyle w:val="6"/>
              <w:spacing w:before="28" w:line="229" w:lineRule="auto"/>
              <w:ind w:left="165" w:right="149" w:hanging="1"/>
              <w:rPr>
                <w:highlight w:val="none"/>
              </w:rPr>
            </w:pPr>
            <w:r>
              <w:rPr>
                <w:spacing w:val="-3"/>
                <w:highlight w:val="none"/>
              </w:rPr>
              <w:t>评定条</w:t>
            </w:r>
            <w:r>
              <w:rPr>
                <w:spacing w:val="1"/>
                <w:highlight w:val="none"/>
              </w:rPr>
              <w:t xml:space="preserve"> </w:t>
            </w:r>
            <w:r>
              <w:rPr>
                <w:spacing w:val="-3"/>
                <w:highlight w:val="none"/>
              </w:rPr>
              <w:t>款分值</w:t>
            </w:r>
          </w:p>
        </w:tc>
        <w:tc>
          <w:tcPr>
            <w:tcW w:w="3666" w:type="dxa"/>
            <w:tcBorders>
              <w:top w:val="single" w:color="000000" w:sz="10" w:space="0"/>
              <w:bottom w:val="single" w:color="000000" w:sz="10" w:space="0"/>
            </w:tcBorders>
            <w:vAlign w:val="top"/>
          </w:tcPr>
          <w:p w14:paraId="5B471437">
            <w:pPr>
              <w:pStyle w:val="6"/>
              <w:spacing w:before="146" w:line="221" w:lineRule="auto"/>
              <w:ind w:left="1481"/>
              <w:rPr>
                <w:highlight w:val="none"/>
              </w:rPr>
            </w:pPr>
            <w:r>
              <w:rPr>
                <w:spacing w:val="-2"/>
                <w:highlight w:val="none"/>
              </w:rPr>
              <w:t>评分标准</w:t>
            </w:r>
          </w:p>
        </w:tc>
        <w:tc>
          <w:tcPr>
            <w:tcW w:w="645" w:type="dxa"/>
            <w:tcBorders>
              <w:top w:val="single" w:color="000000" w:sz="10" w:space="0"/>
              <w:bottom w:val="single" w:color="000000" w:sz="10" w:space="0"/>
            </w:tcBorders>
            <w:vAlign w:val="top"/>
          </w:tcPr>
          <w:p w14:paraId="4394BEFF">
            <w:pPr>
              <w:pStyle w:val="6"/>
              <w:spacing w:before="28" w:line="229" w:lineRule="auto"/>
              <w:ind w:left="153" w:right="128"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565EF336">
            <w:pPr>
              <w:pStyle w:val="6"/>
              <w:spacing w:before="28" w:line="229"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14478D46">
            <w:pPr>
              <w:pStyle w:val="6"/>
              <w:spacing w:before="28" w:line="229" w:lineRule="auto"/>
              <w:ind w:left="339" w:right="134" w:hanging="182"/>
              <w:rPr>
                <w:highlight w:val="none"/>
              </w:rPr>
            </w:pPr>
            <w:r>
              <w:rPr>
                <w:spacing w:val="-2"/>
                <w:highlight w:val="none"/>
              </w:rPr>
              <w:t>对应条款</w:t>
            </w:r>
            <w:r>
              <w:rPr>
                <w:highlight w:val="none"/>
              </w:rPr>
              <w:t xml:space="preserve"> </w:t>
            </w:r>
            <w:r>
              <w:rPr>
                <w:spacing w:val="-5"/>
                <w:highlight w:val="none"/>
              </w:rPr>
              <w:t>编号</w:t>
            </w:r>
          </w:p>
        </w:tc>
      </w:tr>
      <w:tr w14:paraId="0452C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6" w:hRule="atLeast"/>
        </w:trPr>
        <w:tc>
          <w:tcPr>
            <w:tcW w:w="1009" w:type="dxa"/>
            <w:tcBorders>
              <w:top w:val="single" w:color="000000" w:sz="10" w:space="0"/>
              <w:left w:val="single" w:color="000000" w:sz="10" w:space="0"/>
            </w:tcBorders>
            <w:vAlign w:val="top"/>
          </w:tcPr>
          <w:p w14:paraId="7FF6B2AD">
            <w:pPr>
              <w:spacing w:line="342" w:lineRule="auto"/>
              <w:rPr>
                <w:rFonts w:ascii="Arial"/>
                <w:sz w:val="21"/>
                <w:highlight w:val="none"/>
              </w:rPr>
            </w:pPr>
          </w:p>
          <w:p w14:paraId="44D5E419">
            <w:pPr>
              <w:spacing w:line="342" w:lineRule="auto"/>
              <w:rPr>
                <w:rFonts w:ascii="Arial"/>
                <w:sz w:val="21"/>
                <w:highlight w:val="none"/>
              </w:rPr>
            </w:pPr>
          </w:p>
          <w:p w14:paraId="0677F145">
            <w:pPr>
              <w:pStyle w:val="6"/>
              <w:spacing w:before="59" w:line="181" w:lineRule="auto"/>
              <w:ind w:left="180"/>
              <w:rPr>
                <w:highlight w:val="none"/>
              </w:rPr>
            </w:pPr>
            <w:r>
              <w:rPr>
                <w:highlight w:val="none"/>
              </w:rPr>
              <w:fldChar w:fldCharType="begin"/>
            </w:r>
            <w:r>
              <w:rPr>
                <w:highlight w:val="none"/>
              </w:rPr>
              <w:instrText xml:space="preserve"> HYPERLINK "6.2.6.3" </w:instrText>
            </w:r>
            <w:r>
              <w:rPr>
                <w:highlight w:val="none"/>
              </w:rPr>
              <w:fldChar w:fldCharType="separate"/>
            </w:r>
            <w:r>
              <w:rPr>
                <w:b/>
                <w:bCs/>
                <w:spacing w:val="-3"/>
                <w:highlight w:val="none"/>
              </w:rPr>
              <w:t>6.2.6.3</w:t>
            </w:r>
            <w:r>
              <w:rPr>
                <w:b/>
                <w:bCs/>
                <w:spacing w:val="-3"/>
                <w:highlight w:val="none"/>
              </w:rPr>
              <w:fldChar w:fldCharType="end"/>
            </w:r>
          </w:p>
        </w:tc>
        <w:tc>
          <w:tcPr>
            <w:tcW w:w="4955" w:type="dxa"/>
            <w:tcBorders>
              <w:top w:val="single" w:color="000000" w:sz="10" w:space="0"/>
            </w:tcBorders>
            <w:vAlign w:val="top"/>
          </w:tcPr>
          <w:p w14:paraId="32A81EF6">
            <w:pPr>
              <w:pStyle w:val="6"/>
              <w:spacing w:before="18" w:line="220" w:lineRule="auto"/>
              <w:ind w:left="98"/>
              <w:rPr>
                <w:highlight w:val="none"/>
              </w:rPr>
            </w:pPr>
            <w:r>
              <w:rPr>
                <w:spacing w:val="-3"/>
                <w:highlight w:val="none"/>
              </w:rPr>
              <w:t>插座的安装应符合下列要求：</w:t>
            </w:r>
          </w:p>
          <w:p w14:paraId="5E8112FC">
            <w:pPr>
              <w:pStyle w:val="6"/>
              <w:spacing w:before="18" w:line="220" w:lineRule="auto"/>
              <w:ind w:left="99"/>
              <w:rPr>
                <w:highlight w:val="none"/>
              </w:rPr>
            </w:pPr>
            <w:r>
              <w:rPr>
                <w:b/>
                <w:bCs/>
                <w:spacing w:val="-2"/>
                <w:highlight w:val="none"/>
              </w:rPr>
              <w:t>a</w:t>
            </w:r>
            <w:r>
              <w:rPr>
                <w:spacing w:val="-2"/>
                <w:highlight w:val="none"/>
              </w:rPr>
              <w:t>）插座安装盒应固定牢固，不应将安装盒吊挂着使用；</w:t>
            </w:r>
          </w:p>
          <w:p w14:paraId="49C86052">
            <w:pPr>
              <w:pStyle w:val="6"/>
              <w:spacing w:before="17" w:line="219" w:lineRule="auto"/>
              <w:ind w:left="96"/>
              <w:rPr>
                <w:highlight w:val="none"/>
              </w:rPr>
            </w:pPr>
            <w:r>
              <w:rPr>
                <w:b/>
                <w:bCs/>
                <w:spacing w:val="-1"/>
                <w:highlight w:val="none"/>
              </w:rPr>
              <w:t>b</w:t>
            </w:r>
            <w:r>
              <w:rPr>
                <w:spacing w:val="-1"/>
                <w:highlight w:val="none"/>
              </w:rPr>
              <w:t>）潮湿场所应采用防溅型插座；</w:t>
            </w:r>
          </w:p>
          <w:p w14:paraId="480A181B">
            <w:pPr>
              <w:pStyle w:val="6"/>
              <w:spacing w:before="19" w:line="231" w:lineRule="auto"/>
              <w:ind w:left="101" w:right="110" w:firstLine="1"/>
              <w:rPr>
                <w:highlight w:val="none"/>
              </w:rPr>
            </w:pPr>
            <w:r>
              <w:rPr>
                <w:b/>
                <w:bCs/>
                <w:spacing w:val="-2"/>
                <w:highlight w:val="none"/>
              </w:rPr>
              <w:t>c</w:t>
            </w:r>
            <w:r>
              <w:rPr>
                <w:spacing w:val="-2"/>
                <w:highlight w:val="none"/>
              </w:rPr>
              <w:t>）地面插座应紧贴地面，盖板固定牢固，密封良好，且用配</w:t>
            </w:r>
            <w:r>
              <w:rPr>
                <w:spacing w:val="12"/>
                <w:highlight w:val="none"/>
              </w:rPr>
              <w:t xml:space="preserve"> </w:t>
            </w:r>
            <w:r>
              <w:rPr>
                <w:spacing w:val="-2"/>
                <w:highlight w:val="none"/>
              </w:rPr>
              <w:t>线接线盒；</w:t>
            </w:r>
          </w:p>
          <w:p w14:paraId="26802536">
            <w:pPr>
              <w:pStyle w:val="6"/>
              <w:spacing w:before="18" w:line="221" w:lineRule="auto"/>
              <w:ind w:left="99" w:right="110" w:firstLine="2"/>
              <w:rPr>
                <w:highlight w:val="none"/>
              </w:rPr>
            </w:pPr>
            <w:r>
              <w:rPr>
                <w:b/>
                <w:bCs/>
                <w:spacing w:val="-2"/>
                <w:highlight w:val="none"/>
              </w:rPr>
              <w:t>d</w:t>
            </w:r>
            <w:r>
              <w:rPr>
                <w:spacing w:val="-2"/>
                <w:highlight w:val="none"/>
              </w:rPr>
              <w:t>）插座及其电源线靠近可燃物时，应采取隔热、散热等防火</w:t>
            </w:r>
            <w:r>
              <w:rPr>
                <w:spacing w:val="12"/>
                <w:highlight w:val="none"/>
              </w:rPr>
              <w:t xml:space="preserve"> </w:t>
            </w:r>
            <w:r>
              <w:rPr>
                <w:spacing w:val="-2"/>
                <w:highlight w:val="none"/>
              </w:rPr>
              <w:t>保护措施。</w:t>
            </w:r>
          </w:p>
        </w:tc>
        <w:tc>
          <w:tcPr>
            <w:tcW w:w="858" w:type="dxa"/>
            <w:tcBorders>
              <w:top w:val="single" w:color="000000" w:sz="10" w:space="0"/>
            </w:tcBorders>
            <w:vAlign w:val="top"/>
          </w:tcPr>
          <w:p w14:paraId="7092A766">
            <w:pPr>
              <w:rPr>
                <w:rFonts w:ascii="Arial"/>
                <w:sz w:val="21"/>
                <w:highlight w:val="none"/>
              </w:rPr>
            </w:pPr>
          </w:p>
        </w:tc>
        <w:tc>
          <w:tcPr>
            <w:tcW w:w="850" w:type="dxa"/>
            <w:tcBorders>
              <w:top w:val="single" w:color="000000" w:sz="10" w:space="0"/>
            </w:tcBorders>
            <w:vAlign w:val="top"/>
          </w:tcPr>
          <w:p w14:paraId="2C5BE4C4">
            <w:pPr>
              <w:rPr>
                <w:rFonts w:ascii="Arial"/>
                <w:sz w:val="21"/>
                <w:highlight w:val="none"/>
              </w:rPr>
            </w:pPr>
          </w:p>
        </w:tc>
        <w:tc>
          <w:tcPr>
            <w:tcW w:w="858" w:type="dxa"/>
            <w:tcBorders>
              <w:top w:val="single" w:color="000000" w:sz="10" w:space="0"/>
            </w:tcBorders>
            <w:vAlign w:val="top"/>
          </w:tcPr>
          <w:p w14:paraId="78126A1E">
            <w:pPr>
              <w:spacing w:line="341" w:lineRule="auto"/>
              <w:rPr>
                <w:rFonts w:ascii="Arial"/>
                <w:sz w:val="21"/>
                <w:highlight w:val="none"/>
              </w:rPr>
            </w:pPr>
          </w:p>
          <w:p w14:paraId="71596D45">
            <w:pPr>
              <w:spacing w:line="342" w:lineRule="auto"/>
              <w:rPr>
                <w:rFonts w:ascii="Arial"/>
                <w:sz w:val="21"/>
                <w:highlight w:val="none"/>
              </w:rPr>
            </w:pPr>
          </w:p>
          <w:p w14:paraId="30A255FC">
            <w:pPr>
              <w:pStyle w:val="6"/>
              <w:spacing w:before="58" w:line="182" w:lineRule="auto"/>
              <w:ind w:left="402"/>
              <w:rPr>
                <w:highlight w:val="none"/>
              </w:rPr>
            </w:pPr>
            <w:r>
              <w:rPr>
                <w:b/>
                <w:bCs/>
                <w:spacing w:val="-2"/>
                <w:highlight w:val="none"/>
              </w:rPr>
              <w:t>1</w:t>
            </w:r>
          </w:p>
        </w:tc>
        <w:tc>
          <w:tcPr>
            <w:tcW w:w="3666" w:type="dxa"/>
            <w:tcBorders>
              <w:top w:val="single" w:color="000000" w:sz="10" w:space="0"/>
            </w:tcBorders>
            <w:vAlign w:val="top"/>
          </w:tcPr>
          <w:p w14:paraId="12749055">
            <w:pPr>
              <w:spacing w:line="327" w:lineRule="auto"/>
              <w:rPr>
                <w:rFonts w:ascii="Arial"/>
                <w:sz w:val="21"/>
                <w:highlight w:val="none"/>
              </w:rPr>
            </w:pPr>
          </w:p>
          <w:p w14:paraId="331CE4EF">
            <w:pPr>
              <w:spacing w:line="327" w:lineRule="auto"/>
              <w:rPr>
                <w:rFonts w:ascii="Arial"/>
                <w:sz w:val="21"/>
                <w:highlight w:val="none"/>
              </w:rPr>
            </w:pPr>
          </w:p>
          <w:p w14:paraId="23028CE5">
            <w:pPr>
              <w:pStyle w:val="6"/>
              <w:spacing w:before="59" w:line="220" w:lineRule="auto"/>
              <w:ind w:left="116"/>
              <w:rPr>
                <w:highlight w:val="none"/>
              </w:rPr>
            </w:pPr>
            <w:r>
              <w:rPr>
                <w:spacing w:val="-1"/>
                <w:highlight w:val="none"/>
              </w:rPr>
              <w:t>不符合要求，不得分。</w:t>
            </w:r>
          </w:p>
        </w:tc>
        <w:tc>
          <w:tcPr>
            <w:tcW w:w="645" w:type="dxa"/>
            <w:tcBorders>
              <w:top w:val="single" w:color="000000" w:sz="10" w:space="0"/>
            </w:tcBorders>
            <w:vAlign w:val="top"/>
          </w:tcPr>
          <w:p w14:paraId="6C197C2A">
            <w:pPr>
              <w:rPr>
                <w:rFonts w:ascii="Arial"/>
                <w:sz w:val="21"/>
                <w:highlight w:val="none"/>
              </w:rPr>
            </w:pPr>
          </w:p>
        </w:tc>
        <w:tc>
          <w:tcPr>
            <w:tcW w:w="642" w:type="dxa"/>
            <w:tcBorders>
              <w:top w:val="single" w:color="000000" w:sz="10" w:space="0"/>
            </w:tcBorders>
            <w:vAlign w:val="top"/>
          </w:tcPr>
          <w:p w14:paraId="0DD36290">
            <w:pPr>
              <w:rPr>
                <w:rFonts w:ascii="Arial"/>
                <w:sz w:val="21"/>
                <w:highlight w:val="none"/>
              </w:rPr>
            </w:pPr>
          </w:p>
        </w:tc>
        <w:tc>
          <w:tcPr>
            <w:tcW w:w="1023" w:type="dxa"/>
            <w:tcBorders>
              <w:top w:val="single" w:color="000000" w:sz="10" w:space="0"/>
              <w:right w:val="single" w:color="000000" w:sz="10" w:space="0"/>
            </w:tcBorders>
            <w:vAlign w:val="top"/>
          </w:tcPr>
          <w:p w14:paraId="73AD4158">
            <w:pPr>
              <w:spacing w:line="341" w:lineRule="auto"/>
              <w:rPr>
                <w:rFonts w:ascii="Arial"/>
                <w:sz w:val="21"/>
                <w:highlight w:val="none"/>
              </w:rPr>
            </w:pPr>
          </w:p>
          <w:p w14:paraId="1828BB5C">
            <w:pPr>
              <w:spacing w:line="342" w:lineRule="auto"/>
              <w:rPr>
                <w:rFonts w:ascii="Arial"/>
                <w:sz w:val="21"/>
                <w:highlight w:val="none"/>
              </w:rPr>
            </w:pPr>
          </w:p>
          <w:p w14:paraId="58880D82">
            <w:pPr>
              <w:pStyle w:val="6"/>
              <w:spacing w:before="59" w:line="182" w:lineRule="auto"/>
              <w:ind w:left="295"/>
              <w:rPr>
                <w:highlight w:val="none"/>
              </w:rPr>
            </w:pPr>
            <w:r>
              <w:rPr>
                <w:b/>
                <w:bCs/>
                <w:highlight w:val="none"/>
              </w:rPr>
              <w:t>3.6.1</w:t>
            </w:r>
          </w:p>
        </w:tc>
      </w:tr>
      <w:tr w14:paraId="23DFD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16" w:hRule="atLeast"/>
        </w:trPr>
        <w:tc>
          <w:tcPr>
            <w:tcW w:w="1009" w:type="dxa"/>
            <w:tcBorders>
              <w:left w:val="single" w:color="000000" w:sz="10" w:space="0"/>
            </w:tcBorders>
            <w:vAlign w:val="top"/>
          </w:tcPr>
          <w:p w14:paraId="58C85024">
            <w:pPr>
              <w:spacing w:line="279" w:lineRule="auto"/>
              <w:rPr>
                <w:rFonts w:ascii="Arial"/>
                <w:sz w:val="21"/>
                <w:highlight w:val="none"/>
              </w:rPr>
            </w:pPr>
          </w:p>
          <w:p w14:paraId="067D8C75">
            <w:pPr>
              <w:spacing w:line="279" w:lineRule="auto"/>
              <w:rPr>
                <w:rFonts w:ascii="Arial"/>
                <w:sz w:val="21"/>
                <w:highlight w:val="none"/>
              </w:rPr>
            </w:pPr>
          </w:p>
          <w:p w14:paraId="5F2560FF">
            <w:pPr>
              <w:spacing w:line="279" w:lineRule="auto"/>
              <w:rPr>
                <w:rFonts w:ascii="Arial"/>
                <w:sz w:val="21"/>
                <w:highlight w:val="none"/>
              </w:rPr>
            </w:pPr>
          </w:p>
          <w:p w14:paraId="2226A84B">
            <w:pPr>
              <w:pStyle w:val="6"/>
              <w:spacing w:before="59" w:line="181" w:lineRule="auto"/>
              <w:ind w:left="180"/>
              <w:rPr>
                <w:highlight w:val="none"/>
              </w:rPr>
            </w:pPr>
            <w:r>
              <w:rPr>
                <w:highlight w:val="none"/>
              </w:rPr>
              <w:fldChar w:fldCharType="begin"/>
            </w:r>
            <w:r>
              <w:rPr>
                <w:highlight w:val="none"/>
              </w:rPr>
              <w:instrText xml:space="preserve"> HYPERLINK "6.2.6.4" </w:instrText>
            </w:r>
            <w:r>
              <w:rPr>
                <w:highlight w:val="none"/>
              </w:rPr>
              <w:fldChar w:fldCharType="separate"/>
            </w:r>
            <w:r>
              <w:rPr>
                <w:b/>
                <w:bCs/>
                <w:spacing w:val="-3"/>
                <w:highlight w:val="none"/>
              </w:rPr>
              <w:t>6.2.6.4</w:t>
            </w:r>
            <w:r>
              <w:rPr>
                <w:b/>
                <w:bCs/>
                <w:spacing w:val="-3"/>
                <w:highlight w:val="none"/>
              </w:rPr>
              <w:fldChar w:fldCharType="end"/>
            </w:r>
          </w:p>
        </w:tc>
        <w:tc>
          <w:tcPr>
            <w:tcW w:w="4955" w:type="dxa"/>
            <w:vAlign w:val="top"/>
          </w:tcPr>
          <w:p w14:paraId="7EEBBFFE">
            <w:pPr>
              <w:pStyle w:val="6"/>
              <w:spacing w:before="55" w:line="220" w:lineRule="auto"/>
              <w:ind w:left="99"/>
              <w:rPr>
                <w:highlight w:val="none"/>
              </w:rPr>
            </w:pPr>
            <w:r>
              <w:rPr>
                <w:spacing w:val="-3"/>
                <w:highlight w:val="none"/>
              </w:rPr>
              <w:t>移动式插座的使用应符合下列要求：</w:t>
            </w:r>
          </w:p>
          <w:p w14:paraId="27256BCF">
            <w:pPr>
              <w:pStyle w:val="6"/>
              <w:spacing w:before="17" w:line="230" w:lineRule="auto"/>
              <w:ind w:left="99" w:right="110"/>
              <w:rPr>
                <w:highlight w:val="none"/>
              </w:rPr>
            </w:pPr>
            <w:r>
              <w:rPr>
                <w:b/>
                <w:bCs/>
                <w:spacing w:val="-2"/>
                <w:highlight w:val="none"/>
              </w:rPr>
              <w:t>a</w:t>
            </w:r>
            <w:r>
              <w:rPr>
                <w:spacing w:val="-2"/>
                <w:highlight w:val="none"/>
              </w:rPr>
              <w:t>）多功能移动插座电源线应采用铜芯电缆或护套软线，绝缘</w:t>
            </w:r>
            <w:r>
              <w:rPr>
                <w:spacing w:val="15"/>
                <w:highlight w:val="none"/>
              </w:rPr>
              <w:t xml:space="preserve"> </w:t>
            </w:r>
            <w:r>
              <w:rPr>
                <w:spacing w:val="-1"/>
                <w:highlight w:val="none"/>
              </w:rPr>
              <w:t>无磨损，导线无外露现象；</w:t>
            </w:r>
          </w:p>
          <w:p w14:paraId="65BA508D">
            <w:pPr>
              <w:pStyle w:val="6"/>
              <w:spacing w:before="20" w:line="221" w:lineRule="auto"/>
              <w:ind w:left="96"/>
              <w:rPr>
                <w:highlight w:val="none"/>
              </w:rPr>
            </w:pPr>
            <w:r>
              <w:rPr>
                <w:b/>
                <w:bCs/>
                <w:spacing w:val="-2"/>
                <w:highlight w:val="none"/>
              </w:rPr>
              <w:t>b</w:t>
            </w:r>
            <w:r>
              <w:rPr>
                <w:spacing w:val="-2"/>
                <w:highlight w:val="none"/>
              </w:rPr>
              <w:t>）应具有保护接地线（</w:t>
            </w:r>
            <w:r>
              <w:rPr>
                <w:b/>
                <w:bCs/>
                <w:spacing w:val="-2"/>
                <w:highlight w:val="none"/>
              </w:rPr>
              <w:t>PE</w:t>
            </w:r>
            <w:r>
              <w:rPr>
                <w:spacing w:val="-33"/>
                <w:highlight w:val="none"/>
              </w:rPr>
              <w:t xml:space="preserve"> </w:t>
            </w:r>
            <w:r>
              <w:rPr>
                <w:spacing w:val="-2"/>
                <w:highlight w:val="none"/>
              </w:rPr>
              <w:t>线</w:t>
            </w:r>
            <w:r>
              <w:rPr>
                <w:spacing w:val="-30"/>
                <w:highlight w:val="none"/>
              </w:rPr>
              <w:t>）；</w:t>
            </w:r>
          </w:p>
          <w:p w14:paraId="08445E68">
            <w:pPr>
              <w:pStyle w:val="6"/>
              <w:spacing w:before="17" w:line="220" w:lineRule="auto"/>
              <w:ind w:left="102"/>
              <w:rPr>
                <w:highlight w:val="none"/>
              </w:rPr>
            </w:pPr>
            <w:r>
              <w:rPr>
                <w:b/>
                <w:bCs/>
                <w:spacing w:val="-1"/>
                <w:highlight w:val="none"/>
              </w:rPr>
              <w:t>c</w:t>
            </w:r>
            <w:r>
              <w:rPr>
                <w:spacing w:val="-1"/>
                <w:highlight w:val="none"/>
              </w:rPr>
              <w:t>）不应放置在可燃物上或被可燃物覆盖；</w:t>
            </w:r>
          </w:p>
          <w:p w14:paraId="62F56734">
            <w:pPr>
              <w:pStyle w:val="6"/>
              <w:spacing w:before="18" w:line="220" w:lineRule="auto"/>
              <w:ind w:left="102"/>
              <w:rPr>
                <w:highlight w:val="none"/>
              </w:rPr>
            </w:pPr>
            <w:r>
              <w:rPr>
                <w:b/>
                <w:bCs/>
                <w:spacing w:val="-5"/>
                <w:highlight w:val="none"/>
              </w:rPr>
              <w:t>d</w:t>
            </w:r>
            <w:r>
              <w:rPr>
                <w:spacing w:val="-5"/>
                <w:highlight w:val="none"/>
              </w:rPr>
              <w:t>）不应串接使用；</w:t>
            </w:r>
          </w:p>
          <w:p w14:paraId="55EF9116">
            <w:pPr>
              <w:pStyle w:val="6"/>
              <w:spacing w:before="18" w:line="220" w:lineRule="auto"/>
              <w:ind w:left="103"/>
              <w:rPr>
                <w:highlight w:val="none"/>
              </w:rPr>
            </w:pPr>
            <w:r>
              <w:rPr>
                <w:b/>
                <w:bCs/>
                <w:spacing w:val="-4"/>
                <w:highlight w:val="none"/>
              </w:rPr>
              <w:t>e</w:t>
            </w:r>
            <w:r>
              <w:rPr>
                <w:spacing w:val="-4"/>
                <w:highlight w:val="none"/>
              </w:rPr>
              <w:t>）不应超负荷使用；</w:t>
            </w:r>
          </w:p>
          <w:p w14:paraId="2F188B73">
            <w:pPr>
              <w:pStyle w:val="6"/>
              <w:spacing w:before="20" w:line="220" w:lineRule="auto"/>
              <w:ind w:left="101"/>
              <w:rPr>
                <w:highlight w:val="none"/>
              </w:rPr>
            </w:pPr>
            <w:r>
              <w:rPr>
                <w:b/>
                <w:bCs/>
                <w:spacing w:val="-1"/>
                <w:highlight w:val="none"/>
              </w:rPr>
              <w:t>f</w:t>
            </w:r>
            <w:r>
              <w:rPr>
                <w:spacing w:val="-1"/>
                <w:highlight w:val="none"/>
              </w:rPr>
              <w:t>）插孔的双头插头和三头插头应分开。</w:t>
            </w:r>
          </w:p>
        </w:tc>
        <w:tc>
          <w:tcPr>
            <w:tcW w:w="858" w:type="dxa"/>
            <w:vAlign w:val="top"/>
          </w:tcPr>
          <w:p w14:paraId="6B45A90F">
            <w:pPr>
              <w:rPr>
                <w:rFonts w:ascii="Arial"/>
                <w:sz w:val="21"/>
                <w:highlight w:val="none"/>
              </w:rPr>
            </w:pPr>
          </w:p>
        </w:tc>
        <w:tc>
          <w:tcPr>
            <w:tcW w:w="850" w:type="dxa"/>
            <w:vAlign w:val="top"/>
          </w:tcPr>
          <w:p w14:paraId="0FB8D848">
            <w:pPr>
              <w:rPr>
                <w:rFonts w:ascii="Arial"/>
                <w:sz w:val="21"/>
                <w:highlight w:val="none"/>
              </w:rPr>
            </w:pPr>
          </w:p>
        </w:tc>
        <w:tc>
          <w:tcPr>
            <w:tcW w:w="858" w:type="dxa"/>
            <w:vAlign w:val="top"/>
          </w:tcPr>
          <w:p w14:paraId="67FF9183">
            <w:pPr>
              <w:spacing w:line="278" w:lineRule="auto"/>
              <w:rPr>
                <w:rFonts w:ascii="Arial"/>
                <w:sz w:val="21"/>
                <w:highlight w:val="none"/>
              </w:rPr>
            </w:pPr>
          </w:p>
          <w:p w14:paraId="6282D5AD">
            <w:pPr>
              <w:spacing w:line="279" w:lineRule="auto"/>
              <w:rPr>
                <w:rFonts w:ascii="Arial"/>
                <w:sz w:val="21"/>
                <w:highlight w:val="none"/>
              </w:rPr>
            </w:pPr>
          </w:p>
          <w:p w14:paraId="6767CFC0">
            <w:pPr>
              <w:spacing w:line="279" w:lineRule="auto"/>
              <w:rPr>
                <w:rFonts w:ascii="Arial"/>
                <w:sz w:val="21"/>
                <w:highlight w:val="none"/>
              </w:rPr>
            </w:pPr>
          </w:p>
          <w:p w14:paraId="1E953663">
            <w:pPr>
              <w:pStyle w:val="6"/>
              <w:spacing w:before="59" w:line="182" w:lineRule="auto"/>
              <w:ind w:left="402"/>
              <w:rPr>
                <w:highlight w:val="none"/>
              </w:rPr>
            </w:pPr>
            <w:r>
              <w:rPr>
                <w:b/>
                <w:bCs/>
                <w:spacing w:val="-2"/>
                <w:highlight w:val="none"/>
              </w:rPr>
              <w:t>1</w:t>
            </w:r>
          </w:p>
        </w:tc>
        <w:tc>
          <w:tcPr>
            <w:tcW w:w="3666" w:type="dxa"/>
            <w:vAlign w:val="top"/>
          </w:tcPr>
          <w:p w14:paraId="2C516FE4">
            <w:pPr>
              <w:spacing w:line="269" w:lineRule="auto"/>
              <w:rPr>
                <w:rFonts w:ascii="Arial"/>
                <w:sz w:val="21"/>
                <w:highlight w:val="none"/>
              </w:rPr>
            </w:pPr>
          </w:p>
          <w:p w14:paraId="707D3A85">
            <w:pPr>
              <w:spacing w:line="269" w:lineRule="auto"/>
              <w:rPr>
                <w:rFonts w:ascii="Arial"/>
                <w:sz w:val="21"/>
                <w:highlight w:val="none"/>
              </w:rPr>
            </w:pPr>
          </w:p>
          <w:p w14:paraId="2FAEA950">
            <w:pPr>
              <w:spacing w:line="269" w:lineRule="auto"/>
              <w:rPr>
                <w:rFonts w:ascii="Arial"/>
                <w:sz w:val="21"/>
                <w:highlight w:val="none"/>
              </w:rPr>
            </w:pPr>
          </w:p>
          <w:p w14:paraId="2A2A663A">
            <w:pPr>
              <w:pStyle w:val="6"/>
              <w:spacing w:before="59" w:line="220" w:lineRule="auto"/>
              <w:ind w:left="116"/>
              <w:rPr>
                <w:highlight w:val="none"/>
              </w:rPr>
            </w:pPr>
            <w:r>
              <w:rPr>
                <w:spacing w:val="-1"/>
                <w:highlight w:val="none"/>
              </w:rPr>
              <w:t>不符合要求，不得分。</w:t>
            </w:r>
          </w:p>
        </w:tc>
        <w:tc>
          <w:tcPr>
            <w:tcW w:w="645" w:type="dxa"/>
            <w:vAlign w:val="top"/>
          </w:tcPr>
          <w:p w14:paraId="4CF34A3D">
            <w:pPr>
              <w:rPr>
                <w:rFonts w:ascii="Arial"/>
                <w:sz w:val="21"/>
                <w:highlight w:val="none"/>
              </w:rPr>
            </w:pPr>
          </w:p>
        </w:tc>
        <w:tc>
          <w:tcPr>
            <w:tcW w:w="642" w:type="dxa"/>
            <w:vAlign w:val="top"/>
          </w:tcPr>
          <w:p w14:paraId="7C581A9E">
            <w:pPr>
              <w:rPr>
                <w:rFonts w:ascii="Arial"/>
                <w:sz w:val="21"/>
                <w:highlight w:val="none"/>
              </w:rPr>
            </w:pPr>
          </w:p>
        </w:tc>
        <w:tc>
          <w:tcPr>
            <w:tcW w:w="1023" w:type="dxa"/>
            <w:tcBorders>
              <w:right w:val="single" w:color="000000" w:sz="10" w:space="0"/>
            </w:tcBorders>
            <w:vAlign w:val="top"/>
          </w:tcPr>
          <w:p w14:paraId="5A0168F4">
            <w:pPr>
              <w:spacing w:line="278" w:lineRule="auto"/>
              <w:rPr>
                <w:rFonts w:ascii="Arial"/>
                <w:sz w:val="21"/>
                <w:highlight w:val="none"/>
              </w:rPr>
            </w:pPr>
          </w:p>
          <w:p w14:paraId="1074F409">
            <w:pPr>
              <w:spacing w:line="279" w:lineRule="auto"/>
              <w:rPr>
                <w:rFonts w:ascii="Arial"/>
                <w:sz w:val="21"/>
                <w:highlight w:val="none"/>
              </w:rPr>
            </w:pPr>
          </w:p>
          <w:p w14:paraId="6F852135">
            <w:pPr>
              <w:spacing w:line="279" w:lineRule="auto"/>
              <w:rPr>
                <w:rFonts w:ascii="Arial"/>
                <w:sz w:val="21"/>
                <w:highlight w:val="none"/>
              </w:rPr>
            </w:pPr>
          </w:p>
          <w:p w14:paraId="13F31906">
            <w:pPr>
              <w:pStyle w:val="6"/>
              <w:spacing w:before="59" w:line="182" w:lineRule="auto"/>
              <w:ind w:left="295"/>
              <w:rPr>
                <w:highlight w:val="none"/>
              </w:rPr>
            </w:pPr>
            <w:r>
              <w:rPr>
                <w:b/>
                <w:bCs/>
                <w:highlight w:val="none"/>
              </w:rPr>
              <w:t>3.6.1</w:t>
            </w:r>
          </w:p>
        </w:tc>
      </w:tr>
      <w:tr w14:paraId="324F9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9" w:type="dxa"/>
            <w:tcBorders>
              <w:left w:val="single" w:color="000000" w:sz="10" w:space="0"/>
            </w:tcBorders>
            <w:vAlign w:val="top"/>
          </w:tcPr>
          <w:p w14:paraId="789F177F">
            <w:pPr>
              <w:pStyle w:val="6"/>
              <w:spacing w:before="65" w:line="165" w:lineRule="auto"/>
              <w:ind w:left="269"/>
              <w:rPr>
                <w:highlight w:val="none"/>
              </w:rPr>
            </w:pPr>
            <w:r>
              <w:rPr>
                <w:b/>
                <w:bCs/>
                <w:spacing w:val="-4"/>
                <w:highlight w:val="none"/>
              </w:rPr>
              <w:t>6.2.7</w:t>
            </w:r>
          </w:p>
        </w:tc>
        <w:tc>
          <w:tcPr>
            <w:tcW w:w="4955" w:type="dxa"/>
            <w:vAlign w:val="top"/>
          </w:tcPr>
          <w:p w14:paraId="34158600">
            <w:pPr>
              <w:pStyle w:val="6"/>
              <w:spacing w:before="34" w:line="196" w:lineRule="auto"/>
              <w:ind w:left="119"/>
              <w:rPr>
                <w:highlight w:val="none"/>
              </w:rPr>
            </w:pPr>
            <w:r>
              <w:rPr>
                <w:spacing w:val="-10"/>
                <w:highlight w:val="none"/>
              </w:rPr>
              <w:t>电焊机</w:t>
            </w:r>
          </w:p>
        </w:tc>
        <w:tc>
          <w:tcPr>
            <w:tcW w:w="858" w:type="dxa"/>
            <w:vAlign w:val="top"/>
          </w:tcPr>
          <w:p w14:paraId="49B7B386">
            <w:pPr>
              <w:spacing w:line="225" w:lineRule="exact"/>
              <w:rPr>
                <w:rFonts w:ascii="Arial"/>
                <w:sz w:val="19"/>
                <w:highlight w:val="none"/>
              </w:rPr>
            </w:pPr>
          </w:p>
        </w:tc>
        <w:tc>
          <w:tcPr>
            <w:tcW w:w="850" w:type="dxa"/>
            <w:vAlign w:val="top"/>
          </w:tcPr>
          <w:p w14:paraId="6239D445">
            <w:pPr>
              <w:pStyle w:val="6"/>
              <w:spacing w:before="65" w:line="165" w:lineRule="auto"/>
              <w:ind w:left="385"/>
              <w:rPr>
                <w:highlight w:val="none"/>
              </w:rPr>
            </w:pPr>
            <w:r>
              <w:rPr>
                <w:b/>
                <w:bCs/>
                <w:spacing w:val="-2"/>
                <w:highlight w:val="none"/>
              </w:rPr>
              <w:t>6</w:t>
            </w:r>
          </w:p>
        </w:tc>
        <w:tc>
          <w:tcPr>
            <w:tcW w:w="858" w:type="dxa"/>
            <w:vAlign w:val="top"/>
          </w:tcPr>
          <w:p w14:paraId="344DB2D8">
            <w:pPr>
              <w:spacing w:line="225" w:lineRule="exact"/>
              <w:rPr>
                <w:rFonts w:ascii="Arial"/>
                <w:sz w:val="19"/>
                <w:highlight w:val="none"/>
              </w:rPr>
            </w:pPr>
          </w:p>
        </w:tc>
        <w:tc>
          <w:tcPr>
            <w:tcW w:w="3666" w:type="dxa"/>
            <w:vAlign w:val="top"/>
          </w:tcPr>
          <w:p w14:paraId="5BEEC76F">
            <w:pPr>
              <w:spacing w:line="225" w:lineRule="exact"/>
              <w:rPr>
                <w:rFonts w:ascii="Arial"/>
                <w:sz w:val="19"/>
                <w:highlight w:val="none"/>
              </w:rPr>
            </w:pPr>
          </w:p>
        </w:tc>
        <w:tc>
          <w:tcPr>
            <w:tcW w:w="645" w:type="dxa"/>
            <w:vAlign w:val="top"/>
          </w:tcPr>
          <w:p w14:paraId="324994AA">
            <w:pPr>
              <w:spacing w:line="225" w:lineRule="exact"/>
              <w:rPr>
                <w:rFonts w:ascii="Arial"/>
                <w:sz w:val="19"/>
                <w:highlight w:val="none"/>
              </w:rPr>
            </w:pPr>
          </w:p>
        </w:tc>
        <w:tc>
          <w:tcPr>
            <w:tcW w:w="642" w:type="dxa"/>
            <w:vAlign w:val="top"/>
          </w:tcPr>
          <w:p w14:paraId="3301DA24">
            <w:pPr>
              <w:spacing w:line="225" w:lineRule="exact"/>
              <w:rPr>
                <w:rFonts w:ascii="Arial"/>
                <w:sz w:val="19"/>
                <w:highlight w:val="none"/>
              </w:rPr>
            </w:pPr>
          </w:p>
        </w:tc>
        <w:tc>
          <w:tcPr>
            <w:tcW w:w="1023" w:type="dxa"/>
            <w:tcBorders>
              <w:right w:val="single" w:color="000000" w:sz="10" w:space="0"/>
            </w:tcBorders>
            <w:vAlign w:val="top"/>
          </w:tcPr>
          <w:p w14:paraId="3D65C8A4">
            <w:pPr>
              <w:pStyle w:val="6"/>
              <w:spacing w:before="65" w:line="165" w:lineRule="auto"/>
              <w:ind w:left="295"/>
              <w:rPr>
                <w:highlight w:val="none"/>
              </w:rPr>
            </w:pPr>
            <w:r>
              <w:rPr>
                <w:b/>
                <w:bCs/>
                <w:spacing w:val="-4"/>
                <w:highlight w:val="none"/>
              </w:rPr>
              <w:t>3.6.2</w:t>
            </w:r>
          </w:p>
        </w:tc>
      </w:tr>
      <w:tr w14:paraId="1022A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9" w:type="dxa"/>
            <w:tcBorders>
              <w:left w:val="single" w:color="000000" w:sz="10" w:space="0"/>
            </w:tcBorders>
            <w:vAlign w:val="top"/>
          </w:tcPr>
          <w:p w14:paraId="7886154A">
            <w:pPr>
              <w:pStyle w:val="6"/>
              <w:spacing w:before="68" w:line="165" w:lineRule="auto"/>
              <w:ind w:left="180"/>
              <w:rPr>
                <w:highlight w:val="none"/>
              </w:rPr>
            </w:pPr>
            <w:r>
              <w:rPr>
                <w:highlight w:val="none"/>
              </w:rPr>
              <w:fldChar w:fldCharType="begin"/>
            </w:r>
            <w:r>
              <w:rPr>
                <w:highlight w:val="none"/>
              </w:rPr>
              <w:instrText xml:space="preserve"> HYPERLINK "6.2.7.1" </w:instrText>
            </w:r>
            <w:r>
              <w:rPr>
                <w:highlight w:val="none"/>
              </w:rPr>
              <w:fldChar w:fldCharType="separate"/>
            </w:r>
            <w:r>
              <w:rPr>
                <w:b/>
                <w:bCs/>
                <w:spacing w:val="-3"/>
                <w:highlight w:val="none"/>
              </w:rPr>
              <w:t>6.2.7.1</w:t>
            </w:r>
            <w:r>
              <w:rPr>
                <w:b/>
                <w:bCs/>
                <w:spacing w:val="-3"/>
                <w:highlight w:val="none"/>
              </w:rPr>
              <w:fldChar w:fldCharType="end"/>
            </w:r>
          </w:p>
        </w:tc>
        <w:tc>
          <w:tcPr>
            <w:tcW w:w="4955" w:type="dxa"/>
            <w:vAlign w:val="top"/>
          </w:tcPr>
          <w:p w14:paraId="5A58C5A2">
            <w:pPr>
              <w:pStyle w:val="6"/>
              <w:spacing w:before="37" w:line="196" w:lineRule="auto"/>
              <w:ind w:left="119"/>
              <w:rPr>
                <w:highlight w:val="none"/>
              </w:rPr>
            </w:pPr>
            <w:r>
              <w:rPr>
                <w:spacing w:val="-2"/>
                <w:highlight w:val="none"/>
              </w:rPr>
              <w:t>电源线、二次线与焊机连接处有可靠屏护。</w:t>
            </w:r>
          </w:p>
        </w:tc>
        <w:tc>
          <w:tcPr>
            <w:tcW w:w="858" w:type="dxa"/>
            <w:vAlign w:val="top"/>
          </w:tcPr>
          <w:p w14:paraId="2B53A142">
            <w:pPr>
              <w:spacing w:line="228" w:lineRule="exact"/>
              <w:rPr>
                <w:rFonts w:ascii="Arial"/>
                <w:sz w:val="19"/>
                <w:highlight w:val="none"/>
              </w:rPr>
            </w:pPr>
          </w:p>
        </w:tc>
        <w:tc>
          <w:tcPr>
            <w:tcW w:w="850" w:type="dxa"/>
            <w:vAlign w:val="top"/>
          </w:tcPr>
          <w:p w14:paraId="48AF8F67">
            <w:pPr>
              <w:spacing w:line="228" w:lineRule="exact"/>
              <w:rPr>
                <w:rFonts w:ascii="Arial"/>
                <w:sz w:val="19"/>
                <w:highlight w:val="none"/>
              </w:rPr>
            </w:pPr>
          </w:p>
        </w:tc>
        <w:tc>
          <w:tcPr>
            <w:tcW w:w="858" w:type="dxa"/>
            <w:vAlign w:val="top"/>
          </w:tcPr>
          <w:p w14:paraId="0D5C4A01">
            <w:pPr>
              <w:pStyle w:val="6"/>
              <w:spacing w:before="68" w:line="165" w:lineRule="auto"/>
              <w:ind w:left="402"/>
              <w:rPr>
                <w:highlight w:val="none"/>
              </w:rPr>
            </w:pPr>
            <w:r>
              <w:rPr>
                <w:b/>
                <w:bCs/>
                <w:spacing w:val="-2"/>
                <w:highlight w:val="none"/>
              </w:rPr>
              <w:t>1</w:t>
            </w:r>
          </w:p>
        </w:tc>
        <w:tc>
          <w:tcPr>
            <w:tcW w:w="3666" w:type="dxa"/>
            <w:vAlign w:val="top"/>
          </w:tcPr>
          <w:p w14:paraId="7312657E">
            <w:pPr>
              <w:pStyle w:val="6"/>
              <w:spacing w:before="37" w:line="196" w:lineRule="auto"/>
              <w:ind w:left="116"/>
              <w:rPr>
                <w:highlight w:val="none"/>
              </w:rPr>
            </w:pPr>
            <w:r>
              <w:rPr>
                <w:spacing w:val="-1"/>
                <w:highlight w:val="none"/>
              </w:rPr>
              <w:t>不符合要求，不得分。</w:t>
            </w:r>
          </w:p>
        </w:tc>
        <w:tc>
          <w:tcPr>
            <w:tcW w:w="645" w:type="dxa"/>
            <w:vAlign w:val="top"/>
          </w:tcPr>
          <w:p w14:paraId="098B30A4">
            <w:pPr>
              <w:spacing w:line="228" w:lineRule="exact"/>
              <w:rPr>
                <w:rFonts w:ascii="Arial"/>
                <w:sz w:val="19"/>
                <w:highlight w:val="none"/>
              </w:rPr>
            </w:pPr>
          </w:p>
        </w:tc>
        <w:tc>
          <w:tcPr>
            <w:tcW w:w="642" w:type="dxa"/>
            <w:vAlign w:val="top"/>
          </w:tcPr>
          <w:p w14:paraId="6F3297C5">
            <w:pPr>
              <w:spacing w:line="228" w:lineRule="exact"/>
              <w:rPr>
                <w:rFonts w:ascii="Arial"/>
                <w:sz w:val="19"/>
                <w:highlight w:val="none"/>
              </w:rPr>
            </w:pPr>
          </w:p>
        </w:tc>
        <w:tc>
          <w:tcPr>
            <w:tcW w:w="1023" w:type="dxa"/>
            <w:tcBorders>
              <w:right w:val="single" w:color="000000" w:sz="10" w:space="0"/>
            </w:tcBorders>
            <w:vAlign w:val="top"/>
          </w:tcPr>
          <w:p w14:paraId="18A57588">
            <w:pPr>
              <w:pStyle w:val="6"/>
              <w:spacing w:before="68" w:line="165" w:lineRule="auto"/>
              <w:ind w:left="204"/>
              <w:rPr>
                <w:highlight w:val="none"/>
              </w:rPr>
            </w:pPr>
            <w:r>
              <w:rPr>
                <w:highlight w:val="none"/>
              </w:rPr>
              <w:fldChar w:fldCharType="begin"/>
            </w:r>
            <w:r>
              <w:rPr>
                <w:highlight w:val="none"/>
              </w:rPr>
              <w:instrText xml:space="preserve"> HYPERLINK "3.6.2.1" </w:instrText>
            </w:r>
            <w:r>
              <w:rPr>
                <w:highlight w:val="none"/>
              </w:rPr>
              <w:fldChar w:fldCharType="separate"/>
            </w:r>
            <w:r>
              <w:rPr>
                <w:b/>
                <w:bCs/>
                <w:spacing w:val="-4"/>
                <w:highlight w:val="none"/>
              </w:rPr>
              <w:t>3.6.2.1</w:t>
            </w:r>
            <w:r>
              <w:rPr>
                <w:b/>
                <w:bCs/>
                <w:spacing w:val="-4"/>
                <w:highlight w:val="none"/>
              </w:rPr>
              <w:fldChar w:fldCharType="end"/>
            </w:r>
          </w:p>
        </w:tc>
      </w:tr>
      <w:tr w14:paraId="15EDF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9" w:type="dxa"/>
            <w:tcBorders>
              <w:left w:val="single" w:color="000000" w:sz="10" w:space="0"/>
            </w:tcBorders>
            <w:vAlign w:val="top"/>
          </w:tcPr>
          <w:p w14:paraId="54D30FC9">
            <w:pPr>
              <w:pStyle w:val="6"/>
              <w:spacing w:before="67" w:line="163" w:lineRule="auto"/>
              <w:ind w:left="180"/>
              <w:rPr>
                <w:highlight w:val="none"/>
              </w:rPr>
            </w:pPr>
            <w:r>
              <w:rPr>
                <w:highlight w:val="none"/>
              </w:rPr>
              <w:fldChar w:fldCharType="begin"/>
            </w:r>
            <w:r>
              <w:rPr>
                <w:highlight w:val="none"/>
              </w:rPr>
              <w:instrText xml:space="preserve"> HYPERLINK "6.2.7.2" </w:instrText>
            </w:r>
            <w:r>
              <w:rPr>
                <w:highlight w:val="none"/>
              </w:rPr>
              <w:fldChar w:fldCharType="separate"/>
            </w:r>
            <w:r>
              <w:rPr>
                <w:b/>
                <w:bCs/>
                <w:spacing w:val="-3"/>
                <w:highlight w:val="none"/>
              </w:rPr>
              <w:t>6.2.7.2</w:t>
            </w:r>
            <w:r>
              <w:rPr>
                <w:b/>
                <w:bCs/>
                <w:spacing w:val="-3"/>
                <w:highlight w:val="none"/>
              </w:rPr>
              <w:fldChar w:fldCharType="end"/>
            </w:r>
          </w:p>
        </w:tc>
        <w:tc>
          <w:tcPr>
            <w:tcW w:w="4955" w:type="dxa"/>
            <w:vAlign w:val="top"/>
          </w:tcPr>
          <w:p w14:paraId="5C2C2FCD">
            <w:pPr>
              <w:pStyle w:val="6"/>
              <w:spacing w:before="36" w:line="194" w:lineRule="auto"/>
              <w:ind w:left="119"/>
              <w:rPr>
                <w:highlight w:val="none"/>
              </w:rPr>
            </w:pPr>
            <w:r>
              <w:rPr>
                <w:spacing w:val="-2"/>
                <w:highlight w:val="none"/>
              </w:rPr>
              <w:t>电焊机外壳保护接地线接线正确，连接可靠</w:t>
            </w:r>
          </w:p>
        </w:tc>
        <w:tc>
          <w:tcPr>
            <w:tcW w:w="858" w:type="dxa"/>
            <w:vAlign w:val="top"/>
          </w:tcPr>
          <w:p w14:paraId="67515A2A">
            <w:pPr>
              <w:spacing w:line="226" w:lineRule="exact"/>
              <w:rPr>
                <w:rFonts w:ascii="Arial"/>
                <w:sz w:val="19"/>
                <w:highlight w:val="none"/>
              </w:rPr>
            </w:pPr>
          </w:p>
        </w:tc>
        <w:tc>
          <w:tcPr>
            <w:tcW w:w="850" w:type="dxa"/>
            <w:vAlign w:val="top"/>
          </w:tcPr>
          <w:p w14:paraId="1A6E60B1">
            <w:pPr>
              <w:spacing w:line="226" w:lineRule="exact"/>
              <w:rPr>
                <w:rFonts w:ascii="Arial"/>
                <w:sz w:val="19"/>
                <w:highlight w:val="none"/>
              </w:rPr>
            </w:pPr>
          </w:p>
        </w:tc>
        <w:tc>
          <w:tcPr>
            <w:tcW w:w="858" w:type="dxa"/>
            <w:vAlign w:val="top"/>
          </w:tcPr>
          <w:p w14:paraId="1B39B069">
            <w:pPr>
              <w:pStyle w:val="6"/>
              <w:spacing w:before="66" w:line="164" w:lineRule="auto"/>
              <w:ind w:left="402"/>
              <w:rPr>
                <w:highlight w:val="none"/>
              </w:rPr>
            </w:pPr>
            <w:r>
              <w:rPr>
                <w:b/>
                <w:bCs/>
                <w:spacing w:val="-2"/>
                <w:highlight w:val="none"/>
              </w:rPr>
              <w:t>1</w:t>
            </w:r>
          </w:p>
        </w:tc>
        <w:tc>
          <w:tcPr>
            <w:tcW w:w="3666" w:type="dxa"/>
            <w:vAlign w:val="top"/>
          </w:tcPr>
          <w:p w14:paraId="725FA08E">
            <w:pPr>
              <w:pStyle w:val="6"/>
              <w:spacing w:before="36" w:line="194" w:lineRule="auto"/>
              <w:ind w:left="116"/>
              <w:rPr>
                <w:highlight w:val="none"/>
              </w:rPr>
            </w:pPr>
            <w:r>
              <w:rPr>
                <w:spacing w:val="-1"/>
                <w:highlight w:val="none"/>
              </w:rPr>
              <w:t>不符合要求，不得分。</w:t>
            </w:r>
          </w:p>
        </w:tc>
        <w:tc>
          <w:tcPr>
            <w:tcW w:w="645" w:type="dxa"/>
            <w:vAlign w:val="top"/>
          </w:tcPr>
          <w:p w14:paraId="060E1725">
            <w:pPr>
              <w:spacing w:line="226" w:lineRule="exact"/>
              <w:rPr>
                <w:rFonts w:ascii="Arial"/>
                <w:sz w:val="19"/>
                <w:highlight w:val="none"/>
              </w:rPr>
            </w:pPr>
          </w:p>
        </w:tc>
        <w:tc>
          <w:tcPr>
            <w:tcW w:w="642" w:type="dxa"/>
            <w:vAlign w:val="top"/>
          </w:tcPr>
          <w:p w14:paraId="6A4AB070">
            <w:pPr>
              <w:spacing w:line="226" w:lineRule="exact"/>
              <w:rPr>
                <w:rFonts w:ascii="Arial"/>
                <w:sz w:val="19"/>
                <w:highlight w:val="none"/>
              </w:rPr>
            </w:pPr>
          </w:p>
        </w:tc>
        <w:tc>
          <w:tcPr>
            <w:tcW w:w="1023" w:type="dxa"/>
            <w:tcBorders>
              <w:right w:val="single" w:color="000000" w:sz="10" w:space="0"/>
            </w:tcBorders>
            <w:vAlign w:val="top"/>
          </w:tcPr>
          <w:p w14:paraId="60D4F8D9">
            <w:pPr>
              <w:pStyle w:val="6"/>
              <w:spacing w:before="67" w:line="163" w:lineRule="auto"/>
              <w:ind w:left="204"/>
              <w:rPr>
                <w:highlight w:val="none"/>
              </w:rPr>
            </w:pPr>
            <w:r>
              <w:rPr>
                <w:highlight w:val="none"/>
              </w:rPr>
              <w:fldChar w:fldCharType="begin"/>
            </w:r>
            <w:r>
              <w:rPr>
                <w:highlight w:val="none"/>
              </w:rPr>
              <w:instrText xml:space="preserve"> HYPERLINK "3.6.2.2" </w:instrText>
            </w:r>
            <w:r>
              <w:rPr>
                <w:highlight w:val="none"/>
              </w:rPr>
              <w:fldChar w:fldCharType="separate"/>
            </w:r>
            <w:r>
              <w:rPr>
                <w:b/>
                <w:bCs/>
                <w:spacing w:val="-4"/>
                <w:highlight w:val="none"/>
              </w:rPr>
              <w:t>3.6.2.2</w:t>
            </w:r>
            <w:r>
              <w:rPr>
                <w:b/>
                <w:bCs/>
                <w:spacing w:val="-4"/>
                <w:highlight w:val="none"/>
              </w:rPr>
              <w:fldChar w:fldCharType="end"/>
            </w:r>
          </w:p>
        </w:tc>
      </w:tr>
      <w:tr w14:paraId="63647F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61F5EA1F">
            <w:pPr>
              <w:pStyle w:val="6"/>
              <w:spacing w:before="185" w:line="181" w:lineRule="auto"/>
              <w:ind w:left="180"/>
              <w:rPr>
                <w:highlight w:val="none"/>
              </w:rPr>
            </w:pPr>
            <w:r>
              <w:rPr>
                <w:highlight w:val="none"/>
              </w:rPr>
              <w:fldChar w:fldCharType="begin"/>
            </w:r>
            <w:r>
              <w:rPr>
                <w:highlight w:val="none"/>
              </w:rPr>
              <w:instrText xml:space="preserve"> HYPERLINK "6.2.7.3" </w:instrText>
            </w:r>
            <w:r>
              <w:rPr>
                <w:highlight w:val="none"/>
              </w:rPr>
              <w:fldChar w:fldCharType="separate"/>
            </w:r>
            <w:r>
              <w:rPr>
                <w:b/>
                <w:bCs/>
                <w:spacing w:val="-3"/>
                <w:highlight w:val="none"/>
              </w:rPr>
              <w:t>6.2.7.3</w:t>
            </w:r>
            <w:r>
              <w:rPr>
                <w:b/>
                <w:bCs/>
                <w:spacing w:val="-3"/>
                <w:highlight w:val="none"/>
              </w:rPr>
              <w:fldChar w:fldCharType="end"/>
            </w:r>
          </w:p>
        </w:tc>
        <w:tc>
          <w:tcPr>
            <w:tcW w:w="4955" w:type="dxa"/>
            <w:vAlign w:val="top"/>
          </w:tcPr>
          <w:p w14:paraId="59D20761">
            <w:pPr>
              <w:pStyle w:val="6"/>
              <w:spacing w:before="39" w:line="216" w:lineRule="auto"/>
              <w:ind w:left="100" w:right="61" w:hanging="2"/>
              <w:rPr>
                <w:highlight w:val="none"/>
              </w:rPr>
            </w:pPr>
            <w:r>
              <w:rPr>
                <w:spacing w:val="-2"/>
                <w:highlight w:val="none"/>
              </w:rPr>
              <w:t>每半年至少对电焊机绝缘电阻摇测</w:t>
            </w:r>
            <w:r>
              <w:rPr>
                <w:spacing w:val="-15"/>
                <w:highlight w:val="none"/>
              </w:rPr>
              <w:t xml:space="preserve"> </w:t>
            </w:r>
            <w:r>
              <w:rPr>
                <w:b/>
                <w:bCs/>
                <w:spacing w:val="-2"/>
                <w:highlight w:val="none"/>
              </w:rPr>
              <w:t>1</w:t>
            </w:r>
            <w:r>
              <w:rPr>
                <w:spacing w:val="-31"/>
                <w:highlight w:val="none"/>
              </w:rPr>
              <w:t xml:space="preserve"> </w:t>
            </w:r>
            <w:r>
              <w:rPr>
                <w:spacing w:val="-2"/>
                <w:highlight w:val="none"/>
              </w:rPr>
              <w:t>次，变压器一、二次绕</w:t>
            </w:r>
            <w:r>
              <w:rPr>
                <w:highlight w:val="none"/>
              </w:rPr>
              <w:t xml:space="preserve">  </w:t>
            </w:r>
            <w:r>
              <w:rPr>
                <w:spacing w:val="-4"/>
                <w:highlight w:val="none"/>
              </w:rPr>
              <w:t>组之间，一、二次绕组与外壳之间绝缘电阻值不小于</w:t>
            </w:r>
            <w:r>
              <w:rPr>
                <w:spacing w:val="-13"/>
                <w:highlight w:val="none"/>
              </w:rPr>
              <w:t xml:space="preserve"> </w:t>
            </w:r>
            <w:r>
              <w:rPr>
                <w:b/>
                <w:bCs/>
                <w:spacing w:val="-4"/>
                <w:highlight w:val="none"/>
              </w:rPr>
              <w:t>1</w:t>
            </w:r>
            <w:r>
              <w:rPr>
                <w:spacing w:val="-4"/>
                <w:highlight w:val="none"/>
              </w:rPr>
              <w:t xml:space="preserve"> </w:t>
            </w:r>
            <w:r>
              <w:rPr>
                <w:b/>
                <w:bCs/>
                <w:spacing w:val="-4"/>
                <w:highlight w:val="none"/>
              </w:rPr>
              <w:t>M</w:t>
            </w:r>
            <w:r>
              <w:rPr>
                <w:spacing w:val="-48"/>
                <w:highlight w:val="none"/>
              </w:rPr>
              <w:t xml:space="preserve"> </w:t>
            </w:r>
            <w:r>
              <w:rPr>
                <w:spacing w:val="-4"/>
                <w:highlight w:val="none"/>
              </w:rPr>
              <w:t>Ω。</w:t>
            </w:r>
          </w:p>
        </w:tc>
        <w:tc>
          <w:tcPr>
            <w:tcW w:w="858" w:type="dxa"/>
            <w:vAlign w:val="top"/>
          </w:tcPr>
          <w:p w14:paraId="1C956930">
            <w:pPr>
              <w:rPr>
                <w:rFonts w:ascii="Arial"/>
                <w:sz w:val="21"/>
                <w:highlight w:val="none"/>
              </w:rPr>
            </w:pPr>
          </w:p>
        </w:tc>
        <w:tc>
          <w:tcPr>
            <w:tcW w:w="850" w:type="dxa"/>
            <w:vAlign w:val="top"/>
          </w:tcPr>
          <w:p w14:paraId="662EDA28">
            <w:pPr>
              <w:rPr>
                <w:rFonts w:ascii="Arial"/>
                <w:sz w:val="21"/>
                <w:highlight w:val="none"/>
              </w:rPr>
            </w:pPr>
          </w:p>
        </w:tc>
        <w:tc>
          <w:tcPr>
            <w:tcW w:w="858" w:type="dxa"/>
            <w:vAlign w:val="top"/>
          </w:tcPr>
          <w:p w14:paraId="41A32C5A">
            <w:pPr>
              <w:pStyle w:val="6"/>
              <w:spacing w:before="184" w:line="182" w:lineRule="auto"/>
              <w:ind w:left="402"/>
              <w:rPr>
                <w:highlight w:val="none"/>
              </w:rPr>
            </w:pPr>
            <w:r>
              <w:rPr>
                <w:b/>
                <w:bCs/>
                <w:spacing w:val="-2"/>
                <w:highlight w:val="none"/>
              </w:rPr>
              <w:t>1</w:t>
            </w:r>
          </w:p>
        </w:tc>
        <w:tc>
          <w:tcPr>
            <w:tcW w:w="3666" w:type="dxa"/>
            <w:vAlign w:val="top"/>
          </w:tcPr>
          <w:p w14:paraId="4E6ADF49">
            <w:pPr>
              <w:pStyle w:val="6"/>
              <w:spacing w:before="155" w:line="220" w:lineRule="auto"/>
              <w:ind w:left="116"/>
              <w:rPr>
                <w:highlight w:val="none"/>
              </w:rPr>
            </w:pPr>
            <w:r>
              <w:rPr>
                <w:spacing w:val="-1"/>
                <w:highlight w:val="none"/>
              </w:rPr>
              <w:t>不符合要求，不得分。</w:t>
            </w:r>
          </w:p>
        </w:tc>
        <w:tc>
          <w:tcPr>
            <w:tcW w:w="645" w:type="dxa"/>
            <w:vAlign w:val="top"/>
          </w:tcPr>
          <w:p w14:paraId="2B48CA56">
            <w:pPr>
              <w:rPr>
                <w:rFonts w:ascii="Arial"/>
                <w:sz w:val="21"/>
                <w:highlight w:val="none"/>
              </w:rPr>
            </w:pPr>
          </w:p>
        </w:tc>
        <w:tc>
          <w:tcPr>
            <w:tcW w:w="642" w:type="dxa"/>
            <w:vAlign w:val="top"/>
          </w:tcPr>
          <w:p w14:paraId="3DDD7D32">
            <w:pPr>
              <w:rPr>
                <w:rFonts w:ascii="Arial"/>
                <w:sz w:val="21"/>
                <w:highlight w:val="none"/>
              </w:rPr>
            </w:pPr>
          </w:p>
        </w:tc>
        <w:tc>
          <w:tcPr>
            <w:tcW w:w="1023" w:type="dxa"/>
            <w:tcBorders>
              <w:right w:val="single" w:color="000000" w:sz="10" w:space="0"/>
            </w:tcBorders>
            <w:vAlign w:val="top"/>
          </w:tcPr>
          <w:p w14:paraId="2A1D2E9B">
            <w:pPr>
              <w:pStyle w:val="6"/>
              <w:spacing w:before="185" w:line="181" w:lineRule="auto"/>
              <w:ind w:left="204"/>
              <w:rPr>
                <w:highlight w:val="none"/>
              </w:rPr>
            </w:pPr>
            <w:r>
              <w:rPr>
                <w:highlight w:val="none"/>
              </w:rPr>
              <w:fldChar w:fldCharType="begin"/>
            </w:r>
            <w:r>
              <w:rPr>
                <w:highlight w:val="none"/>
              </w:rPr>
              <w:instrText xml:space="preserve"> HYPERLINK "3.6.2.3" </w:instrText>
            </w:r>
            <w:r>
              <w:rPr>
                <w:highlight w:val="none"/>
              </w:rPr>
              <w:fldChar w:fldCharType="separate"/>
            </w:r>
            <w:r>
              <w:rPr>
                <w:b/>
                <w:bCs/>
                <w:spacing w:val="-4"/>
                <w:highlight w:val="none"/>
              </w:rPr>
              <w:t>3.6.2.3</w:t>
            </w:r>
            <w:r>
              <w:rPr>
                <w:b/>
                <w:bCs/>
                <w:spacing w:val="-4"/>
                <w:highlight w:val="none"/>
              </w:rPr>
              <w:fldChar w:fldCharType="end"/>
            </w:r>
          </w:p>
        </w:tc>
      </w:tr>
      <w:tr w14:paraId="3CDBC5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1009" w:type="dxa"/>
            <w:tcBorders>
              <w:left w:val="single" w:color="000000" w:sz="10" w:space="0"/>
            </w:tcBorders>
            <w:vAlign w:val="top"/>
          </w:tcPr>
          <w:p w14:paraId="0D6D218C">
            <w:pPr>
              <w:pStyle w:val="6"/>
              <w:spacing w:before="187" w:line="181" w:lineRule="auto"/>
              <w:ind w:left="180"/>
              <w:rPr>
                <w:highlight w:val="none"/>
              </w:rPr>
            </w:pPr>
            <w:r>
              <w:rPr>
                <w:highlight w:val="none"/>
              </w:rPr>
              <w:fldChar w:fldCharType="begin"/>
            </w:r>
            <w:r>
              <w:rPr>
                <w:highlight w:val="none"/>
              </w:rPr>
              <w:instrText xml:space="preserve"> HYPERLINK "6.2.7.4" </w:instrText>
            </w:r>
            <w:r>
              <w:rPr>
                <w:highlight w:val="none"/>
              </w:rPr>
              <w:fldChar w:fldCharType="separate"/>
            </w:r>
            <w:r>
              <w:rPr>
                <w:b/>
                <w:bCs/>
                <w:spacing w:val="-3"/>
                <w:highlight w:val="none"/>
              </w:rPr>
              <w:t>6.2.7.4</w:t>
            </w:r>
            <w:r>
              <w:rPr>
                <w:b/>
                <w:bCs/>
                <w:spacing w:val="-3"/>
                <w:highlight w:val="none"/>
              </w:rPr>
              <w:fldChar w:fldCharType="end"/>
            </w:r>
          </w:p>
        </w:tc>
        <w:tc>
          <w:tcPr>
            <w:tcW w:w="4955" w:type="dxa"/>
            <w:vAlign w:val="top"/>
          </w:tcPr>
          <w:p w14:paraId="6B5F4311">
            <w:pPr>
              <w:pStyle w:val="6"/>
              <w:spacing w:before="41" w:line="215" w:lineRule="auto"/>
              <w:ind w:left="98" w:right="103" w:firstLine="21"/>
              <w:rPr>
                <w:highlight w:val="none"/>
              </w:rPr>
            </w:pPr>
            <w:r>
              <w:rPr>
                <w:spacing w:val="-3"/>
                <w:highlight w:val="none"/>
              </w:rPr>
              <w:t>电焊机电源线长度不超过</w:t>
            </w:r>
            <w:r>
              <w:rPr>
                <w:spacing w:val="-22"/>
                <w:highlight w:val="none"/>
              </w:rPr>
              <w:t xml:space="preserve"> </w:t>
            </w:r>
            <w:r>
              <w:rPr>
                <w:b/>
                <w:bCs/>
                <w:spacing w:val="-3"/>
                <w:highlight w:val="none"/>
              </w:rPr>
              <w:t>5</w:t>
            </w:r>
            <w:r>
              <w:rPr>
                <w:spacing w:val="-41"/>
                <w:highlight w:val="none"/>
              </w:rPr>
              <w:t xml:space="preserve"> </w:t>
            </w:r>
            <w:r>
              <w:rPr>
                <w:b/>
                <w:bCs/>
                <w:spacing w:val="-3"/>
                <w:highlight w:val="none"/>
              </w:rPr>
              <w:t>m</w:t>
            </w:r>
            <w:r>
              <w:rPr>
                <w:spacing w:val="-3"/>
                <w:highlight w:val="none"/>
              </w:rPr>
              <w:t>，不应有接头。二次线长度不应</w:t>
            </w:r>
            <w:r>
              <w:rPr>
                <w:highlight w:val="none"/>
              </w:rPr>
              <w:t xml:space="preserve"> </w:t>
            </w:r>
            <w:r>
              <w:rPr>
                <w:spacing w:val="-2"/>
                <w:highlight w:val="none"/>
              </w:rPr>
              <w:t>超过</w:t>
            </w:r>
            <w:r>
              <w:rPr>
                <w:spacing w:val="-34"/>
                <w:highlight w:val="none"/>
              </w:rPr>
              <w:t xml:space="preserve"> </w:t>
            </w:r>
            <w:r>
              <w:rPr>
                <w:b/>
                <w:bCs/>
                <w:spacing w:val="-2"/>
                <w:highlight w:val="none"/>
              </w:rPr>
              <w:t>30</w:t>
            </w:r>
            <w:r>
              <w:rPr>
                <w:spacing w:val="-2"/>
                <w:highlight w:val="none"/>
              </w:rPr>
              <w:t xml:space="preserve"> </w:t>
            </w:r>
            <w:r>
              <w:rPr>
                <w:b/>
                <w:bCs/>
                <w:spacing w:val="-2"/>
                <w:highlight w:val="none"/>
              </w:rPr>
              <w:t>m</w:t>
            </w:r>
            <w:r>
              <w:rPr>
                <w:spacing w:val="-2"/>
                <w:highlight w:val="none"/>
              </w:rPr>
              <w:t>，接头不应超过</w:t>
            </w:r>
            <w:r>
              <w:rPr>
                <w:spacing w:val="-36"/>
                <w:highlight w:val="none"/>
              </w:rPr>
              <w:t xml:space="preserve"> </w:t>
            </w:r>
            <w:r>
              <w:rPr>
                <w:b/>
                <w:bCs/>
                <w:spacing w:val="-2"/>
                <w:highlight w:val="none"/>
              </w:rPr>
              <w:t>3</w:t>
            </w:r>
            <w:r>
              <w:rPr>
                <w:spacing w:val="-36"/>
                <w:highlight w:val="none"/>
              </w:rPr>
              <w:t xml:space="preserve"> </w:t>
            </w:r>
            <w:r>
              <w:rPr>
                <w:spacing w:val="-2"/>
                <w:highlight w:val="none"/>
              </w:rPr>
              <w:t>个，保护接地线连</w:t>
            </w:r>
            <w:r>
              <w:rPr>
                <w:spacing w:val="-3"/>
                <w:highlight w:val="none"/>
              </w:rPr>
              <w:t>接到位。</w:t>
            </w:r>
          </w:p>
        </w:tc>
        <w:tc>
          <w:tcPr>
            <w:tcW w:w="858" w:type="dxa"/>
            <w:vAlign w:val="top"/>
          </w:tcPr>
          <w:p w14:paraId="57C49BA8">
            <w:pPr>
              <w:rPr>
                <w:rFonts w:ascii="Arial"/>
                <w:sz w:val="21"/>
                <w:highlight w:val="none"/>
              </w:rPr>
            </w:pPr>
          </w:p>
        </w:tc>
        <w:tc>
          <w:tcPr>
            <w:tcW w:w="850" w:type="dxa"/>
            <w:vAlign w:val="top"/>
          </w:tcPr>
          <w:p w14:paraId="583002E8">
            <w:pPr>
              <w:rPr>
                <w:rFonts w:ascii="Arial"/>
                <w:sz w:val="21"/>
                <w:highlight w:val="none"/>
              </w:rPr>
            </w:pPr>
          </w:p>
        </w:tc>
        <w:tc>
          <w:tcPr>
            <w:tcW w:w="858" w:type="dxa"/>
            <w:vAlign w:val="top"/>
          </w:tcPr>
          <w:p w14:paraId="02849C8F">
            <w:pPr>
              <w:pStyle w:val="6"/>
              <w:spacing w:before="186" w:line="182" w:lineRule="auto"/>
              <w:ind w:left="402"/>
              <w:rPr>
                <w:highlight w:val="none"/>
              </w:rPr>
            </w:pPr>
            <w:r>
              <w:rPr>
                <w:b/>
                <w:bCs/>
                <w:spacing w:val="-2"/>
                <w:highlight w:val="none"/>
              </w:rPr>
              <w:t>1</w:t>
            </w:r>
          </w:p>
        </w:tc>
        <w:tc>
          <w:tcPr>
            <w:tcW w:w="3666" w:type="dxa"/>
            <w:vAlign w:val="top"/>
          </w:tcPr>
          <w:p w14:paraId="5DF6E644">
            <w:pPr>
              <w:pStyle w:val="6"/>
              <w:spacing w:before="157" w:line="220" w:lineRule="auto"/>
              <w:ind w:left="116"/>
              <w:rPr>
                <w:highlight w:val="none"/>
              </w:rPr>
            </w:pPr>
            <w:r>
              <w:rPr>
                <w:spacing w:val="-1"/>
                <w:highlight w:val="none"/>
              </w:rPr>
              <w:t>不符合要求，不得分。</w:t>
            </w:r>
          </w:p>
        </w:tc>
        <w:tc>
          <w:tcPr>
            <w:tcW w:w="645" w:type="dxa"/>
            <w:vAlign w:val="top"/>
          </w:tcPr>
          <w:p w14:paraId="2FB7BFD9">
            <w:pPr>
              <w:rPr>
                <w:rFonts w:ascii="Arial"/>
                <w:sz w:val="21"/>
                <w:highlight w:val="none"/>
              </w:rPr>
            </w:pPr>
          </w:p>
        </w:tc>
        <w:tc>
          <w:tcPr>
            <w:tcW w:w="642" w:type="dxa"/>
            <w:vAlign w:val="top"/>
          </w:tcPr>
          <w:p w14:paraId="68742E76">
            <w:pPr>
              <w:rPr>
                <w:rFonts w:ascii="Arial"/>
                <w:sz w:val="21"/>
                <w:highlight w:val="none"/>
              </w:rPr>
            </w:pPr>
          </w:p>
        </w:tc>
        <w:tc>
          <w:tcPr>
            <w:tcW w:w="1023" w:type="dxa"/>
            <w:tcBorders>
              <w:right w:val="single" w:color="000000" w:sz="10" w:space="0"/>
            </w:tcBorders>
            <w:vAlign w:val="top"/>
          </w:tcPr>
          <w:p w14:paraId="41080531">
            <w:pPr>
              <w:pStyle w:val="6"/>
              <w:spacing w:before="187" w:line="181" w:lineRule="auto"/>
              <w:ind w:left="204"/>
              <w:rPr>
                <w:highlight w:val="none"/>
              </w:rPr>
            </w:pPr>
            <w:r>
              <w:rPr>
                <w:highlight w:val="none"/>
              </w:rPr>
              <w:fldChar w:fldCharType="begin"/>
            </w:r>
            <w:r>
              <w:rPr>
                <w:highlight w:val="none"/>
              </w:rPr>
              <w:instrText xml:space="preserve"> HYPERLINK "3.6.2.4" </w:instrText>
            </w:r>
            <w:r>
              <w:rPr>
                <w:highlight w:val="none"/>
              </w:rPr>
              <w:fldChar w:fldCharType="separate"/>
            </w:r>
            <w:r>
              <w:rPr>
                <w:b/>
                <w:bCs/>
                <w:spacing w:val="-4"/>
                <w:highlight w:val="none"/>
              </w:rPr>
              <w:t>3.6.2.4</w:t>
            </w:r>
            <w:r>
              <w:rPr>
                <w:b/>
                <w:bCs/>
                <w:spacing w:val="-4"/>
                <w:highlight w:val="none"/>
              </w:rPr>
              <w:fldChar w:fldCharType="end"/>
            </w:r>
          </w:p>
        </w:tc>
      </w:tr>
      <w:tr w14:paraId="782E8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9" w:type="dxa"/>
            <w:tcBorders>
              <w:left w:val="single" w:color="000000" w:sz="10" w:space="0"/>
            </w:tcBorders>
            <w:vAlign w:val="top"/>
          </w:tcPr>
          <w:p w14:paraId="4121B1D3">
            <w:pPr>
              <w:pStyle w:val="6"/>
              <w:spacing w:before="71" w:line="162" w:lineRule="auto"/>
              <w:ind w:left="180"/>
              <w:rPr>
                <w:highlight w:val="none"/>
              </w:rPr>
            </w:pPr>
            <w:r>
              <w:rPr>
                <w:highlight w:val="none"/>
              </w:rPr>
              <w:fldChar w:fldCharType="begin"/>
            </w:r>
            <w:r>
              <w:rPr>
                <w:highlight w:val="none"/>
              </w:rPr>
              <w:instrText xml:space="preserve"> HYPERLINK "6.2.7.5" </w:instrText>
            </w:r>
            <w:r>
              <w:rPr>
                <w:highlight w:val="none"/>
              </w:rPr>
              <w:fldChar w:fldCharType="separate"/>
            </w:r>
            <w:r>
              <w:rPr>
                <w:b/>
                <w:bCs/>
                <w:spacing w:val="-3"/>
                <w:highlight w:val="none"/>
              </w:rPr>
              <w:t>6.2.7.5</w:t>
            </w:r>
            <w:r>
              <w:rPr>
                <w:b/>
                <w:bCs/>
                <w:spacing w:val="-3"/>
                <w:highlight w:val="none"/>
              </w:rPr>
              <w:fldChar w:fldCharType="end"/>
            </w:r>
          </w:p>
        </w:tc>
        <w:tc>
          <w:tcPr>
            <w:tcW w:w="4955" w:type="dxa"/>
            <w:vAlign w:val="top"/>
          </w:tcPr>
          <w:p w14:paraId="5982EF62">
            <w:pPr>
              <w:pStyle w:val="6"/>
              <w:spacing w:before="40" w:line="193" w:lineRule="auto"/>
              <w:ind w:left="98"/>
              <w:rPr>
                <w:highlight w:val="none"/>
              </w:rPr>
            </w:pPr>
            <w:r>
              <w:rPr>
                <w:spacing w:val="-1"/>
                <w:highlight w:val="none"/>
              </w:rPr>
              <w:t>焊钳夹紧力好，绝缘可靠，隔热层完好。</w:t>
            </w:r>
          </w:p>
        </w:tc>
        <w:tc>
          <w:tcPr>
            <w:tcW w:w="858" w:type="dxa"/>
            <w:vAlign w:val="top"/>
          </w:tcPr>
          <w:p w14:paraId="685A7703">
            <w:pPr>
              <w:spacing w:line="228" w:lineRule="exact"/>
              <w:rPr>
                <w:rFonts w:ascii="Arial"/>
                <w:sz w:val="19"/>
                <w:highlight w:val="none"/>
              </w:rPr>
            </w:pPr>
          </w:p>
        </w:tc>
        <w:tc>
          <w:tcPr>
            <w:tcW w:w="850" w:type="dxa"/>
            <w:vAlign w:val="top"/>
          </w:tcPr>
          <w:p w14:paraId="70AA67E8">
            <w:pPr>
              <w:spacing w:line="228" w:lineRule="exact"/>
              <w:rPr>
                <w:rFonts w:ascii="Arial"/>
                <w:sz w:val="19"/>
                <w:highlight w:val="none"/>
              </w:rPr>
            </w:pPr>
          </w:p>
        </w:tc>
        <w:tc>
          <w:tcPr>
            <w:tcW w:w="858" w:type="dxa"/>
            <w:vAlign w:val="top"/>
          </w:tcPr>
          <w:p w14:paraId="30893789">
            <w:pPr>
              <w:pStyle w:val="6"/>
              <w:spacing w:before="70" w:line="163" w:lineRule="auto"/>
              <w:ind w:left="402"/>
              <w:rPr>
                <w:highlight w:val="none"/>
              </w:rPr>
            </w:pPr>
            <w:r>
              <w:rPr>
                <w:b/>
                <w:bCs/>
                <w:spacing w:val="-2"/>
                <w:highlight w:val="none"/>
              </w:rPr>
              <w:t>1</w:t>
            </w:r>
          </w:p>
        </w:tc>
        <w:tc>
          <w:tcPr>
            <w:tcW w:w="3666" w:type="dxa"/>
            <w:vAlign w:val="top"/>
          </w:tcPr>
          <w:p w14:paraId="172A2A4C">
            <w:pPr>
              <w:pStyle w:val="6"/>
              <w:spacing w:before="40" w:line="193" w:lineRule="auto"/>
              <w:ind w:left="116"/>
              <w:rPr>
                <w:highlight w:val="none"/>
              </w:rPr>
            </w:pPr>
            <w:r>
              <w:rPr>
                <w:spacing w:val="-1"/>
                <w:highlight w:val="none"/>
              </w:rPr>
              <w:t>不符合要求，不得分。</w:t>
            </w:r>
          </w:p>
        </w:tc>
        <w:tc>
          <w:tcPr>
            <w:tcW w:w="645" w:type="dxa"/>
            <w:vAlign w:val="top"/>
          </w:tcPr>
          <w:p w14:paraId="5AD22B9A">
            <w:pPr>
              <w:spacing w:line="228" w:lineRule="exact"/>
              <w:rPr>
                <w:rFonts w:ascii="Arial"/>
                <w:sz w:val="19"/>
                <w:highlight w:val="none"/>
              </w:rPr>
            </w:pPr>
          </w:p>
        </w:tc>
        <w:tc>
          <w:tcPr>
            <w:tcW w:w="642" w:type="dxa"/>
            <w:vAlign w:val="top"/>
          </w:tcPr>
          <w:p w14:paraId="32C19921">
            <w:pPr>
              <w:spacing w:line="228" w:lineRule="exact"/>
              <w:rPr>
                <w:rFonts w:ascii="Arial"/>
                <w:sz w:val="19"/>
                <w:highlight w:val="none"/>
              </w:rPr>
            </w:pPr>
          </w:p>
        </w:tc>
        <w:tc>
          <w:tcPr>
            <w:tcW w:w="1023" w:type="dxa"/>
            <w:tcBorders>
              <w:right w:val="single" w:color="000000" w:sz="10" w:space="0"/>
            </w:tcBorders>
            <w:vAlign w:val="top"/>
          </w:tcPr>
          <w:p w14:paraId="202FCBC2">
            <w:pPr>
              <w:pStyle w:val="6"/>
              <w:spacing w:before="71" w:line="162" w:lineRule="auto"/>
              <w:ind w:left="204"/>
              <w:rPr>
                <w:highlight w:val="none"/>
              </w:rPr>
            </w:pPr>
            <w:r>
              <w:rPr>
                <w:highlight w:val="none"/>
              </w:rPr>
              <w:fldChar w:fldCharType="begin"/>
            </w:r>
            <w:r>
              <w:rPr>
                <w:highlight w:val="none"/>
              </w:rPr>
              <w:instrText xml:space="preserve"> HYPERLINK "3.6.2.5" </w:instrText>
            </w:r>
            <w:r>
              <w:rPr>
                <w:highlight w:val="none"/>
              </w:rPr>
              <w:fldChar w:fldCharType="separate"/>
            </w:r>
            <w:r>
              <w:rPr>
                <w:b/>
                <w:bCs/>
                <w:spacing w:val="-4"/>
                <w:highlight w:val="none"/>
              </w:rPr>
              <w:t>3.6.2.5</w:t>
            </w:r>
            <w:r>
              <w:rPr>
                <w:b/>
                <w:bCs/>
                <w:spacing w:val="-4"/>
                <w:highlight w:val="none"/>
              </w:rPr>
              <w:fldChar w:fldCharType="end"/>
            </w:r>
          </w:p>
        </w:tc>
      </w:tr>
      <w:tr w14:paraId="5CE0D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9" w:type="dxa"/>
            <w:tcBorders>
              <w:left w:val="single" w:color="000000" w:sz="10" w:space="0"/>
            </w:tcBorders>
            <w:vAlign w:val="top"/>
          </w:tcPr>
          <w:p w14:paraId="726D62CE">
            <w:pPr>
              <w:pStyle w:val="6"/>
              <w:spacing w:before="70" w:line="159" w:lineRule="auto"/>
              <w:ind w:left="180"/>
              <w:rPr>
                <w:highlight w:val="none"/>
              </w:rPr>
            </w:pPr>
            <w:r>
              <w:rPr>
                <w:highlight w:val="none"/>
              </w:rPr>
              <w:fldChar w:fldCharType="begin"/>
            </w:r>
            <w:r>
              <w:rPr>
                <w:highlight w:val="none"/>
              </w:rPr>
              <w:instrText xml:space="preserve"> HYPERLINK "6.2.7.6" </w:instrText>
            </w:r>
            <w:r>
              <w:rPr>
                <w:highlight w:val="none"/>
              </w:rPr>
              <w:fldChar w:fldCharType="separate"/>
            </w:r>
            <w:r>
              <w:rPr>
                <w:b/>
                <w:bCs/>
                <w:spacing w:val="-3"/>
                <w:highlight w:val="none"/>
              </w:rPr>
              <w:t>6.2.7.6</w:t>
            </w:r>
            <w:r>
              <w:rPr>
                <w:b/>
                <w:bCs/>
                <w:spacing w:val="-3"/>
                <w:highlight w:val="none"/>
              </w:rPr>
              <w:fldChar w:fldCharType="end"/>
            </w:r>
          </w:p>
        </w:tc>
        <w:tc>
          <w:tcPr>
            <w:tcW w:w="4955" w:type="dxa"/>
            <w:vAlign w:val="top"/>
          </w:tcPr>
          <w:p w14:paraId="752479E2">
            <w:pPr>
              <w:pStyle w:val="6"/>
              <w:spacing w:before="40" w:line="190" w:lineRule="auto"/>
              <w:ind w:left="119"/>
              <w:rPr>
                <w:highlight w:val="none"/>
              </w:rPr>
            </w:pPr>
            <w:r>
              <w:rPr>
                <w:spacing w:val="-2"/>
                <w:highlight w:val="none"/>
              </w:rPr>
              <w:t>电源控制开关应有单独控制开关。</w:t>
            </w:r>
          </w:p>
        </w:tc>
        <w:tc>
          <w:tcPr>
            <w:tcW w:w="858" w:type="dxa"/>
            <w:vAlign w:val="top"/>
          </w:tcPr>
          <w:p w14:paraId="770ABE70">
            <w:pPr>
              <w:spacing w:line="226" w:lineRule="exact"/>
              <w:rPr>
                <w:rFonts w:ascii="Arial"/>
                <w:sz w:val="19"/>
                <w:highlight w:val="none"/>
              </w:rPr>
            </w:pPr>
          </w:p>
        </w:tc>
        <w:tc>
          <w:tcPr>
            <w:tcW w:w="850" w:type="dxa"/>
            <w:vAlign w:val="top"/>
          </w:tcPr>
          <w:p w14:paraId="24DD1A6F">
            <w:pPr>
              <w:spacing w:line="226" w:lineRule="exact"/>
              <w:rPr>
                <w:rFonts w:ascii="Arial"/>
                <w:sz w:val="19"/>
                <w:highlight w:val="none"/>
              </w:rPr>
            </w:pPr>
          </w:p>
        </w:tc>
        <w:tc>
          <w:tcPr>
            <w:tcW w:w="858" w:type="dxa"/>
            <w:vAlign w:val="top"/>
          </w:tcPr>
          <w:p w14:paraId="78D14C6F">
            <w:pPr>
              <w:pStyle w:val="6"/>
              <w:spacing w:before="70" w:line="159" w:lineRule="auto"/>
              <w:ind w:left="402"/>
              <w:rPr>
                <w:highlight w:val="none"/>
              </w:rPr>
            </w:pPr>
            <w:r>
              <w:rPr>
                <w:b/>
                <w:bCs/>
                <w:spacing w:val="-2"/>
                <w:highlight w:val="none"/>
              </w:rPr>
              <w:t>1</w:t>
            </w:r>
          </w:p>
        </w:tc>
        <w:tc>
          <w:tcPr>
            <w:tcW w:w="3666" w:type="dxa"/>
            <w:vAlign w:val="top"/>
          </w:tcPr>
          <w:p w14:paraId="2E78B7F4">
            <w:pPr>
              <w:pStyle w:val="6"/>
              <w:spacing w:before="40" w:line="190" w:lineRule="auto"/>
              <w:ind w:left="116"/>
              <w:rPr>
                <w:highlight w:val="none"/>
              </w:rPr>
            </w:pPr>
            <w:r>
              <w:rPr>
                <w:spacing w:val="-1"/>
                <w:highlight w:val="none"/>
              </w:rPr>
              <w:t>不符合要求，不得分。</w:t>
            </w:r>
          </w:p>
        </w:tc>
        <w:tc>
          <w:tcPr>
            <w:tcW w:w="645" w:type="dxa"/>
            <w:vAlign w:val="top"/>
          </w:tcPr>
          <w:p w14:paraId="08ADC1E4">
            <w:pPr>
              <w:spacing w:line="226" w:lineRule="exact"/>
              <w:rPr>
                <w:rFonts w:ascii="Arial"/>
                <w:sz w:val="19"/>
                <w:highlight w:val="none"/>
              </w:rPr>
            </w:pPr>
          </w:p>
        </w:tc>
        <w:tc>
          <w:tcPr>
            <w:tcW w:w="642" w:type="dxa"/>
            <w:vAlign w:val="top"/>
          </w:tcPr>
          <w:p w14:paraId="3E8816DD">
            <w:pPr>
              <w:spacing w:line="226" w:lineRule="exact"/>
              <w:rPr>
                <w:rFonts w:ascii="Arial"/>
                <w:sz w:val="19"/>
                <w:highlight w:val="none"/>
              </w:rPr>
            </w:pPr>
          </w:p>
        </w:tc>
        <w:tc>
          <w:tcPr>
            <w:tcW w:w="1023" w:type="dxa"/>
            <w:tcBorders>
              <w:right w:val="single" w:color="000000" w:sz="10" w:space="0"/>
            </w:tcBorders>
            <w:vAlign w:val="top"/>
          </w:tcPr>
          <w:p w14:paraId="5BAF7D6A">
            <w:pPr>
              <w:pStyle w:val="6"/>
              <w:spacing w:before="70" w:line="159" w:lineRule="auto"/>
              <w:ind w:left="204"/>
              <w:rPr>
                <w:highlight w:val="none"/>
              </w:rPr>
            </w:pPr>
            <w:r>
              <w:rPr>
                <w:highlight w:val="none"/>
              </w:rPr>
              <w:fldChar w:fldCharType="begin"/>
            </w:r>
            <w:r>
              <w:rPr>
                <w:highlight w:val="none"/>
              </w:rPr>
              <w:instrText xml:space="preserve"> HYPERLINK "3.6.2.6" </w:instrText>
            </w:r>
            <w:r>
              <w:rPr>
                <w:highlight w:val="none"/>
              </w:rPr>
              <w:fldChar w:fldCharType="separate"/>
            </w:r>
            <w:r>
              <w:rPr>
                <w:b/>
                <w:bCs/>
                <w:spacing w:val="-4"/>
                <w:highlight w:val="none"/>
              </w:rPr>
              <w:t>3.6.2.6</w:t>
            </w:r>
            <w:r>
              <w:rPr>
                <w:b/>
                <w:bCs/>
                <w:spacing w:val="-4"/>
                <w:highlight w:val="none"/>
              </w:rPr>
              <w:fldChar w:fldCharType="end"/>
            </w:r>
          </w:p>
        </w:tc>
      </w:tr>
      <w:tr w14:paraId="6B142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9" w:type="dxa"/>
            <w:tcBorders>
              <w:left w:val="single" w:color="000000" w:sz="10" w:space="0"/>
            </w:tcBorders>
            <w:vAlign w:val="top"/>
          </w:tcPr>
          <w:p w14:paraId="593FE629">
            <w:pPr>
              <w:pStyle w:val="6"/>
              <w:spacing w:before="72" w:line="160" w:lineRule="auto"/>
              <w:ind w:left="269"/>
              <w:rPr>
                <w:highlight w:val="none"/>
              </w:rPr>
            </w:pPr>
            <w:r>
              <w:rPr>
                <w:b/>
                <w:bCs/>
                <w:spacing w:val="-4"/>
                <w:highlight w:val="none"/>
              </w:rPr>
              <w:t>6.2.8</w:t>
            </w:r>
          </w:p>
        </w:tc>
        <w:tc>
          <w:tcPr>
            <w:tcW w:w="4955" w:type="dxa"/>
            <w:vAlign w:val="top"/>
          </w:tcPr>
          <w:p w14:paraId="727ADF5A">
            <w:pPr>
              <w:pStyle w:val="6"/>
              <w:spacing w:before="42" w:line="191" w:lineRule="auto"/>
              <w:ind w:left="98"/>
              <w:rPr>
                <w:highlight w:val="none"/>
              </w:rPr>
            </w:pPr>
            <w:r>
              <w:rPr>
                <w:spacing w:val="-2"/>
                <w:highlight w:val="none"/>
              </w:rPr>
              <w:t>手持式电动工具</w:t>
            </w:r>
          </w:p>
        </w:tc>
        <w:tc>
          <w:tcPr>
            <w:tcW w:w="858" w:type="dxa"/>
            <w:vAlign w:val="top"/>
          </w:tcPr>
          <w:p w14:paraId="31FBD232">
            <w:pPr>
              <w:spacing w:line="228" w:lineRule="exact"/>
              <w:rPr>
                <w:rFonts w:ascii="Arial"/>
                <w:sz w:val="19"/>
                <w:highlight w:val="none"/>
              </w:rPr>
            </w:pPr>
          </w:p>
        </w:tc>
        <w:tc>
          <w:tcPr>
            <w:tcW w:w="850" w:type="dxa"/>
            <w:vAlign w:val="top"/>
          </w:tcPr>
          <w:p w14:paraId="55B65008">
            <w:pPr>
              <w:pStyle w:val="6"/>
              <w:spacing w:before="72" w:line="160" w:lineRule="auto"/>
              <w:ind w:left="385"/>
              <w:rPr>
                <w:highlight w:val="none"/>
              </w:rPr>
            </w:pPr>
            <w:r>
              <w:rPr>
                <w:b/>
                <w:bCs/>
                <w:spacing w:val="-2"/>
                <w:highlight w:val="none"/>
              </w:rPr>
              <w:t>6</w:t>
            </w:r>
          </w:p>
        </w:tc>
        <w:tc>
          <w:tcPr>
            <w:tcW w:w="858" w:type="dxa"/>
            <w:vAlign w:val="top"/>
          </w:tcPr>
          <w:p w14:paraId="0F538811">
            <w:pPr>
              <w:spacing w:line="228" w:lineRule="exact"/>
              <w:rPr>
                <w:rFonts w:ascii="Arial"/>
                <w:sz w:val="19"/>
                <w:highlight w:val="none"/>
              </w:rPr>
            </w:pPr>
          </w:p>
        </w:tc>
        <w:tc>
          <w:tcPr>
            <w:tcW w:w="3666" w:type="dxa"/>
            <w:vAlign w:val="top"/>
          </w:tcPr>
          <w:p w14:paraId="53B4D71E">
            <w:pPr>
              <w:spacing w:line="228" w:lineRule="exact"/>
              <w:rPr>
                <w:rFonts w:ascii="Arial"/>
                <w:sz w:val="19"/>
                <w:highlight w:val="none"/>
              </w:rPr>
            </w:pPr>
          </w:p>
        </w:tc>
        <w:tc>
          <w:tcPr>
            <w:tcW w:w="645" w:type="dxa"/>
            <w:vAlign w:val="top"/>
          </w:tcPr>
          <w:p w14:paraId="282B1AB3">
            <w:pPr>
              <w:spacing w:line="228" w:lineRule="exact"/>
              <w:rPr>
                <w:rFonts w:ascii="Arial"/>
                <w:sz w:val="19"/>
                <w:highlight w:val="none"/>
              </w:rPr>
            </w:pPr>
          </w:p>
        </w:tc>
        <w:tc>
          <w:tcPr>
            <w:tcW w:w="642" w:type="dxa"/>
            <w:vAlign w:val="top"/>
          </w:tcPr>
          <w:p w14:paraId="608C2877">
            <w:pPr>
              <w:spacing w:line="228" w:lineRule="exact"/>
              <w:rPr>
                <w:rFonts w:ascii="Arial"/>
                <w:sz w:val="19"/>
                <w:highlight w:val="none"/>
              </w:rPr>
            </w:pPr>
          </w:p>
        </w:tc>
        <w:tc>
          <w:tcPr>
            <w:tcW w:w="1023" w:type="dxa"/>
            <w:tcBorders>
              <w:right w:val="single" w:color="000000" w:sz="10" w:space="0"/>
            </w:tcBorders>
            <w:vAlign w:val="top"/>
          </w:tcPr>
          <w:p w14:paraId="755BBF13">
            <w:pPr>
              <w:pStyle w:val="6"/>
              <w:spacing w:before="72" w:line="160" w:lineRule="auto"/>
              <w:ind w:left="295"/>
              <w:rPr>
                <w:highlight w:val="none"/>
              </w:rPr>
            </w:pPr>
            <w:r>
              <w:rPr>
                <w:b/>
                <w:bCs/>
                <w:spacing w:val="-4"/>
                <w:highlight w:val="none"/>
              </w:rPr>
              <w:t>3.6.3</w:t>
            </w:r>
          </w:p>
        </w:tc>
      </w:tr>
      <w:tr w14:paraId="0B476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009" w:type="dxa"/>
            <w:tcBorders>
              <w:left w:val="single" w:color="000000" w:sz="10" w:space="0"/>
            </w:tcBorders>
            <w:vAlign w:val="top"/>
          </w:tcPr>
          <w:p w14:paraId="4E370796">
            <w:pPr>
              <w:pStyle w:val="6"/>
              <w:spacing w:before="72" w:line="157" w:lineRule="auto"/>
              <w:ind w:left="180"/>
              <w:rPr>
                <w:highlight w:val="none"/>
              </w:rPr>
            </w:pPr>
            <w:r>
              <w:rPr>
                <w:highlight w:val="none"/>
              </w:rPr>
              <w:fldChar w:fldCharType="begin"/>
            </w:r>
            <w:r>
              <w:rPr>
                <w:highlight w:val="none"/>
              </w:rPr>
              <w:instrText xml:space="preserve"> HYPERLINK "6.2.8.1" </w:instrText>
            </w:r>
            <w:r>
              <w:rPr>
                <w:highlight w:val="none"/>
              </w:rPr>
              <w:fldChar w:fldCharType="separate"/>
            </w:r>
            <w:r>
              <w:rPr>
                <w:b/>
                <w:bCs/>
                <w:spacing w:val="-3"/>
                <w:highlight w:val="none"/>
              </w:rPr>
              <w:t>6.2.8.1</w:t>
            </w:r>
            <w:r>
              <w:rPr>
                <w:b/>
                <w:bCs/>
                <w:spacing w:val="-3"/>
                <w:highlight w:val="none"/>
              </w:rPr>
              <w:fldChar w:fldCharType="end"/>
            </w:r>
          </w:p>
        </w:tc>
        <w:tc>
          <w:tcPr>
            <w:tcW w:w="4955" w:type="dxa"/>
            <w:vAlign w:val="top"/>
          </w:tcPr>
          <w:p w14:paraId="0342A7C5">
            <w:pPr>
              <w:pStyle w:val="6"/>
              <w:spacing w:before="42" w:line="188" w:lineRule="auto"/>
              <w:ind w:left="102"/>
              <w:rPr>
                <w:highlight w:val="none"/>
              </w:rPr>
            </w:pPr>
            <w:r>
              <w:rPr>
                <w:spacing w:val="-1"/>
                <w:highlight w:val="none"/>
              </w:rPr>
              <w:t>具有国家强制认证标志、产品合格证和使用说明</w:t>
            </w:r>
            <w:r>
              <w:rPr>
                <w:spacing w:val="-2"/>
                <w:highlight w:val="none"/>
              </w:rPr>
              <w:t>书。</w:t>
            </w:r>
          </w:p>
        </w:tc>
        <w:tc>
          <w:tcPr>
            <w:tcW w:w="858" w:type="dxa"/>
            <w:vAlign w:val="top"/>
          </w:tcPr>
          <w:p w14:paraId="7F35A1A0">
            <w:pPr>
              <w:spacing w:line="226" w:lineRule="exact"/>
              <w:rPr>
                <w:rFonts w:ascii="Arial"/>
                <w:sz w:val="19"/>
                <w:highlight w:val="none"/>
              </w:rPr>
            </w:pPr>
          </w:p>
        </w:tc>
        <w:tc>
          <w:tcPr>
            <w:tcW w:w="850" w:type="dxa"/>
            <w:vAlign w:val="top"/>
          </w:tcPr>
          <w:p w14:paraId="275F41D2">
            <w:pPr>
              <w:spacing w:line="226" w:lineRule="exact"/>
              <w:rPr>
                <w:rFonts w:ascii="Arial"/>
                <w:sz w:val="19"/>
                <w:highlight w:val="none"/>
              </w:rPr>
            </w:pPr>
          </w:p>
        </w:tc>
        <w:tc>
          <w:tcPr>
            <w:tcW w:w="858" w:type="dxa"/>
            <w:vAlign w:val="top"/>
          </w:tcPr>
          <w:p w14:paraId="48306300">
            <w:pPr>
              <w:pStyle w:val="6"/>
              <w:spacing w:before="72" w:line="157" w:lineRule="auto"/>
              <w:ind w:left="402"/>
              <w:rPr>
                <w:highlight w:val="none"/>
              </w:rPr>
            </w:pPr>
            <w:r>
              <w:rPr>
                <w:b/>
                <w:bCs/>
                <w:spacing w:val="-2"/>
                <w:highlight w:val="none"/>
              </w:rPr>
              <w:t>1</w:t>
            </w:r>
          </w:p>
        </w:tc>
        <w:tc>
          <w:tcPr>
            <w:tcW w:w="3666" w:type="dxa"/>
            <w:vAlign w:val="top"/>
          </w:tcPr>
          <w:p w14:paraId="2C6268A1">
            <w:pPr>
              <w:pStyle w:val="6"/>
              <w:spacing w:before="42" w:line="188" w:lineRule="auto"/>
              <w:ind w:left="116"/>
              <w:rPr>
                <w:highlight w:val="none"/>
              </w:rPr>
            </w:pPr>
            <w:r>
              <w:rPr>
                <w:spacing w:val="-1"/>
                <w:highlight w:val="none"/>
              </w:rPr>
              <w:t>不符合要求，不得分。</w:t>
            </w:r>
          </w:p>
        </w:tc>
        <w:tc>
          <w:tcPr>
            <w:tcW w:w="645" w:type="dxa"/>
            <w:vAlign w:val="top"/>
          </w:tcPr>
          <w:p w14:paraId="1CEB7128">
            <w:pPr>
              <w:spacing w:line="226" w:lineRule="exact"/>
              <w:rPr>
                <w:rFonts w:ascii="Arial"/>
                <w:sz w:val="19"/>
                <w:highlight w:val="none"/>
              </w:rPr>
            </w:pPr>
          </w:p>
        </w:tc>
        <w:tc>
          <w:tcPr>
            <w:tcW w:w="642" w:type="dxa"/>
            <w:vAlign w:val="top"/>
          </w:tcPr>
          <w:p w14:paraId="03CC3AC9">
            <w:pPr>
              <w:spacing w:line="226" w:lineRule="exact"/>
              <w:rPr>
                <w:rFonts w:ascii="Arial"/>
                <w:sz w:val="19"/>
                <w:highlight w:val="none"/>
              </w:rPr>
            </w:pPr>
          </w:p>
        </w:tc>
        <w:tc>
          <w:tcPr>
            <w:tcW w:w="1023" w:type="dxa"/>
            <w:tcBorders>
              <w:right w:val="single" w:color="000000" w:sz="10" w:space="0"/>
            </w:tcBorders>
            <w:vAlign w:val="top"/>
          </w:tcPr>
          <w:p w14:paraId="1B189604">
            <w:pPr>
              <w:pStyle w:val="6"/>
              <w:spacing w:before="72" w:line="157" w:lineRule="auto"/>
              <w:ind w:left="204"/>
              <w:rPr>
                <w:highlight w:val="none"/>
              </w:rPr>
            </w:pPr>
            <w:r>
              <w:rPr>
                <w:highlight w:val="none"/>
              </w:rPr>
              <w:fldChar w:fldCharType="begin"/>
            </w:r>
            <w:r>
              <w:rPr>
                <w:highlight w:val="none"/>
              </w:rPr>
              <w:instrText xml:space="preserve"> HYPERLINK "3.6.3.1" </w:instrText>
            </w:r>
            <w:r>
              <w:rPr>
                <w:highlight w:val="none"/>
              </w:rPr>
              <w:fldChar w:fldCharType="separate"/>
            </w:r>
            <w:r>
              <w:rPr>
                <w:b/>
                <w:bCs/>
                <w:spacing w:val="-4"/>
                <w:highlight w:val="none"/>
              </w:rPr>
              <w:t>3.6.3.1</w:t>
            </w:r>
            <w:r>
              <w:rPr>
                <w:b/>
                <w:bCs/>
                <w:spacing w:val="-4"/>
                <w:highlight w:val="none"/>
              </w:rPr>
              <w:fldChar w:fldCharType="end"/>
            </w:r>
          </w:p>
        </w:tc>
      </w:tr>
      <w:tr w14:paraId="7AE95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9" w:hRule="atLeast"/>
        </w:trPr>
        <w:tc>
          <w:tcPr>
            <w:tcW w:w="1009" w:type="dxa"/>
            <w:tcBorders>
              <w:left w:val="single" w:color="000000" w:sz="10" w:space="0"/>
              <w:bottom w:val="single" w:color="000000" w:sz="10" w:space="0"/>
            </w:tcBorders>
            <w:vAlign w:val="top"/>
          </w:tcPr>
          <w:p w14:paraId="3D6590E1">
            <w:pPr>
              <w:rPr>
                <w:rFonts w:ascii="Arial"/>
                <w:sz w:val="21"/>
                <w:highlight w:val="none"/>
              </w:rPr>
            </w:pPr>
          </w:p>
          <w:p w14:paraId="7886684E">
            <w:pPr>
              <w:spacing w:line="241" w:lineRule="auto"/>
              <w:rPr>
                <w:rFonts w:ascii="Arial"/>
                <w:sz w:val="21"/>
                <w:highlight w:val="none"/>
              </w:rPr>
            </w:pPr>
          </w:p>
          <w:p w14:paraId="5C587F68">
            <w:pPr>
              <w:pStyle w:val="6"/>
              <w:spacing w:before="58" w:line="181" w:lineRule="auto"/>
              <w:ind w:left="180"/>
              <w:rPr>
                <w:highlight w:val="none"/>
              </w:rPr>
            </w:pPr>
            <w:r>
              <w:rPr>
                <w:highlight w:val="none"/>
              </w:rPr>
              <w:fldChar w:fldCharType="begin"/>
            </w:r>
            <w:r>
              <w:rPr>
                <w:highlight w:val="none"/>
              </w:rPr>
              <w:instrText xml:space="preserve"> HYPERLINK "6.2.8.2" </w:instrText>
            </w:r>
            <w:r>
              <w:rPr>
                <w:highlight w:val="none"/>
              </w:rPr>
              <w:fldChar w:fldCharType="separate"/>
            </w:r>
            <w:r>
              <w:rPr>
                <w:b/>
                <w:bCs/>
                <w:spacing w:val="-3"/>
                <w:highlight w:val="none"/>
              </w:rPr>
              <w:t>6.2.8.2</w:t>
            </w:r>
            <w:r>
              <w:rPr>
                <w:b/>
                <w:bCs/>
                <w:spacing w:val="-3"/>
                <w:highlight w:val="none"/>
              </w:rPr>
              <w:fldChar w:fldCharType="end"/>
            </w:r>
          </w:p>
        </w:tc>
        <w:tc>
          <w:tcPr>
            <w:tcW w:w="4955" w:type="dxa"/>
            <w:tcBorders>
              <w:bottom w:val="single" w:color="000000" w:sz="10" w:space="0"/>
            </w:tcBorders>
            <w:vAlign w:val="top"/>
          </w:tcPr>
          <w:p w14:paraId="5B178DD4">
            <w:pPr>
              <w:pStyle w:val="6"/>
              <w:spacing w:before="44" w:line="220" w:lineRule="auto"/>
              <w:ind w:left="98"/>
              <w:rPr>
                <w:highlight w:val="none"/>
              </w:rPr>
            </w:pPr>
            <w:r>
              <w:rPr>
                <w:spacing w:val="-4"/>
                <w:highlight w:val="none"/>
              </w:rPr>
              <w:t>选型应符合下列要求：</w:t>
            </w:r>
          </w:p>
          <w:p w14:paraId="353B8C98">
            <w:pPr>
              <w:pStyle w:val="6"/>
              <w:spacing w:before="20" w:line="220" w:lineRule="auto"/>
              <w:ind w:left="99"/>
              <w:rPr>
                <w:highlight w:val="none"/>
              </w:rPr>
            </w:pPr>
            <w:r>
              <w:rPr>
                <w:b/>
                <w:bCs/>
                <w:spacing w:val="-1"/>
                <w:highlight w:val="none"/>
              </w:rPr>
              <w:t>a</w:t>
            </w:r>
            <w:r>
              <w:rPr>
                <w:spacing w:val="-1"/>
                <w:highlight w:val="none"/>
              </w:rPr>
              <w:t>）一般场所应使用Ⅱ类工具；</w:t>
            </w:r>
          </w:p>
          <w:p w14:paraId="05A49D5C">
            <w:pPr>
              <w:pStyle w:val="6"/>
              <w:spacing w:before="17" w:line="230" w:lineRule="auto"/>
              <w:ind w:left="98" w:right="120" w:hanging="2"/>
              <w:rPr>
                <w:highlight w:val="none"/>
              </w:rPr>
            </w:pPr>
            <w:r>
              <w:rPr>
                <w:b/>
                <w:bCs/>
                <w:spacing w:val="-2"/>
                <w:highlight w:val="none"/>
              </w:rPr>
              <w:t>b</w:t>
            </w:r>
            <w:r>
              <w:rPr>
                <w:spacing w:val="-2"/>
                <w:highlight w:val="none"/>
              </w:rPr>
              <w:t>）潮湿作业场所或金属构架上等导电性能良好的作业场所，</w:t>
            </w:r>
            <w:r>
              <w:rPr>
                <w:spacing w:val="9"/>
                <w:highlight w:val="none"/>
              </w:rPr>
              <w:t xml:space="preserve"> </w:t>
            </w:r>
            <w:r>
              <w:rPr>
                <w:spacing w:val="-1"/>
                <w:highlight w:val="none"/>
              </w:rPr>
              <w:t>应使用Ⅱ类或Ⅲ类工具；</w:t>
            </w:r>
          </w:p>
          <w:p w14:paraId="0D7225C6">
            <w:pPr>
              <w:pStyle w:val="6"/>
              <w:spacing w:before="18" w:line="206" w:lineRule="auto"/>
              <w:ind w:left="102"/>
              <w:rPr>
                <w:highlight w:val="none"/>
              </w:rPr>
            </w:pPr>
            <w:r>
              <w:rPr>
                <w:b/>
                <w:bCs/>
                <w:spacing w:val="-1"/>
                <w:highlight w:val="none"/>
              </w:rPr>
              <w:t>c</w:t>
            </w:r>
            <w:r>
              <w:rPr>
                <w:spacing w:val="-1"/>
                <w:highlight w:val="none"/>
              </w:rPr>
              <w:t>）在锅炉、金属容器、管道内等作业场所，</w:t>
            </w:r>
            <w:r>
              <w:rPr>
                <w:spacing w:val="-2"/>
                <w:highlight w:val="none"/>
              </w:rPr>
              <w:t>应使用Ⅲ类工具</w:t>
            </w:r>
          </w:p>
        </w:tc>
        <w:tc>
          <w:tcPr>
            <w:tcW w:w="858" w:type="dxa"/>
            <w:tcBorders>
              <w:bottom w:val="single" w:color="000000" w:sz="10" w:space="0"/>
            </w:tcBorders>
            <w:vAlign w:val="top"/>
          </w:tcPr>
          <w:p w14:paraId="7DE6D268">
            <w:pPr>
              <w:rPr>
                <w:rFonts w:ascii="Arial"/>
                <w:sz w:val="21"/>
                <w:highlight w:val="none"/>
              </w:rPr>
            </w:pPr>
          </w:p>
        </w:tc>
        <w:tc>
          <w:tcPr>
            <w:tcW w:w="850" w:type="dxa"/>
            <w:tcBorders>
              <w:bottom w:val="single" w:color="000000" w:sz="10" w:space="0"/>
            </w:tcBorders>
            <w:vAlign w:val="top"/>
          </w:tcPr>
          <w:p w14:paraId="61C5271B">
            <w:pPr>
              <w:rPr>
                <w:rFonts w:ascii="Arial"/>
                <w:sz w:val="21"/>
                <w:highlight w:val="none"/>
              </w:rPr>
            </w:pPr>
          </w:p>
        </w:tc>
        <w:tc>
          <w:tcPr>
            <w:tcW w:w="858" w:type="dxa"/>
            <w:tcBorders>
              <w:bottom w:val="single" w:color="000000" w:sz="10" w:space="0"/>
            </w:tcBorders>
            <w:vAlign w:val="top"/>
          </w:tcPr>
          <w:p w14:paraId="58DD08FA">
            <w:pPr>
              <w:rPr>
                <w:rFonts w:ascii="Arial"/>
                <w:sz w:val="21"/>
                <w:highlight w:val="none"/>
              </w:rPr>
            </w:pPr>
          </w:p>
          <w:p w14:paraId="31C751EF">
            <w:pPr>
              <w:rPr>
                <w:rFonts w:ascii="Arial"/>
                <w:sz w:val="21"/>
                <w:highlight w:val="none"/>
              </w:rPr>
            </w:pPr>
          </w:p>
          <w:p w14:paraId="7D545A9D">
            <w:pPr>
              <w:pStyle w:val="6"/>
              <w:spacing w:before="58" w:line="182" w:lineRule="auto"/>
              <w:ind w:left="402"/>
              <w:rPr>
                <w:highlight w:val="none"/>
              </w:rPr>
            </w:pPr>
            <w:r>
              <w:rPr>
                <w:b/>
                <w:bCs/>
                <w:spacing w:val="-2"/>
                <w:highlight w:val="none"/>
              </w:rPr>
              <w:t>1</w:t>
            </w:r>
          </w:p>
        </w:tc>
        <w:tc>
          <w:tcPr>
            <w:tcW w:w="3666" w:type="dxa"/>
            <w:tcBorders>
              <w:bottom w:val="single" w:color="000000" w:sz="10" w:space="0"/>
            </w:tcBorders>
            <w:vAlign w:val="top"/>
          </w:tcPr>
          <w:p w14:paraId="019E0B2C">
            <w:pPr>
              <w:spacing w:line="451" w:lineRule="auto"/>
              <w:rPr>
                <w:rFonts w:ascii="Arial"/>
                <w:sz w:val="21"/>
                <w:highlight w:val="none"/>
              </w:rPr>
            </w:pPr>
          </w:p>
          <w:p w14:paraId="3A2CB9E0">
            <w:pPr>
              <w:pStyle w:val="6"/>
              <w:spacing w:before="58" w:line="220" w:lineRule="auto"/>
              <w:ind w:left="116"/>
              <w:rPr>
                <w:highlight w:val="none"/>
              </w:rPr>
            </w:pPr>
            <w:r>
              <w:rPr>
                <w:spacing w:val="-1"/>
                <w:highlight w:val="none"/>
              </w:rPr>
              <w:t>不符合要求，不得分。</w:t>
            </w:r>
          </w:p>
        </w:tc>
        <w:tc>
          <w:tcPr>
            <w:tcW w:w="645" w:type="dxa"/>
            <w:tcBorders>
              <w:bottom w:val="single" w:color="000000" w:sz="10" w:space="0"/>
            </w:tcBorders>
            <w:vAlign w:val="top"/>
          </w:tcPr>
          <w:p w14:paraId="6D691094">
            <w:pPr>
              <w:rPr>
                <w:rFonts w:ascii="Arial"/>
                <w:sz w:val="21"/>
                <w:highlight w:val="none"/>
              </w:rPr>
            </w:pPr>
          </w:p>
        </w:tc>
        <w:tc>
          <w:tcPr>
            <w:tcW w:w="642" w:type="dxa"/>
            <w:tcBorders>
              <w:bottom w:val="single" w:color="000000" w:sz="10" w:space="0"/>
            </w:tcBorders>
            <w:vAlign w:val="top"/>
          </w:tcPr>
          <w:p w14:paraId="5B68A4B8">
            <w:pPr>
              <w:rPr>
                <w:rFonts w:ascii="Arial"/>
                <w:sz w:val="21"/>
                <w:highlight w:val="none"/>
              </w:rPr>
            </w:pPr>
          </w:p>
        </w:tc>
        <w:tc>
          <w:tcPr>
            <w:tcW w:w="1023" w:type="dxa"/>
            <w:tcBorders>
              <w:bottom w:val="single" w:color="000000" w:sz="10" w:space="0"/>
              <w:right w:val="single" w:color="000000" w:sz="10" w:space="0"/>
            </w:tcBorders>
            <w:vAlign w:val="top"/>
          </w:tcPr>
          <w:p w14:paraId="62DA076A">
            <w:pPr>
              <w:rPr>
                <w:rFonts w:ascii="Arial"/>
                <w:sz w:val="21"/>
                <w:highlight w:val="none"/>
              </w:rPr>
            </w:pPr>
          </w:p>
          <w:p w14:paraId="10209745">
            <w:pPr>
              <w:spacing w:line="241" w:lineRule="auto"/>
              <w:rPr>
                <w:rFonts w:ascii="Arial"/>
                <w:sz w:val="21"/>
                <w:highlight w:val="none"/>
              </w:rPr>
            </w:pPr>
          </w:p>
          <w:p w14:paraId="1A981EB4">
            <w:pPr>
              <w:pStyle w:val="6"/>
              <w:spacing w:before="58" w:line="181" w:lineRule="auto"/>
              <w:ind w:left="204"/>
              <w:rPr>
                <w:highlight w:val="none"/>
              </w:rPr>
            </w:pPr>
            <w:r>
              <w:rPr>
                <w:highlight w:val="none"/>
              </w:rPr>
              <w:fldChar w:fldCharType="begin"/>
            </w:r>
            <w:r>
              <w:rPr>
                <w:highlight w:val="none"/>
              </w:rPr>
              <w:instrText xml:space="preserve"> HYPERLINK "3.6.3.2" </w:instrText>
            </w:r>
            <w:r>
              <w:rPr>
                <w:highlight w:val="none"/>
              </w:rPr>
              <w:fldChar w:fldCharType="separate"/>
            </w:r>
            <w:r>
              <w:rPr>
                <w:b/>
                <w:bCs/>
                <w:spacing w:val="-4"/>
                <w:highlight w:val="none"/>
              </w:rPr>
              <w:t>3.6.3.2</w:t>
            </w:r>
            <w:r>
              <w:rPr>
                <w:b/>
                <w:bCs/>
                <w:spacing w:val="-4"/>
                <w:highlight w:val="none"/>
              </w:rPr>
              <w:fldChar w:fldCharType="end"/>
            </w:r>
          </w:p>
        </w:tc>
      </w:tr>
    </w:tbl>
    <w:p w14:paraId="0951FD83">
      <w:pPr>
        <w:spacing w:line="202" w:lineRule="exact"/>
        <w:rPr>
          <w:rFonts w:ascii="Arial"/>
          <w:sz w:val="17"/>
          <w:highlight w:val="none"/>
        </w:rPr>
      </w:pPr>
    </w:p>
    <w:p w14:paraId="01F5A57A">
      <w:pPr>
        <w:spacing w:line="202" w:lineRule="exact"/>
        <w:rPr>
          <w:rFonts w:ascii="Arial" w:hAnsi="Arial" w:eastAsia="Arial" w:cs="Arial"/>
          <w:sz w:val="17"/>
          <w:szCs w:val="17"/>
          <w:highlight w:val="none"/>
        </w:rPr>
        <w:sectPr>
          <w:footerReference r:id="rId63" w:type="default"/>
          <w:pgSz w:w="16840" w:h="11900"/>
          <w:pgMar w:top="1011" w:right="1011" w:bottom="1311" w:left="1296" w:header="0" w:footer="1135" w:gutter="0"/>
          <w:cols w:space="720" w:num="1"/>
        </w:sectPr>
      </w:pPr>
    </w:p>
    <w:p w14:paraId="538F9B3E">
      <w:pPr>
        <w:spacing w:line="359" w:lineRule="auto"/>
        <w:rPr>
          <w:rFonts w:ascii="Arial"/>
          <w:sz w:val="21"/>
          <w:highlight w:val="none"/>
        </w:rPr>
      </w:pPr>
    </w:p>
    <w:p w14:paraId="44AC39F6">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1F5B4C15">
      <w:pPr>
        <w:pStyle w:val="2"/>
        <w:spacing w:before="23" w:line="222" w:lineRule="auto"/>
        <w:ind w:left="4914"/>
        <w:rPr>
          <w:rFonts w:ascii="宋体" w:hAnsi="宋体" w:eastAsia="宋体" w:cs="宋体"/>
          <w:sz w:val="21"/>
          <w:szCs w:val="21"/>
          <w:highlight w:val="none"/>
        </w:rPr>
      </w:pPr>
      <w:r>
        <w:rPr>
          <w:spacing w:val="-1"/>
          <w:sz w:val="21"/>
          <w:szCs w:val="21"/>
          <w:highlight w:val="none"/>
        </w:rPr>
        <w:t>表</w:t>
      </w:r>
      <w:r>
        <w:rPr>
          <w:spacing w:val="-45"/>
          <w:sz w:val="21"/>
          <w:szCs w:val="21"/>
          <w:highlight w:val="none"/>
        </w:rPr>
        <w:t xml:space="preserve"> </w:t>
      </w:r>
      <w:r>
        <w:rPr>
          <w:b/>
          <w:bCs/>
          <w:spacing w:val="-1"/>
          <w:sz w:val="21"/>
          <w:szCs w:val="21"/>
          <w:highlight w:val="none"/>
        </w:rPr>
        <w:t>G.1</w:t>
      </w:r>
      <w:r>
        <w:rPr>
          <w:spacing w:val="-1"/>
          <w:sz w:val="21"/>
          <w:szCs w:val="21"/>
          <w:highlight w:val="none"/>
        </w:rPr>
        <w:t xml:space="preserve">  用电要素的安全生产等级评定细则</w:t>
      </w:r>
      <w:r>
        <w:rPr>
          <w:rFonts w:ascii="宋体" w:hAnsi="宋体" w:eastAsia="宋体" w:cs="宋体"/>
          <w:spacing w:val="-1"/>
          <w:sz w:val="21"/>
          <w:szCs w:val="21"/>
          <w:highlight w:val="none"/>
        </w:rPr>
        <w:t>（续）</w:t>
      </w:r>
    </w:p>
    <w:p w14:paraId="3ACA0933">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9"/>
        <w:gridCol w:w="4957"/>
        <w:gridCol w:w="859"/>
        <w:gridCol w:w="860"/>
        <w:gridCol w:w="846"/>
        <w:gridCol w:w="3666"/>
        <w:gridCol w:w="644"/>
        <w:gridCol w:w="642"/>
        <w:gridCol w:w="1023"/>
      </w:tblGrid>
      <w:tr w14:paraId="25330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009" w:type="dxa"/>
            <w:tcBorders>
              <w:top w:val="single" w:color="000000" w:sz="10" w:space="0"/>
              <w:left w:val="single" w:color="000000" w:sz="10" w:space="0"/>
              <w:bottom w:val="single" w:color="000000" w:sz="10" w:space="0"/>
            </w:tcBorders>
            <w:vAlign w:val="top"/>
          </w:tcPr>
          <w:p w14:paraId="45A2D5A6">
            <w:pPr>
              <w:pStyle w:val="6"/>
              <w:spacing w:before="146" w:line="222" w:lineRule="auto"/>
              <w:ind w:left="312"/>
              <w:rPr>
                <w:highlight w:val="none"/>
              </w:rPr>
            </w:pPr>
            <w:r>
              <w:rPr>
                <w:spacing w:val="-4"/>
                <w:highlight w:val="none"/>
              </w:rPr>
              <w:t>序号</w:t>
            </w:r>
          </w:p>
        </w:tc>
        <w:tc>
          <w:tcPr>
            <w:tcW w:w="4957" w:type="dxa"/>
            <w:tcBorders>
              <w:top w:val="single" w:color="000000" w:sz="10" w:space="0"/>
              <w:bottom w:val="single" w:color="000000" w:sz="10" w:space="0"/>
            </w:tcBorders>
            <w:vAlign w:val="top"/>
          </w:tcPr>
          <w:p w14:paraId="7E695655">
            <w:pPr>
              <w:pStyle w:val="6"/>
              <w:spacing w:before="147" w:line="220" w:lineRule="auto"/>
              <w:ind w:left="2107"/>
              <w:rPr>
                <w:highlight w:val="none"/>
              </w:rPr>
            </w:pPr>
            <w:r>
              <w:rPr>
                <w:spacing w:val="-2"/>
                <w:highlight w:val="none"/>
              </w:rPr>
              <w:t>评定内容</w:t>
            </w:r>
          </w:p>
        </w:tc>
        <w:tc>
          <w:tcPr>
            <w:tcW w:w="859" w:type="dxa"/>
            <w:tcBorders>
              <w:top w:val="single" w:color="000000" w:sz="10" w:space="0"/>
              <w:bottom w:val="single" w:color="000000" w:sz="10" w:space="0"/>
            </w:tcBorders>
            <w:vAlign w:val="top"/>
          </w:tcPr>
          <w:p w14:paraId="24F949D6">
            <w:pPr>
              <w:pStyle w:val="6"/>
              <w:spacing w:before="31" w:line="227" w:lineRule="auto"/>
              <w:ind w:left="152" w:right="165" w:hanging="2"/>
              <w:rPr>
                <w:highlight w:val="none"/>
              </w:rPr>
            </w:pPr>
            <w:r>
              <w:rPr>
                <w:spacing w:val="-3"/>
                <w:highlight w:val="none"/>
              </w:rPr>
              <w:t>评定要</w:t>
            </w:r>
            <w:r>
              <w:rPr>
                <w:spacing w:val="1"/>
                <w:highlight w:val="none"/>
              </w:rPr>
              <w:t xml:space="preserve"> </w:t>
            </w:r>
            <w:r>
              <w:rPr>
                <w:spacing w:val="-4"/>
                <w:highlight w:val="none"/>
              </w:rPr>
              <w:t>素分值</w:t>
            </w:r>
          </w:p>
        </w:tc>
        <w:tc>
          <w:tcPr>
            <w:tcW w:w="860" w:type="dxa"/>
            <w:tcBorders>
              <w:top w:val="single" w:color="000000" w:sz="10" w:space="0"/>
              <w:bottom w:val="single" w:color="000000" w:sz="10" w:space="0"/>
            </w:tcBorders>
            <w:vAlign w:val="top"/>
          </w:tcPr>
          <w:p w14:paraId="5D8261F9">
            <w:pPr>
              <w:pStyle w:val="6"/>
              <w:spacing w:before="31" w:line="227" w:lineRule="auto"/>
              <w:ind w:left="160" w:right="158" w:hanging="3"/>
              <w:rPr>
                <w:highlight w:val="none"/>
              </w:rPr>
            </w:pPr>
            <w:r>
              <w:rPr>
                <w:spacing w:val="-3"/>
                <w:highlight w:val="none"/>
              </w:rPr>
              <w:t>评定细</w:t>
            </w:r>
            <w:r>
              <w:rPr>
                <w:spacing w:val="1"/>
                <w:highlight w:val="none"/>
              </w:rPr>
              <w:t xml:space="preserve"> </w:t>
            </w:r>
            <w:r>
              <w:rPr>
                <w:spacing w:val="-4"/>
                <w:highlight w:val="none"/>
              </w:rPr>
              <w:t>项分值</w:t>
            </w:r>
          </w:p>
        </w:tc>
        <w:tc>
          <w:tcPr>
            <w:tcW w:w="846" w:type="dxa"/>
            <w:tcBorders>
              <w:top w:val="single" w:color="000000" w:sz="10" w:space="0"/>
              <w:bottom w:val="single" w:color="000000" w:sz="10" w:space="0"/>
            </w:tcBorders>
            <w:vAlign w:val="top"/>
          </w:tcPr>
          <w:p w14:paraId="52037B98">
            <w:pPr>
              <w:pStyle w:val="6"/>
              <w:spacing w:before="31" w:line="227" w:lineRule="auto"/>
              <w:ind w:left="157" w:right="145" w:hanging="1"/>
              <w:rPr>
                <w:highlight w:val="none"/>
              </w:rPr>
            </w:pPr>
            <w:r>
              <w:rPr>
                <w:spacing w:val="-3"/>
                <w:highlight w:val="none"/>
              </w:rPr>
              <w:t>评定条</w:t>
            </w:r>
            <w:r>
              <w:rPr>
                <w:spacing w:val="1"/>
                <w:highlight w:val="none"/>
              </w:rPr>
              <w:t xml:space="preserve"> </w:t>
            </w:r>
            <w:r>
              <w:rPr>
                <w:spacing w:val="-3"/>
                <w:highlight w:val="none"/>
              </w:rPr>
              <w:t>款分值</w:t>
            </w:r>
          </w:p>
        </w:tc>
        <w:tc>
          <w:tcPr>
            <w:tcW w:w="3666" w:type="dxa"/>
            <w:tcBorders>
              <w:top w:val="single" w:color="000000" w:sz="10" w:space="0"/>
              <w:bottom w:val="single" w:color="000000" w:sz="10" w:space="0"/>
            </w:tcBorders>
            <w:vAlign w:val="top"/>
          </w:tcPr>
          <w:p w14:paraId="18DE17A3">
            <w:pPr>
              <w:pStyle w:val="6"/>
              <w:spacing w:before="146" w:line="221" w:lineRule="auto"/>
              <w:ind w:left="1480"/>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18D3F24C">
            <w:pPr>
              <w:pStyle w:val="6"/>
              <w:spacing w:before="31" w:line="227" w:lineRule="auto"/>
              <w:ind w:left="152" w:right="128"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2D86FAE4">
            <w:pPr>
              <w:pStyle w:val="6"/>
              <w:spacing w:before="31" w:line="227"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60FFE632">
            <w:pPr>
              <w:pStyle w:val="6"/>
              <w:spacing w:before="31" w:line="227" w:lineRule="auto"/>
              <w:ind w:left="338" w:right="134" w:hanging="182"/>
              <w:rPr>
                <w:highlight w:val="none"/>
              </w:rPr>
            </w:pPr>
            <w:r>
              <w:rPr>
                <w:spacing w:val="-2"/>
                <w:highlight w:val="none"/>
              </w:rPr>
              <w:t>对应条款</w:t>
            </w:r>
            <w:r>
              <w:rPr>
                <w:highlight w:val="none"/>
              </w:rPr>
              <w:t xml:space="preserve"> </w:t>
            </w:r>
            <w:r>
              <w:rPr>
                <w:spacing w:val="-5"/>
                <w:highlight w:val="none"/>
              </w:rPr>
              <w:t>编号</w:t>
            </w:r>
          </w:p>
        </w:tc>
      </w:tr>
      <w:tr w14:paraId="6CA7E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0" w:hRule="atLeast"/>
        </w:trPr>
        <w:tc>
          <w:tcPr>
            <w:tcW w:w="1009" w:type="dxa"/>
            <w:tcBorders>
              <w:top w:val="single" w:color="000000" w:sz="10" w:space="0"/>
              <w:left w:val="single" w:color="000000" w:sz="10" w:space="0"/>
            </w:tcBorders>
            <w:vAlign w:val="top"/>
          </w:tcPr>
          <w:p w14:paraId="5742DE49">
            <w:pPr>
              <w:spacing w:line="454" w:lineRule="auto"/>
              <w:rPr>
                <w:rFonts w:ascii="Arial"/>
                <w:sz w:val="21"/>
                <w:highlight w:val="none"/>
              </w:rPr>
            </w:pPr>
          </w:p>
          <w:p w14:paraId="421A3FB7">
            <w:pPr>
              <w:pStyle w:val="6"/>
              <w:spacing w:before="58" w:line="181" w:lineRule="auto"/>
              <w:ind w:left="180"/>
              <w:rPr>
                <w:highlight w:val="none"/>
              </w:rPr>
            </w:pPr>
            <w:r>
              <w:rPr>
                <w:highlight w:val="none"/>
              </w:rPr>
              <w:fldChar w:fldCharType="begin"/>
            </w:r>
            <w:r>
              <w:rPr>
                <w:highlight w:val="none"/>
              </w:rPr>
              <w:instrText xml:space="preserve"> HYPERLINK "6.2.8.2" </w:instrText>
            </w:r>
            <w:r>
              <w:rPr>
                <w:highlight w:val="none"/>
              </w:rPr>
              <w:fldChar w:fldCharType="separate"/>
            </w:r>
            <w:r>
              <w:rPr>
                <w:b/>
                <w:bCs/>
                <w:spacing w:val="-3"/>
                <w:highlight w:val="none"/>
              </w:rPr>
              <w:t>6.2.8.2</w:t>
            </w:r>
            <w:r>
              <w:rPr>
                <w:b/>
                <w:bCs/>
                <w:spacing w:val="-3"/>
                <w:highlight w:val="none"/>
              </w:rPr>
              <w:fldChar w:fldCharType="end"/>
            </w:r>
          </w:p>
        </w:tc>
        <w:tc>
          <w:tcPr>
            <w:tcW w:w="4957" w:type="dxa"/>
            <w:tcBorders>
              <w:top w:val="single" w:color="000000" w:sz="10" w:space="0"/>
            </w:tcBorders>
            <w:vAlign w:val="top"/>
          </w:tcPr>
          <w:p w14:paraId="68892925">
            <w:pPr>
              <w:pStyle w:val="6"/>
              <w:spacing w:before="18" w:line="230" w:lineRule="auto"/>
              <w:ind w:left="119" w:right="172" w:hanging="18"/>
              <w:rPr>
                <w:highlight w:val="none"/>
              </w:rPr>
            </w:pPr>
            <w:r>
              <w:rPr>
                <w:spacing w:val="-2"/>
                <w:highlight w:val="none"/>
              </w:rPr>
              <w:t>或在电气线路中装设额定剩余动作电流不大于</w:t>
            </w:r>
            <w:r>
              <w:rPr>
                <w:spacing w:val="-28"/>
                <w:highlight w:val="none"/>
              </w:rPr>
              <w:t xml:space="preserve"> </w:t>
            </w:r>
            <w:r>
              <w:rPr>
                <w:b/>
                <w:bCs/>
                <w:spacing w:val="-2"/>
                <w:highlight w:val="none"/>
              </w:rPr>
              <w:t>30</w:t>
            </w:r>
            <w:r>
              <w:rPr>
                <w:spacing w:val="-2"/>
                <w:highlight w:val="none"/>
              </w:rPr>
              <w:t xml:space="preserve"> </w:t>
            </w:r>
            <w:r>
              <w:rPr>
                <w:b/>
                <w:bCs/>
                <w:spacing w:val="-2"/>
                <w:highlight w:val="none"/>
              </w:rPr>
              <w:t>mA</w:t>
            </w:r>
            <w:r>
              <w:rPr>
                <w:spacing w:val="-22"/>
                <w:highlight w:val="none"/>
              </w:rPr>
              <w:t xml:space="preserve"> </w:t>
            </w:r>
            <w:r>
              <w:rPr>
                <w:spacing w:val="-2"/>
                <w:highlight w:val="none"/>
              </w:rPr>
              <w:t>的剩余</w:t>
            </w:r>
            <w:r>
              <w:rPr>
                <w:highlight w:val="none"/>
              </w:rPr>
              <w:t xml:space="preserve"> </w:t>
            </w:r>
            <w:r>
              <w:rPr>
                <w:spacing w:val="-3"/>
                <w:highlight w:val="none"/>
              </w:rPr>
              <w:t>电流动作保护器的Ⅱ类工具；</w:t>
            </w:r>
          </w:p>
          <w:p w14:paraId="09C32EA0">
            <w:pPr>
              <w:pStyle w:val="6"/>
              <w:spacing w:before="19" w:line="227" w:lineRule="auto"/>
              <w:ind w:left="98" w:right="105" w:firstLine="4"/>
              <w:jc w:val="both"/>
              <w:rPr>
                <w:highlight w:val="none"/>
              </w:rPr>
            </w:pPr>
            <w:r>
              <w:rPr>
                <w:b/>
                <w:bCs/>
                <w:spacing w:val="-2"/>
                <w:highlight w:val="none"/>
              </w:rPr>
              <w:t>d</w:t>
            </w:r>
            <w:r>
              <w:rPr>
                <w:spacing w:val="-2"/>
                <w:highlight w:val="none"/>
              </w:rPr>
              <w:t>）Ⅲ类工具的安全隔离变压器，</w:t>
            </w:r>
            <w:r>
              <w:rPr>
                <w:spacing w:val="-63"/>
                <w:highlight w:val="none"/>
              </w:rPr>
              <w:t xml:space="preserve"> </w:t>
            </w:r>
            <w:r>
              <w:rPr>
                <w:spacing w:val="-2"/>
                <w:highlight w:val="none"/>
              </w:rPr>
              <w:t>Ⅱ类工具的</w:t>
            </w:r>
            <w:r>
              <w:rPr>
                <w:spacing w:val="-3"/>
                <w:highlight w:val="none"/>
              </w:rPr>
              <w:t>剩余电流动作保</w:t>
            </w:r>
            <w:r>
              <w:rPr>
                <w:highlight w:val="none"/>
              </w:rPr>
              <w:t xml:space="preserve"> </w:t>
            </w:r>
            <w:r>
              <w:rPr>
                <w:spacing w:val="-1"/>
                <w:highlight w:val="none"/>
              </w:rPr>
              <w:t>护器及Ⅱ、Ⅲ类工具的电源控制箱和电源耦合器等应放在作</w:t>
            </w:r>
            <w:r>
              <w:rPr>
                <w:spacing w:val="18"/>
                <w:highlight w:val="none"/>
              </w:rPr>
              <w:t xml:space="preserve"> </w:t>
            </w:r>
            <w:r>
              <w:rPr>
                <w:spacing w:val="-1"/>
                <w:highlight w:val="none"/>
              </w:rPr>
              <w:t>业场所的外面。</w:t>
            </w:r>
          </w:p>
        </w:tc>
        <w:tc>
          <w:tcPr>
            <w:tcW w:w="859" w:type="dxa"/>
            <w:tcBorders>
              <w:top w:val="single" w:color="000000" w:sz="10" w:space="0"/>
            </w:tcBorders>
            <w:vAlign w:val="top"/>
          </w:tcPr>
          <w:p w14:paraId="7281C02A">
            <w:pPr>
              <w:rPr>
                <w:rFonts w:ascii="Arial"/>
                <w:sz w:val="21"/>
                <w:highlight w:val="none"/>
              </w:rPr>
            </w:pPr>
          </w:p>
        </w:tc>
        <w:tc>
          <w:tcPr>
            <w:tcW w:w="860" w:type="dxa"/>
            <w:tcBorders>
              <w:top w:val="single" w:color="000000" w:sz="10" w:space="0"/>
            </w:tcBorders>
            <w:vAlign w:val="top"/>
          </w:tcPr>
          <w:p w14:paraId="2FF56473">
            <w:pPr>
              <w:rPr>
                <w:rFonts w:ascii="Arial"/>
                <w:sz w:val="21"/>
                <w:highlight w:val="none"/>
              </w:rPr>
            </w:pPr>
          </w:p>
        </w:tc>
        <w:tc>
          <w:tcPr>
            <w:tcW w:w="846" w:type="dxa"/>
            <w:tcBorders>
              <w:top w:val="single" w:color="000000" w:sz="10" w:space="0"/>
            </w:tcBorders>
            <w:vAlign w:val="top"/>
          </w:tcPr>
          <w:p w14:paraId="564DD7F2">
            <w:pPr>
              <w:rPr>
                <w:rFonts w:ascii="Arial"/>
                <w:sz w:val="21"/>
                <w:highlight w:val="none"/>
              </w:rPr>
            </w:pPr>
          </w:p>
        </w:tc>
        <w:tc>
          <w:tcPr>
            <w:tcW w:w="3666" w:type="dxa"/>
            <w:tcBorders>
              <w:top w:val="single" w:color="000000" w:sz="10" w:space="0"/>
            </w:tcBorders>
            <w:vAlign w:val="top"/>
          </w:tcPr>
          <w:p w14:paraId="7C835045">
            <w:pPr>
              <w:spacing w:line="424" w:lineRule="auto"/>
              <w:rPr>
                <w:rFonts w:ascii="Arial"/>
                <w:sz w:val="21"/>
                <w:highlight w:val="none"/>
              </w:rPr>
            </w:pPr>
          </w:p>
          <w:p w14:paraId="51184189">
            <w:pPr>
              <w:pStyle w:val="6"/>
              <w:spacing w:before="58" w:line="220" w:lineRule="auto"/>
              <w:ind w:left="115"/>
              <w:rPr>
                <w:highlight w:val="none"/>
              </w:rPr>
            </w:pPr>
            <w:r>
              <w:rPr>
                <w:spacing w:val="-1"/>
                <w:highlight w:val="none"/>
              </w:rPr>
              <w:t>不符合要求，不得分。</w:t>
            </w:r>
          </w:p>
        </w:tc>
        <w:tc>
          <w:tcPr>
            <w:tcW w:w="644" w:type="dxa"/>
            <w:tcBorders>
              <w:top w:val="single" w:color="000000" w:sz="10" w:space="0"/>
            </w:tcBorders>
            <w:vAlign w:val="top"/>
          </w:tcPr>
          <w:p w14:paraId="27F66045">
            <w:pPr>
              <w:rPr>
                <w:rFonts w:ascii="Arial"/>
                <w:sz w:val="21"/>
                <w:highlight w:val="none"/>
              </w:rPr>
            </w:pPr>
          </w:p>
        </w:tc>
        <w:tc>
          <w:tcPr>
            <w:tcW w:w="642" w:type="dxa"/>
            <w:tcBorders>
              <w:top w:val="single" w:color="000000" w:sz="10" w:space="0"/>
            </w:tcBorders>
            <w:vAlign w:val="top"/>
          </w:tcPr>
          <w:p w14:paraId="4490BB2C">
            <w:pPr>
              <w:rPr>
                <w:rFonts w:ascii="Arial"/>
                <w:sz w:val="21"/>
                <w:highlight w:val="none"/>
              </w:rPr>
            </w:pPr>
          </w:p>
        </w:tc>
        <w:tc>
          <w:tcPr>
            <w:tcW w:w="1023" w:type="dxa"/>
            <w:tcBorders>
              <w:top w:val="single" w:color="000000" w:sz="10" w:space="0"/>
              <w:right w:val="single" w:color="000000" w:sz="10" w:space="0"/>
            </w:tcBorders>
            <w:vAlign w:val="top"/>
          </w:tcPr>
          <w:p w14:paraId="54077C7D">
            <w:pPr>
              <w:spacing w:line="454" w:lineRule="auto"/>
              <w:rPr>
                <w:rFonts w:ascii="Arial"/>
                <w:sz w:val="21"/>
                <w:highlight w:val="none"/>
              </w:rPr>
            </w:pPr>
          </w:p>
          <w:p w14:paraId="1679034B">
            <w:pPr>
              <w:pStyle w:val="6"/>
              <w:spacing w:before="58" w:line="181" w:lineRule="auto"/>
              <w:ind w:left="204"/>
              <w:rPr>
                <w:highlight w:val="none"/>
              </w:rPr>
            </w:pPr>
            <w:r>
              <w:rPr>
                <w:highlight w:val="none"/>
              </w:rPr>
              <w:fldChar w:fldCharType="begin"/>
            </w:r>
            <w:r>
              <w:rPr>
                <w:highlight w:val="none"/>
              </w:rPr>
              <w:instrText xml:space="preserve"> HYPERLINK "3.6.3.2" </w:instrText>
            </w:r>
            <w:r>
              <w:rPr>
                <w:highlight w:val="none"/>
              </w:rPr>
              <w:fldChar w:fldCharType="separate"/>
            </w:r>
            <w:r>
              <w:rPr>
                <w:b/>
                <w:bCs/>
                <w:spacing w:val="-4"/>
                <w:highlight w:val="none"/>
              </w:rPr>
              <w:t>3.6.3.2</w:t>
            </w:r>
            <w:r>
              <w:rPr>
                <w:b/>
                <w:bCs/>
                <w:spacing w:val="-4"/>
                <w:highlight w:val="none"/>
              </w:rPr>
              <w:fldChar w:fldCharType="end"/>
            </w:r>
          </w:p>
        </w:tc>
      </w:tr>
      <w:tr w14:paraId="440C3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9" w:type="dxa"/>
            <w:tcBorders>
              <w:left w:val="single" w:color="000000" w:sz="10" w:space="0"/>
            </w:tcBorders>
            <w:vAlign w:val="top"/>
          </w:tcPr>
          <w:p w14:paraId="63D1E8D9">
            <w:pPr>
              <w:pStyle w:val="6"/>
              <w:spacing w:before="60" w:line="173" w:lineRule="auto"/>
              <w:ind w:left="180"/>
              <w:rPr>
                <w:highlight w:val="none"/>
              </w:rPr>
            </w:pPr>
            <w:r>
              <w:rPr>
                <w:highlight w:val="none"/>
              </w:rPr>
              <w:fldChar w:fldCharType="begin"/>
            </w:r>
            <w:r>
              <w:rPr>
                <w:highlight w:val="none"/>
              </w:rPr>
              <w:instrText xml:space="preserve"> HYPERLINK "6.2.8.3" </w:instrText>
            </w:r>
            <w:r>
              <w:rPr>
                <w:highlight w:val="none"/>
              </w:rPr>
              <w:fldChar w:fldCharType="separate"/>
            </w:r>
            <w:r>
              <w:rPr>
                <w:b/>
                <w:bCs/>
                <w:spacing w:val="-3"/>
                <w:highlight w:val="none"/>
              </w:rPr>
              <w:t>6.2.8.3</w:t>
            </w:r>
            <w:r>
              <w:rPr>
                <w:b/>
                <w:bCs/>
                <w:spacing w:val="-3"/>
                <w:highlight w:val="none"/>
              </w:rPr>
              <w:fldChar w:fldCharType="end"/>
            </w:r>
          </w:p>
        </w:tc>
        <w:tc>
          <w:tcPr>
            <w:tcW w:w="4957" w:type="dxa"/>
            <w:vAlign w:val="top"/>
          </w:tcPr>
          <w:p w14:paraId="2FDE2688">
            <w:pPr>
              <w:pStyle w:val="6"/>
              <w:spacing w:before="30" w:line="204" w:lineRule="auto"/>
              <w:ind w:left="98"/>
              <w:rPr>
                <w:highlight w:val="none"/>
              </w:rPr>
            </w:pPr>
            <w:r>
              <w:rPr>
                <w:spacing w:val="-1"/>
                <w:highlight w:val="none"/>
              </w:rPr>
              <w:t>应存放在干燥、无有害气体或腐蚀性物质的场所。</w:t>
            </w:r>
          </w:p>
        </w:tc>
        <w:tc>
          <w:tcPr>
            <w:tcW w:w="859" w:type="dxa"/>
            <w:vAlign w:val="top"/>
          </w:tcPr>
          <w:p w14:paraId="1E7E3623">
            <w:pPr>
              <w:spacing w:line="229" w:lineRule="exact"/>
              <w:rPr>
                <w:rFonts w:ascii="Arial"/>
                <w:sz w:val="19"/>
                <w:highlight w:val="none"/>
              </w:rPr>
            </w:pPr>
          </w:p>
        </w:tc>
        <w:tc>
          <w:tcPr>
            <w:tcW w:w="860" w:type="dxa"/>
            <w:vAlign w:val="top"/>
          </w:tcPr>
          <w:p w14:paraId="12C5A1DB">
            <w:pPr>
              <w:spacing w:line="229" w:lineRule="exact"/>
              <w:rPr>
                <w:rFonts w:ascii="Arial"/>
                <w:sz w:val="19"/>
                <w:highlight w:val="none"/>
              </w:rPr>
            </w:pPr>
          </w:p>
        </w:tc>
        <w:tc>
          <w:tcPr>
            <w:tcW w:w="846" w:type="dxa"/>
            <w:vAlign w:val="top"/>
          </w:tcPr>
          <w:p w14:paraId="04D31473">
            <w:pPr>
              <w:pStyle w:val="6"/>
              <w:spacing w:before="59" w:line="174" w:lineRule="auto"/>
              <w:ind w:left="396"/>
              <w:rPr>
                <w:highlight w:val="none"/>
              </w:rPr>
            </w:pPr>
            <w:r>
              <w:rPr>
                <w:b/>
                <w:bCs/>
                <w:spacing w:val="-2"/>
                <w:highlight w:val="none"/>
              </w:rPr>
              <w:t>1</w:t>
            </w:r>
          </w:p>
        </w:tc>
        <w:tc>
          <w:tcPr>
            <w:tcW w:w="3666" w:type="dxa"/>
            <w:vAlign w:val="top"/>
          </w:tcPr>
          <w:p w14:paraId="67CE05C9">
            <w:pPr>
              <w:pStyle w:val="6"/>
              <w:spacing w:before="30" w:line="204" w:lineRule="auto"/>
              <w:ind w:left="115"/>
              <w:rPr>
                <w:highlight w:val="none"/>
              </w:rPr>
            </w:pPr>
            <w:r>
              <w:rPr>
                <w:spacing w:val="-1"/>
                <w:highlight w:val="none"/>
              </w:rPr>
              <w:t>不符合要求，不得分。</w:t>
            </w:r>
          </w:p>
        </w:tc>
        <w:tc>
          <w:tcPr>
            <w:tcW w:w="644" w:type="dxa"/>
            <w:vAlign w:val="top"/>
          </w:tcPr>
          <w:p w14:paraId="258B83C5">
            <w:pPr>
              <w:spacing w:line="229" w:lineRule="exact"/>
              <w:rPr>
                <w:rFonts w:ascii="Arial"/>
                <w:sz w:val="19"/>
                <w:highlight w:val="none"/>
              </w:rPr>
            </w:pPr>
          </w:p>
        </w:tc>
        <w:tc>
          <w:tcPr>
            <w:tcW w:w="642" w:type="dxa"/>
            <w:vAlign w:val="top"/>
          </w:tcPr>
          <w:p w14:paraId="075ECBA1">
            <w:pPr>
              <w:spacing w:line="229" w:lineRule="exact"/>
              <w:rPr>
                <w:rFonts w:ascii="Arial"/>
                <w:sz w:val="19"/>
                <w:highlight w:val="none"/>
              </w:rPr>
            </w:pPr>
          </w:p>
        </w:tc>
        <w:tc>
          <w:tcPr>
            <w:tcW w:w="1023" w:type="dxa"/>
            <w:tcBorders>
              <w:right w:val="single" w:color="000000" w:sz="10" w:space="0"/>
            </w:tcBorders>
            <w:vAlign w:val="top"/>
          </w:tcPr>
          <w:p w14:paraId="165BB0D7">
            <w:pPr>
              <w:pStyle w:val="6"/>
              <w:spacing w:before="60" w:line="173" w:lineRule="auto"/>
              <w:ind w:left="204"/>
              <w:rPr>
                <w:highlight w:val="none"/>
              </w:rPr>
            </w:pPr>
            <w:r>
              <w:rPr>
                <w:highlight w:val="none"/>
              </w:rPr>
              <w:fldChar w:fldCharType="begin"/>
            </w:r>
            <w:r>
              <w:rPr>
                <w:highlight w:val="none"/>
              </w:rPr>
              <w:instrText xml:space="preserve"> HYPERLINK "3.6.3.3" </w:instrText>
            </w:r>
            <w:r>
              <w:rPr>
                <w:highlight w:val="none"/>
              </w:rPr>
              <w:fldChar w:fldCharType="separate"/>
            </w:r>
            <w:r>
              <w:rPr>
                <w:b/>
                <w:bCs/>
                <w:spacing w:val="-4"/>
                <w:highlight w:val="none"/>
              </w:rPr>
              <w:t>3.6.3.3</w:t>
            </w:r>
            <w:r>
              <w:rPr>
                <w:b/>
                <w:bCs/>
                <w:spacing w:val="-4"/>
                <w:highlight w:val="none"/>
              </w:rPr>
              <w:fldChar w:fldCharType="end"/>
            </w:r>
          </w:p>
        </w:tc>
      </w:tr>
      <w:tr w14:paraId="1914F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009" w:type="dxa"/>
            <w:tcBorders>
              <w:left w:val="single" w:color="000000" w:sz="10" w:space="0"/>
            </w:tcBorders>
            <w:vAlign w:val="top"/>
          </w:tcPr>
          <w:p w14:paraId="64A5E2E0">
            <w:pPr>
              <w:pStyle w:val="6"/>
              <w:spacing w:before="178" w:line="181" w:lineRule="auto"/>
              <w:ind w:left="180"/>
              <w:rPr>
                <w:highlight w:val="none"/>
              </w:rPr>
            </w:pPr>
            <w:r>
              <w:rPr>
                <w:highlight w:val="none"/>
              </w:rPr>
              <w:fldChar w:fldCharType="begin"/>
            </w:r>
            <w:r>
              <w:rPr>
                <w:highlight w:val="none"/>
              </w:rPr>
              <w:instrText xml:space="preserve"> HYPERLINK "6.2.8.4" </w:instrText>
            </w:r>
            <w:r>
              <w:rPr>
                <w:highlight w:val="none"/>
              </w:rPr>
              <w:fldChar w:fldCharType="separate"/>
            </w:r>
            <w:r>
              <w:rPr>
                <w:b/>
                <w:bCs/>
                <w:spacing w:val="-3"/>
                <w:highlight w:val="none"/>
              </w:rPr>
              <w:t>6.2.8.4</w:t>
            </w:r>
            <w:r>
              <w:rPr>
                <w:b/>
                <w:bCs/>
                <w:spacing w:val="-3"/>
                <w:highlight w:val="none"/>
              </w:rPr>
              <w:fldChar w:fldCharType="end"/>
            </w:r>
          </w:p>
        </w:tc>
        <w:tc>
          <w:tcPr>
            <w:tcW w:w="4957" w:type="dxa"/>
            <w:vAlign w:val="top"/>
          </w:tcPr>
          <w:p w14:paraId="31084060">
            <w:pPr>
              <w:pStyle w:val="6"/>
              <w:spacing w:before="30" w:line="219" w:lineRule="auto"/>
              <w:ind w:left="98" w:right="175" w:firstLine="4"/>
              <w:rPr>
                <w:highlight w:val="none"/>
              </w:rPr>
            </w:pPr>
            <w:r>
              <w:rPr>
                <w:spacing w:val="-1"/>
                <w:highlight w:val="none"/>
              </w:rPr>
              <w:t>常用手持电动工具每季度检测，不常用手持电动工具使用前</w:t>
            </w:r>
            <w:r>
              <w:rPr>
                <w:spacing w:val="13"/>
                <w:highlight w:val="none"/>
              </w:rPr>
              <w:t xml:space="preserve"> </w:t>
            </w:r>
            <w:r>
              <w:rPr>
                <w:spacing w:val="-1"/>
                <w:highlight w:val="none"/>
              </w:rPr>
              <w:t>检测，并保存检测记录。</w:t>
            </w:r>
          </w:p>
        </w:tc>
        <w:tc>
          <w:tcPr>
            <w:tcW w:w="859" w:type="dxa"/>
            <w:vAlign w:val="top"/>
          </w:tcPr>
          <w:p w14:paraId="784E749E">
            <w:pPr>
              <w:rPr>
                <w:rFonts w:ascii="Arial"/>
                <w:sz w:val="21"/>
                <w:highlight w:val="none"/>
              </w:rPr>
            </w:pPr>
          </w:p>
        </w:tc>
        <w:tc>
          <w:tcPr>
            <w:tcW w:w="860" w:type="dxa"/>
            <w:vAlign w:val="top"/>
          </w:tcPr>
          <w:p w14:paraId="64F8CA99">
            <w:pPr>
              <w:rPr>
                <w:rFonts w:ascii="Arial"/>
                <w:sz w:val="21"/>
                <w:highlight w:val="none"/>
              </w:rPr>
            </w:pPr>
          </w:p>
        </w:tc>
        <w:tc>
          <w:tcPr>
            <w:tcW w:w="846" w:type="dxa"/>
            <w:vAlign w:val="top"/>
          </w:tcPr>
          <w:p w14:paraId="11CF67EE">
            <w:pPr>
              <w:pStyle w:val="6"/>
              <w:spacing w:before="177" w:line="182" w:lineRule="auto"/>
              <w:ind w:left="396"/>
              <w:rPr>
                <w:highlight w:val="none"/>
              </w:rPr>
            </w:pPr>
            <w:r>
              <w:rPr>
                <w:b/>
                <w:bCs/>
                <w:spacing w:val="-2"/>
                <w:highlight w:val="none"/>
              </w:rPr>
              <w:t>1</w:t>
            </w:r>
          </w:p>
        </w:tc>
        <w:tc>
          <w:tcPr>
            <w:tcW w:w="3666" w:type="dxa"/>
            <w:vAlign w:val="top"/>
          </w:tcPr>
          <w:p w14:paraId="35BDB5C4">
            <w:pPr>
              <w:pStyle w:val="6"/>
              <w:spacing w:before="148" w:line="220" w:lineRule="auto"/>
              <w:ind w:left="115"/>
              <w:rPr>
                <w:highlight w:val="none"/>
              </w:rPr>
            </w:pPr>
            <w:r>
              <w:rPr>
                <w:spacing w:val="-1"/>
                <w:highlight w:val="none"/>
              </w:rPr>
              <w:t>不符合要求，不得分。</w:t>
            </w:r>
          </w:p>
        </w:tc>
        <w:tc>
          <w:tcPr>
            <w:tcW w:w="644" w:type="dxa"/>
            <w:vAlign w:val="top"/>
          </w:tcPr>
          <w:p w14:paraId="1A01140B">
            <w:pPr>
              <w:rPr>
                <w:rFonts w:ascii="Arial"/>
                <w:sz w:val="21"/>
                <w:highlight w:val="none"/>
              </w:rPr>
            </w:pPr>
          </w:p>
        </w:tc>
        <w:tc>
          <w:tcPr>
            <w:tcW w:w="642" w:type="dxa"/>
            <w:vAlign w:val="top"/>
          </w:tcPr>
          <w:p w14:paraId="1672CD99">
            <w:pPr>
              <w:rPr>
                <w:rFonts w:ascii="Arial"/>
                <w:sz w:val="21"/>
                <w:highlight w:val="none"/>
              </w:rPr>
            </w:pPr>
          </w:p>
        </w:tc>
        <w:tc>
          <w:tcPr>
            <w:tcW w:w="1023" w:type="dxa"/>
            <w:tcBorders>
              <w:right w:val="single" w:color="000000" w:sz="10" w:space="0"/>
            </w:tcBorders>
            <w:vAlign w:val="top"/>
          </w:tcPr>
          <w:p w14:paraId="0C792ABD">
            <w:pPr>
              <w:pStyle w:val="6"/>
              <w:spacing w:before="178" w:line="181" w:lineRule="auto"/>
              <w:ind w:left="204"/>
              <w:rPr>
                <w:highlight w:val="none"/>
              </w:rPr>
            </w:pPr>
            <w:r>
              <w:rPr>
                <w:highlight w:val="none"/>
              </w:rPr>
              <w:fldChar w:fldCharType="begin"/>
            </w:r>
            <w:r>
              <w:rPr>
                <w:highlight w:val="none"/>
              </w:rPr>
              <w:instrText xml:space="preserve"> HYPERLINK "3.6.3.4" </w:instrText>
            </w:r>
            <w:r>
              <w:rPr>
                <w:highlight w:val="none"/>
              </w:rPr>
              <w:fldChar w:fldCharType="separate"/>
            </w:r>
            <w:r>
              <w:rPr>
                <w:b/>
                <w:bCs/>
                <w:spacing w:val="-4"/>
                <w:highlight w:val="none"/>
              </w:rPr>
              <w:t>3.6.3.4</w:t>
            </w:r>
            <w:r>
              <w:rPr>
                <w:b/>
                <w:bCs/>
                <w:spacing w:val="-4"/>
                <w:highlight w:val="none"/>
              </w:rPr>
              <w:fldChar w:fldCharType="end"/>
            </w:r>
          </w:p>
        </w:tc>
      </w:tr>
      <w:tr w14:paraId="7C8AD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9" w:type="dxa"/>
            <w:tcBorders>
              <w:left w:val="single" w:color="000000" w:sz="10" w:space="0"/>
            </w:tcBorders>
            <w:vAlign w:val="top"/>
          </w:tcPr>
          <w:p w14:paraId="376B06E5">
            <w:pPr>
              <w:pStyle w:val="6"/>
              <w:spacing w:before="65" w:line="168" w:lineRule="auto"/>
              <w:ind w:left="180"/>
              <w:rPr>
                <w:highlight w:val="none"/>
              </w:rPr>
            </w:pPr>
            <w:r>
              <w:rPr>
                <w:highlight w:val="none"/>
              </w:rPr>
              <w:fldChar w:fldCharType="begin"/>
            </w:r>
            <w:r>
              <w:rPr>
                <w:highlight w:val="none"/>
              </w:rPr>
              <w:instrText xml:space="preserve"> HYPERLINK "6.2.8.5" </w:instrText>
            </w:r>
            <w:r>
              <w:rPr>
                <w:highlight w:val="none"/>
              </w:rPr>
              <w:fldChar w:fldCharType="separate"/>
            </w:r>
            <w:r>
              <w:rPr>
                <w:b/>
                <w:bCs/>
                <w:spacing w:val="-3"/>
                <w:highlight w:val="none"/>
              </w:rPr>
              <w:t>6.2.8.5</w:t>
            </w:r>
            <w:r>
              <w:rPr>
                <w:b/>
                <w:bCs/>
                <w:spacing w:val="-3"/>
                <w:highlight w:val="none"/>
              </w:rPr>
              <w:fldChar w:fldCharType="end"/>
            </w:r>
          </w:p>
        </w:tc>
        <w:tc>
          <w:tcPr>
            <w:tcW w:w="4957" w:type="dxa"/>
            <w:vAlign w:val="top"/>
          </w:tcPr>
          <w:p w14:paraId="1792F773">
            <w:pPr>
              <w:pStyle w:val="6"/>
              <w:spacing w:before="34" w:line="199" w:lineRule="auto"/>
              <w:ind w:left="119"/>
              <w:rPr>
                <w:highlight w:val="none"/>
              </w:rPr>
            </w:pPr>
            <w:r>
              <w:rPr>
                <w:spacing w:val="-2"/>
                <w:highlight w:val="none"/>
              </w:rPr>
              <w:t>电源线长度小于</w:t>
            </w:r>
            <w:r>
              <w:rPr>
                <w:spacing w:val="-27"/>
                <w:highlight w:val="none"/>
              </w:rPr>
              <w:t xml:space="preserve"> </w:t>
            </w:r>
            <w:r>
              <w:rPr>
                <w:b/>
                <w:bCs/>
                <w:spacing w:val="-2"/>
                <w:highlight w:val="none"/>
              </w:rPr>
              <w:t>5</w:t>
            </w:r>
            <w:r>
              <w:rPr>
                <w:spacing w:val="-2"/>
                <w:highlight w:val="none"/>
              </w:rPr>
              <w:t xml:space="preserve"> </w:t>
            </w:r>
            <w:r>
              <w:rPr>
                <w:b/>
                <w:bCs/>
                <w:spacing w:val="-2"/>
                <w:highlight w:val="none"/>
              </w:rPr>
              <w:t>m</w:t>
            </w:r>
            <w:r>
              <w:rPr>
                <w:spacing w:val="-2"/>
                <w:highlight w:val="none"/>
              </w:rPr>
              <w:t>，不应有接头，且无破损、无老化。</w:t>
            </w:r>
          </w:p>
        </w:tc>
        <w:tc>
          <w:tcPr>
            <w:tcW w:w="859" w:type="dxa"/>
            <w:vAlign w:val="top"/>
          </w:tcPr>
          <w:p w14:paraId="7C730E49">
            <w:pPr>
              <w:spacing w:line="229" w:lineRule="exact"/>
              <w:rPr>
                <w:rFonts w:ascii="Arial"/>
                <w:sz w:val="19"/>
                <w:highlight w:val="none"/>
              </w:rPr>
            </w:pPr>
          </w:p>
        </w:tc>
        <w:tc>
          <w:tcPr>
            <w:tcW w:w="860" w:type="dxa"/>
            <w:vAlign w:val="top"/>
          </w:tcPr>
          <w:p w14:paraId="1D16AAB4">
            <w:pPr>
              <w:spacing w:line="229" w:lineRule="exact"/>
              <w:rPr>
                <w:rFonts w:ascii="Arial"/>
                <w:sz w:val="19"/>
                <w:highlight w:val="none"/>
              </w:rPr>
            </w:pPr>
          </w:p>
        </w:tc>
        <w:tc>
          <w:tcPr>
            <w:tcW w:w="846" w:type="dxa"/>
            <w:vAlign w:val="top"/>
          </w:tcPr>
          <w:p w14:paraId="1F54ED69">
            <w:pPr>
              <w:pStyle w:val="6"/>
              <w:spacing w:before="64" w:line="169" w:lineRule="auto"/>
              <w:ind w:left="396"/>
              <w:rPr>
                <w:highlight w:val="none"/>
              </w:rPr>
            </w:pPr>
            <w:r>
              <w:rPr>
                <w:b/>
                <w:bCs/>
                <w:spacing w:val="-2"/>
                <w:highlight w:val="none"/>
              </w:rPr>
              <w:t>1</w:t>
            </w:r>
          </w:p>
        </w:tc>
        <w:tc>
          <w:tcPr>
            <w:tcW w:w="3666" w:type="dxa"/>
            <w:vAlign w:val="top"/>
          </w:tcPr>
          <w:p w14:paraId="75321EDD">
            <w:pPr>
              <w:pStyle w:val="6"/>
              <w:spacing w:before="34" w:line="199" w:lineRule="auto"/>
              <w:ind w:left="115"/>
              <w:rPr>
                <w:highlight w:val="none"/>
              </w:rPr>
            </w:pPr>
            <w:r>
              <w:rPr>
                <w:spacing w:val="-1"/>
                <w:highlight w:val="none"/>
              </w:rPr>
              <w:t>不符合要求，不得分。</w:t>
            </w:r>
          </w:p>
        </w:tc>
        <w:tc>
          <w:tcPr>
            <w:tcW w:w="644" w:type="dxa"/>
            <w:vAlign w:val="top"/>
          </w:tcPr>
          <w:p w14:paraId="55A31ACC">
            <w:pPr>
              <w:spacing w:line="229" w:lineRule="exact"/>
              <w:rPr>
                <w:rFonts w:ascii="Arial"/>
                <w:sz w:val="19"/>
                <w:highlight w:val="none"/>
              </w:rPr>
            </w:pPr>
          </w:p>
        </w:tc>
        <w:tc>
          <w:tcPr>
            <w:tcW w:w="642" w:type="dxa"/>
            <w:vAlign w:val="top"/>
          </w:tcPr>
          <w:p w14:paraId="18DDBC76">
            <w:pPr>
              <w:spacing w:line="229" w:lineRule="exact"/>
              <w:rPr>
                <w:rFonts w:ascii="Arial"/>
                <w:sz w:val="19"/>
                <w:highlight w:val="none"/>
              </w:rPr>
            </w:pPr>
          </w:p>
        </w:tc>
        <w:tc>
          <w:tcPr>
            <w:tcW w:w="1023" w:type="dxa"/>
            <w:tcBorders>
              <w:right w:val="single" w:color="000000" w:sz="10" w:space="0"/>
            </w:tcBorders>
            <w:vAlign w:val="top"/>
          </w:tcPr>
          <w:p w14:paraId="1B0A824D">
            <w:pPr>
              <w:pStyle w:val="6"/>
              <w:spacing w:before="65" w:line="168" w:lineRule="auto"/>
              <w:ind w:left="204"/>
              <w:rPr>
                <w:highlight w:val="none"/>
              </w:rPr>
            </w:pPr>
            <w:r>
              <w:rPr>
                <w:highlight w:val="none"/>
              </w:rPr>
              <w:fldChar w:fldCharType="begin"/>
            </w:r>
            <w:r>
              <w:rPr>
                <w:highlight w:val="none"/>
              </w:rPr>
              <w:instrText xml:space="preserve"> HYPERLINK "3.6.3.5" </w:instrText>
            </w:r>
            <w:r>
              <w:rPr>
                <w:highlight w:val="none"/>
              </w:rPr>
              <w:fldChar w:fldCharType="separate"/>
            </w:r>
            <w:r>
              <w:rPr>
                <w:b/>
                <w:bCs/>
                <w:spacing w:val="-4"/>
                <w:highlight w:val="none"/>
              </w:rPr>
              <w:t>3.6.3.5</w:t>
            </w:r>
            <w:r>
              <w:rPr>
                <w:b/>
                <w:bCs/>
                <w:spacing w:val="-4"/>
                <w:highlight w:val="none"/>
              </w:rPr>
              <w:fldChar w:fldCharType="end"/>
            </w:r>
          </w:p>
        </w:tc>
      </w:tr>
      <w:tr w14:paraId="36439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trPr>
        <w:tc>
          <w:tcPr>
            <w:tcW w:w="1009" w:type="dxa"/>
            <w:tcBorders>
              <w:left w:val="single" w:color="000000" w:sz="10" w:space="0"/>
            </w:tcBorders>
            <w:vAlign w:val="top"/>
          </w:tcPr>
          <w:p w14:paraId="19F06FB8">
            <w:pPr>
              <w:pStyle w:val="6"/>
              <w:spacing w:before="296" w:line="181" w:lineRule="auto"/>
              <w:ind w:left="180"/>
              <w:rPr>
                <w:highlight w:val="none"/>
              </w:rPr>
            </w:pPr>
            <w:r>
              <w:rPr>
                <w:highlight w:val="none"/>
              </w:rPr>
              <w:fldChar w:fldCharType="begin"/>
            </w:r>
            <w:r>
              <w:rPr>
                <w:highlight w:val="none"/>
              </w:rPr>
              <w:instrText xml:space="preserve"> HYPERLINK "6.2.8.6" </w:instrText>
            </w:r>
            <w:r>
              <w:rPr>
                <w:highlight w:val="none"/>
              </w:rPr>
              <w:fldChar w:fldCharType="separate"/>
            </w:r>
            <w:r>
              <w:rPr>
                <w:b/>
                <w:bCs/>
                <w:spacing w:val="-3"/>
                <w:highlight w:val="none"/>
              </w:rPr>
              <w:t>6.2.8.6</w:t>
            </w:r>
            <w:r>
              <w:rPr>
                <w:b/>
                <w:bCs/>
                <w:spacing w:val="-3"/>
                <w:highlight w:val="none"/>
              </w:rPr>
              <w:fldChar w:fldCharType="end"/>
            </w:r>
          </w:p>
        </w:tc>
        <w:tc>
          <w:tcPr>
            <w:tcW w:w="4957" w:type="dxa"/>
            <w:vAlign w:val="top"/>
          </w:tcPr>
          <w:p w14:paraId="110C9D9D">
            <w:pPr>
              <w:pStyle w:val="6"/>
              <w:spacing w:before="33" w:line="225" w:lineRule="auto"/>
              <w:ind w:left="98" w:right="103"/>
              <w:jc w:val="both"/>
              <w:rPr>
                <w:highlight w:val="none"/>
              </w:rPr>
            </w:pPr>
            <w:r>
              <w:rPr>
                <w:spacing w:val="-1"/>
                <w:highlight w:val="none"/>
              </w:rPr>
              <w:t>停用超过</w:t>
            </w:r>
            <w:r>
              <w:rPr>
                <w:spacing w:val="-34"/>
                <w:highlight w:val="none"/>
              </w:rPr>
              <w:t xml:space="preserve"> </w:t>
            </w:r>
            <w:r>
              <w:rPr>
                <w:b/>
                <w:bCs/>
                <w:spacing w:val="-1"/>
                <w:highlight w:val="none"/>
              </w:rPr>
              <w:t>3</w:t>
            </w:r>
            <w:r>
              <w:rPr>
                <w:spacing w:val="-36"/>
                <w:highlight w:val="none"/>
              </w:rPr>
              <w:t xml:space="preserve"> </w:t>
            </w:r>
            <w:r>
              <w:rPr>
                <w:spacing w:val="-1"/>
                <w:highlight w:val="none"/>
              </w:rPr>
              <w:t>个月，使用前应摇测其绝缘电阻；常</w:t>
            </w:r>
            <w:r>
              <w:rPr>
                <w:spacing w:val="-2"/>
                <w:highlight w:val="none"/>
              </w:rPr>
              <w:t>年使用的应</w:t>
            </w:r>
            <w:r>
              <w:rPr>
                <w:highlight w:val="none"/>
              </w:rPr>
              <w:t xml:space="preserve">  </w:t>
            </w:r>
            <w:r>
              <w:rPr>
                <w:spacing w:val="-8"/>
                <w:highlight w:val="none"/>
              </w:rPr>
              <w:t>每</w:t>
            </w:r>
            <w:r>
              <w:rPr>
                <w:spacing w:val="-28"/>
                <w:highlight w:val="none"/>
              </w:rPr>
              <w:t xml:space="preserve"> </w:t>
            </w:r>
            <w:r>
              <w:rPr>
                <w:b/>
                <w:bCs/>
                <w:spacing w:val="-8"/>
                <w:highlight w:val="none"/>
              </w:rPr>
              <w:t>3</w:t>
            </w:r>
            <w:r>
              <w:rPr>
                <w:spacing w:val="-36"/>
                <w:highlight w:val="none"/>
              </w:rPr>
              <w:t xml:space="preserve"> </w:t>
            </w:r>
            <w:r>
              <w:rPr>
                <w:spacing w:val="-8"/>
                <w:highlight w:val="none"/>
              </w:rPr>
              <w:t>个月摇测</w:t>
            </w:r>
            <w:r>
              <w:rPr>
                <w:spacing w:val="-27"/>
                <w:highlight w:val="none"/>
              </w:rPr>
              <w:t xml:space="preserve"> </w:t>
            </w:r>
            <w:r>
              <w:rPr>
                <w:b/>
                <w:bCs/>
                <w:spacing w:val="-8"/>
                <w:highlight w:val="none"/>
              </w:rPr>
              <w:t>1</w:t>
            </w:r>
            <w:r>
              <w:rPr>
                <w:spacing w:val="-31"/>
                <w:highlight w:val="none"/>
              </w:rPr>
              <w:t xml:space="preserve"> </w:t>
            </w:r>
            <w:r>
              <w:rPr>
                <w:spacing w:val="-8"/>
                <w:highlight w:val="none"/>
              </w:rPr>
              <w:t>次绝缘电阻，绝缘电阻值应不小于</w:t>
            </w:r>
            <w:r>
              <w:rPr>
                <w:spacing w:val="-24"/>
                <w:highlight w:val="none"/>
              </w:rPr>
              <w:t xml:space="preserve"> </w:t>
            </w:r>
            <w:r>
              <w:rPr>
                <w:b/>
                <w:bCs/>
                <w:spacing w:val="-8"/>
                <w:highlight w:val="none"/>
              </w:rPr>
              <w:t>1</w:t>
            </w:r>
            <w:r>
              <w:rPr>
                <w:spacing w:val="-42"/>
                <w:highlight w:val="none"/>
              </w:rPr>
              <w:t xml:space="preserve"> </w:t>
            </w:r>
            <w:r>
              <w:rPr>
                <w:b/>
                <w:bCs/>
                <w:spacing w:val="-8"/>
                <w:highlight w:val="none"/>
              </w:rPr>
              <w:t>M</w:t>
            </w:r>
            <w:r>
              <w:rPr>
                <w:spacing w:val="-48"/>
                <w:highlight w:val="none"/>
              </w:rPr>
              <w:t xml:space="preserve"> </w:t>
            </w:r>
            <w:r>
              <w:rPr>
                <w:spacing w:val="-8"/>
                <w:highlight w:val="none"/>
              </w:rPr>
              <w:t>Ω</w:t>
            </w:r>
            <w:r>
              <w:rPr>
                <w:spacing w:val="-73"/>
                <w:highlight w:val="none"/>
              </w:rPr>
              <w:t xml:space="preserve"> </w:t>
            </w:r>
            <w:r>
              <w:rPr>
                <w:spacing w:val="-8"/>
                <w:highlight w:val="none"/>
              </w:rPr>
              <w:t>,</w:t>
            </w:r>
            <w:r>
              <w:rPr>
                <w:spacing w:val="41"/>
                <w:highlight w:val="none"/>
              </w:rPr>
              <w:t xml:space="preserve"> </w:t>
            </w:r>
            <w:r>
              <w:rPr>
                <w:spacing w:val="-8"/>
                <w:highlight w:val="none"/>
              </w:rPr>
              <w:t>并</w:t>
            </w:r>
            <w:r>
              <w:rPr>
                <w:highlight w:val="none"/>
              </w:rPr>
              <w:t xml:space="preserve"> </w:t>
            </w:r>
            <w:r>
              <w:rPr>
                <w:spacing w:val="-2"/>
                <w:highlight w:val="none"/>
              </w:rPr>
              <w:t>保存摇测记录</w:t>
            </w:r>
          </w:p>
        </w:tc>
        <w:tc>
          <w:tcPr>
            <w:tcW w:w="859" w:type="dxa"/>
            <w:vAlign w:val="top"/>
          </w:tcPr>
          <w:p w14:paraId="5FCA3291">
            <w:pPr>
              <w:rPr>
                <w:rFonts w:ascii="Arial"/>
                <w:sz w:val="21"/>
                <w:highlight w:val="none"/>
              </w:rPr>
            </w:pPr>
          </w:p>
        </w:tc>
        <w:tc>
          <w:tcPr>
            <w:tcW w:w="860" w:type="dxa"/>
            <w:vAlign w:val="top"/>
          </w:tcPr>
          <w:p w14:paraId="51A0537A">
            <w:pPr>
              <w:rPr>
                <w:rFonts w:ascii="Arial"/>
                <w:sz w:val="21"/>
                <w:highlight w:val="none"/>
              </w:rPr>
            </w:pPr>
          </w:p>
        </w:tc>
        <w:tc>
          <w:tcPr>
            <w:tcW w:w="846" w:type="dxa"/>
            <w:vAlign w:val="top"/>
          </w:tcPr>
          <w:p w14:paraId="2CEB66A2">
            <w:pPr>
              <w:pStyle w:val="6"/>
              <w:spacing w:before="295" w:line="182" w:lineRule="auto"/>
              <w:ind w:left="396"/>
              <w:rPr>
                <w:highlight w:val="none"/>
              </w:rPr>
            </w:pPr>
            <w:r>
              <w:rPr>
                <w:b/>
                <w:bCs/>
                <w:spacing w:val="-2"/>
                <w:highlight w:val="none"/>
              </w:rPr>
              <w:t>1</w:t>
            </w:r>
          </w:p>
        </w:tc>
        <w:tc>
          <w:tcPr>
            <w:tcW w:w="3666" w:type="dxa"/>
            <w:vAlign w:val="top"/>
          </w:tcPr>
          <w:p w14:paraId="627169FA">
            <w:pPr>
              <w:pStyle w:val="6"/>
              <w:spacing w:before="266" w:line="220" w:lineRule="auto"/>
              <w:ind w:left="115"/>
              <w:rPr>
                <w:highlight w:val="none"/>
              </w:rPr>
            </w:pPr>
            <w:r>
              <w:rPr>
                <w:spacing w:val="-1"/>
                <w:highlight w:val="none"/>
              </w:rPr>
              <w:t>不符合要求，不得分。</w:t>
            </w:r>
          </w:p>
        </w:tc>
        <w:tc>
          <w:tcPr>
            <w:tcW w:w="644" w:type="dxa"/>
            <w:vAlign w:val="top"/>
          </w:tcPr>
          <w:p w14:paraId="7FE5AF2D">
            <w:pPr>
              <w:rPr>
                <w:rFonts w:ascii="Arial"/>
                <w:sz w:val="21"/>
                <w:highlight w:val="none"/>
              </w:rPr>
            </w:pPr>
          </w:p>
        </w:tc>
        <w:tc>
          <w:tcPr>
            <w:tcW w:w="642" w:type="dxa"/>
            <w:vAlign w:val="top"/>
          </w:tcPr>
          <w:p w14:paraId="041234C7">
            <w:pPr>
              <w:rPr>
                <w:rFonts w:ascii="Arial"/>
                <w:sz w:val="21"/>
                <w:highlight w:val="none"/>
              </w:rPr>
            </w:pPr>
          </w:p>
        </w:tc>
        <w:tc>
          <w:tcPr>
            <w:tcW w:w="1023" w:type="dxa"/>
            <w:tcBorders>
              <w:right w:val="single" w:color="000000" w:sz="10" w:space="0"/>
            </w:tcBorders>
            <w:vAlign w:val="top"/>
          </w:tcPr>
          <w:p w14:paraId="143DF058">
            <w:pPr>
              <w:pStyle w:val="6"/>
              <w:spacing w:before="296" w:line="181" w:lineRule="auto"/>
              <w:ind w:left="204"/>
              <w:rPr>
                <w:highlight w:val="none"/>
              </w:rPr>
            </w:pPr>
            <w:r>
              <w:rPr>
                <w:highlight w:val="none"/>
              </w:rPr>
              <w:fldChar w:fldCharType="begin"/>
            </w:r>
            <w:r>
              <w:rPr>
                <w:highlight w:val="none"/>
              </w:rPr>
              <w:instrText xml:space="preserve"> HYPERLINK "3.6.3.6" </w:instrText>
            </w:r>
            <w:r>
              <w:rPr>
                <w:highlight w:val="none"/>
              </w:rPr>
              <w:fldChar w:fldCharType="separate"/>
            </w:r>
            <w:r>
              <w:rPr>
                <w:b/>
                <w:bCs/>
                <w:spacing w:val="-4"/>
                <w:highlight w:val="none"/>
              </w:rPr>
              <w:t>3.6.3.6</w:t>
            </w:r>
            <w:r>
              <w:rPr>
                <w:b/>
                <w:bCs/>
                <w:spacing w:val="-4"/>
                <w:highlight w:val="none"/>
              </w:rPr>
              <w:fldChar w:fldCharType="end"/>
            </w:r>
          </w:p>
        </w:tc>
      </w:tr>
      <w:tr w14:paraId="4281C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9" w:type="dxa"/>
            <w:tcBorders>
              <w:left w:val="single" w:color="000000" w:sz="10" w:space="0"/>
            </w:tcBorders>
            <w:vAlign w:val="top"/>
          </w:tcPr>
          <w:p w14:paraId="2AEE8114">
            <w:pPr>
              <w:pStyle w:val="6"/>
              <w:spacing w:before="67" w:line="166" w:lineRule="auto"/>
              <w:ind w:left="269"/>
              <w:rPr>
                <w:highlight w:val="none"/>
              </w:rPr>
            </w:pPr>
            <w:r>
              <w:rPr>
                <w:b/>
                <w:bCs/>
                <w:spacing w:val="-4"/>
                <w:highlight w:val="none"/>
              </w:rPr>
              <w:t>6.2.9</w:t>
            </w:r>
          </w:p>
        </w:tc>
        <w:tc>
          <w:tcPr>
            <w:tcW w:w="4957" w:type="dxa"/>
            <w:vAlign w:val="top"/>
          </w:tcPr>
          <w:p w14:paraId="5E139CB0">
            <w:pPr>
              <w:pStyle w:val="6"/>
              <w:spacing w:before="36" w:line="197" w:lineRule="auto"/>
              <w:ind w:left="99"/>
              <w:rPr>
                <w:highlight w:val="none"/>
              </w:rPr>
            </w:pPr>
            <w:r>
              <w:rPr>
                <w:spacing w:val="-1"/>
                <w:highlight w:val="none"/>
              </w:rPr>
              <w:t>移动发电机、配电箱、通风设备、潜水泵等移动电气设备</w:t>
            </w:r>
          </w:p>
        </w:tc>
        <w:tc>
          <w:tcPr>
            <w:tcW w:w="859" w:type="dxa"/>
            <w:vAlign w:val="top"/>
          </w:tcPr>
          <w:p w14:paraId="6AE7EAE5">
            <w:pPr>
              <w:spacing w:line="229" w:lineRule="exact"/>
              <w:rPr>
                <w:rFonts w:ascii="Arial"/>
                <w:sz w:val="19"/>
                <w:highlight w:val="none"/>
              </w:rPr>
            </w:pPr>
          </w:p>
        </w:tc>
        <w:tc>
          <w:tcPr>
            <w:tcW w:w="860" w:type="dxa"/>
            <w:vAlign w:val="top"/>
          </w:tcPr>
          <w:p w14:paraId="00829D0D">
            <w:pPr>
              <w:pStyle w:val="6"/>
              <w:spacing w:before="67" w:line="166" w:lineRule="auto"/>
              <w:ind w:left="387"/>
              <w:rPr>
                <w:highlight w:val="none"/>
              </w:rPr>
            </w:pPr>
            <w:r>
              <w:rPr>
                <w:b/>
                <w:bCs/>
                <w:spacing w:val="-2"/>
                <w:highlight w:val="none"/>
              </w:rPr>
              <w:t>6</w:t>
            </w:r>
          </w:p>
        </w:tc>
        <w:tc>
          <w:tcPr>
            <w:tcW w:w="846" w:type="dxa"/>
            <w:vAlign w:val="top"/>
          </w:tcPr>
          <w:p w14:paraId="4415C5BF">
            <w:pPr>
              <w:spacing w:line="229" w:lineRule="exact"/>
              <w:rPr>
                <w:rFonts w:ascii="Arial"/>
                <w:sz w:val="19"/>
                <w:highlight w:val="none"/>
              </w:rPr>
            </w:pPr>
          </w:p>
        </w:tc>
        <w:tc>
          <w:tcPr>
            <w:tcW w:w="3666" w:type="dxa"/>
            <w:vAlign w:val="top"/>
          </w:tcPr>
          <w:p w14:paraId="79CE676E">
            <w:pPr>
              <w:spacing w:line="229" w:lineRule="exact"/>
              <w:rPr>
                <w:rFonts w:ascii="Arial"/>
                <w:sz w:val="19"/>
                <w:highlight w:val="none"/>
              </w:rPr>
            </w:pPr>
          </w:p>
        </w:tc>
        <w:tc>
          <w:tcPr>
            <w:tcW w:w="644" w:type="dxa"/>
            <w:vAlign w:val="top"/>
          </w:tcPr>
          <w:p w14:paraId="0B48F8CF">
            <w:pPr>
              <w:spacing w:line="229" w:lineRule="exact"/>
              <w:rPr>
                <w:rFonts w:ascii="Arial"/>
                <w:sz w:val="19"/>
                <w:highlight w:val="none"/>
              </w:rPr>
            </w:pPr>
          </w:p>
        </w:tc>
        <w:tc>
          <w:tcPr>
            <w:tcW w:w="642" w:type="dxa"/>
            <w:vAlign w:val="top"/>
          </w:tcPr>
          <w:p w14:paraId="133CFAC1">
            <w:pPr>
              <w:spacing w:line="229" w:lineRule="exact"/>
              <w:rPr>
                <w:rFonts w:ascii="Arial"/>
                <w:sz w:val="19"/>
                <w:highlight w:val="none"/>
              </w:rPr>
            </w:pPr>
          </w:p>
        </w:tc>
        <w:tc>
          <w:tcPr>
            <w:tcW w:w="1023" w:type="dxa"/>
            <w:tcBorders>
              <w:right w:val="single" w:color="000000" w:sz="10" w:space="0"/>
            </w:tcBorders>
            <w:vAlign w:val="top"/>
          </w:tcPr>
          <w:p w14:paraId="23CDCFE3">
            <w:pPr>
              <w:pStyle w:val="6"/>
              <w:spacing w:before="67" w:line="166" w:lineRule="auto"/>
              <w:ind w:left="295"/>
              <w:rPr>
                <w:highlight w:val="none"/>
              </w:rPr>
            </w:pPr>
            <w:r>
              <w:rPr>
                <w:b/>
                <w:bCs/>
                <w:spacing w:val="-4"/>
                <w:highlight w:val="none"/>
              </w:rPr>
              <w:t>3.6.4</w:t>
            </w:r>
          </w:p>
        </w:tc>
      </w:tr>
      <w:tr w14:paraId="37044B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009" w:type="dxa"/>
            <w:tcBorders>
              <w:left w:val="single" w:color="000000" w:sz="10" w:space="0"/>
            </w:tcBorders>
            <w:vAlign w:val="top"/>
          </w:tcPr>
          <w:p w14:paraId="04EBF97D">
            <w:pPr>
              <w:pStyle w:val="6"/>
              <w:spacing w:before="181" w:line="182" w:lineRule="auto"/>
              <w:ind w:left="180"/>
              <w:rPr>
                <w:highlight w:val="none"/>
              </w:rPr>
            </w:pPr>
            <w:r>
              <w:rPr>
                <w:highlight w:val="none"/>
              </w:rPr>
              <w:fldChar w:fldCharType="begin"/>
            </w:r>
            <w:r>
              <w:rPr>
                <w:highlight w:val="none"/>
              </w:rPr>
              <w:instrText xml:space="preserve"> HYPERLINK "6.2.9.1" </w:instrText>
            </w:r>
            <w:r>
              <w:rPr>
                <w:highlight w:val="none"/>
              </w:rPr>
              <w:fldChar w:fldCharType="separate"/>
            </w:r>
            <w:r>
              <w:rPr>
                <w:b/>
                <w:bCs/>
                <w:spacing w:val="-3"/>
                <w:highlight w:val="none"/>
              </w:rPr>
              <w:t>6.2.9.1</w:t>
            </w:r>
            <w:r>
              <w:rPr>
                <w:b/>
                <w:bCs/>
                <w:spacing w:val="-3"/>
                <w:highlight w:val="none"/>
              </w:rPr>
              <w:fldChar w:fldCharType="end"/>
            </w:r>
          </w:p>
        </w:tc>
        <w:tc>
          <w:tcPr>
            <w:tcW w:w="4957" w:type="dxa"/>
            <w:vAlign w:val="top"/>
          </w:tcPr>
          <w:p w14:paraId="4BCEE37C">
            <w:pPr>
              <w:pStyle w:val="6"/>
              <w:spacing w:before="36" w:line="216" w:lineRule="auto"/>
              <w:ind w:left="98" w:right="55" w:firstLine="11"/>
              <w:rPr>
                <w:highlight w:val="none"/>
              </w:rPr>
            </w:pPr>
            <w:r>
              <w:rPr>
                <w:spacing w:val="-9"/>
                <w:highlight w:val="none"/>
              </w:rPr>
              <w:t>防护罩（网）、遮栏、屏护、盖应能防止人手</w:t>
            </w:r>
            <w:r>
              <w:rPr>
                <w:spacing w:val="-10"/>
                <w:highlight w:val="none"/>
              </w:rPr>
              <w:t>指触及旋转部位，</w:t>
            </w:r>
            <w:r>
              <w:rPr>
                <w:highlight w:val="none"/>
              </w:rPr>
              <w:t xml:space="preserve"> </w:t>
            </w:r>
            <w:r>
              <w:rPr>
                <w:spacing w:val="-1"/>
                <w:highlight w:val="none"/>
              </w:rPr>
              <w:t>且应完好、无松动。</w:t>
            </w:r>
          </w:p>
        </w:tc>
        <w:tc>
          <w:tcPr>
            <w:tcW w:w="859" w:type="dxa"/>
            <w:vAlign w:val="top"/>
          </w:tcPr>
          <w:p w14:paraId="38233E0B">
            <w:pPr>
              <w:rPr>
                <w:rFonts w:ascii="Arial"/>
                <w:sz w:val="21"/>
                <w:highlight w:val="none"/>
              </w:rPr>
            </w:pPr>
          </w:p>
        </w:tc>
        <w:tc>
          <w:tcPr>
            <w:tcW w:w="860" w:type="dxa"/>
            <w:vAlign w:val="top"/>
          </w:tcPr>
          <w:p w14:paraId="1BC2880E">
            <w:pPr>
              <w:rPr>
                <w:rFonts w:ascii="Arial"/>
                <w:sz w:val="21"/>
                <w:highlight w:val="none"/>
              </w:rPr>
            </w:pPr>
          </w:p>
        </w:tc>
        <w:tc>
          <w:tcPr>
            <w:tcW w:w="846" w:type="dxa"/>
            <w:vAlign w:val="top"/>
          </w:tcPr>
          <w:p w14:paraId="53A9ABDF">
            <w:pPr>
              <w:pStyle w:val="6"/>
              <w:spacing w:before="181" w:line="182" w:lineRule="auto"/>
              <w:ind w:left="396"/>
              <w:rPr>
                <w:highlight w:val="none"/>
              </w:rPr>
            </w:pPr>
            <w:r>
              <w:rPr>
                <w:b/>
                <w:bCs/>
                <w:spacing w:val="-2"/>
                <w:highlight w:val="none"/>
              </w:rPr>
              <w:t>1</w:t>
            </w:r>
          </w:p>
        </w:tc>
        <w:tc>
          <w:tcPr>
            <w:tcW w:w="3666" w:type="dxa"/>
            <w:vAlign w:val="top"/>
          </w:tcPr>
          <w:p w14:paraId="306A328D">
            <w:pPr>
              <w:pStyle w:val="6"/>
              <w:spacing w:before="152" w:line="220" w:lineRule="auto"/>
              <w:ind w:left="115"/>
              <w:rPr>
                <w:highlight w:val="none"/>
              </w:rPr>
            </w:pPr>
            <w:r>
              <w:rPr>
                <w:spacing w:val="-1"/>
                <w:highlight w:val="none"/>
              </w:rPr>
              <w:t>不符合要求，不得分。</w:t>
            </w:r>
          </w:p>
        </w:tc>
        <w:tc>
          <w:tcPr>
            <w:tcW w:w="644" w:type="dxa"/>
            <w:vAlign w:val="top"/>
          </w:tcPr>
          <w:p w14:paraId="532048ED">
            <w:pPr>
              <w:rPr>
                <w:rFonts w:ascii="Arial"/>
                <w:sz w:val="21"/>
                <w:highlight w:val="none"/>
              </w:rPr>
            </w:pPr>
          </w:p>
        </w:tc>
        <w:tc>
          <w:tcPr>
            <w:tcW w:w="642" w:type="dxa"/>
            <w:vAlign w:val="top"/>
          </w:tcPr>
          <w:p w14:paraId="214DB4F5">
            <w:pPr>
              <w:rPr>
                <w:rFonts w:ascii="Arial"/>
                <w:sz w:val="21"/>
                <w:highlight w:val="none"/>
              </w:rPr>
            </w:pPr>
          </w:p>
        </w:tc>
        <w:tc>
          <w:tcPr>
            <w:tcW w:w="1023" w:type="dxa"/>
            <w:tcBorders>
              <w:right w:val="single" w:color="000000" w:sz="10" w:space="0"/>
            </w:tcBorders>
            <w:vAlign w:val="top"/>
          </w:tcPr>
          <w:p w14:paraId="6D28CBF3">
            <w:pPr>
              <w:pStyle w:val="6"/>
              <w:spacing w:before="181" w:line="182" w:lineRule="auto"/>
              <w:ind w:left="204"/>
              <w:rPr>
                <w:highlight w:val="none"/>
              </w:rPr>
            </w:pPr>
            <w:r>
              <w:rPr>
                <w:highlight w:val="none"/>
              </w:rPr>
              <w:fldChar w:fldCharType="begin"/>
            </w:r>
            <w:r>
              <w:rPr>
                <w:highlight w:val="none"/>
              </w:rPr>
              <w:instrText xml:space="preserve"> HYPERLINK "3.6.4.1" </w:instrText>
            </w:r>
            <w:r>
              <w:rPr>
                <w:highlight w:val="none"/>
              </w:rPr>
              <w:fldChar w:fldCharType="separate"/>
            </w:r>
            <w:r>
              <w:rPr>
                <w:b/>
                <w:bCs/>
                <w:spacing w:val="-4"/>
                <w:highlight w:val="none"/>
              </w:rPr>
              <w:t>3.6.4.1</w:t>
            </w:r>
            <w:r>
              <w:rPr>
                <w:b/>
                <w:bCs/>
                <w:spacing w:val="-4"/>
                <w:highlight w:val="none"/>
              </w:rPr>
              <w:fldChar w:fldCharType="end"/>
            </w:r>
          </w:p>
        </w:tc>
      </w:tr>
      <w:tr w14:paraId="58732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1009" w:type="dxa"/>
            <w:tcBorders>
              <w:left w:val="single" w:color="000000" w:sz="10" w:space="0"/>
            </w:tcBorders>
            <w:vAlign w:val="top"/>
          </w:tcPr>
          <w:p w14:paraId="17440B49">
            <w:pPr>
              <w:pStyle w:val="6"/>
              <w:spacing w:before="72" w:line="161" w:lineRule="auto"/>
              <w:ind w:left="180"/>
              <w:rPr>
                <w:highlight w:val="none"/>
              </w:rPr>
            </w:pPr>
            <w:r>
              <w:rPr>
                <w:highlight w:val="none"/>
              </w:rPr>
              <w:fldChar w:fldCharType="begin"/>
            </w:r>
            <w:r>
              <w:rPr>
                <w:highlight w:val="none"/>
              </w:rPr>
              <w:instrText xml:space="preserve"> HYPERLINK "6.2.9.2" </w:instrText>
            </w:r>
            <w:r>
              <w:rPr>
                <w:highlight w:val="none"/>
              </w:rPr>
              <w:fldChar w:fldCharType="separate"/>
            </w:r>
            <w:r>
              <w:rPr>
                <w:b/>
                <w:bCs/>
                <w:spacing w:val="-3"/>
                <w:highlight w:val="none"/>
              </w:rPr>
              <w:t>6.2.9.2</w:t>
            </w:r>
            <w:r>
              <w:rPr>
                <w:b/>
                <w:bCs/>
                <w:spacing w:val="-3"/>
                <w:highlight w:val="none"/>
              </w:rPr>
              <w:fldChar w:fldCharType="end"/>
            </w:r>
          </w:p>
        </w:tc>
        <w:tc>
          <w:tcPr>
            <w:tcW w:w="4957" w:type="dxa"/>
            <w:vAlign w:val="top"/>
          </w:tcPr>
          <w:p w14:paraId="1FD9D2E8">
            <w:pPr>
              <w:pStyle w:val="6"/>
              <w:spacing w:before="41" w:line="192" w:lineRule="auto"/>
              <w:ind w:left="119"/>
              <w:rPr>
                <w:highlight w:val="none"/>
              </w:rPr>
            </w:pPr>
            <w:r>
              <w:rPr>
                <w:spacing w:val="-2"/>
                <w:highlight w:val="none"/>
              </w:rPr>
              <w:t>电源开关应可靠、灵敏，配有漏电保护器。</w:t>
            </w:r>
          </w:p>
        </w:tc>
        <w:tc>
          <w:tcPr>
            <w:tcW w:w="859" w:type="dxa"/>
            <w:vAlign w:val="top"/>
          </w:tcPr>
          <w:p w14:paraId="5B0A294E">
            <w:pPr>
              <w:spacing w:line="229" w:lineRule="exact"/>
              <w:rPr>
                <w:rFonts w:ascii="Arial"/>
                <w:sz w:val="19"/>
                <w:highlight w:val="none"/>
              </w:rPr>
            </w:pPr>
          </w:p>
        </w:tc>
        <w:tc>
          <w:tcPr>
            <w:tcW w:w="860" w:type="dxa"/>
            <w:vAlign w:val="top"/>
          </w:tcPr>
          <w:p w14:paraId="0A351EA6">
            <w:pPr>
              <w:spacing w:line="229" w:lineRule="exact"/>
              <w:rPr>
                <w:rFonts w:ascii="Arial"/>
                <w:sz w:val="19"/>
                <w:highlight w:val="none"/>
              </w:rPr>
            </w:pPr>
          </w:p>
        </w:tc>
        <w:tc>
          <w:tcPr>
            <w:tcW w:w="846" w:type="dxa"/>
            <w:vAlign w:val="top"/>
          </w:tcPr>
          <w:p w14:paraId="0358054F">
            <w:pPr>
              <w:pStyle w:val="6"/>
              <w:spacing w:before="71" w:line="162" w:lineRule="auto"/>
              <w:ind w:left="396"/>
              <w:rPr>
                <w:highlight w:val="none"/>
              </w:rPr>
            </w:pPr>
            <w:r>
              <w:rPr>
                <w:b/>
                <w:bCs/>
                <w:spacing w:val="-2"/>
                <w:highlight w:val="none"/>
              </w:rPr>
              <w:t>1</w:t>
            </w:r>
          </w:p>
        </w:tc>
        <w:tc>
          <w:tcPr>
            <w:tcW w:w="3666" w:type="dxa"/>
            <w:vAlign w:val="top"/>
          </w:tcPr>
          <w:p w14:paraId="62E91E74">
            <w:pPr>
              <w:pStyle w:val="6"/>
              <w:spacing w:before="41" w:line="192" w:lineRule="auto"/>
              <w:ind w:left="115"/>
              <w:rPr>
                <w:highlight w:val="none"/>
              </w:rPr>
            </w:pPr>
            <w:r>
              <w:rPr>
                <w:spacing w:val="-1"/>
                <w:highlight w:val="none"/>
              </w:rPr>
              <w:t>不符合要求，不得分。</w:t>
            </w:r>
          </w:p>
        </w:tc>
        <w:tc>
          <w:tcPr>
            <w:tcW w:w="644" w:type="dxa"/>
            <w:vAlign w:val="top"/>
          </w:tcPr>
          <w:p w14:paraId="7C879502">
            <w:pPr>
              <w:spacing w:line="229" w:lineRule="exact"/>
              <w:rPr>
                <w:rFonts w:ascii="Arial"/>
                <w:sz w:val="19"/>
                <w:highlight w:val="none"/>
              </w:rPr>
            </w:pPr>
          </w:p>
        </w:tc>
        <w:tc>
          <w:tcPr>
            <w:tcW w:w="642" w:type="dxa"/>
            <w:vAlign w:val="top"/>
          </w:tcPr>
          <w:p w14:paraId="4CE93BC0">
            <w:pPr>
              <w:spacing w:line="229" w:lineRule="exact"/>
              <w:rPr>
                <w:rFonts w:ascii="Arial"/>
                <w:sz w:val="19"/>
                <w:highlight w:val="none"/>
              </w:rPr>
            </w:pPr>
          </w:p>
        </w:tc>
        <w:tc>
          <w:tcPr>
            <w:tcW w:w="1023" w:type="dxa"/>
            <w:tcBorders>
              <w:right w:val="single" w:color="000000" w:sz="10" w:space="0"/>
            </w:tcBorders>
            <w:vAlign w:val="top"/>
          </w:tcPr>
          <w:p w14:paraId="3683E52E">
            <w:pPr>
              <w:pStyle w:val="6"/>
              <w:spacing w:before="72" w:line="161" w:lineRule="auto"/>
              <w:ind w:left="204"/>
              <w:rPr>
                <w:highlight w:val="none"/>
              </w:rPr>
            </w:pPr>
            <w:r>
              <w:rPr>
                <w:highlight w:val="none"/>
              </w:rPr>
              <w:fldChar w:fldCharType="begin"/>
            </w:r>
            <w:r>
              <w:rPr>
                <w:highlight w:val="none"/>
              </w:rPr>
              <w:instrText xml:space="preserve"> HYPERLINK "3.6.4.2" </w:instrText>
            </w:r>
            <w:r>
              <w:rPr>
                <w:highlight w:val="none"/>
              </w:rPr>
              <w:fldChar w:fldCharType="separate"/>
            </w:r>
            <w:r>
              <w:rPr>
                <w:b/>
                <w:bCs/>
                <w:spacing w:val="-4"/>
                <w:highlight w:val="none"/>
              </w:rPr>
              <w:t>3.6.4.2</w:t>
            </w:r>
            <w:r>
              <w:rPr>
                <w:b/>
                <w:bCs/>
                <w:spacing w:val="-4"/>
                <w:highlight w:val="none"/>
              </w:rPr>
              <w:fldChar w:fldCharType="end"/>
            </w:r>
          </w:p>
        </w:tc>
      </w:tr>
      <w:tr w14:paraId="20987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009" w:type="dxa"/>
            <w:tcBorders>
              <w:left w:val="single" w:color="000000" w:sz="10" w:space="0"/>
            </w:tcBorders>
            <w:vAlign w:val="top"/>
          </w:tcPr>
          <w:p w14:paraId="3696964A">
            <w:pPr>
              <w:pStyle w:val="6"/>
              <w:spacing w:before="187" w:line="181" w:lineRule="auto"/>
              <w:ind w:left="180"/>
              <w:rPr>
                <w:highlight w:val="none"/>
              </w:rPr>
            </w:pPr>
            <w:r>
              <w:rPr>
                <w:highlight w:val="none"/>
              </w:rPr>
              <w:fldChar w:fldCharType="begin"/>
            </w:r>
            <w:r>
              <w:rPr>
                <w:highlight w:val="none"/>
              </w:rPr>
              <w:instrText xml:space="preserve"> HYPERLINK "6.2.9.3" </w:instrText>
            </w:r>
            <w:r>
              <w:rPr>
                <w:highlight w:val="none"/>
              </w:rPr>
              <w:fldChar w:fldCharType="separate"/>
            </w:r>
            <w:r>
              <w:rPr>
                <w:b/>
                <w:bCs/>
                <w:spacing w:val="-3"/>
                <w:highlight w:val="none"/>
              </w:rPr>
              <w:t>6.2.9.3</w:t>
            </w:r>
            <w:r>
              <w:rPr>
                <w:b/>
                <w:bCs/>
                <w:spacing w:val="-3"/>
                <w:highlight w:val="none"/>
              </w:rPr>
              <w:fldChar w:fldCharType="end"/>
            </w:r>
          </w:p>
        </w:tc>
        <w:tc>
          <w:tcPr>
            <w:tcW w:w="4957" w:type="dxa"/>
            <w:vAlign w:val="top"/>
          </w:tcPr>
          <w:p w14:paraId="2CA3A076">
            <w:pPr>
              <w:pStyle w:val="6"/>
              <w:spacing w:before="40" w:line="215" w:lineRule="auto"/>
              <w:ind w:left="98" w:right="105" w:firstLine="21"/>
              <w:rPr>
                <w:highlight w:val="none"/>
              </w:rPr>
            </w:pPr>
            <w:r>
              <w:rPr>
                <w:spacing w:val="-3"/>
                <w:highlight w:val="none"/>
              </w:rPr>
              <w:t>电源线长度应小于</w:t>
            </w:r>
            <w:r>
              <w:rPr>
                <w:spacing w:val="-22"/>
                <w:highlight w:val="none"/>
              </w:rPr>
              <w:t xml:space="preserve"> </w:t>
            </w:r>
            <w:r>
              <w:rPr>
                <w:b/>
                <w:bCs/>
                <w:spacing w:val="-3"/>
                <w:highlight w:val="none"/>
              </w:rPr>
              <w:t>5</w:t>
            </w:r>
            <w:r>
              <w:rPr>
                <w:spacing w:val="-41"/>
                <w:highlight w:val="none"/>
              </w:rPr>
              <w:t xml:space="preserve"> </w:t>
            </w:r>
            <w:r>
              <w:rPr>
                <w:b/>
                <w:bCs/>
                <w:spacing w:val="-3"/>
                <w:highlight w:val="none"/>
              </w:rPr>
              <w:t>m</w:t>
            </w:r>
            <w:r>
              <w:rPr>
                <w:spacing w:val="-3"/>
                <w:highlight w:val="none"/>
              </w:rPr>
              <w:t>，不应随意接长，不应破损，不应接触</w:t>
            </w:r>
            <w:r>
              <w:rPr>
                <w:highlight w:val="none"/>
              </w:rPr>
              <w:t xml:space="preserve"> </w:t>
            </w:r>
            <w:r>
              <w:rPr>
                <w:spacing w:val="-2"/>
                <w:highlight w:val="none"/>
              </w:rPr>
              <w:t>尖锐物品。</w:t>
            </w:r>
          </w:p>
        </w:tc>
        <w:tc>
          <w:tcPr>
            <w:tcW w:w="859" w:type="dxa"/>
            <w:vAlign w:val="top"/>
          </w:tcPr>
          <w:p w14:paraId="7B3474ED">
            <w:pPr>
              <w:rPr>
                <w:rFonts w:ascii="Arial"/>
                <w:sz w:val="21"/>
                <w:highlight w:val="none"/>
              </w:rPr>
            </w:pPr>
          </w:p>
        </w:tc>
        <w:tc>
          <w:tcPr>
            <w:tcW w:w="860" w:type="dxa"/>
            <w:vAlign w:val="top"/>
          </w:tcPr>
          <w:p w14:paraId="04AC6672">
            <w:pPr>
              <w:rPr>
                <w:rFonts w:ascii="Arial"/>
                <w:sz w:val="21"/>
                <w:highlight w:val="none"/>
              </w:rPr>
            </w:pPr>
          </w:p>
        </w:tc>
        <w:tc>
          <w:tcPr>
            <w:tcW w:w="846" w:type="dxa"/>
            <w:vAlign w:val="top"/>
          </w:tcPr>
          <w:p w14:paraId="53ACA1BF">
            <w:pPr>
              <w:pStyle w:val="6"/>
              <w:spacing w:before="186" w:line="182" w:lineRule="auto"/>
              <w:ind w:left="396"/>
              <w:rPr>
                <w:highlight w:val="none"/>
              </w:rPr>
            </w:pPr>
            <w:r>
              <w:rPr>
                <w:b/>
                <w:bCs/>
                <w:spacing w:val="-2"/>
                <w:highlight w:val="none"/>
              </w:rPr>
              <w:t>1</w:t>
            </w:r>
          </w:p>
        </w:tc>
        <w:tc>
          <w:tcPr>
            <w:tcW w:w="3666" w:type="dxa"/>
            <w:vAlign w:val="top"/>
          </w:tcPr>
          <w:p w14:paraId="3F05011E">
            <w:pPr>
              <w:pStyle w:val="6"/>
              <w:spacing w:before="157" w:line="220" w:lineRule="auto"/>
              <w:ind w:left="115"/>
              <w:rPr>
                <w:highlight w:val="none"/>
              </w:rPr>
            </w:pPr>
            <w:r>
              <w:rPr>
                <w:spacing w:val="-1"/>
                <w:highlight w:val="none"/>
              </w:rPr>
              <w:t>不符合要求，不得分。</w:t>
            </w:r>
          </w:p>
        </w:tc>
        <w:tc>
          <w:tcPr>
            <w:tcW w:w="644" w:type="dxa"/>
            <w:vAlign w:val="top"/>
          </w:tcPr>
          <w:p w14:paraId="1C1C959F">
            <w:pPr>
              <w:rPr>
                <w:rFonts w:ascii="Arial"/>
                <w:sz w:val="21"/>
                <w:highlight w:val="none"/>
              </w:rPr>
            </w:pPr>
          </w:p>
        </w:tc>
        <w:tc>
          <w:tcPr>
            <w:tcW w:w="642" w:type="dxa"/>
            <w:vAlign w:val="top"/>
          </w:tcPr>
          <w:p w14:paraId="02AAC9AB">
            <w:pPr>
              <w:rPr>
                <w:rFonts w:ascii="Arial"/>
                <w:sz w:val="21"/>
                <w:highlight w:val="none"/>
              </w:rPr>
            </w:pPr>
          </w:p>
        </w:tc>
        <w:tc>
          <w:tcPr>
            <w:tcW w:w="1023" w:type="dxa"/>
            <w:tcBorders>
              <w:right w:val="single" w:color="000000" w:sz="10" w:space="0"/>
            </w:tcBorders>
            <w:vAlign w:val="top"/>
          </w:tcPr>
          <w:p w14:paraId="58893D73">
            <w:pPr>
              <w:pStyle w:val="6"/>
              <w:spacing w:before="187" w:line="181" w:lineRule="auto"/>
              <w:ind w:left="204"/>
              <w:rPr>
                <w:highlight w:val="none"/>
              </w:rPr>
            </w:pPr>
            <w:r>
              <w:rPr>
                <w:highlight w:val="none"/>
              </w:rPr>
              <w:fldChar w:fldCharType="begin"/>
            </w:r>
            <w:r>
              <w:rPr>
                <w:highlight w:val="none"/>
              </w:rPr>
              <w:instrText xml:space="preserve"> HYPERLINK "3.6.4.3" </w:instrText>
            </w:r>
            <w:r>
              <w:rPr>
                <w:highlight w:val="none"/>
              </w:rPr>
              <w:fldChar w:fldCharType="separate"/>
            </w:r>
            <w:r>
              <w:rPr>
                <w:b/>
                <w:bCs/>
                <w:spacing w:val="-4"/>
                <w:highlight w:val="none"/>
              </w:rPr>
              <w:t>3.6.4.3</w:t>
            </w:r>
            <w:r>
              <w:rPr>
                <w:b/>
                <w:bCs/>
                <w:spacing w:val="-4"/>
                <w:highlight w:val="none"/>
              </w:rPr>
              <w:fldChar w:fldCharType="end"/>
            </w:r>
          </w:p>
        </w:tc>
      </w:tr>
      <w:tr w14:paraId="51CD4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trPr>
        <w:tc>
          <w:tcPr>
            <w:tcW w:w="1009" w:type="dxa"/>
            <w:tcBorders>
              <w:left w:val="single" w:color="000000" w:sz="10" w:space="0"/>
            </w:tcBorders>
            <w:vAlign w:val="top"/>
          </w:tcPr>
          <w:p w14:paraId="5FECA827">
            <w:pPr>
              <w:spacing w:line="245" w:lineRule="auto"/>
              <w:rPr>
                <w:rFonts w:ascii="Arial"/>
                <w:sz w:val="21"/>
                <w:highlight w:val="none"/>
              </w:rPr>
            </w:pPr>
          </w:p>
          <w:p w14:paraId="1779D9C8">
            <w:pPr>
              <w:pStyle w:val="6"/>
              <w:spacing w:before="58" w:line="181" w:lineRule="auto"/>
              <w:ind w:left="180"/>
              <w:rPr>
                <w:highlight w:val="none"/>
              </w:rPr>
            </w:pPr>
            <w:r>
              <w:rPr>
                <w:highlight w:val="none"/>
              </w:rPr>
              <w:fldChar w:fldCharType="begin"/>
            </w:r>
            <w:r>
              <w:rPr>
                <w:highlight w:val="none"/>
              </w:rPr>
              <w:instrText xml:space="preserve"> HYPERLINK "6.2.9.4" </w:instrText>
            </w:r>
            <w:r>
              <w:rPr>
                <w:highlight w:val="none"/>
              </w:rPr>
              <w:fldChar w:fldCharType="separate"/>
            </w:r>
            <w:r>
              <w:rPr>
                <w:b/>
                <w:bCs/>
                <w:spacing w:val="-3"/>
                <w:highlight w:val="none"/>
              </w:rPr>
              <w:t>6.2.9.4</w:t>
            </w:r>
            <w:r>
              <w:rPr>
                <w:b/>
                <w:bCs/>
                <w:spacing w:val="-3"/>
                <w:highlight w:val="none"/>
              </w:rPr>
              <w:fldChar w:fldCharType="end"/>
            </w:r>
          </w:p>
        </w:tc>
        <w:tc>
          <w:tcPr>
            <w:tcW w:w="4957" w:type="dxa"/>
            <w:vAlign w:val="top"/>
          </w:tcPr>
          <w:p w14:paraId="7DC49030">
            <w:pPr>
              <w:pStyle w:val="6"/>
              <w:spacing w:before="42" w:line="222" w:lineRule="auto"/>
              <w:ind w:left="102" w:right="58" w:hanging="3"/>
              <w:jc w:val="both"/>
              <w:rPr>
                <w:highlight w:val="none"/>
              </w:rPr>
            </w:pPr>
            <w:r>
              <w:rPr>
                <w:spacing w:val="-4"/>
                <w:highlight w:val="none"/>
              </w:rPr>
              <w:t>停用超过</w:t>
            </w:r>
            <w:r>
              <w:rPr>
                <w:spacing w:val="-20"/>
                <w:highlight w:val="none"/>
              </w:rPr>
              <w:t xml:space="preserve"> </w:t>
            </w:r>
            <w:r>
              <w:rPr>
                <w:b/>
                <w:bCs/>
                <w:spacing w:val="-4"/>
                <w:highlight w:val="none"/>
              </w:rPr>
              <w:t>3</w:t>
            </w:r>
            <w:r>
              <w:rPr>
                <w:spacing w:val="-36"/>
                <w:highlight w:val="none"/>
              </w:rPr>
              <w:t xml:space="preserve"> </w:t>
            </w:r>
            <w:r>
              <w:rPr>
                <w:spacing w:val="-4"/>
                <w:highlight w:val="none"/>
              </w:rPr>
              <w:t>个月的间断性使用的，使用前应摇测其绝缘电阻；</w:t>
            </w:r>
            <w:r>
              <w:rPr>
                <w:highlight w:val="none"/>
              </w:rPr>
              <w:t xml:space="preserve"> </w:t>
            </w:r>
            <w:r>
              <w:rPr>
                <w:spacing w:val="-3"/>
                <w:highlight w:val="none"/>
              </w:rPr>
              <w:t>常年使用的应每</w:t>
            </w:r>
            <w:r>
              <w:rPr>
                <w:spacing w:val="-22"/>
                <w:highlight w:val="none"/>
              </w:rPr>
              <w:t xml:space="preserve"> </w:t>
            </w:r>
            <w:r>
              <w:rPr>
                <w:b/>
                <w:bCs/>
                <w:spacing w:val="-3"/>
                <w:highlight w:val="none"/>
              </w:rPr>
              <w:t>3</w:t>
            </w:r>
            <w:r>
              <w:rPr>
                <w:spacing w:val="-36"/>
                <w:highlight w:val="none"/>
              </w:rPr>
              <w:t xml:space="preserve"> </w:t>
            </w:r>
            <w:r>
              <w:rPr>
                <w:spacing w:val="-3"/>
                <w:highlight w:val="none"/>
              </w:rPr>
              <w:t>个月摇测</w:t>
            </w:r>
            <w:r>
              <w:rPr>
                <w:spacing w:val="-27"/>
                <w:highlight w:val="none"/>
              </w:rPr>
              <w:t xml:space="preserve"> </w:t>
            </w:r>
            <w:r>
              <w:rPr>
                <w:b/>
                <w:bCs/>
                <w:spacing w:val="-3"/>
                <w:highlight w:val="none"/>
              </w:rPr>
              <w:t>1</w:t>
            </w:r>
            <w:r>
              <w:rPr>
                <w:spacing w:val="-34"/>
                <w:highlight w:val="none"/>
              </w:rPr>
              <w:t xml:space="preserve"> </w:t>
            </w:r>
            <w:r>
              <w:rPr>
                <w:spacing w:val="-3"/>
                <w:highlight w:val="none"/>
              </w:rPr>
              <w:t>次绝缘电阻，绝缘电阻值应不</w:t>
            </w:r>
            <w:r>
              <w:rPr>
                <w:highlight w:val="none"/>
              </w:rPr>
              <w:t xml:space="preserve">  </w:t>
            </w:r>
            <w:r>
              <w:rPr>
                <w:spacing w:val="-10"/>
                <w:highlight w:val="none"/>
              </w:rPr>
              <w:t>小于</w:t>
            </w:r>
            <w:r>
              <w:rPr>
                <w:spacing w:val="-22"/>
                <w:highlight w:val="none"/>
              </w:rPr>
              <w:t xml:space="preserve"> </w:t>
            </w:r>
            <w:r>
              <w:rPr>
                <w:b/>
                <w:bCs/>
                <w:spacing w:val="-10"/>
                <w:highlight w:val="none"/>
              </w:rPr>
              <w:t>1</w:t>
            </w:r>
            <w:r>
              <w:rPr>
                <w:spacing w:val="-10"/>
                <w:highlight w:val="none"/>
              </w:rPr>
              <w:t xml:space="preserve"> </w:t>
            </w:r>
            <w:r>
              <w:rPr>
                <w:b/>
                <w:bCs/>
                <w:spacing w:val="-10"/>
                <w:highlight w:val="none"/>
              </w:rPr>
              <w:t>M</w:t>
            </w:r>
            <w:r>
              <w:rPr>
                <w:spacing w:val="-47"/>
                <w:highlight w:val="none"/>
              </w:rPr>
              <w:t xml:space="preserve"> </w:t>
            </w:r>
            <w:r>
              <w:rPr>
                <w:spacing w:val="-10"/>
                <w:highlight w:val="none"/>
              </w:rPr>
              <w:t>Ω</w:t>
            </w:r>
            <w:r>
              <w:rPr>
                <w:spacing w:val="-71"/>
                <w:highlight w:val="none"/>
              </w:rPr>
              <w:t xml:space="preserve"> </w:t>
            </w:r>
            <w:r>
              <w:rPr>
                <w:spacing w:val="-10"/>
                <w:highlight w:val="none"/>
              </w:rPr>
              <w:t>,</w:t>
            </w:r>
            <w:r>
              <w:rPr>
                <w:spacing w:val="50"/>
                <w:highlight w:val="none"/>
              </w:rPr>
              <w:t xml:space="preserve"> </w:t>
            </w:r>
            <w:r>
              <w:rPr>
                <w:spacing w:val="-10"/>
                <w:highlight w:val="none"/>
              </w:rPr>
              <w:t>并保存摇测记录。</w:t>
            </w:r>
          </w:p>
        </w:tc>
        <w:tc>
          <w:tcPr>
            <w:tcW w:w="859" w:type="dxa"/>
            <w:vAlign w:val="top"/>
          </w:tcPr>
          <w:p w14:paraId="5CE62163">
            <w:pPr>
              <w:rPr>
                <w:rFonts w:ascii="Arial"/>
                <w:sz w:val="21"/>
                <w:highlight w:val="none"/>
              </w:rPr>
            </w:pPr>
          </w:p>
        </w:tc>
        <w:tc>
          <w:tcPr>
            <w:tcW w:w="860" w:type="dxa"/>
            <w:vAlign w:val="top"/>
          </w:tcPr>
          <w:p w14:paraId="6EEFBDBF">
            <w:pPr>
              <w:rPr>
                <w:rFonts w:ascii="Arial"/>
                <w:sz w:val="21"/>
                <w:highlight w:val="none"/>
              </w:rPr>
            </w:pPr>
          </w:p>
        </w:tc>
        <w:tc>
          <w:tcPr>
            <w:tcW w:w="846" w:type="dxa"/>
            <w:vAlign w:val="top"/>
          </w:tcPr>
          <w:p w14:paraId="39B4337F">
            <w:pPr>
              <w:spacing w:line="244" w:lineRule="auto"/>
              <w:rPr>
                <w:rFonts w:ascii="Arial"/>
                <w:sz w:val="21"/>
                <w:highlight w:val="none"/>
              </w:rPr>
            </w:pPr>
          </w:p>
          <w:p w14:paraId="76175FB8">
            <w:pPr>
              <w:pStyle w:val="6"/>
              <w:spacing w:before="58" w:line="182" w:lineRule="auto"/>
              <w:ind w:left="396"/>
              <w:rPr>
                <w:highlight w:val="none"/>
              </w:rPr>
            </w:pPr>
            <w:r>
              <w:rPr>
                <w:b/>
                <w:bCs/>
                <w:spacing w:val="-2"/>
                <w:highlight w:val="none"/>
              </w:rPr>
              <w:t>1</w:t>
            </w:r>
          </w:p>
        </w:tc>
        <w:tc>
          <w:tcPr>
            <w:tcW w:w="3666" w:type="dxa"/>
            <w:vAlign w:val="top"/>
          </w:tcPr>
          <w:p w14:paraId="586E4FBF">
            <w:pPr>
              <w:pStyle w:val="6"/>
              <w:spacing w:before="275" w:line="220" w:lineRule="auto"/>
              <w:ind w:left="115"/>
              <w:rPr>
                <w:highlight w:val="none"/>
              </w:rPr>
            </w:pPr>
            <w:r>
              <w:rPr>
                <w:spacing w:val="-1"/>
                <w:highlight w:val="none"/>
              </w:rPr>
              <w:t>不符合要求，不得分。</w:t>
            </w:r>
          </w:p>
        </w:tc>
        <w:tc>
          <w:tcPr>
            <w:tcW w:w="644" w:type="dxa"/>
            <w:vAlign w:val="top"/>
          </w:tcPr>
          <w:p w14:paraId="63FDCE53">
            <w:pPr>
              <w:rPr>
                <w:rFonts w:ascii="Arial"/>
                <w:sz w:val="21"/>
                <w:highlight w:val="none"/>
              </w:rPr>
            </w:pPr>
          </w:p>
        </w:tc>
        <w:tc>
          <w:tcPr>
            <w:tcW w:w="642" w:type="dxa"/>
            <w:vAlign w:val="top"/>
          </w:tcPr>
          <w:p w14:paraId="4418DE9B">
            <w:pPr>
              <w:rPr>
                <w:rFonts w:ascii="Arial"/>
                <w:sz w:val="21"/>
                <w:highlight w:val="none"/>
              </w:rPr>
            </w:pPr>
          </w:p>
        </w:tc>
        <w:tc>
          <w:tcPr>
            <w:tcW w:w="1023" w:type="dxa"/>
            <w:tcBorders>
              <w:right w:val="single" w:color="000000" w:sz="10" w:space="0"/>
            </w:tcBorders>
            <w:vAlign w:val="top"/>
          </w:tcPr>
          <w:p w14:paraId="3B9AEBC5">
            <w:pPr>
              <w:spacing w:line="245" w:lineRule="auto"/>
              <w:rPr>
                <w:rFonts w:ascii="Arial"/>
                <w:sz w:val="21"/>
                <w:highlight w:val="none"/>
              </w:rPr>
            </w:pPr>
          </w:p>
          <w:p w14:paraId="14E3295D">
            <w:pPr>
              <w:pStyle w:val="6"/>
              <w:spacing w:before="58" w:line="181" w:lineRule="auto"/>
              <w:ind w:left="204"/>
              <w:rPr>
                <w:highlight w:val="none"/>
              </w:rPr>
            </w:pPr>
            <w:r>
              <w:rPr>
                <w:highlight w:val="none"/>
              </w:rPr>
              <w:fldChar w:fldCharType="begin"/>
            </w:r>
            <w:r>
              <w:rPr>
                <w:highlight w:val="none"/>
              </w:rPr>
              <w:instrText xml:space="preserve"> HYPERLINK "3.6.4.4" </w:instrText>
            </w:r>
            <w:r>
              <w:rPr>
                <w:highlight w:val="none"/>
              </w:rPr>
              <w:fldChar w:fldCharType="separate"/>
            </w:r>
            <w:r>
              <w:rPr>
                <w:b/>
                <w:bCs/>
                <w:spacing w:val="-4"/>
                <w:highlight w:val="none"/>
              </w:rPr>
              <w:t>3.6.4.4</w:t>
            </w:r>
            <w:r>
              <w:rPr>
                <w:b/>
                <w:bCs/>
                <w:spacing w:val="-4"/>
                <w:highlight w:val="none"/>
              </w:rPr>
              <w:fldChar w:fldCharType="end"/>
            </w:r>
          </w:p>
        </w:tc>
      </w:tr>
      <w:tr w14:paraId="47995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009" w:type="dxa"/>
            <w:tcBorders>
              <w:left w:val="single" w:color="000000" w:sz="10" w:space="0"/>
            </w:tcBorders>
            <w:vAlign w:val="top"/>
          </w:tcPr>
          <w:p w14:paraId="2EF301C3">
            <w:pPr>
              <w:pStyle w:val="6"/>
              <w:spacing w:before="193" w:line="181" w:lineRule="auto"/>
              <w:ind w:left="180"/>
              <w:rPr>
                <w:highlight w:val="none"/>
              </w:rPr>
            </w:pPr>
            <w:r>
              <w:rPr>
                <w:highlight w:val="none"/>
              </w:rPr>
              <w:fldChar w:fldCharType="begin"/>
            </w:r>
            <w:r>
              <w:rPr>
                <w:highlight w:val="none"/>
              </w:rPr>
              <w:instrText xml:space="preserve"> HYPERLINK "6.2.9.5" </w:instrText>
            </w:r>
            <w:r>
              <w:rPr>
                <w:highlight w:val="none"/>
              </w:rPr>
              <w:fldChar w:fldCharType="separate"/>
            </w:r>
            <w:r>
              <w:rPr>
                <w:b/>
                <w:bCs/>
                <w:spacing w:val="-3"/>
                <w:highlight w:val="none"/>
              </w:rPr>
              <w:t>6.2.9.5</w:t>
            </w:r>
            <w:r>
              <w:rPr>
                <w:b/>
                <w:bCs/>
                <w:spacing w:val="-3"/>
                <w:highlight w:val="none"/>
              </w:rPr>
              <w:fldChar w:fldCharType="end"/>
            </w:r>
          </w:p>
        </w:tc>
        <w:tc>
          <w:tcPr>
            <w:tcW w:w="4957" w:type="dxa"/>
            <w:vAlign w:val="top"/>
          </w:tcPr>
          <w:p w14:paraId="165285EF">
            <w:pPr>
              <w:pStyle w:val="6"/>
              <w:spacing w:before="44" w:line="212" w:lineRule="auto"/>
              <w:ind w:left="98" w:right="175"/>
              <w:rPr>
                <w:highlight w:val="none"/>
              </w:rPr>
            </w:pPr>
            <w:r>
              <w:rPr>
                <w:spacing w:val="-1"/>
                <w:highlight w:val="none"/>
              </w:rPr>
              <w:t>接地保护装置应符合配电系统的接地形式和移动电气设施容</w:t>
            </w:r>
            <w:r>
              <w:rPr>
                <w:spacing w:val="18"/>
                <w:highlight w:val="none"/>
              </w:rPr>
              <w:t xml:space="preserve"> </w:t>
            </w:r>
            <w:r>
              <w:rPr>
                <w:spacing w:val="-1"/>
                <w:highlight w:val="none"/>
              </w:rPr>
              <w:t>量要求，接地正确，连接可靠。</w:t>
            </w:r>
          </w:p>
        </w:tc>
        <w:tc>
          <w:tcPr>
            <w:tcW w:w="859" w:type="dxa"/>
            <w:vAlign w:val="top"/>
          </w:tcPr>
          <w:p w14:paraId="290CA176">
            <w:pPr>
              <w:rPr>
                <w:rFonts w:ascii="Arial"/>
                <w:sz w:val="21"/>
                <w:highlight w:val="none"/>
              </w:rPr>
            </w:pPr>
          </w:p>
        </w:tc>
        <w:tc>
          <w:tcPr>
            <w:tcW w:w="860" w:type="dxa"/>
            <w:vAlign w:val="top"/>
          </w:tcPr>
          <w:p w14:paraId="41F76A5B">
            <w:pPr>
              <w:rPr>
                <w:rFonts w:ascii="Arial"/>
                <w:sz w:val="21"/>
                <w:highlight w:val="none"/>
              </w:rPr>
            </w:pPr>
          </w:p>
        </w:tc>
        <w:tc>
          <w:tcPr>
            <w:tcW w:w="846" w:type="dxa"/>
            <w:vAlign w:val="top"/>
          </w:tcPr>
          <w:p w14:paraId="3B56E273">
            <w:pPr>
              <w:pStyle w:val="6"/>
              <w:spacing w:before="192" w:line="182" w:lineRule="auto"/>
              <w:ind w:left="396"/>
              <w:rPr>
                <w:highlight w:val="none"/>
              </w:rPr>
            </w:pPr>
            <w:r>
              <w:rPr>
                <w:b/>
                <w:bCs/>
                <w:spacing w:val="-2"/>
                <w:highlight w:val="none"/>
              </w:rPr>
              <w:t>1</w:t>
            </w:r>
          </w:p>
        </w:tc>
        <w:tc>
          <w:tcPr>
            <w:tcW w:w="3666" w:type="dxa"/>
            <w:vAlign w:val="top"/>
          </w:tcPr>
          <w:p w14:paraId="35B22497">
            <w:pPr>
              <w:pStyle w:val="6"/>
              <w:spacing w:before="163" w:line="220" w:lineRule="auto"/>
              <w:ind w:left="115"/>
              <w:rPr>
                <w:highlight w:val="none"/>
              </w:rPr>
            </w:pPr>
            <w:r>
              <w:rPr>
                <w:spacing w:val="-1"/>
                <w:highlight w:val="none"/>
              </w:rPr>
              <w:t>不符合要求，不得分。</w:t>
            </w:r>
          </w:p>
        </w:tc>
        <w:tc>
          <w:tcPr>
            <w:tcW w:w="644" w:type="dxa"/>
            <w:vAlign w:val="top"/>
          </w:tcPr>
          <w:p w14:paraId="72C25D07">
            <w:pPr>
              <w:rPr>
                <w:rFonts w:ascii="Arial"/>
                <w:sz w:val="21"/>
                <w:highlight w:val="none"/>
              </w:rPr>
            </w:pPr>
          </w:p>
        </w:tc>
        <w:tc>
          <w:tcPr>
            <w:tcW w:w="642" w:type="dxa"/>
            <w:vAlign w:val="top"/>
          </w:tcPr>
          <w:p w14:paraId="28B01A8C">
            <w:pPr>
              <w:rPr>
                <w:rFonts w:ascii="Arial"/>
                <w:sz w:val="21"/>
                <w:highlight w:val="none"/>
              </w:rPr>
            </w:pPr>
          </w:p>
        </w:tc>
        <w:tc>
          <w:tcPr>
            <w:tcW w:w="1023" w:type="dxa"/>
            <w:tcBorders>
              <w:right w:val="single" w:color="000000" w:sz="10" w:space="0"/>
            </w:tcBorders>
            <w:vAlign w:val="top"/>
          </w:tcPr>
          <w:p w14:paraId="1638F88E">
            <w:pPr>
              <w:pStyle w:val="6"/>
              <w:spacing w:before="193" w:line="181" w:lineRule="auto"/>
              <w:ind w:left="204"/>
              <w:rPr>
                <w:highlight w:val="none"/>
              </w:rPr>
            </w:pPr>
            <w:r>
              <w:rPr>
                <w:highlight w:val="none"/>
              </w:rPr>
              <w:fldChar w:fldCharType="begin"/>
            </w:r>
            <w:r>
              <w:rPr>
                <w:highlight w:val="none"/>
              </w:rPr>
              <w:instrText xml:space="preserve"> HYPERLINK "3.6.4.5" </w:instrText>
            </w:r>
            <w:r>
              <w:rPr>
                <w:highlight w:val="none"/>
              </w:rPr>
              <w:fldChar w:fldCharType="separate"/>
            </w:r>
            <w:r>
              <w:rPr>
                <w:b/>
                <w:bCs/>
                <w:spacing w:val="-4"/>
                <w:highlight w:val="none"/>
              </w:rPr>
              <w:t>3.6.4.5</w:t>
            </w:r>
            <w:r>
              <w:rPr>
                <w:b/>
                <w:bCs/>
                <w:spacing w:val="-4"/>
                <w:highlight w:val="none"/>
              </w:rPr>
              <w:fldChar w:fldCharType="end"/>
            </w:r>
          </w:p>
        </w:tc>
      </w:tr>
      <w:tr w14:paraId="19436B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1009" w:type="dxa"/>
            <w:tcBorders>
              <w:left w:val="single" w:color="000000" w:sz="10" w:space="0"/>
              <w:bottom w:val="single" w:color="000000" w:sz="10" w:space="0"/>
            </w:tcBorders>
            <w:vAlign w:val="top"/>
          </w:tcPr>
          <w:p w14:paraId="5E8DCB10">
            <w:pPr>
              <w:pStyle w:val="6"/>
              <w:spacing w:before="80" w:line="172" w:lineRule="auto"/>
              <w:ind w:left="180"/>
              <w:rPr>
                <w:highlight w:val="none"/>
              </w:rPr>
            </w:pPr>
            <w:r>
              <w:rPr>
                <w:highlight w:val="none"/>
              </w:rPr>
              <w:fldChar w:fldCharType="begin"/>
            </w:r>
            <w:r>
              <w:rPr>
                <w:highlight w:val="none"/>
              </w:rPr>
              <w:instrText xml:space="preserve"> HYPERLINK "6.2.9.6" </w:instrText>
            </w:r>
            <w:r>
              <w:rPr>
                <w:highlight w:val="none"/>
              </w:rPr>
              <w:fldChar w:fldCharType="separate"/>
            </w:r>
            <w:r>
              <w:rPr>
                <w:b/>
                <w:bCs/>
                <w:spacing w:val="-3"/>
                <w:highlight w:val="none"/>
              </w:rPr>
              <w:t>6.2.9.6</w:t>
            </w:r>
            <w:r>
              <w:rPr>
                <w:b/>
                <w:bCs/>
                <w:spacing w:val="-3"/>
                <w:highlight w:val="none"/>
              </w:rPr>
              <w:fldChar w:fldCharType="end"/>
            </w:r>
          </w:p>
        </w:tc>
        <w:tc>
          <w:tcPr>
            <w:tcW w:w="4957" w:type="dxa"/>
            <w:tcBorders>
              <w:bottom w:val="single" w:color="000000" w:sz="10" w:space="0"/>
            </w:tcBorders>
            <w:vAlign w:val="top"/>
          </w:tcPr>
          <w:p w14:paraId="0A7092FE">
            <w:pPr>
              <w:pStyle w:val="6"/>
              <w:spacing w:before="50" w:line="203" w:lineRule="auto"/>
              <w:ind w:left="98"/>
              <w:rPr>
                <w:highlight w:val="none"/>
              </w:rPr>
            </w:pPr>
            <w:r>
              <w:rPr>
                <w:spacing w:val="-1"/>
                <w:highlight w:val="none"/>
              </w:rPr>
              <w:t>每台设备应有单独控制开关。</w:t>
            </w:r>
          </w:p>
        </w:tc>
        <w:tc>
          <w:tcPr>
            <w:tcW w:w="859" w:type="dxa"/>
            <w:tcBorders>
              <w:bottom w:val="single" w:color="000000" w:sz="10" w:space="0"/>
            </w:tcBorders>
            <w:vAlign w:val="top"/>
          </w:tcPr>
          <w:p w14:paraId="360CA3B1">
            <w:pPr>
              <w:rPr>
                <w:rFonts w:ascii="Arial"/>
                <w:sz w:val="21"/>
                <w:highlight w:val="none"/>
              </w:rPr>
            </w:pPr>
          </w:p>
        </w:tc>
        <w:tc>
          <w:tcPr>
            <w:tcW w:w="860" w:type="dxa"/>
            <w:tcBorders>
              <w:bottom w:val="single" w:color="000000" w:sz="10" w:space="0"/>
            </w:tcBorders>
            <w:vAlign w:val="top"/>
          </w:tcPr>
          <w:p w14:paraId="02CBCB04">
            <w:pPr>
              <w:rPr>
                <w:rFonts w:ascii="Arial"/>
                <w:sz w:val="21"/>
                <w:highlight w:val="none"/>
              </w:rPr>
            </w:pPr>
          </w:p>
        </w:tc>
        <w:tc>
          <w:tcPr>
            <w:tcW w:w="846" w:type="dxa"/>
            <w:tcBorders>
              <w:bottom w:val="single" w:color="000000" w:sz="10" w:space="0"/>
            </w:tcBorders>
            <w:vAlign w:val="top"/>
          </w:tcPr>
          <w:p w14:paraId="43BC9A7E">
            <w:pPr>
              <w:pStyle w:val="6"/>
              <w:spacing w:before="79" w:line="173" w:lineRule="auto"/>
              <w:ind w:left="396"/>
              <w:rPr>
                <w:highlight w:val="none"/>
              </w:rPr>
            </w:pPr>
            <w:r>
              <w:rPr>
                <w:b/>
                <w:bCs/>
                <w:spacing w:val="-2"/>
                <w:highlight w:val="none"/>
              </w:rPr>
              <w:t>1</w:t>
            </w:r>
          </w:p>
        </w:tc>
        <w:tc>
          <w:tcPr>
            <w:tcW w:w="3666" w:type="dxa"/>
            <w:tcBorders>
              <w:bottom w:val="single" w:color="000000" w:sz="10" w:space="0"/>
            </w:tcBorders>
            <w:vAlign w:val="top"/>
          </w:tcPr>
          <w:p w14:paraId="2B829246">
            <w:pPr>
              <w:pStyle w:val="6"/>
              <w:spacing w:before="50" w:line="203" w:lineRule="auto"/>
              <w:ind w:left="115"/>
              <w:rPr>
                <w:highlight w:val="none"/>
              </w:rPr>
            </w:pPr>
            <w:r>
              <w:rPr>
                <w:spacing w:val="-1"/>
                <w:highlight w:val="none"/>
              </w:rPr>
              <w:t>不符合要求，不得分。</w:t>
            </w:r>
          </w:p>
        </w:tc>
        <w:tc>
          <w:tcPr>
            <w:tcW w:w="644" w:type="dxa"/>
            <w:tcBorders>
              <w:bottom w:val="single" w:color="000000" w:sz="10" w:space="0"/>
            </w:tcBorders>
            <w:vAlign w:val="top"/>
          </w:tcPr>
          <w:p w14:paraId="585B28AF">
            <w:pPr>
              <w:rPr>
                <w:rFonts w:ascii="Arial"/>
                <w:sz w:val="21"/>
                <w:highlight w:val="none"/>
              </w:rPr>
            </w:pPr>
          </w:p>
        </w:tc>
        <w:tc>
          <w:tcPr>
            <w:tcW w:w="642" w:type="dxa"/>
            <w:tcBorders>
              <w:bottom w:val="single" w:color="000000" w:sz="10" w:space="0"/>
            </w:tcBorders>
            <w:vAlign w:val="top"/>
          </w:tcPr>
          <w:p w14:paraId="3F53E9C1">
            <w:pPr>
              <w:rPr>
                <w:rFonts w:ascii="Arial"/>
                <w:sz w:val="21"/>
                <w:highlight w:val="none"/>
              </w:rPr>
            </w:pPr>
          </w:p>
        </w:tc>
        <w:tc>
          <w:tcPr>
            <w:tcW w:w="1023" w:type="dxa"/>
            <w:tcBorders>
              <w:bottom w:val="single" w:color="000000" w:sz="10" w:space="0"/>
              <w:right w:val="single" w:color="000000" w:sz="10" w:space="0"/>
            </w:tcBorders>
            <w:vAlign w:val="top"/>
          </w:tcPr>
          <w:p w14:paraId="353860E6">
            <w:pPr>
              <w:pStyle w:val="6"/>
              <w:spacing w:before="80" w:line="172" w:lineRule="auto"/>
              <w:ind w:left="204"/>
              <w:rPr>
                <w:highlight w:val="none"/>
              </w:rPr>
            </w:pPr>
            <w:r>
              <w:rPr>
                <w:highlight w:val="none"/>
              </w:rPr>
              <w:fldChar w:fldCharType="begin"/>
            </w:r>
            <w:r>
              <w:rPr>
                <w:highlight w:val="none"/>
              </w:rPr>
              <w:instrText xml:space="preserve"> HYPERLINK "3.6.4.6" </w:instrText>
            </w:r>
            <w:r>
              <w:rPr>
                <w:highlight w:val="none"/>
              </w:rPr>
              <w:fldChar w:fldCharType="separate"/>
            </w:r>
            <w:r>
              <w:rPr>
                <w:b/>
                <w:bCs/>
                <w:spacing w:val="-4"/>
                <w:highlight w:val="none"/>
              </w:rPr>
              <w:t>3.6.4.6</w:t>
            </w:r>
            <w:r>
              <w:rPr>
                <w:b/>
                <w:bCs/>
                <w:spacing w:val="-4"/>
                <w:highlight w:val="none"/>
              </w:rPr>
              <w:fldChar w:fldCharType="end"/>
            </w:r>
          </w:p>
        </w:tc>
      </w:tr>
    </w:tbl>
    <w:p w14:paraId="493D454F">
      <w:pPr>
        <w:rPr>
          <w:rFonts w:ascii="Arial"/>
          <w:sz w:val="21"/>
          <w:highlight w:val="none"/>
        </w:rPr>
      </w:pPr>
    </w:p>
    <w:p w14:paraId="6556A295">
      <w:pPr>
        <w:rPr>
          <w:rFonts w:ascii="Arial" w:hAnsi="Arial" w:eastAsia="Arial" w:cs="Arial"/>
          <w:sz w:val="21"/>
          <w:szCs w:val="21"/>
          <w:highlight w:val="none"/>
        </w:rPr>
        <w:sectPr>
          <w:footerReference r:id="rId64" w:type="default"/>
          <w:pgSz w:w="16840" w:h="11900"/>
          <w:pgMar w:top="1011" w:right="1011" w:bottom="1312" w:left="1296" w:header="0" w:footer="1135" w:gutter="0"/>
          <w:cols w:space="720" w:num="1"/>
        </w:sectPr>
      </w:pPr>
    </w:p>
    <w:p w14:paraId="77B9B030">
      <w:pPr>
        <w:spacing w:line="359" w:lineRule="auto"/>
        <w:rPr>
          <w:rFonts w:ascii="Arial"/>
          <w:sz w:val="21"/>
          <w:highlight w:val="none"/>
        </w:rPr>
      </w:pPr>
    </w:p>
    <w:p w14:paraId="441954AF">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3D249A41">
      <w:pPr>
        <w:spacing w:line="270" w:lineRule="auto"/>
        <w:rPr>
          <w:rFonts w:ascii="Arial"/>
          <w:sz w:val="21"/>
          <w:highlight w:val="none"/>
        </w:rPr>
      </w:pPr>
    </w:p>
    <w:p w14:paraId="7D5FFE99">
      <w:pPr>
        <w:spacing w:line="270" w:lineRule="auto"/>
        <w:rPr>
          <w:rFonts w:ascii="Arial"/>
          <w:sz w:val="21"/>
          <w:highlight w:val="none"/>
        </w:rPr>
      </w:pPr>
    </w:p>
    <w:p w14:paraId="18E54A36">
      <w:pPr>
        <w:spacing w:line="271" w:lineRule="auto"/>
        <w:rPr>
          <w:rFonts w:ascii="Arial"/>
          <w:sz w:val="21"/>
          <w:highlight w:val="none"/>
        </w:rPr>
      </w:pPr>
    </w:p>
    <w:p w14:paraId="7BD12222">
      <w:pPr>
        <w:pStyle w:val="2"/>
        <w:spacing w:before="68" w:line="223" w:lineRule="auto"/>
        <w:ind w:left="6809"/>
        <w:outlineLvl w:val="0"/>
        <w:rPr>
          <w:sz w:val="21"/>
          <w:szCs w:val="21"/>
          <w:highlight w:val="none"/>
        </w:rPr>
      </w:pPr>
      <w:bookmarkStart w:id="78" w:name="bookmark25"/>
      <w:bookmarkEnd w:id="78"/>
      <w:r>
        <w:rPr>
          <w:spacing w:val="-10"/>
          <w:sz w:val="21"/>
          <w:szCs w:val="21"/>
          <w:highlight w:val="none"/>
        </w:rPr>
        <w:t>附</w:t>
      </w:r>
      <w:r>
        <w:rPr>
          <w:spacing w:val="5"/>
          <w:sz w:val="21"/>
          <w:szCs w:val="21"/>
          <w:highlight w:val="none"/>
        </w:rPr>
        <w:t xml:space="preserve">  </w:t>
      </w:r>
      <w:r>
        <w:rPr>
          <w:spacing w:val="-10"/>
          <w:sz w:val="21"/>
          <w:szCs w:val="21"/>
          <w:highlight w:val="none"/>
        </w:rPr>
        <w:t>录</w:t>
      </w:r>
      <w:r>
        <w:rPr>
          <w:spacing w:val="4"/>
          <w:sz w:val="21"/>
          <w:szCs w:val="21"/>
          <w:highlight w:val="none"/>
        </w:rPr>
        <w:t xml:space="preserve">  </w:t>
      </w:r>
      <w:r>
        <w:rPr>
          <w:b/>
          <w:bCs/>
          <w:spacing w:val="-10"/>
          <w:sz w:val="21"/>
          <w:szCs w:val="21"/>
          <w:highlight w:val="none"/>
        </w:rPr>
        <w:t>H</w:t>
      </w:r>
    </w:p>
    <w:p w14:paraId="39857F3C">
      <w:pPr>
        <w:pStyle w:val="2"/>
        <w:spacing w:before="58" w:line="223" w:lineRule="auto"/>
        <w:ind w:left="6548"/>
        <w:outlineLvl w:val="0"/>
        <w:rPr>
          <w:sz w:val="21"/>
          <w:szCs w:val="21"/>
          <w:highlight w:val="none"/>
        </w:rPr>
      </w:pPr>
      <w:bookmarkStart w:id="79" w:name="bookmark25"/>
      <w:bookmarkEnd w:id="79"/>
      <w:r>
        <w:rPr>
          <w:spacing w:val="-3"/>
          <w:sz w:val="21"/>
          <w:szCs w:val="21"/>
          <w:highlight w:val="none"/>
        </w:rPr>
        <w:t>（规范性附录）</w:t>
      </w:r>
    </w:p>
    <w:p w14:paraId="4A206A92">
      <w:pPr>
        <w:pStyle w:val="2"/>
        <w:spacing w:before="58" w:line="222" w:lineRule="auto"/>
        <w:ind w:left="5693"/>
        <w:outlineLvl w:val="0"/>
        <w:rPr>
          <w:sz w:val="21"/>
          <w:szCs w:val="21"/>
          <w:highlight w:val="none"/>
        </w:rPr>
      </w:pPr>
      <w:bookmarkStart w:id="80" w:name="bookmark25"/>
      <w:bookmarkEnd w:id="80"/>
      <w:r>
        <w:rPr>
          <w:spacing w:val="-1"/>
          <w:sz w:val="21"/>
          <w:szCs w:val="21"/>
          <w:highlight w:val="none"/>
        </w:rPr>
        <w:t>消防要素的安全生产等级评定细则</w:t>
      </w:r>
    </w:p>
    <w:p w14:paraId="13306534">
      <w:pPr>
        <w:spacing w:line="268" w:lineRule="auto"/>
        <w:rPr>
          <w:rFonts w:ascii="Arial"/>
          <w:sz w:val="21"/>
          <w:highlight w:val="none"/>
        </w:rPr>
      </w:pPr>
    </w:p>
    <w:p w14:paraId="10F9DEE3">
      <w:pPr>
        <w:spacing w:before="68" w:line="221" w:lineRule="auto"/>
        <w:ind w:left="549"/>
        <w:rPr>
          <w:rFonts w:ascii="宋体" w:hAnsi="宋体" w:eastAsia="宋体" w:cs="宋体"/>
          <w:sz w:val="21"/>
          <w:szCs w:val="21"/>
          <w:highlight w:val="none"/>
        </w:rPr>
      </w:pPr>
      <w:r>
        <w:rPr>
          <w:rFonts w:ascii="宋体" w:hAnsi="宋体" w:eastAsia="宋体" w:cs="宋体"/>
          <w:spacing w:val="-1"/>
          <w:sz w:val="21"/>
          <w:szCs w:val="21"/>
          <w:highlight w:val="none"/>
        </w:rPr>
        <w:t>表</w:t>
      </w:r>
      <w:r>
        <w:rPr>
          <w:rFonts w:ascii="宋体" w:hAnsi="宋体" w:eastAsia="宋体" w:cs="宋体"/>
          <w:b/>
          <w:bCs/>
          <w:spacing w:val="-1"/>
          <w:sz w:val="21"/>
          <w:szCs w:val="21"/>
          <w:highlight w:val="none"/>
        </w:rPr>
        <w:t>H.1</w:t>
      </w:r>
      <w:r>
        <w:rPr>
          <w:rFonts w:ascii="宋体" w:hAnsi="宋体" w:eastAsia="宋体" w:cs="宋体"/>
          <w:spacing w:val="-1"/>
          <w:sz w:val="21"/>
          <w:szCs w:val="21"/>
          <w:highlight w:val="none"/>
        </w:rPr>
        <w:t>给出了消防要素的安全生产等级评定细则，总分为</w:t>
      </w:r>
      <w:r>
        <w:rPr>
          <w:rFonts w:ascii="宋体" w:hAnsi="宋体" w:eastAsia="宋体" w:cs="宋体"/>
          <w:b/>
          <w:bCs/>
          <w:spacing w:val="-1"/>
          <w:sz w:val="21"/>
          <w:szCs w:val="21"/>
          <w:highlight w:val="none"/>
        </w:rPr>
        <w:t>60</w:t>
      </w:r>
      <w:r>
        <w:rPr>
          <w:rFonts w:ascii="宋体" w:hAnsi="宋体" w:eastAsia="宋体" w:cs="宋体"/>
          <w:spacing w:val="-1"/>
          <w:sz w:val="21"/>
          <w:szCs w:val="21"/>
          <w:highlight w:val="none"/>
        </w:rPr>
        <w:t>分。</w:t>
      </w:r>
    </w:p>
    <w:p w14:paraId="1051BE33">
      <w:pPr>
        <w:pStyle w:val="2"/>
        <w:spacing w:before="216" w:line="222" w:lineRule="auto"/>
        <w:ind w:left="5231"/>
        <w:rPr>
          <w:sz w:val="21"/>
          <w:szCs w:val="21"/>
          <w:highlight w:val="none"/>
        </w:rPr>
      </w:pPr>
      <w:r>
        <w:rPr>
          <w:spacing w:val="-2"/>
          <w:sz w:val="21"/>
          <w:szCs w:val="21"/>
          <w:highlight w:val="none"/>
        </w:rPr>
        <w:t>表</w:t>
      </w:r>
      <w:r>
        <w:rPr>
          <w:spacing w:val="-27"/>
          <w:sz w:val="21"/>
          <w:szCs w:val="21"/>
          <w:highlight w:val="none"/>
        </w:rPr>
        <w:t xml:space="preserve"> </w:t>
      </w:r>
      <w:r>
        <w:rPr>
          <w:b/>
          <w:bCs/>
          <w:spacing w:val="-2"/>
          <w:sz w:val="21"/>
          <w:szCs w:val="21"/>
          <w:highlight w:val="none"/>
        </w:rPr>
        <w:t>H.1</w:t>
      </w:r>
      <w:r>
        <w:rPr>
          <w:spacing w:val="-2"/>
          <w:sz w:val="21"/>
          <w:szCs w:val="21"/>
          <w:highlight w:val="none"/>
        </w:rPr>
        <w:t xml:space="preserve">  消防要素的安全生产等级评定细则</w:t>
      </w:r>
    </w:p>
    <w:p w14:paraId="6228F198">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2"/>
        <w:gridCol w:w="5170"/>
        <w:gridCol w:w="858"/>
        <w:gridCol w:w="858"/>
        <w:gridCol w:w="858"/>
        <w:gridCol w:w="3665"/>
        <w:gridCol w:w="639"/>
        <w:gridCol w:w="642"/>
        <w:gridCol w:w="1004"/>
      </w:tblGrid>
      <w:tr w14:paraId="2B29C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2" w:type="dxa"/>
            <w:tcBorders>
              <w:top w:val="single" w:color="000000" w:sz="10" w:space="0"/>
              <w:left w:val="single" w:color="000000" w:sz="10" w:space="0"/>
              <w:bottom w:val="single" w:color="000000" w:sz="10" w:space="0"/>
            </w:tcBorders>
            <w:vAlign w:val="top"/>
          </w:tcPr>
          <w:p w14:paraId="4D04505B">
            <w:pPr>
              <w:pStyle w:val="6"/>
              <w:spacing w:before="146" w:line="222" w:lineRule="auto"/>
              <w:ind w:left="214"/>
              <w:rPr>
                <w:highlight w:val="none"/>
              </w:rPr>
            </w:pPr>
            <w:r>
              <w:rPr>
                <w:spacing w:val="-4"/>
                <w:highlight w:val="none"/>
              </w:rPr>
              <w:t>序号</w:t>
            </w:r>
          </w:p>
        </w:tc>
        <w:tc>
          <w:tcPr>
            <w:tcW w:w="5170" w:type="dxa"/>
            <w:tcBorders>
              <w:top w:val="single" w:color="000000" w:sz="10" w:space="0"/>
              <w:bottom w:val="single" w:color="000000" w:sz="10" w:space="0"/>
            </w:tcBorders>
            <w:vAlign w:val="top"/>
          </w:tcPr>
          <w:p w14:paraId="2D34BE90">
            <w:pPr>
              <w:pStyle w:val="6"/>
              <w:spacing w:before="147" w:line="220" w:lineRule="auto"/>
              <w:ind w:left="2219"/>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4B354905">
            <w:pPr>
              <w:pStyle w:val="6"/>
              <w:spacing w:before="31" w:line="227" w:lineRule="auto"/>
              <w:ind w:left="159"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20C0FFE2">
            <w:pPr>
              <w:pStyle w:val="6"/>
              <w:spacing w:before="31" w:line="227"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50E92937">
            <w:pPr>
              <w:pStyle w:val="6"/>
              <w:spacing w:before="31" w:line="227"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66FE8469">
            <w:pPr>
              <w:pStyle w:val="6"/>
              <w:spacing w:before="146" w:line="221" w:lineRule="auto"/>
              <w:ind w:left="1479"/>
              <w:rPr>
                <w:highlight w:val="none"/>
              </w:rPr>
            </w:pPr>
            <w:r>
              <w:rPr>
                <w:spacing w:val="-2"/>
                <w:highlight w:val="none"/>
              </w:rPr>
              <w:t>评分标准</w:t>
            </w:r>
          </w:p>
        </w:tc>
        <w:tc>
          <w:tcPr>
            <w:tcW w:w="639" w:type="dxa"/>
            <w:tcBorders>
              <w:top w:val="single" w:color="000000" w:sz="10" w:space="0"/>
              <w:bottom w:val="single" w:color="000000" w:sz="10" w:space="0"/>
            </w:tcBorders>
            <w:vAlign w:val="top"/>
          </w:tcPr>
          <w:p w14:paraId="07CAF084">
            <w:pPr>
              <w:pStyle w:val="6"/>
              <w:spacing w:before="31" w:line="227" w:lineRule="auto"/>
              <w:ind w:left="150" w:right="125"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08B69FED">
            <w:pPr>
              <w:pStyle w:val="6"/>
              <w:spacing w:before="31" w:line="227"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04" w:type="dxa"/>
            <w:tcBorders>
              <w:top w:val="single" w:color="000000" w:sz="10" w:space="0"/>
              <w:bottom w:val="single" w:color="000000" w:sz="10" w:space="0"/>
              <w:right w:val="single" w:color="000000" w:sz="10" w:space="0"/>
            </w:tcBorders>
            <w:vAlign w:val="top"/>
          </w:tcPr>
          <w:p w14:paraId="19009814">
            <w:pPr>
              <w:pStyle w:val="6"/>
              <w:spacing w:before="31" w:line="227" w:lineRule="auto"/>
              <w:ind w:left="329" w:right="125" w:hanging="182"/>
              <w:rPr>
                <w:highlight w:val="none"/>
              </w:rPr>
            </w:pPr>
            <w:r>
              <w:rPr>
                <w:spacing w:val="-2"/>
                <w:highlight w:val="none"/>
              </w:rPr>
              <w:t>对应条款</w:t>
            </w:r>
            <w:r>
              <w:rPr>
                <w:highlight w:val="none"/>
              </w:rPr>
              <w:t xml:space="preserve"> </w:t>
            </w:r>
            <w:r>
              <w:rPr>
                <w:spacing w:val="-5"/>
                <w:highlight w:val="none"/>
              </w:rPr>
              <w:t>编号</w:t>
            </w:r>
          </w:p>
        </w:tc>
      </w:tr>
      <w:tr w14:paraId="6F1E1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812" w:type="dxa"/>
            <w:tcBorders>
              <w:top w:val="single" w:color="000000" w:sz="10" w:space="0"/>
              <w:left w:val="single" w:color="000000" w:sz="10" w:space="0"/>
            </w:tcBorders>
            <w:vAlign w:val="top"/>
          </w:tcPr>
          <w:p w14:paraId="37E125D5">
            <w:pPr>
              <w:pStyle w:val="6"/>
              <w:spacing w:before="51" w:line="174" w:lineRule="auto"/>
              <w:ind w:left="353"/>
              <w:rPr>
                <w:highlight w:val="none"/>
              </w:rPr>
            </w:pPr>
            <w:r>
              <w:rPr>
                <w:b/>
                <w:bCs/>
                <w:spacing w:val="-2"/>
                <w:highlight w:val="none"/>
              </w:rPr>
              <w:t>7</w:t>
            </w:r>
          </w:p>
        </w:tc>
        <w:tc>
          <w:tcPr>
            <w:tcW w:w="5170" w:type="dxa"/>
            <w:tcBorders>
              <w:top w:val="single" w:color="000000" w:sz="10" w:space="0"/>
            </w:tcBorders>
            <w:vAlign w:val="top"/>
          </w:tcPr>
          <w:p w14:paraId="1C3AB55C">
            <w:pPr>
              <w:pStyle w:val="6"/>
              <w:spacing w:before="19" w:line="207" w:lineRule="auto"/>
              <w:ind w:left="102"/>
              <w:rPr>
                <w:highlight w:val="none"/>
              </w:rPr>
            </w:pPr>
            <w:r>
              <w:rPr>
                <w:spacing w:val="-3"/>
                <w:highlight w:val="none"/>
              </w:rPr>
              <w:t>消防</w:t>
            </w:r>
          </w:p>
        </w:tc>
        <w:tc>
          <w:tcPr>
            <w:tcW w:w="858" w:type="dxa"/>
            <w:tcBorders>
              <w:top w:val="single" w:color="000000" w:sz="10" w:space="0"/>
            </w:tcBorders>
            <w:vAlign w:val="top"/>
          </w:tcPr>
          <w:p w14:paraId="450F144F">
            <w:pPr>
              <w:pStyle w:val="6"/>
              <w:spacing w:before="49" w:line="176" w:lineRule="auto"/>
              <w:ind w:left="340"/>
              <w:rPr>
                <w:highlight w:val="none"/>
              </w:rPr>
            </w:pPr>
            <w:r>
              <w:rPr>
                <w:b/>
                <w:bCs/>
                <w:spacing w:val="-6"/>
                <w:highlight w:val="none"/>
              </w:rPr>
              <w:t>60</w:t>
            </w:r>
          </w:p>
        </w:tc>
        <w:tc>
          <w:tcPr>
            <w:tcW w:w="858" w:type="dxa"/>
            <w:tcBorders>
              <w:top w:val="single" w:color="000000" w:sz="10" w:space="0"/>
            </w:tcBorders>
            <w:vAlign w:val="top"/>
          </w:tcPr>
          <w:p w14:paraId="078941C2">
            <w:pPr>
              <w:spacing w:line="220" w:lineRule="exact"/>
              <w:rPr>
                <w:rFonts w:ascii="Arial"/>
                <w:sz w:val="19"/>
                <w:highlight w:val="none"/>
              </w:rPr>
            </w:pPr>
          </w:p>
        </w:tc>
        <w:tc>
          <w:tcPr>
            <w:tcW w:w="858" w:type="dxa"/>
            <w:tcBorders>
              <w:top w:val="single" w:color="000000" w:sz="10" w:space="0"/>
            </w:tcBorders>
            <w:vAlign w:val="top"/>
          </w:tcPr>
          <w:p w14:paraId="5AFF98B6">
            <w:pPr>
              <w:spacing w:line="220" w:lineRule="exact"/>
              <w:rPr>
                <w:rFonts w:ascii="Arial"/>
                <w:sz w:val="19"/>
                <w:highlight w:val="none"/>
              </w:rPr>
            </w:pPr>
          </w:p>
        </w:tc>
        <w:tc>
          <w:tcPr>
            <w:tcW w:w="3665" w:type="dxa"/>
            <w:tcBorders>
              <w:top w:val="single" w:color="000000" w:sz="10" w:space="0"/>
            </w:tcBorders>
            <w:vAlign w:val="top"/>
          </w:tcPr>
          <w:p w14:paraId="76335C93">
            <w:pPr>
              <w:spacing w:line="220" w:lineRule="exact"/>
              <w:rPr>
                <w:rFonts w:ascii="Arial"/>
                <w:sz w:val="19"/>
                <w:highlight w:val="none"/>
              </w:rPr>
            </w:pPr>
          </w:p>
        </w:tc>
        <w:tc>
          <w:tcPr>
            <w:tcW w:w="639" w:type="dxa"/>
            <w:tcBorders>
              <w:top w:val="single" w:color="000000" w:sz="10" w:space="0"/>
            </w:tcBorders>
            <w:vAlign w:val="top"/>
          </w:tcPr>
          <w:p w14:paraId="4813AE52">
            <w:pPr>
              <w:spacing w:line="220" w:lineRule="exact"/>
              <w:rPr>
                <w:rFonts w:ascii="Arial"/>
                <w:sz w:val="19"/>
                <w:highlight w:val="none"/>
              </w:rPr>
            </w:pPr>
          </w:p>
        </w:tc>
        <w:tc>
          <w:tcPr>
            <w:tcW w:w="642" w:type="dxa"/>
            <w:tcBorders>
              <w:top w:val="single" w:color="000000" w:sz="10" w:space="0"/>
            </w:tcBorders>
            <w:vAlign w:val="top"/>
          </w:tcPr>
          <w:p w14:paraId="71BB7E79">
            <w:pPr>
              <w:spacing w:line="220" w:lineRule="exact"/>
              <w:rPr>
                <w:rFonts w:ascii="Arial"/>
                <w:sz w:val="19"/>
                <w:highlight w:val="none"/>
              </w:rPr>
            </w:pPr>
          </w:p>
        </w:tc>
        <w:tc>
          <w:tcPr>
            <w:tcW w:w="1004" w:type="dxa"/>
            <w:tcBorders>
              <w:top w:val="single" w:color="000000" w:sz="10" w:space="0"/>
              <w:right w:val="single" w:color="000000" w:sz="10" w:space="0"/>
            </w:tcBorders>
            <w:vAlign w:val="top"/>
          </w:tcPr>
          <w:p w14:paraId="74E6C33A">
            <w:pPr>
              <w:pStyle w:val="6"/>
              <w:spacing w:before="49" w:line="176" w:lineRule="auto"/>
              <w:ind w:left="375"/>
              <w:rPr>
                <w:highlight w:val="none"/>
              </w:rPr>
            </w:pPr>
            <w:r>
              <w:rPr>
                <w:b/>
                <w:bCs/>
                <w:spacing w:val="-5"/>
                <w:highlight w:val="none"/>
              </w:rPr>
              <w:t>3.7</w:t>
            </w:r>
          </w:p>
        </w:tc>
      </w:tr>
      <w:tr w14:paraId="6D41E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812" w:type="dxa"/>
            <w:tcBorders>
              <w:left w:val="single" w:color="000000" w:sz="10" w:space="0"/>
            </w:tcBorders>
            <w:vAlign w:val="top"/>
          </w:tcPr>
          <w:p w14:paraId="311E8219">
            <w:pPr>
              <w:pStyle w:val="6"/>
              <w:spacing w:before="55" w:line="177" w:lineRule="auto"/>
              <w:ind w:left="264"/>
              <w:rPr>
                <w:highlight w:val="none"/>
              </w:rPr>
            </w:pPr>
            <w:r>
              <w:rPr>
                <w:b/>
                <w:bCs/>
                <w:spacing w:val="-5"/>
                <w:highlight w:val="none"/>
              </w:rPr>
              <w:t>7.1</w:t>
            </w:r>
          </w:p>
        </w:tc>
        <w:tc>
          <w:tcPr>
            <w:tcW w:w="5170" w:type="dxa"/>
            <w:vAlign w:val="top"/>
          </w:tcPr>
          <w:p w14:paraId="2E7B911B">
            <w:pPr>
              <w:pStyle w:val="6"/>
              <w:spacing w:before="25" w:line="208" w:lineRule="auto"/>
              <w:ind w:left="102"/>
              <w:rPr>
                <w:highlight w:val="none"/>
              </w:rPr>
            </w:pPr>
            <w:r>
              <w:rPr>
                <w:spacing w:val="-1"/>
                <w:highlight w:val="none"/>
              </w:rPr>
              <w:t>消防设施资料和日常管理</w:t>
            </w:r>
          </w:p>
        </w:tc>
        <w:tc>
          <w:tcPr>
            <w:tcW w:w="858" w:type="dxa"/>
            <w:vAlign w:val="top"/>
          </w:tcPr>
          <w:p w14:paraId="122484CA">
            <w:pPr>
              <w:spacing w:line="227" w:lineRule="exact"/>
              <w:rPr>
                <w:rFonts w:ascii="Arial"/>
                <w:sz w:val="19"/>
                <w:highlight w:val="none"/>
              </w:rPr>
            </w:pPr>
          </w:p>
        </w:tc>
        <w:tc>
          <w:tcPr>
            <w:tcW w:w="858" w:type="dxa"/>
            <w:vAlign w:val="top"/>
          </w:tcPr>
          <w:p w14:paraId="7819DE32">
            <w:pPr>
              <w:pStyle w:val="6"/>
              <w:spacing w:before="55" w:line="177" w:lineRule="auto"/>
              <w:ind w:left="386"/>
              <w:rPr>
                <w:highlight w:val="none"/>
              </w:rPr>
            </w:pPr>
            <w:r>
              <w:rPr>
                <w:b/>
                <w:bCs/>
                <w:spacing w:val="-2"/>
                <w:highlight w:val="none"/>
              </w:rPr>
              <w:t>8</w:t>
            </w:r>
          </w:p>
        </w:tc>
        <w:tc>
          <w:tcPr>
            <w:tcW w:w="858" w:type="dxa"/>
            <w:vAlign w:val="top"/>
          </w:tcPr>
          <w:p w14:paraId="09707D96">
            <w:pPr>
              <w:spacing w:line="227" w:lineRule="exact"/>
              <w:rPr>
                <w:rFonts w:ascii="Arial"/>
                <w:sz w:val="19"/>
                <w:highlight w:val="none"/>
              </w:rPr>
            </w:pPr>
          </w:p>
        </w:tc>
        <w:tc>
          <w:tcPr>
            <w:tcW w:w="3665" w:type="dxa"/>
            <w:vAlign w:val="top"/>
          </w:tcPr>
          <w:p w14:paraId="717BF359">
            <w:pPr>
              <w:spacing w:line="227" w:lineRule="exact"/>
              <w:rPr>
                <w:rFonts w:ascii="Arial"/>
                <w:sz w:val="19"/>
                <w:highlight w:val="none"/>
              </w:rPr>
            </w:pPr>
          </w:p>
        </w:tc>
        <w:tc>
          <w:tcPr>
            <w:tcW w:w="639" w:type="dxa"/>
            <w:vAlign w:val="top"/>
          </w:tcPr>
          <w:p w14:paraId="56F19F0C">
            <w:pPr>
              <w:spacing w:line="227" w:lineRule="exact"/>
              <w:rPr>
                <w:rFonts w:ascii="Arial"/>
                <w:sz w:val="19"/>
                <w:highlight w:val="none"/>
              </w:rPr>
            </w:pPr>
          </w:p>
        </w:tc>
        <w:tc>
          <w:tcPr>
            <w:tcW w:w="642" w:type="dxa"/>
            <w:vAlign w:val="top"/>
          </w:tcPr>
          <w:p w14:paraId="46E0165C">
            <w:pPr>
              <w:spacing w:line="227" w:lineRule="exact"/>
              <w:rPr>
                <w:rFonts w:ascii="Arial"/>
                <w:sz w:val="19"/>
                <w:highlight w:val="none"/>
              </w:rPr>
            </w:pPr>
          </w:p>
        </w:tc>
        <w:tc>
          <w:tcPr>
            <w:tcW w:w="1004" w:type="dxa"/>
            <w:tcBorders>
              <w:right w:val="single" w:color="000000" w:sz="10" w:space="0"/>
            </w:tcBorders>
            <w:vAlign w:val="top"/>
          </w:tcPr>
          <w:p w14:paraId="4ADD97D0">
            <w:pPr>
              <w:pStyle w:val="6"/>
              <w:spacing w:before="55" w:line="177" w:lineRule="auto"/>
              <w:ind w:left="286"/>
              <w:rPr>
                <w:highlight w:val="none"/>
              </w:rPr>
            </w:pPr>
            <w:r>
              <w:rPr>
                <w:b/>
                <w:bCs/>
                <w:highlight w:val="none"/>
              </w:rPr>
              <w:t>3.7.1</w:t>
            </w:r>
          </w:p>
        </w:tc>
      </w:tr>
      <w:tr w14:paraId="2CD77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812" w:type="dxa"/>
            <w:tcBorders>
              <w:left w:val="single" w:color="000000" w:sz="10" w:space="0"/>
            </w:tcBorders>
            <w:vAlign w:val="top"/>
          </w:tcPr>
          <w:p w14:paraId="4DCE6751">
            <w:pPr>
              <w:pStyle w:val="6"/>
              <w:spacing w:before="75" w:line="182" w:lineRule="auto"/>
              <w:ind w:left="173"/>
              <w:rPr>
                <w:highlight w:val="none"/>
              </w:rPr>
            </w:pPr>
            <w:r>
              <w:rPr>
                <w:b/>
                <w:bCs/>
                <w:spacing w:val="-4"/>
                <w:highlight w:val="none"/>
              </w:rPr>
              <w:t>7.1.1</w:t>
            </w:r>
          </w:p>
        </w:tc>
        <w:tc>
          <w:tcPr>
            <w:tcW w:w="5170" w:type="dxa"/>
            <w:vAlign w:val="top"/>
          </w:tcPr>
          <w:p w14:paraId="28E9E0A2">
            <w:pPr>
              <w:pStyle w:val="6"/>
              <w:spacing w:before="45" w:line="220" w:lineRule="auto"/>
              <w:ind w:left="101"/>
              <w:rPr>
                <w:highlight w:val="none"/>
              </w:rPr>
            </w:pPr>
            <w:r>
              <w:rPr>
                <w:spacing w:val="-1"/>
                <w:highlight w:val="none"/>
              </w:rPr>
              <w:t>建筑物或场所应依法通过消防验收或者进行消防竣工验收备案。</w:t>
            </w:r>
          </w:p>
        </w:tc>
        <w:tc>
          <w:tcPr>
            <w:tcW w:w="858" w:type="dxa"/>
            <w:vAlign w:val="top"/>
          </w:tcPr>
          <w:p w14:paraId="6870D81F">
            <w:pPr>
              <w:rPr>
                <w:rFonts w:ascii="Arial"/>
                <w:sz w:val="21"/>
                <w:highlight w:val="none"/>
              </w:rPr>
            </w:pPr>
          </w:p>
        </w:tc>
        <w:tc>
          <w:tcPr>
            <w:tcW w:w="858" w:type="dxa"/>
            <w:vAlign w:val="top"/>
          </w:tcPr>
          <w:p w14:paraId="35BE8557">
            <w:pPr>
              <w:rPr>
                <w:rFonts w:ascii="Arial"/>
                <w:sz w:val="21"/>
                <w:highlight w:val="none"/>
              </w:rPr>
            </w:pPr>
          </w:p>
        </w:tc>
        <w:tc>
          <w:tcPr>
            <w:tcW w:w="858" w:type="dxa"/>
            <w:vAlign w:val="top"/>
          </w:tcPr>
          <w:p w14:paraId="7396FC9E">
            <w:pPr>
              <w:pStyle w:val="6"/>
              <w:spacing w:before="76" w:line="181" w:lineRule="auto"/>
              <w:ind w:left="390"/>
              <w:rPr>
                <w:highlight w:val="none"/>
              </w:rPr>
            </w:pPr>
            <w:r>
              <w:rPr>
                <w:b/>
                <w:bCs/>
                <w:spacing w:val="-2"/>
                <w:highlight w:val="none"/>
              </w:rPr>
              <w:t>3</w:t>
            </w:r>
          </w:p>
        </w:tc>
        <w:tc>
          <w:tcPr>
            <w:tcW w:w="3665" w:type="dxa"/>
            <w:vAlign w:val="top"/>
          </w:tcPr>
          <w:p w14:paraId="736B216D">
            <w:pPr>
              <w:pStyle w:val="6"/>
              <w:spacing w:before="46" w:line="220" w:lineRule="auto"/>
              <w:ind w:left="114"/>
              <w:rPr>
                <w:highlight w:val="none"/>
              </w:rPr>
            </w:pPr>
            <w:r>
              <w:rPr>
                <w:spacing w:val="-1"/>
                <w:highlight w:val="none"/>
              </w:rPr>
              <w:t>不符合要求，不得分。</w:t>
            </w:r>
          </w:p>
        </w:tc>
        <w:tc>
          <w:tcPr>
            <w:tcW w:w="639" w:type="dxa"/>
            <w:vAlign w:val="top"/>
          </w:tcPr>
          <w:p w14:paraId="7A8CE70B">
            <w:pPr>
              <w:rPr>
                <w:rFonts w:ascii="Arial"/>
                <w:sz w:val="21"/>
                <w:highlight w:val="none"/>
              </w:rPr>
            </w:pPr>
          </w:p>
        </w:tc>
        <w:tc>
          <w:tcPr>
            <w:tcW w:w="642" w:type="dxa"/>
            <w:vAlign w:val="top"/>
          </w:tcPr>
          <w:p w14:paraId="13C7317C">
            <w:pPr>
              <w:rPr>
                <w:rFonts w:ascii="Arial"/>
                <w:sz w:val="21"/>
                <w:highlight w:val="none"/>
              </w:rPr>
            </w:pPr>
          </w:p>
        </w:tc>
        <w:tc>
          <w:tcPr>
            <w:tcW w:w="1004" w:type="dxa"/>
            <w:tcBorders>
              <w:right w:val="single" w:color="000000" w:sz="10" w:space="0"/>
            </w:tcBorders>
            <w:vAlign w:val="top"/>
          </w:tcPr>
          <w:p w14:paraId="4186A81F">
            <w:pPr>
              <w:pStyle w:val="6"/>
              <w:spacing w:before="75" w:line="182" w:lineRule="auto"/>
              <w:ind w:left="286"/>
              <w:rPr>
                <w:highlight w:val="none"/>
              </w:rPr>
            </w:pPr>
            <w:r>
              <w:rPr>
                <w:b/>
                <w:bCs/>
                <w:highlight w:val="none"/>
              </w:rPr>
              <w:t>3.7.1</w:t>
            </w:r>
          </w:p>
        </w:tc>
      </w:tr>
      <w:tr w14:paraId="66869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812" w:type="dxa"/>
            <w:tcBorders>
              <w:left w:val="single" w:color="000000" w:sz="10" w:space="0"/>
            </w:tcBorders>
            <w:vAlign w:val="top"/>
          </w:tcPr>
          <w:p w14:paraId="5B9655FC">
            <w:pPr>
              <w:spacing w:line="347" w:lineRule="auto"/>
              <w:rPr>
                <w:rFonts w:ascii="Arial"/>
                <w:sz w:val="21"/>
                <w:highlight w:val="none"/>
              </w:rPr>
            </w:pPr>
          </w:p>
          <w:p w14:paraId="1A806497">
            <w:pPr>
              <w:pStyle w:val="6"/>
              <w:spacing w:before="58" w:line="182" w:lineRule="auto"/>
              <w:ind w:left="173"/>
              <w:rPr>
                <w:highlight w:val="none"/>
              </w:rPr>
            </w:pPr>
            <w:r>
              <w:rPr>
                <w:b/>
                <w:bCs/>
                <w:spacing w:val="-4"/>
                <w:highlight w:val="none"/>
              </w:rPr>
              <w:t>7.1.2</w:t>
            </w:r>
          </w:p>
        </w:tc>
        <w:tc>
          <w:tcPr>
            <w:tcW w:w="5170" w:type="dxa"/>
            <w:vAlign w:val="top"/>
          </w:tcPr>
          <w:p w14:paraId="02615627">
            <w:pPr>
              <w:pStyle w:val="6"/>
              <w:spacing w:before="260" w:line="230" w:lineRule="auto"/>
              <w:ind w:left="103" w:right="66" w:hanging="4"/>
              <w:rPr>
                <w:highlight w:val="none"/>
              </w:rPr>
            </w:pPr>
            <w:r>
              <w:rPr>
                <w:spacing w:val="-3"/>
                <w:highlight w:val="none"/>
              </w:rPr>
              <w:t>应对建筑消防设施每年至少进行</w:t>
            </w:r>
            <w:r>
              <w:rPr>
                <w:spacing w:val="-24"/>
                <w:highlight w:val="none"/>
              </w:rPr>
              <w:t xml:space="preserve"> </w:t>
            </w:r>
            <w:r>
              <w:rPr>
                <w:b/>
                <w:bCs/>
                <w:spacing w:val="-3"/>
                <w:highlight w:val="none"/>
              </w:rPr>
              <w:t>1</w:t>
            </w:r>
            <w:r>
              <w:rPr>
                <w:spacing w:val="-31"/>
                <w:highlight w:val="none"/>
              </w:rPr>
              <w:t xml:space="preserve"> </w:t>
            </w:r>
            <w:r>
              <w:rPr>
                <w:spacing w:val="-3"/>
                <w:highlight w:val="none"/>
              </w:rPr>
              <w:t>次全面检测，确保完好有效，</w:t>
            </w:r>
            <w:r>
              <w:rPr>
                <w:highlight w:val="none"/>
              </w:rPr>
              <w:t xml:space="preserve"> </w:t>
            </w:r>
            <w:r>
              <w:rPr>
                <w:spacing w:val="-2"/>
                <w:highlight w:val="none"/>
              </w:rPr>
              <w:t>并保存检测记录。</w:t>
            </w:r>
          </w:p>
        </w:tc>
        <w:tc>
          <w:tcPr>
            <w:tcW w:w="858" w:type="dxa"/>
            <w:vAlign w:val="top"/>
          </w:tcPr>
          <w:p w14:paraId="61E4D227">
            <w:pPr>
              <w:rPr>
                <w:rFonts w:ascii="Arial"/>
                <w:sz w:val="21"/>
                <w:highlight w:val="none"/>
              </w:rPr>
            </w:pPr>
          </w:p>
        </w:tc>
        <w:tc>
          <w:tcPr>
            <w:tcW w:w="858" w:type="dxa"/>
            <w:vAlign w:val="top"/>
          </w:tcPr>
          <w:p w14:paraId="5CD421C5">
            <w:pPr>
              <w:rPr>
                <w:rFonts w:ascii="Arial"/>
                <w:sz w:val="21"/>
                <w:highlight w:val="none"/>
              </w:rPr>
            </w:pPr>
          </w:p>
        </w:tc>
        <w:tc>
          <w:tcPr>
            <w:tcW w:w="858" w:type="dxa"/>
            <w:vAlign w:val="top"/>
          </w:tcPr>
          <w:p w14:paraId="7991126E">
            <w:pPr>
              <w:spacing w:line="348" w:lineRule="auto"/>
              <w:rPr>
                <w:rFonts w:ascii="Arial"/>
                <w:sz w:val="21"/>
                <w:highlight w:val="none"/>
              </w:rPr>
            </w:pPr>
          </w:p>
          <w:p w14:paraId="7527EBD4">
            <w:pPr>
              <w:pStyle w:val="6"/>
              <w:spacing w:before="58" w:line="181" w:lineRule="auto"/>
              <w:ind w:left="388"/>
              <w:rPr>
                <w:highlight w:val="none"/>
              </w:rPr>
            </w:pPr>
            <w:r>
              <w:rPr>
                <w:b/>
                <w:bCs/>
                <w:spacing w:val="-2"/>
                <w:highlight w:val="none"/>
              </w:rPr>
              <w:t>2</w:t>
            </w:r>
          </w:p>
        </w:tc>
        <w:tc>
          <w:tcPr>
            <w:tcW w:w="3665" w:type="dxa"/>
            <w:vAlign w:val="top"/>
          </w:tcPr>
          <w:p w14:paraId="3F3C470D">
            <w:pPr>
              <w:pStyle w:val="6"/>
              <w:spacing w:before="27" w:line="230" w:lineRule="auto"/>
              <w:ind w:left="111" w:right="91" w:firstLine="13"/>
              <w:rPr>
                <w:highlight w:val="none"/>
              </w:rPr>
            </w:pPr>
            <w:r>
              <w:rPr>
                <w:b/>
                <w:bCs/>
                <w:spacing w:val="-4"/>
                <w:highlight w:val="none"/>
              </w:rPr>
              <w:t>1</w:t>
            </w:r>
            <w:r>
              <w:rPr>
                <w:spacing w:val="-4"/>
                <w:highlight w:val="none"/>
              </w:rPr>
              <w:t>）未按照要求进行全面检测的，不得分，无</w:t>
            </w:r>
            <w:r>
              <w:rPr>
                <w:spacing w:val="5"/>
                <w:highlight w:val="none"/>
              </w:rPr>
              <w:t xml:space="preserve"> </w:t>
            </w:r>
            <w:r>
              <w:rPr>
                <w:spacing w:val="-1"/>
                <w:highlight w:val="none"/>
              </w:rPr>
              <w:t>检测记录视同未检测；</w:t>
            </w:r>
          </w:p>
          <w:p w14:paraId="0F6843F4">
            <w:pPr>
              <w:pStyle w:val="6"/>
              <w:spacing w:before="17" w:line="221" w:lineRule="auto"/>
              <w:ind w:left="126" w:right="94" w:hanging="12"/>
              <w:rPr>
                <w:highlight w:val="none"/>
              </w:rPr>
            </w:pPr>
            <w:r>
              <w:rPr>
                <w:b/>
                <w:bCs/>
                <w:spacing w:val="-4"/>
                <w:highlight w:val="none"/>
              </w:rPr>
              <w:t>2</w:t>
            </w:r>
            <w:r>
              <w:rPr>
                <w:spacing w:val="-4"/>
                <w:highlight w:val="none"/>
              </w:rPr>
              <w:t>）检测记录的不符合项每有一处未进行整改</w:t>
            </w:r>
            <w:r>
              <w:rPr>
                <w:spacing w:val="13"/>
                <w:highlight w:val="none"/>
              </w:rPr>
              <w:t xml:space="preserve"> </w:t>
            </w:r>
            <w:r>
              <w:rPr>
                <w:spacing w:val="-13"/>
                <w:highlight w:val="none"/>
              </w:rPr>
              <w:t>的</w:t>
            </w:r>
            <w:r>
              <w:rPr>
                <w:spacing w:val="-67"/>
                <w:highlight w:val="none"/>
              </w:rPr>
              <w:t xml:space="preserve"> </w:t>
            </w:r>
            <w:r>
              <w:rPr>
                <w:spacing w:val="-13"/>
                <w:highlight w:val="none"/>
              </w:rPr>
              <w:t>，扣</w:t>
            </w:r>
            <w:r>
              <w:rPr>
                <w:spacing w:val="-24"/>
                <w:highlight w:val="none"/>
              </w:rPr>
              <w:t xml:space="preserve"> </w:t>
            </w:r>
            <w:r>
              <w:rPr>
                <w:b/>
                <w:bCs/>
                <w:spacing w:val="-13"/>
                <w:highlight w:val="none"/>
              </w:rPr>
              <w:t>1</w:t>
            </w:r>
            <w:r>
              <w:rPr>
                <w:spacing w:val="-34"/>
                <w:highlight w:val="none"/>
              </w:rPr>
              <w:t xml:space="preserve"> </w:t>
            </w:r>
            <w:r>
              <w:rPr>
                <w:spacing w:val="-13"/>
                <w:highlight w:val="none"/>
              </w:rPr>
              <w:t>分。</w:t>
            </w:r>
          </w:p>
        </w:tc>
        <w:tc>
          <w:tcPr>
            <w:tcW w:w="639" w:type="dxa"/>
            <w:vAlign w:val="top"/>
          </w:tcPr>
          <w:p w14:paraId="5B443F8F">
            <w:pPr>
              <w:rPr>
                <w:rFonts w:ascii="Arial"/>
                <w:sz w:val="21"/>
                <w:highlight w:val="none"/>
              </w:rPr>
            </w:pPr>
          </w:p>
        </w:tc>
        <w:tc>
          <w:tcPr>
            <w:tcW w:w="642" w:type="dxa"/>
            <w:vAlign w:val="top"/>
          </w:tcPr>
          <w:p w14:paraId="2C86AAFB">
            <w:pPr>
              <w:rPr>
                <w:rFonts w:ascii="Arial"/>
                <w:sz w:val="21"/>
                <w:highlight w:val="none"/>
              </w:rPr>
            </w:pPr>
          </w:p>
        </w:tc>
        <w:tc>
          <w:tcPr>
            <w:tcW w:w="1004" w:type="dxa"/>
            <w:tcBorders>
              <w:right w:val="single" w:color="000000" w:sz="10" w:space="0"/>
            </w:tcBorders>
            <w:vAlign w:val="top"/>
          </w:tcPr>
          <w:p w14:paraId="0118101F">
            <w:pPr>
              <w:spacing w:line="347" w:lineRule="auto"/>
              <w:rPr>
                <w:rFonts w:ascii="Arial"/>
                <w:sz w:val="21"/>
                <w:highlight w:val="none"/>
              </w:rPr>
            </w:pPr>
          </w:p>
          <w:p w14:paraId="6B3FB342">
            <w:pPr>
              <w:pStyle w:val="6"/>
              <w:spacing w:before="58" w:line="182" w:lineRule="auto"/>
              <w:ind w:left="286"/>
              <w:rPr>
                <w:highlight w:val="none"/>
              </w:rPr>
            </w:pPr>
            <w:r>
              <w:rPr>
                <w:b/>
                <w:bCs/>
                <w:highlight w:val="none"/>
              </w:rPr>
              <w:t>3.7.1</w:t>
            </w:r>
          </w:p>
        </w:tc>
      </w:tr>
      <w:tr w14:paraId="17FB1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0" w:hRule="atLeast"/>
        </w:trPr>
        <w:tc>
          <w:tcPr>
            <w:tcW w:w="812" w:type="dxa"/>
            <w:tcBorders>
              <w:left w:val="single" w:color="000000" w:sz="10" w:space="0"/>
            </w:tcBorders>
            <w:vAlign w:val="top"/>
          </w:tcPr>
          <w:p w14:paraId="3EE802E2">
            <w:pPr>
              <w:spacing w:line="291" w:lineRule="auto"/>
              <w:rPr>
                <w:rFonts w:ascii="Arial"/>
                <w:sz w:val="21"/>
                <w:highlight w:val="none"/>
              </w:rPr>
            </w:pPr>
          </w:p>
          <w:p w14:paraId="6236784E">
            <w:pPr>
              <w:spacing w:line="291" w:lineRule="auto"/>
              <w:rPr>
                <w:rFonts w:ascii="Arial"/>
                <w:sz w:val="21"/>
                <w:highlight w:val="none"/>
              </w:rPr>
            </w:pPr>
          </w:p>
          <w:p w14:paraId="0D81BF14">
            <w:pPr>
              <w:pStyle w:val="6"/>
              <w:spacing w:before="59" w:line="182" w:lineRule="auto"/>
              <w:ind w:left="173"/>
              <w:rPr>
                <w:highlight w:val="none"/>
              </w:rPr>
            </w:pPr>
            <w:r>
              <w:rPr>
                <w:b/>
                <w:bCs/>
                <w:spacing w:val="-4"/>
                <w:highlight w:val="none"/>
              </w:rPr>
              <w:t>7.1.3</w:t>
            </w:r>
          </w:p>
        </w:tc>
        <w:tc>
          <w:tcPr>
            <w:tcW w:w="5170" w:type="dxa"/>
            <w:vAlign w:val="top"/>
          </w:tcPr>
          <w:p w14:paraId="7989D63B">
            <w:pPr>
              <w:spacing w:line="438" w:lineRule="auto"/>
              <w:rPr>
                <w:rFonts w:ascii="Arial"/>
                <w:sz w:val="21"/>
                <w:highlight w:val="none"/>
              </w:rPr>
            </w:pPr>
          </w:p>
          <w:p w14:paraId="60A10F38">
            <w:pPr>
              <w:pStyle w:val="6"/>
              <w:spacing w:before="58" w:line="230" w:lineRule="auto"/>
              <w:ind w:left="109" w:right="53" w:hanging="7"/>
              <w:rPr>
                <w:highlight w:val="none"/>
              </w:rPr>
            </w:pPr>
            <w:r>
              <w:rPr>
                <w:spacing w:val="-1"/>
                <w:highlight w:val="none"/>
              </w:rPr>
              <w:t>消防安全重点单位应定期对电气防火安全进行检测和开展每日</w:t>
            </w:r>
            <w:r>
              <w:rPr>
                <w:spacing w:val="7"/>
                <w:highlight w:val="none"/>
              </w:rPr>
              <w:t xml:space="preserve">  </w:t>
            </w:r>
            <w:r>
              <w:rPr>
                <w:spacing w:val="-2"/>
                <w:highlight w:val="none"/>
              </w:rPr>
              <w:t>防火巡查，确定巡查的人员，内容，部位和频次，并保存记录。</w:t>
            </w:r>
          </w:p>
        </w:tc>
        <w:tc>
          <w:tcPr>
            <w:tcW w:w="858" w:type="dxa"/>
            <w:vAlign w:val="top"/>
          </w:tcPr>
          <w:p w14:paraId="26F760ED">
            <w:pPr>
              <w:rPr>
                <w:rFonts w:ascii="Arial"/>
                <w:sz w:val="21"/>
                <w:highlight w:val="none"/>
              </w:rPr>
            </w:pPr>
          </w:p>
        </w:tc>
        <w:tc>
          <w:tcPr>
            <w:tcW w:w="858" w:type="dxa"/>
            <w:vAlign w:val="top"/>
          </w:tcPr>
          <w:p w14:paraId="1AA30909">
            <w:pPr>
              <w:rPr>
                <w:rFonts w:ascii="Arial"/>
                <w:sz w:val="21"/>
                <w:highlight w:val="none"/>
              </w:rPr>
            </w:pPr>
          </w:p>
        </w:tc>
        <w:tc>
          <w:tcPr>
            <w:tcW w:w="858" w:type="dxa"/>
            <w:vAlign w:val="top"/>
          </w:tcPr>
          <w:p w14:paraId="5636CE10">
            <w:pPr>
              <w:spacing w:line="291" w:lineRule="auto"/>
              <w:rPr>
                <w:rFonts w:ascii="Arial"/>
                <w:sz w:val="21"/>
                <w:highlight w:val="none"/>
              </w:rPr>
            </w:pPr>
          </w:p>
          <w:p w14:paraId="33A3C7B0">
            <w:pPr>
              <w:spacing w:line="292" w:lineRule="auto"/>
              <w:rPr>
                <w:rFonts w:ascii="Arial"/>
                <w:sz w:val="21"/>
                <w:highlight w:val="none"/>
              </w:rPr>
            </w:pPr>
          </w:p>
          <w:p w14:paraId="290DA606">
            <w:pPr>
              <w:pStyle w:val="6"/>
              <w:spacing w:before="59" w:line="181" w:lineRule="auto"/>
              <w:ind w:left="388"/>
              <w:rPr>
                <w:highlight w:val="none"/>
              </w:rPr>
            </w:pPr>
            <w:r>
              <w:rPr>
                <w:b/>
                <w:bCs/>
                <w:spacing w:val="-2"/>
                <w:highlight w:val="none"/>
              </w:rPr>
              <w:t>2</w:t>
            </w:r>
          </w:p>
        </w:tc>
        <w:tc>
          <w:tcPr>
            <w:tcW w:w="3665" w:type="dxa"/>
            <w:vAlign w:val="top"/>
          </w:tcPr>
          <w:p w14:paraId="6FA56CE1">
            <w:pPr>
              <w:pStyle w:val="6"/>
              <w:spacing w:before="31" w:line="230" w:lineRule="auto"/>
              <w:ind w:left="111" w:right="91" w:firstLine="13"/>
              <w:rPr>
                <w:highlight w:val="none"/>
              </w:rPr>
            </w:pPr>
            <w:r>
              <w:rPr>
                <w:b/>
                <w:bCs/>
                <w:spacing w:val="-4"/>
                <w:highlight w:val="none"/>
              </w:rPr>
              <w:t>1</w:t>
            </w:r>
            <w:r>
              <w:rPr>
                <w:spacing w:val="-4"/>
                <w:highlight w:val="none"/>
              </w:rPr>
              <w:t>）未按照要求进行全面检测的，不得分，无</w:t>
            </w:r>
            <w:r>
              <w:rPr>
                <w:spacing w:val="5"/>
                <w:highlight w:val="none"/>
              </w:rPr>
              <w:t xml:space="preserve"> </w:t>
            </w:r>
            <w:r>
              <w:rPr>
                <w:spacing w:val="-1"/>
                <w:highlight w:val="none"/>
              </w:rPr>
              <w:t>检测记录视同未检测；</w:t>
            </w:r>
          </w:p>
          <w:p w14:paraId="21B46609">
            <w:pPr>
              <w:pStyle w:val="6"/>
              <w:spacing w:before="20" w:line="230" w:lineRule="auto"/>
              <w:ind w:left="126" w:right="94" w:hanging="12"/>
              <w:rPr>
                <w:highlight w:val="none"/>
              </w:rPr>
            </w:pPr>
            <w:r>
              <w:rPr>
                <w:b/>
                <w:bCs/>
                <w:spacing w:val="-4"/>
                <w:highlight w:val="none"/>
              </w:rPr>
              <w:t>2</w:t>
            </w:r>
            <w:r>
              <w:rPr>
                <w:spacing w:val="-4"/>
                <w:highlight w:val="none"/>
              </w:rPr>
              <w:t>）检测记录的不符合项每有一处未进行整改</w:t>
            </w:r>
            <w:r>
              <w:rPr>
                <w:spacing w:val="13"/>
                <w:highlight w:val="none"/>
              </w:rPr>
              <w:t xml:space="preserve"> </w:t>
            </w:r>
            <w:r>
              <w:rPr>
                <w:spacing w:val="-15"/>
                <w:highlight w:val="none"/>
              </w:rPr>
              <w:t>的</w:t>
            </w:r>
            <w:r>
              <w:rPr>
                <w:spacing w:val="-71"/>
                <w:highlight w:val="none"/>
              </w:rPr>
              <w:t xml:space="preserve"> </w:t>
            </w:r>
            <w:r>
              <w:rPr>
                <w:spacing w:val="-15"/>
                <w:highlight w:val="none"/>
              </w:rPr>
              <w:t>，扣</w:t>
            </w:r>
            <w:r>
              <w:rPr>
                <w:spacing w:val="-24"/>
                <w:highlight w:val="none"/>
              </w:rPr>
              <w:t xml:space="preserve"> </w:t>
            </w:r>
            <w:r>
              <w:rPr>
                <w:b/>
                <w:bCs/>
                <w:spacing w:val="-15"/>
                <w:highlight w:val="none"/>
              </w:rPr>
              <w:t>1</w:t>
            </w:r>
            <w:r>
              <w:rPr>
                <w:spacing w:val="-34"/>
                <w:highlight w:val="none"/>
              </w:rPr>
              <w:t xml:space="preserve"> </w:t>
            </w:r>
            <w:r>
              <w:rPr>
                <w:spacing w:val="-15"/>
                <w:highlight w:val="none"/>
              </w:rPr>
              <w:t>分；</w:t>
            </w:r>
          </w:p>
          <w:p w14:paraId="42512595">
            <w:pPr>
              <w:pStyle w:val="6"/>
              <w:spacing w:before="16" w:line="218" w:lineRule="auto"/>
              <w:ind w:left="114" w:right="91" w:firstLine="1"/>
              <w:rPr>
                <w:highlight w:val="none"/>
              </w:rPr>
            </w:pPr>
            <w:r>
              <w:rPr>
                <w:b/>
                <w:bCs/>
                <w:spacing w:val="-4"/>
                <w:highlight w:val="none"/>
              </w:rPr>
              <w:t>3</w:t>
            </w:r>
            <w:r>
              <w:rPr>
                <w:spacing w:val="-4"/>
                <w:highlight w:val="none"/>
              </w:rPr>
              <w:t>）未按要求开展防火巡查的，不得分，无巡</w:t>
            </w:r>
            <w:r>
              <w:rPr>
                <w:spacing w:val="14"/>
                <w:highlight w:val="none"/>
              </w:rPr>
              <w:t xml:space="preserve"> </w:t>
            </w:r>
            <w:r>
              <w:rPr>
                <w:spacing w:val="-2"/>
                <w:highlight w:val="none"/>
              </w:rPr>
              <w:t>查记录视同未开展。</w:t>
            </w:r>
          </w:p>
        </w:tc>
        <w:tc>
          <w:tcPr>
            <w:tcW w:w="639" w:type="dxa"/>
            <w:vAlign w:val="top"/>
          </w:tcPr>
          <w:p w14:paraId="2C00B20A">
            <w:pPr>
              <w:rPr>
                <w:rFonts w:ascii="Arial"/>
                <w:sz w:val="21"/>
                <w:highlight w:val="none"/>
              </w:rPr>
            </w:pPr>
          </w:p>
        </w:tc>
        <w:tc>
          <w:tcPr>
            <w:tcW w:w="642" w:type="dxa"/>
            <w:vAlign w:val="top"/>
          </w:tcPr>
          <w:p w14:paraId="5F078225">
            <w:pPr>
              <w:rPr>
                <w:rFonts w:ascii="Arial"/>
                <w:sz w:val="21"/>
                <w:highlight w:val="none"/>
              </w:rPr>
            </w:pPr>
          </w:p>
        </w:tc>
        <w:tc>
          <w:tcPr>
            <w:tcW w:w="1004" w:type="dxa"/>
            <w:tcBorders>
              <w:right w:val="single" w:color="000000" w:sz="10" w:space="0"/>
            </w:tcBorders>
            <w:vAlign w:val="top"/>
          </w:tcPr>
          <w:p w14:paraId="61D00FE6">
            <w:pPr>
              <w:spacing w:line="291" w:lineRule="auto"/>
              <w:rPr>
                <w:rFonts w:ascii="Arial"/>
                <w:sz w:val="21"/>
                <w:highlight w:val="none"/>
              </w:rPr>
            </w:pPr>
          </w:p>
          <w:p w14:paraId="4B9302EF">
            <w:pPr>
              <w:spacing w:line="291" w:lineRule="auto"/>
              <w:rPr>
                <w:rFonts w:ascii="Arial"/>
                <w:sz w:val="21"/>
                <w:highlight w:val="none"/>
              </w:rPr>
            </w:pPr>
          </w:p>
          <w:p w14:paraId="0C82E219">
            <w:pPr>
              <w:pStyle w:val="6"/>
              <w:spacing w:before="59" w:line="182" w:lineRule="auto"/>
              <w:ind w:left="286"/>
              <w:rPr>
                <w:highlight w:val="none"/>
              </w:rPr>
            </w:pPr>
            <w:r>
              <w:rPr>
                <w:b/>
                <w:bCs/>
                <w:highlight w:val="none"/>
              </w:rPr>
              <w:t>3.7.1</w:t>
            </w:r>
          </w:p>
        </w:tc>
      </w:tr>
      <w:tr w14:paraId="09EC6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812" w:type="dxa"/>
            <w:tcBorders>
              <w:left w:val="single" w:color="000000" w:sz="10" w:space="0"/>
            </w:tcBorders>
            <w:vAlign w:val="top"/>
          </w:tcPr>
          <w:p w14:paraId="58648A9E">
            <w:pPr>
              <w:pStyle w:val="6"/>
              <w:spacing w:before="68" w:line="162" w:lineRule="auto"/>
              <w:ind w:left="173"/>
              <w:rPr>
                <w:highlight w:val="none"/>
              </w:rPr>
            </w:pPr>
            <w:r>
              <w:rPr>
                <w:b/>
                <w:bCs/>
                <w:spacing w:val="-4"/>
                <w:highlight w:val="none"/>
              </w:rPr>
              <w:t>7.1.4</w:t>
            </w:r>
          </w:p>
        </w:tc>
        <w:tc>
          <w:tcPr>
            <w:tcW w:w="5170" w:type="dxa"/>
            <w:vAlign w:val="top"/>
          </w:tcPr>
          <w:p w14:paraId="0ED8D8C9">
            <w:pPr>
              <w:pStyle w:val="6"/>
              <w:spacing w:before="37" w:line="193" w:lineRule="auto"/>
              <w:ind w:left="99"/>
              <w:rPr>
                <w:highlight w:val="none"/>
              </w:rPr>
            </w:pPr>
            <w:r>
              <w:rPr>
                <w:spacing w:val="-1"/>
                <w:highlight w:val="none"/>
              </w:rPr>
              <w:t>应定期进行日常消防巡查，并保存检查记录。</w:t>
            </w:r>
          </w:p>
        </w:tc>
        <w:tc>
          <w:tcPr>
            <w:tcW w:w="858" w:type="dxa"/>
            <w:vAlign w:val="top"/>
          </w:tcPr>
          <w:p w14:paraId="5D6CE16D">
            <w:pPr>
              <w:spacing w:line="226" w:lineRule="exact"/>
              <w:rPr>
                <w:rFonts w:ascii="Arial"/>
                <w:sz w:val="19"/>
                <w:highlight w:val="none"/>
              </w:rPr>
            </w:pPr>
          </w:p>
        </w:tc>
        <w:tc>
          <w:tcPr>
            <w:tcW w:w="858" w:type="dxa"/>
            <w:vAlign w:val="top"/>
          </w:tcPr>
          <w:p w14:paraId="6891C4DC">
            <w:pPr>
              <w:spacing w:line="226" w:lineRule="exact"/>
              <w:rPr>
                <w:rFonts w:ascii="Arial"/>
                <w:sz w:val="19"/>
                <w:highlight w:val="none"/>
              </w:rPr>
            </w:pPr>
          </w:p>
        </w:tc>
        <w:tc>
          <w:tcPr>
            <w:tcW w:w="858" w:type="dxa"/>
            <w:vAlign w:val="top"/>
          </w:tcPr>
          <w:p w14:paraId="19C617ED">
            <w:pPr>
              <w:pStyle w:val="6"/>
              <w:spacing w:before="68" w:line="162" w:lineRule="auto"/>
              <w:ind w:left="400"/>
              <w:rPr>
                <w:highlight w:val="none"/>
              </w:rPr>
            </w:pPr>
            <w:r>
              <w:rPr>
                <w:b/>
                <w:bCs/>
                <w:spacing w:val="-2"/>
                <w:highlight w:val="none"/>
              </w:rPr>
              <w:t>1</w:t>
            </w:r>
          </w:p>
        </w:tc>
        <w:tc>
          <w:tcPr>
            <w:tcW w:w="3665" w:type="dxa"/>
            <w:vAlign w:val="top"/>
          </w:tcPr>
          <w:p w14:paraId="4744C4A4">
            <w:pPr>
              <w:pStyle w:val="6"/>
              <w:spacing w:before="37" w:line="193" w:lineRule="auto"/>
              <w:ind w:left="114"/>
              <w:rPr>
                <w:highlight w:val="none"/>
              </w:rPr>
            </w:pPr>
            <w:r>
              <w:rPr>
                <w:spacing w:val="-1"/>
                <w:highlight w:val="none"/>
              </w:rPr>
              <w:t>未见日常的巡检记录，不得分。</w:t>
            </w:r>
          </w:p>
        </w:tc>
        <w:tc>
          <w:tcPr>
            <w:tcW w:w="639" w:type="dxa"/>
            <w:vAlign w:val="top"/>
          </w:tcPr>
          <w:p w14:paraId="5E518BF5">
            <w:pPr>
              <w:spacing w:line="226" w:lineRule="exact"/>
              <w:rPr>
                <w:rFonts w:ascii="Arial"/>
                <w:sz w:val="19"/>
                <w:highlight w:val="none"/>
              </w:rPr>
            </w:pPr>
          </w:p>
        </w:tc>
        <w:tc>
          <w:tcPr>
            <w:tcW w:w="642" w:type="dxa"/>
            <w:vAlign w:val="top"/>
          </w:tcPr>
          <w:p w14:paraId="6D6D8DD6">
            <w:pPr>
              <w:spacing w:line="226" w:lineRule="exact"/>
              <w:rPr>
                <w:rFonts w:ascii="Arial"/>
                <w:sz w:val="19"/>
                <w:highlight w:val="none"/>
              </w:rPr>
            </w:pPr>
          </w:p>
        </w:tc>
        <w:tc>
          <w:tcPr>
            <w:tcW w:w="1004" w:type="dxa"/>
            <w:tcBorders>
              <w:right w:val="single" w:color="000000" w:sz="10" w:space="0"/>
            </w:tcBorders>
            <w:vAlign w:val="top"/>
          </w:tcPr>
          <w:p w14:paraId="74E2DBAE">
            <w:pPr>
              <w:pStyle w:val="6"/>
              <w:spacing w:before="68" w:line="162" w:lineRule="auto"/>
              <w:ind w:left="286"/>
              <w:rPr>
                <w:highlight w:val="none"/>
              </w:rPr>
            </w:pPr>
            <w:r>
              <w:rPr>
                <w:b/>
                <w:bCs/>
                <w:highlight w:val="none"/>
              </w:rPr>
              <w:t>3.7.1</w:t>
            </w:r>
          </w:p>
        </w:tc>
      </w:tr>
      <w:tr w14:paraId="2CCBC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812" w:type="dxa"/>
            <w:tcBorders>
              <w:left w:val="single" w:color="000000" w:sz="10" w:space="0"/>
            </w:tcBorders>
            <w:vAlign w:val="top"/>
          </w:tcPr>
          <w:p w14:paraId="6A193BF9">
            <w:pPr>
              <w:pStyle w:val="6"/>
              <w:spacing w:before="71" w:line="160" w:lineRule="auto"/>
              <w:ind w:left="264"/>
              <w:rPr>
                <w:highlight w:val="none"/>
              </w:rPr>
            </w:pPr>
            <w:r>
              <w:rPr>
                <w:b/>
                <w:bCs/>
                <w:spacing w:val="-5"/>
                <w:highlight w:val="none"/>
              </w:rPr>
              <w:t>7.2</w:t>
            </w:r>
          </w:p>
        </w:tc>
        <w:tc>
          <w:tcPr>
            <w:tcW w:w="5170" w:type="dxa"/>
            <w:vAlign w:val="top"/>
          </w:tcPr>
          <w:p w14:paraId="74082BD5">
            <w:pPr>
              <w:pStyle w:val="6"/>
              <w:spacing w:before="41" w:line="191" w:lineRule="auto"/>
              <w:ind w:left="102"/>
              <w:rPr>
                <w:highlight w:val="none"/>
              </w:rPr>
            </w:pPr>
            <w:r>
              <w:rPr>
                <w:spacing w:val="-1"/>
                <w:highlight w:val="none"/>
              </w:rPr>
              <w:t>安全出口、消防车道和疏散通道</w:t>
            </w:r>
          </w:p>
        </w:tc>
        <w:tc>
          <w:tcPr>
            <w:tcW w:w="858" w:type="dxa"/>
            <w:vAlign w:val="top"/>
          </w:tcPr>
          <w:p w14:paraId="6927F883">
            <w:pPr>
              <w:spacing w:line="227" w:lineRule="exact"/>
              <w:rPr>
                <w:rFonts w:ascii="Arial"/>
                <w:sz w:val="19"/>
                <w:highlight w:val="none"/>
              </w:rPr>
            </w:pPr>
          </w:p>
        </w:tc>
        <w:tc>
          <w:tcPr>
            <w:tcW w:w="858" w:type="dxa"/>
            <w:vAlign w:val="top"/>
          </w:tcPr>
          <w:p w14:paraId="7D7036D9">
            <w:pPr>
              <w:pStyle w:val="6"/>
              <w:spacing w:before="71" w:line="160" w:lineRule="auto"/>
              <w:ind w:left="384"/>
              <w:rPr>
                <w:highlight w:val="none"/>
              </w:rPr>
            </w:pPr>
            <w:r>
              <w:rPr>
                <w:b/>
                <w:bCs/>
                <w:spacing w:val="-2"/>
                <w:highlight w:val="none"/>
              </w:rPr>
              <w:t>4</w:t>
            </w:r>
          </w:p>
        </w:tc>
        <w:tc>
          <w:tcPr>
            <w:tcW w:w="858" w:type="dxa"/>
            <w:vAlign w:val="top"/>
          </w:tcPr>
          <w:p w14:paraId="198793E6">
            <w:pPr>
              <w:spacing w:line="227" w:lineRule="exact"/>
              <w:rPr>
                <w:rFonts w:ascii="Arial"/>
                <w:sz w:val="19"/>
                <w:highlight w:val="none"/>
              </w:rPr>
            </w:pPr>
          </w:p>
        </w:tc>
        <w:tc>
          <w:tcPr>
            <w:tcW w:w="3665" w:type="dxa"/>
            <w:vAlign w:val="top"/>
          </w:tcPr>
          <w:p w14:paraId="6C7941F1">
            <w:pPr>
              <w:spacing w:line="227" w:lineRule="exact"/>
              <w:rPr>
                <w:rFonts w:ascii="Arial"/>
                <w:sz w:val="19"/>
                <w:highlight w:val="none"/>
              </w:rPr>
            </w:pPr>
          </w:p>
        </w:tc>
        <w:tc>
          <w:tcPr>
            <w:tcW w:w="639" w:type="dxa"/>
            <w:vAlign w:val="top"/>
          </w:tcPr>
          <w:p w14:paraId="09D62ABD">
            <w:pPr>
              <w:spacing w:line="227" w:lineRule="exact"/>
              <w:rPr>
                <w:rFonts w:ascii="Arial"/>
                <w:sz w:val="19"/>
                <w:highlight w:val="none"/>
              </w:rPr>
            </w:pPr>
          </w:p>
        </w:tc>
        <w:tc>
          <w:tcPr>
            <w:tcW w:w="642" w:type="dxa"/>
            <w:vAlign w:val="top"/>
          </w:tcPr>
          <w:p w14:paraId="56222FE0">
            <w:pPr>
              <w:spacing w:line="227" w:lineRule="exact"/>
              <w:rPr>
                <w:rFonts w:ascii="Arial"/>
                <w:sz w:val="19"/>
                <w:highlight w:val="none"/>
              </w:rPr>
            </w:pPr>
          </w:p>
        </w:tc>
        <w:tc>
          <w:tcPr>
            <w:tcW w:w="1004" w:type="dxa"/>
            <w:tcBorders>
              <w:right w:val="single" w:color="000000" w:sz="10" w:space="0"/>
            </w:tcBorders>
            <w:vAlign w:val="top"/>
          </w:tcPr>
          <w:p w14:paraId="1973D582">
            <w:pPr>
              <w:pStyle w:val="6"/>
              <w:spacing w:before="71" w:line="161" w:lineRule="auto"/>
              <w:ind w:left="286"/>
              <w:rPr>
                <w:highlight w:val="none"/>
              </w:rPr>
            </w:pPr>
            <w:r>
              <w:rPr>
                <w:b/>
                <w:bCs/>
                <w:highlight w:val="none"/>
              </w:rPr>
              <w:t>3.7.1</w:t>
            </w:r>
          </w:p>
        </w:tc>
      </w:tr>
      <w:tr w14:paraId="7EA23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12" w:type="dxa"/>
            <w:tcBorders>
              <w:left w:val="single" w:color="000000" w:sz="10" w:space="0"/>
            </w:tcBorders>
            <w:vAlign w:val="top"/>
          </w:tcPr>
          <w:p w14:paraId="0D37994C">
            <w:pPr>
              <w:pStyle w:val="6"/>
              <w:spacing w:before="188" w:line="182" w:lineRule="auto"/>
              <w:ind w:left="173"/>
              <w:rPr>
                <w:highlight w:val="none"/>
              </w:rPr>
            </w:pPr>
            <w:r>
              <w:rPr>
                <w:b/>
                <w:bCs/>
                <w:spacing w:val="-4"/>
                <w:highlight w:val="none"/>
              </w:rPr>
              <w:t>7.2.1</w:t>
            </w:r>
          </w:p>
        </w:tc>
        <w:tc>
          <w:tcPr>
            <w:tcW w:w="5170" w:type="dxa"/>
            <w:vAlign w:val="top"/>
          </w:tcPr>
          <w:p w14:paraId="43BA2416">
            <w:pPr>
              <w:pStyle w:val="6"/>
              <w:spacing w:before="40" w:line="215" w:lineRule="auto"/>
              <w:ind w:left="99" w:right="104"/>
              <w:rPr>
                <w:highlight w:val="none"/>
              </w:rPr>
            </w:pPr>
            <w:r>
              <w:rPr>
                <w:spacing w:val="-3"/>
                <w:highlight w:val="none"/>
              </w:rPr>
              <w:t>应保持畅通，不应占用、堵塞、封闭安全出口、消防车道和疏散</w:t>
            </w:r>
            <w:r>
              <w:rPr>
                <w:highlight w:val="none"/>
              </w:rPr>
              <w:t xml:space="preserve"> </w:t>
            </w:r>
            <w:r>
              <w:rPr>
                <w:spacing w:val="-1"/>
                <w:highlight w:val="none"/>
              </w:rPr>
              <w:t>通道或者有其他妨碍安全疏散的行为。</w:t>
            </w:r>
          </w:p>
        </w:tc>
        <w:tc>
          <w:tcPr>
            <w:tcW w:w="858" w:type="dxa"/>
            <w:vAlign w:val="top"/>
          </w:tcPr>
          <w:p w14:paraId="0024C301">
            <w:pPr>
              <w:rPr>
                <w:rFonts w:ascii="Arial"/>
                <w:sz w:val="21"/>
                <w:highlight w:val="none"/>
              </w:rPr>
            </w:pPr>
          </w:p>
        </w:tc>
        <w:tc>
          <w:tcPr>
            <w:tcW w:w="858" w:type="dxa"/>
            <w:vAlign w:val="top"/>
          </w:tcPr>
          <w:p w14:paraId="6EA7286F">
            <w:pPr>
              <w:rPr>
                <w:rFonts w:ascii="Arial"/>
                <w:sz w:val="21"/>
                <w:highlight w:val="none"/>
              </w:rPr>
            </w:pPr>
          </w:p>
        </w:tc>
        <w:tc>
          <w:tcPr>
            <w:tcW w:w="858" w:type="dxa"/>
            <w:vAlign w:val="top"/>
          </w:tcPr>
          <w:p w14:paraId="4C23A85E">
            <w:pPr>
              <w:pStyle w:val="6"/>
              <w:spacing w:before="188" w:line="181" w:lineRule="auto"/>
              <w:ind w:left="388"/>
              <w:rPr>
                <w:highlight w:val="none"/>
              </w:rPr>
            </w:pPr>
            <w:r>
              <w:rPr>
                <w:b/>
                <w:bCs/>
                <w:spacing w:val="-2"/>
                <w:highlight w:val="none"/>
              </w:rPr>
              <w:t>2</w:t>
            </w:r>
          </w:p>
        </w:tc>
        <w:tc>
          <w:tcPr>
            <w:tcW w:w="3665" w:type="dxa"/>
            <w:vAlign w:val="top"/>
          </w:tcPr>
          <w:p w14:paraId="7C3C8C91">
            <w:pPr>
              <w:pStyle w:val="6"/>
              <w:spacing w:before="158"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vAlign w:val="top"/>
          </w:tcPr>
          <w:p w14:paraId="46B7B9FE">
            <w:pPr>
              <w:rPr>
                <w:rFonts w:ascii="Arial"/>
                <w:sz w:val="21"/>
                <w:highlight w:val="none"/>
              </w:rPr>
            </w:pPr>
          </w:p>
        </w:tc>
        <w:tc>
          <w:tcPr>
            <w:tcW w:w="642" w:type="dxa"/>
            <w:vAlign w:val="top"/>
          </w:tcPr>
          <w:p w14:paraId="58165025">
            <w:pPr>
              <w:rPr>
                <w:rFonts w:ascii="Arial"/>
                <w:sz w:val="21"/>
                <w:highlight w:val="none"/>
              </w:rPr>
            </w:pPr>
          </w:p>
        </w:tc>
        <w:tc>
          <w:tcPr>
            <w:tcW w:w="1004" w:type="dxa"/>
            <w:tcBorders>
              <w:right w:val="single" w:color="000000" w:sz="10" w:space="0"/>
            </w:tcBorders>
            <w:vAlign w:val="top"/>
          </w:tcPr>
          <w:p w14:paraId="0B5E4408">
            <w:pPr>
              <w:pStyle w:val="6"/>
              <w:spacing w:before="188" w:line="182" w:lineRule="auto"/>
              <w:ind w:left="286"/>
              <w:rPr>
                <w:highlight w:val="none"/>
              </w:rPr>
            </w:pPr>
            <w:r>
              <w:rPr>
                <w:b/>
                <w:bCs/>
                <w:highlight w:val="none"/>
              </w:rPr>
              <w:t>3.7.1</w:t>
            </w:r>
          </w:p>
        </w:tc>
      </w:tr>
      <w:tr w14:paraId="00B99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trPr>
        <w:tc>
          <w:tcPr>
            <w:tcW w:w="812" w:type="dxa"/>
            <w:tcBorders>
              <w:left w:val="single" w:color="000000" w:sz="10" w:space="0"/>
            </w:tcBorders>
            <w:vAlign w:val="top"/>
          </w:tcPr>
          <w:p w14:paraId="6CC9E2CA">
            <w:pPr>
              <w:spacing w:line="246" w:lineRule="auto"/>
              <w:rPr>
                <w:rFonts w:ascii="Arial"/>
                <w:sz w:val="21"/>
                <w:highlight w:val="none"/>
              </w:rPr>
            </w:pPr>
          </w:p>
          <w:p w14:paraId="29D8CCAE">
            <w:pPr>
              <w:pStyle w:val="6"/>
              <w:spacing w:before="59" w:line="181" w:lineRule="auto"/>
              <w:ind w:left="173"/>
              <w:rPr>
                <w:highlight w:val="none"/>
              </w:rPr>
            </w:pPr>
            <w:r>
              <w:rPr>
                <w:b/>
                <w:bCs/>
                <w:spacing w:val="-4"/>
                <w:highlight w:val="none"/>
              </w:rPr>
              <w:t>7.2.2</w:t>
            </w:r>
          </w:p>
        </w:tc>
        <w:tc>
          <w:tcPr>
            <w:tcW w:w="5170" w:type="dxa"/>
            <w:vAlign w:val="top"/>
          </w:tcPr>
          <w:p w14:paraId="3EAEA619">
            <w:pPr>
              <w:pStyle w:val="6"/>
              <w:spacing w:before="42" w:line="222" w:lineRule="auto"/>
              <w:ind w:left="99" w:right="104" w:firstLine="1"/>
              <w:rPr>
                <w:highlight w:val="none"/>
              </w:rPr>
            </w:pPr>
            <w:r>
              <w:rPr>
                <w:spacing w:val="-1"/>
                <w:highlight w:val="none"/>
              </w:rPr>
              <w:t>人员密集场所内平时需要控制人员随意出入的疏散门和设置门</w:t>
            </w:r>
            <w:r>
              <w:rPr>
                <w:spacing w:val="8"/>
                <w:highlight w:val="none"/>
              </w:rPr>
              <w:t xml:space="preserve">  </w:t>
            </w:r>
            <w:r>
              <w:rPr>
                <w:spacing w:val="-3"/>
                <w:highlight w:val="none"/>
              </w:rPr>
              <w:t>禁系统的疏散门，应保证火灾时不需使用钥匙等任何工具即能从</w:t>
            </w:r>
            <w:r>
              <w:rPr>
                <w:highlight w:val="none"/>
              </w:rPr>
              <w:t xml:space="preserve"> </w:t>
            </w:r>
            <w:r>
              <w:rPr>
                <w:spacing w:val="-1"/>
                <w:highlight w:val="none"/>
              </w:rPr>
              <w:t>内部易于打开，并应在显著位置设置具有使用提示的标识。</w:t>
            </w:r>
          </w:p>
        </w:tc>
        <w:tc>
          <w:tcPr>
            <w:tcW w:w="858" w:type="dxa"/>
            <w:vAlign w:val="top"/>
          </w:tcPr>
          <w:p w14:paraId="19A4AFE1">
            <w:pPr>
              <w:rPr>
                <w:rFonts w:ascii="Arial"/>
                <w:sz w:val="21"/>
                <w:highlight w:val="none"/>
              </w:rPr>
            </w:pPr>
          </w:p>
        </w:tc>
        <w:tc>
          <w:tcPr>
            <w:tcW w:w="858" w:type="dxa"/>
            <w:vAlign w:val="top"/>
          </w:tcPr>
          <w:p w14:paraId="76C3C7E7">
            <w:pPr>
              <w:rPr>
                <w:rFonts w:ascii="Arial"/>
                <w:sz w:val="21"/>
                <w:highlight w:val="none"/>
              </w:rPr>
            </w:pPr>
          </w:p>
        </w:tc>
        <w:tc>
          <w:tcPr>
            <w:tcW w:w="858" w:type="dxa"/>
            <w:vAlign w:val="top"/>
          </w:tcPr>
          <w:p w14:paraId="77004236">
            <w:pPr>
              <w:spacing w:line="246" w:lineRule="auto"/>
              <w:rPr>
                <w:rFonts w:ascii="Arial"/>
                <w:sz w:val="21"/>
                <w:highlight w:val="none"/>
              </w:rPr>
            </w:pPr>
          </w:p>
          <w:p w14:paraId="2CF472ED">
            <w:pPr>
              <w:pStyle w:val="6"/>
              <w:spacing w:before="59" w:line="181" w:lineRule="auto"/>
              <w:ind w:left="388"/>
              <w:rPr>
                <w:highlight w:val="none"/>
              </w:rPr>
            </w:pPr>
            <w:r>
              <w:rPr>
                <w:b/>
                <w:bCs/>
                <w:spacing w:val="-2"/>
                <w:highlight w:val="none"/>
              </w:rPr>
              <w:t>2</w:t>
            </w:r>
          </w:p>
        </w:tc>
        <w:tc>
          <w:tcPr>
            <w:tcW w:w="3665" w:type="dxa"/>
            <w:vAlign w:val="top"/>
          </w:tcPr>
          <w:p w14:paraId="28F6F05B">
            <w:pPr>
              <w:pStyle w:val="6"/>
              <w:spacing w:before="276" w:line="220" w:lineRule="auto"/>
              <w:ind w:left="114"/>
              <w:rPr>
                <w:highlight w:val="none"/>
              </w:rPr>
            </w:pPr>
            <w:r>
              <w:rPr>
                <w:spacing w:val="-1"/>
                <w:highlight w:val="none"/>
              </w:rPr>
              <w:t>不符合要求，不得分。</w:t>
            </w:r>
          </w:p>
        </w:tc>
        <w:tc>
          <w:tcPr>
            <w:tcW w:w="639" w:type="dxa"/>
            <w:vAlign w:val="top"/>
          </w:tcPr>
          <w:p w14:paraId="56AB506E">
            <w:pPr>
              <w:rPr>
                <w:rFonts w:ascii="Arial"/>
                <w:sz w:val="21"/>
                <w:highlight w:val="none"/>
              </w:rPr>
            </w:pPr>
          </w:p>
        </w:tc>
        <w:tc>
          <w:tcPr>
            <w:tcW w:w="642" w:type="dxa"/>
            <w:vAlign w:val="top"/>
          </w:tcPr>
          <w:p w14:paraId="7989DAC8">
            <w:pPr>
              <w:rPr>
                <w:rFonts w:ascii="Arial"/>
                <w:sz w:val="21"/>
                <w:highlight w:val="none"/>
              </w:rPr>
            </w:pPr>
          </w:p>
        </w:tc>
        <w:tc>
          <w:tcPr>
            <w:tcW w:w="1004" w:type="dxa"/>
            <w:tcBorders>
              <w:right w:val="single" w:color="000000" w:sz="10" w:space="0"/>
            </w:tcBorders>
            <w:vAlign w:val="top"/>
          </w:tcPr>
          <w:p w14:paraId="28453A3E">
            <w:pPr>
              <w:spacing w:line="245" w:lineRule="auto"/>
              <w:rPr>
                <w:rFonts w:ascii="Arial"/>
                <w:sz w:val="21"/>
                <w:highlight w:val="none"/>
              </w:rPr>
            </w:pPr>
          </w:p>
          <w:p w14:paraId="58ED816D">
            <w:pPr>
              <w:pStyle w:val="6"/>
              <w:spacing w:before="59" w:line="182" w:lineRule="auto"/>
              <w:ind w:left="286"/>
              <w:rPr>
                <w:highlight w:val="none"/>
              </w:rPr>
            </w:pPr>
            <w:r>
              <w:rPr>
                <w:b/>
                <w:bCs/>
                <w:highlight w:val="none"/>
              </w:rPr>
              <w:t>3.7.1</w:t>
            </w:r>
          </w:p>
        </w:tc>
      </w:tr>
      <w:tr w14:paraId="777A7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812" w:type="dxa"/>
            <w:tcBorders>
              <w:left w:val="single" w:color="000000" w:sz="10" w:space="0"/>
              <w:bottom w:val="single" w:color="000000" w:sz="10" w:space="0"/>
            </w:tcBorders>
            <w:vAlign w:val="top"/>
          </w:tcPr>
          <w:p w14:paraId="2669A0DC">
            <w:pPr>
              <w:pStyle w:val="6"/>
              <w:spacing w:before="76" w:line="178" w:lineRule="auto"/>
              <w:ind w:left="264"/>
              <w:rPr>
                <w:highlight w:val="none"/>
              </w:rPr>
            </w:pPr>
            <w:r>
              <w:rPr>
                <w:b/>
                <w:bCs/>
                <w:spacing w:val="-5"/>
                <w:highlight w:val="none"/>
              </w:rPr>
              <w:t>7.3</w:t>
            </w:r>
          </w:p>
        </w:tc>
        <w:tc>
          <w:tcPr>
            <w:tcW w:w="5170" w:type="dxa"/>
            <w:tcBorders>
              <w:bottom w:val="single" w:color="000000" w:sz="10" w:space="0"/>
            </w:tcBorders>
            <w:vAlign w:val="top"/>
          </w:tcPr>
          <w:p w14:paraId="670430CA">
            <w:pPr>
              <w:pStyle w:val="6"/>
              <w:spacing w:before="46" w:line="209" w:lineRule="auto"/>
              <w:ind w:left="102"/>
              <w:rPr>
                <w:highlight w:val="none"/>
              </w:rPr>
            </w:pPr>
            <w:r>
              <w:rPr>
                <w:spacing w:val="-4"/>
                <w:highlight w:val="none"/>
              </w:rPr>
              <w:t>消火栓</w:t>
            </w:r>
          </w:p>
        </w:tc>
        <w:tc>
          <w:tcPr>
            <w:tcW w:w="858" w:type="dxa"/>
            <w:tcBorders>
              <w:bottom w:val="single" w:color="000000" w:sz="10" w:space="0"/>
            </w:tcBorders>
            <w:vAlign w:val="top"/>
          </w:tcPr>
          <w:p w14:paraId="3BA62ED4">
            <w:pPr>
              <w:rPr>
                <w:rFonts w:ascii="Arial"/>
                <w:sz w:val="21"/>
                <w:highlight w:val="none"/>
              </w:rPr>
            </w:pPr>
          </w:p>
        </w:tc>
        <w:tc>
          <w:tcPr>
            <w:tcW w:w="858" w:type="dxa"/>
            <w:tcBorders>
              <w:bottom w:val="single" w:color="000000" w:sz="10" w:space="0"/>
            </w:tcBorders>
            <w:vAlign w:val="top"/>
          </w:tcPr>
          <w:p w14:paraId="5DFEB0E4">
            <w:pPr>
              <w:pStyle w:val="6"/>
              <w:spacing w:before="76" w:line="178" w:lineRule="auto"/>
              <w:ind w:left="389"/>
              <w:rPr>
                <w:highlight w:val="none"/>
              </w:rPr>
            </w:pPr>
            <w:r>
              <w:rPr>
                <w:b/>
                <w:bCs/>
                <w:spacing w:val="-2"/>
                <w:highlight w:val="none"/>
              </w:rPr>
              <w:t>3</w:t>
            </w:r>
          </w:p>
        </w:tc>
        <w:tc>
          <w:tcPr>
            <w:tcW w:w="858" w:type="dxa"/>
            <w:tcBorders>
              <w:bottom w:val="single" w:color="000000" w:sz="10" w:space="0"/>
            </w:tcBorders>
            <w:vAlign w:val="top"/>
          </w:tcPr>
          <w:p w14:paraId="7F315CEA">
            <w:pPr>
              <w:rPr>
                <w:rFonts w:ascii="Arial"/>
                <w:sz w:val="21"/>
                <w:highlight w:val="none"/>
              </w:rPr>
            </w:pPr>
          </w:p>
        </w:tc>
        <w:tc>
          <w:tcPr>
            <w:tcW w:w="3665" w:type="dxa"/>
            <w:tcBorders>
              <w:bottom w:val="single" w:color="000000" w:sz="10" w:space="0"/>
            </w:tcBorders>
            <w:vAlign w:val="top"/>
          </w:tcPr>
          <w:p w14:paraId="1C1227D9">
            <w:pPr>
              <w:rPr>
                <w:rFonts w:ascii="Arial"/>
                <w:sz w:val="21"/>
                <w:highlight w:val="none"/>
              </w:rPr>
            </w:pPr>
          </w:p>
        </w:tc>
        <w:tc>
          <w:tcPr>
            <w:tcW w:w="639" w:type="dxa"/>
            <w:tcBorders>
              <w:bottom w:val="single" w:color="000000" w:sz="10" w:space="0"/>
            </w:tcBorders>
            <w:vAlign w:val="top"/>
          </w:tcPr>
          <w:p w14:paraId="0B14A3B5">
            <w:pPr>
              <w:rPr>
                <w:rFonts w:ascii="Arial"/>
                <w:sz w:val="21"/>
                <w:highlight w:val="none"/>
              </w:rPr>
            </w:pPr>
          </w:p>
        </w:tc>
        <w:tc>
          <w:tcPr>
            <w:tcW w:w="642" w:type="dxa"/>
            <w:tcBorders>
              <w:bottom w:val="single" w:color="000000" w:sz="10" w:space="0"/>
            </w:tcBorders>
            <w:vAlign w:val="top"/>
          </w:tcPr>
          <w:p w14:paraId="2F749B8B">
            <w:pPr>
              <w:rPr>
                <w:rFonts w:ascii="Arial"/>
                <w:sz w:val="21"/>
                <w:highlight w:val="none"/>
              </w:rPr>
            </w:pPr>
          </w:p>
        </w:tc>
        <w:tc>
          <w:tcPr>
            <w:tcW w:w="1004" w:type="dxa"/>
            <w:tcBorders>
              <w:bottom w:val="single" w:color="000000" w:sz="10" w:space="0"/>
              <w:right w:val="single" w:color="000000" w:sz="10" w:space="0"/>
            </w:tcBorders>
            <w:vAlign w:val="top"/>
          </w:tcPr>
          <w:p w14:paraId="427AC551">
            <w:pPr>
              <w:pStyle w:val="6"/>
              <w:spacing w:before="76" w:line="178" w:lineRule="auto"/>
              <w:ind w:left="286"/>
              <w:rPr>
                <w:highlight w:val="none"/>
              </w:rPr>
            </w:pPr>
            <w:r>
              <w:rPr>
                <w:b/>
                <w:bCs/>
                <w:highlight w:val="none"/>
              </w:rPr>
              <w:t>3.7.1</w:t>
            </w:r>
          </w:p>
        </w:tc>
      </w:tr>
    </w:tbl>
    <w:p w14:paraId="7E81E233">
      <w:pPr>
        <w:rPr>
          <w:rFonts w:ascii="Arial"/>
          <w:sz w:val="21"/>
          <w:highlight w:val="none"/>
        </w:rPr>
      </w:pPr>
    </w:p>
    <w:p w14:paraId="5037E3E6">
      <w:pPr>
        <w:rPr>
          <w:rFonts w:ascii="Arial" w:hAnsi="Arial" w:eastAsia="Arial" w:cs="Arial"/>
          <w:sz w:val="21"/>
          <w:szCs w:val="21"/>
          <w:highlight w:val="none"/>
        </w:rPr>
        <w:sectPr>
          <w:footerReference r:id="rId65" w:type="default"/>
          <w:pgSz w:w="16840" w:h="11900"/>
          <w:pgMar w:top="1011" w:right="1011" w:bottom="1312" w:left="1296" w:header="0" w:footer="1135" w:gutter="0"/>
          <w:cols w:space="720" w:num="1"/>
        </w:sectPr>
      </w:pPr>
    </w:p>
    <w:p w14:paraId="225220A7">
      <w:pPr>
        <w:spacing w:line="359" w:lineRule="auto"/>
        <w:rPr>
          <w:rFonts w:ascii="Arial"/>
          <w:sz w:val="21"/>
          <w:highlight w:val="none"/>
        </w:rPr>
      </w:pPr>
    </w:p>
    <w:p w14:paraId="6CCF3BC8">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6E48ACA2">
      <w:pPr>
        <w:pStyle w:val="2"/>
        <w:spacing w:before="23" w:line="222" w:lineRule="auto"/>
        <w:ind w:left="4914"/>
        <w:rPr>
          <w:rFonts w:ascii="宋体" w:hAnsi="宋体" w:eastAsia="宋体" w:cs="宋体"/>
          <w:sz w:val="21"/>
          <w:szCs w:val="21"/>
          <w:highlight w:val="none"/>
        </w:rPr>
      </w:pPr>
      <w:r>
        <w:rPr>
          <w:spacing w:val="-1"/>
          <w:sz w:val="21"/>
          <w:szCs w:val="21"/>
          <w:highlight w:val="none"/>
        </w:rPr>
        <w:t>表</w:t>
      </w:r>
      <w:r>
        <w:rPr>
          <w:spacing w:val="-43"/>
          <w:sz w:val="21"/>
          <w:szCs w:val="21"/>
          <w:highlight w:val="none"/>
        </w:rPr>
        <w:t xml:space="preserve"> </w:t>
      </w:r>
      <w:r>
        <w:rPr>
          <w:b/>
          <w:bCs/>
          <w:spacing w:val="-1"/>
          <w:sz w:val="21"/>
          <w:szCs w:val="21"/>
          <w:highlight w:val="none"/>
        </w:rPr>
        <w:t>H.1</w:t>
      </w:r>
      <w:r>
        <w:rPr>
          <w:spacing w:val="-1"/>
          <w:sz w:val="21"/>
          <w:szCs w:val="21"/>
          <w:highlight w:val="none"/>
        </w:rPr>
        <w:t xml:space="preserve">  消防要素的安全生产等级评定细则</w:t>
      </w:r>
      <w:r>
        <w:rPr>
          <w:rFonts w:ascii="宋体" w:hAnsi="宋体" w:eastAsia="宋体" w:cs="宋体"/>
          <w:spacing w:val="-1"/>
          <w:sz w:val="21"/>
          <w:szCs w:val="21"/>
          <w:highlight w:val="none"/>
        </w:rPr>
        <w:t>（</w:t>
      </w:r>
      <w:r>
        <w:rPr>
          <w:rFonts w:ascii="宋体" w:hAnsi="宋体" w:eastAsia="宋体" w:cs="宋体"/>
          <w:spacing w:val="-2"/>
          <w:sz w:val="21"/>
          <w:szCs w:val="21"/>
          <w:highlight w:val="none"/>
        </w:rPr>
        <w:t>续）</w:t>
      </w:r>
    </w:p>
    <w:p w14:paraId="366B60D6">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2"/>
        <w:gridCol w:w="5170"/>
        <w:gridCol w:w="858"/>
        <w:gridCol w:w="858"/>
        <w:gridCol w:w="858"/>
        <w:gridCol w:w="3665"/>
        <w:gridCol w:w="639"/>
        <w:gridCol w:w="642"/>
        <w:gridCol w:w="1004"/>
      </w:tblGrid>
      <w:tr w14:paraId="0CCCEF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2" w:type="dxa"/>
            <w:tcBorders>
              <w:top w:val="single" w:color="000000" w:sz="10" w:space="0"/>
              <w:left w:val="single" w:color="000000" w:sz="10" w:space="0"/>
              <w:bottom w:val="single" w:color="000000" w:sz="10" w:space="0"/>
            </w:tcBorders>
            <w:vAlign w:val="top"/>
          </w:tcPr>
          <w:p w14:paraId="40A63465">
            <w:pPr>
              <w:pStyle w:val="6"/>
              <w:spacing w:before="146" w:line="222" w:lineRule="auto"/>
              <w:ind w:left="214"/>
              <w:rPr>
                <w:highlight w:val="none"/>
              </w:rPr>
            </w:pPr>
            <w:r>
              <w:rPr>
                <w:spacing w:val="-4"/>
                <w:highlight w:val="none"/>
              </w:rPr>
              <w:t>序号</w:t>
            </w:r>
          </w:p>
        </w:tc>
        <w:tc>
          <w:tcPr>
            <w:tcW w:w="5170" w:type="dxa"/>
            <w:tcBorders>
              <w:top w:val="single" w:color="000000" w:sz="10" w:space="0"/>
              <w:bottom w:val="single" w:color="000000" w:sz="10" w:space="0"/>
            </w:tcBorders>
            <w:vAlign w:val="top"/>
          </w:tcPr>
          <w:p w14:paraId="1CBF232C">
            <w:pPr>
              <w:pStyle w:val="6"/>
              <w:spacing w:before="147" w:line="220" w:lineRule="auto"/>
              <w:ind w:left="2219"/>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172325BC">
            <w:pPr>
              <w:pStyle w:val="6"/>
              <w:spacing w:before="31" w:line="227" w:lineRule="auto"/>
              <w:ind w:left="159"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52D7E460">
            <w:pPr>
              <w:pStyle w:val="6"/>
              <w:spacing w:before="31" w:line="227"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79C67822">
            <w:pPr>
              <w:pStyle w:val="6"/>
              <w:spacing w:before="31" w:line="227"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49E972B1">
            <w:pPr>
              <w:pStyle w:val="6"/>
              <w:spacing w:before="146" w:line="221" w:lineRule="auto"/>
              <w:ind w:left="1479"/>
              <w:rPr>
                <w:highlight w:val="none"/>
              </w:rPr>
            </w:pPr>
            <w:r>
              <w:rPr>
                <w:spacing w:val="-2"/>
                <w:highlight w:val="none"/>
              </w:rPr>
              <w:t>评分标准</w:t>
            </w:r>
          </w:p>
        </w:tc>
        <w:tc>
          <w:tcPr>
            <w:tcW w:w="639" w:type="dxa"/>
            <w:tcBorders>
              <w:top w:val="single" w:color="000000" w:sz="10" w:space="0"/>
              <w:bottom w:val="single" w:color="000000" w:sz="10" w:space="0"/>
            </w:tcBorders>
            <w:vAlign w:val="top"/>
          </w:tcPr>
          <w:p w14:paraId="294FCC24">
            <w:pPr>
              <w:pStyle w:val="6"/>
              <w:spacing w:before="31" w:line="227" w:lineRule="auto"/>
              <w:ind w:left="150" w:right="125"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6AC34026">
            <w:pPr>
              <w:pStyle w:val="6"/>
              <w:spacing w:before="31" w:line="227"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04" w:type="dxa"/>
            <w:tcBorders>
              <w:top w:val="single" w:color="000000" w:sz="10" w:space="0"/>
              <w:bottom w:val="single" w:color="000000" w:sz="10" w:space="0"/>
              <w:right w:val="single" w:color="000000" w:sz="10" w:space="0"/>
            </w:tcBorders>
            <w:vAlign w:val="top"/>
          </w:tcPr>
          <w:p w14:paraId="3556A7E6">
            <w:pPr>
              <w:pStyle w:val="6"/>
              <w:spacing w:before="31" w:line="227" w:lineRule="auto"/>
              <w:ind w:left="329" w:right="125" w:hanging="182"/>
              <w:rPr>
                <w:highlight w:val="none"/>
              </w:rPr>
            </w:pPr>
            <w:r>
              <w:rPr>
                <w:spacing w:val="-2"/>
                <w:highlight w:val="none"/>
              </w:rPr>
              <w:t>对应条款</w:t>
            </w:r>
            <w:r>
              <w:rPr>
                <w:highlight w:val="none"/>
              </w:rPr>
              <w:t xml:space="preserve"> </w:t>
            </w:r>
            <w:r>
              <w:rPr>
                <w:spacing w:val="-5"/>
                <w:highlight w:val="none"/>
              </w:rPr>
              <w:t>编号</w:t>
            </w:r>
          </w:p>
        </w:tc>
      </w:tr>
      <w:tr w14:paraId="0F772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4" w:hRule="atLeast"/>
        </w:trPr>
        <w:tc>
          <w:tcPr>
            <w:tcW w:w="812" w:type="dxa"/>
            <w:tcBorders>
              <w:top w:val="single" w:color="000000" w:sz="10" w:space="0"/>
              <w:left w:val="single" w:color="000000" w:sz="10" w:space="0"/>
            </w:tcBorders>
            <w:vAlign w:val="top"/>
          </w:tcPr>
          <w:p w14:paraId="568F7D5A">
            <w:pPr>
              <w:spacing w:line="263" w:lineRule="auto"/>
              <w:rPr>
                <w:rFonts w:ascii="Arial"/>
                <w:sz w:val="21"/>
                <w:highlight w:val="none"/>
              </w:rPr>
            </w:pPr>
          </w:p>
          <w:p w14:paraId="21DE9197">
            <w:pPr>
              <w:spacing w:line="263" w:lineRule="auto"/>
              <w:rPr>
                <w:rFonts w:ascii="Arial"/>
                <w:sz w:val="21"/>
                <w:highlight w:val="none"/>
              </w:rPr>
            </w:pPr>
          </w:p>
          <w:p w14:paraId="6364739C">
            <w:pPr>
              <w:spacing w:line="264" w:lineRule="auto"/>
              <w:rPr>
                <w:rFonts w:ascii="Arial"/>
                <w:sz w:val="21"/>
                <w:highlight w:val="none"/>
              </w:rPr>
            </w:pPr>
          </w:p>
          <w:p w14:paraId="1BAF35C9">
            <w:pPr>
              <w:spacing w:line="264" w:lineRule="auto"/>
              <w:rPr>
                <w:rFonts w:ascii="Arial"/>
                <w:sz w:val="21"/>
                <w:highlight w:val="none"/>
              </w:rPr>
            </w:pPr>
          </w:p>
          <w:p w14:paraId="50388164">
            <w:pPr>
              <w:spacing w:line="264" w:lineRule="auto"/>
              <w:rPr>
                <w:rFonts w:ascii="Arial"/>
                <w:sz w:val="21"/>
                <w:highlight w:val="none"/>
              </w:rPr>
            </w:pPr>
          </w:p>
          <w:p w14:paraId="1D5DEC08">
            <w:pPr>
              <w:spacing w:line="264" w:lineRule="auto"/>
              <w:rPr>
                <w:rFonts w:ascii="Arial"/>
                <w:sz w:val="21"/>
                <w:highlight w:val="none"/>
              </w:rPr>
            </w:pPr>
          </w:p>
          <w:p w14:paraId="132E4BC8">
            <w:pPr>
              <w:spacing w:line="264" w:lineRule="auto"/>
              <w:rPr>
                <w:rFonts w:ascii="Arial"/>
                <w:sz w:val="21"/>
                <w:highlight w:val="none"/>
              </w:rPr>
            </w:pPr>
          </w:p>
          <w:p w14:paraId="01ABEBCD">
            <w:pPr>
              <w:pStyle w:val="6"/>
              <w:spacing w:before="58" w:line="182" w:lineRule="auto"/>
              <w:ind w:left="173"/>
              <w:rPr>
                <w:highlight w:val="none"/>
              </w:rPr>
            </w:pPr>
            <w:r>
              <w:rPr>
                <w:b/>
                <w:bCs/>
                <w:spacing w:val="-4"/>
                <w:highlight w:val="none"/>
              </w:rPr>
              <w:t>7.3.1</w:t>
            </w:r>
          </w:p>
        </w:tc>
        <w:tc>
          <w:tcPr>
            <w:tcW w:w="5170" w:type="dxa"/>
            <w:tcBorders>
              <w:top w:val="single" w:color="000000" w:sz="10" w:space="0"/>
            </w:tcBorders>
            <w:vAlign w:val="top"/>
          </w:tcPr>
          <w:p w14:paraId="47F6EC56">
            <w:pPr>
              <w:pStyle w:val="6"/>
              <w:spacing w:before="19" w:line="220" w:lineRule="auto"/>
              <w:ind w:left="102"/>
              <w:rPr>
                <w:highlight w:val="none"/>
              </w:rPr>
            </w:pPr>
            <w:r>
              <w:rPr>
                <w:spacing w:val="-3"/>
                <w:highlight w:val="none"/>
              </w:rPr>
              <w:t>消火栓的管理应符合下列要求：</w:t>
            </w:r>
          </w:p>
          <w:p w14:paraId="133B7BEA">
            <w:pPr>
              <w:pStyle w:val="6"/>
              <w:spacing w:before="18" w:line="220" w:lineRule="auto"/>
              <w:ind w:left="99"/>
              <w:rPr>
                <w:highlight w:val="none"/>
              </w:rPr>
            </w:pPr>
            <w:r>
              <w:rPr>
                <w:b/>
                <w:bCs/>
                <w:spacing w:val="-1"/>
                <w:highlight w:val="none"/>
              </w:rPr>
              <w:t>a</w:t>
            </w:r>
            <w:r>
              <w:rPr>
                <w:spacing w:val="-1"/>
                <w:highlight w:val="none"/>
              </w:rPr>
              <w:t>）室内消火栓箱不应上锁，箱内设备应齐全、完好；</w:t>
            </w:r>
          </w:p>
          <w:p w14:paraId="5814153E">
            <w:pPr>
              <w:pStyle w:val="6"/>
              <w:spacing w:before="18" w:line="233" w:lineRule="auto"/>
              <w:ind w:left="102" w:right="104" w:hanging="6"/>
              <w:jc w:val="both"/>
              <w:rPr>
                <w:highlight w:val="none"/>
              </w:rPr>
            </w:pPr>
            <w:r>
              <w:rPr>
                <w:b/>
                <w:bCs/>
                <w:highlight w:val="none"/>
              </w:rPr>
              <w:t>b</w:t>
            </w:r>
            <w:r>
              <w:rPr>
                <w:highlight w:val="none"/>
              </w:rPr>
              <w:t>）栓箱应设置门锁或箱门关紧装置；设置门锁的</w:t>
            </w:r>
            <w:r>
              <w:rPr>
                <w:spacing w:val="-1"/>
                <w:highlight w:val="none"/>
              </w:rPr>
              <w:t>栓箱，除箱门</w:t>
            </w:r>
            <w:r>
              <w:rPr>
                <w:highlight w:val="none"/>
              </w:rPr>
              <w:t xml:space="preserve"> </w:t>
            </w:r>
            <w:r>
              <w:rPr>
                <w:spacing w:val="-3"/>
                <w:highlight w:val="none"/>
              </w:rPr>
              <w:t>安装玻璃者以及能被击碎的透明材料外，均应设置箱</w:t>
            </w:r>
            <w:r>
              <w:rPr>
                <w:spacing w:val="-4"/>
                <w:highlight w:val="none"/>
              </w:rPr>
              <w:t>门紧急开启</w:t>
            </w:r>
            <w:r>
              <w:rPr>
                <w:highlight w:val="none"/>
              </w:rPr>
              <w:t xml:space="preserve"> </w:t>
            </w:r>
            <w:r>
              <w:rPr>
                <w:spacing w:val="-1"/>
                <w:highlight w:val="none"/>
              </w:rPr>
              <w:t>的手动机构，应保证在没有钥匙的情况下开启灵活、可靠；</w:t>
            </w:r>
          </w:p>
          <w:p w14:paraId="6785E8EE">
            <w:pPr>
              <w:pStyle w:val="6"/>
              <w:spacing w:before="19" w:line="220" w:lineRule="auto"/>
              <w:ind w:left="102"/>
              <w:rPr>
                <w:highlight w:val="none"/>
              </w:rPr>
            </w:pPr>
            <w:r>
              <w:rPr>
                <w:b/>
                <w:bCs/>
                <w:spacing w:val="-2"/>
                <w:highlight w:val="none"/>
              </w:rPr>
              <w:t>c</w:t>
            </w:r>
            <w:r>
              <w:rPr>
                <w:spacing w:val="-2"/>
                <w:highlight w:val="none"/>
              </w:rPr>
              <w:t>）生产设备等的设置不应影响室内消火栓的正常使用；</w:t>
            </w:r>
          </w:p>
          <w:p w14:paraId="5D3DE4D2">
            <w:pPr>
              <w:pStyle w:val="6"/>
              <w:spacing w:before="15" w:line="236" w:lineRule="auto"/>
              <w:ind w:left="98" w:right="104" w:firstLine="4"/>
              <w:rPr>
                <w:highlight w:val="none"/>
              </w:rPr>
            </w:pPr>
            <w:r>
              <w:rPr>
                <w:b/>
                <w:bCs/>
                <w:spacing w:val="-1"/>
                <w:highlight w:val="none"/>
              </w:rPr>
              <w:t>d</w:t>
            </w:r>
            <w:r>
              <w:rPr>
                <w:spacing w:val="-1"/>
                <w:highlight w:val="none"/>
              </w:rPr>
              <w:t>）室内消火栓水带外观应完整无损、无腐蚀、无污染现象，接</w:t>
            </w:r>
            <w:r>
              <w:rPr>
                <w:spacing w:val="8"/>
                <w:highlight w:val="none"/>
              </w:rPr>
              <w:t xml:space="preserve"> </w:t>
            </w:r>
            <w:r>
              <w:rPr>
                <w:spacing w:val="-3"/>
                <w:highlight w:val="none"/>
              </w:rPr>
              <w:t>头应绑扎牢固，除卡箍固定外，还应使用铅丝固定。新购置的水</w:t>
            </w:r>
            <w:r>
              <w:rPr>
                <w:highlight w:val="none"/>
              </w:rPr>
              <w:t xml:space="preserve"> </w:t>
            </w:r>
            <w:r>
              <w:rPr>
                <w:spacing w:val="-4"/>
                <w:highlight w:val="none"/>
              </w:rPr>
              <w:t>带不应捆扎，应打开重新盘绕，使双头朝外，便于应急使用；消</w:t>
            </w:r>
            <w:r>
              <w:rPr>
                <w:spacing w:val="10"/>
                <w:highlight w:val="none"/>
              </w:rPr>
              <w:t xml:space="preserve"> </w:t>
            </w:r>
            <w:r>
              <w:rPr>
                <w:spacing w:val="-3"/>
                <w:highlight w:val="none"/>
              </w:rPr>
              <w:t>防水喉接口绑扎组件应完整、无渗漏现象，接口朝外，或可旋转</w:t>
            </w:r>
            <w:r>
              <w:rPr>
                <w:highlight w:val="none"/>
              </w:rPr>
              <w:t xml:space="preserve"> </w:t>
            </w:r>
            <w:r>
              <w:rPr>
                <w:spacing w:val="-1"/>
                <w:highlight w:val="none"/>
              </w:rPr>
              <w:t>朝外，接头绑扎牢固；</w:t>
            </w:r>
          </w:p>
          <w:p w14:paraId="7331E43C">
            <w:pPr>
              <w:pStyle w:val="6"/>
              <w:spacing w:before="19" w:line="230" w:lineRule="auto"/>
              <w:ind w:left="103" w:right="103"/>
              <w:rPr>
                <w:highlight w:val="none"/>
              </w:rPr>
            </w:pPr>
            <w:r>
              <w:rPr>
                <w:b/>
                <w:bCs/>
                <w:spacing w:val="-4"/>
                <w:highlight w:val="none"/>
              </w:rPr>
              <w:t>e</w:t>
            </w:r>
            <w:r>
              <w:rPr>
                <w:spacing w:val="-4"/>
                <w:highlight w:val="none"/>
              </w:rPr>
              <w:t>）室外消火栓不应填埋、圈占，距室外消火栓、水泵接合器</w:t>
            </w:r>
            <w:r>
              <w:rPr>
                <w:spacing w:val="-25"/>
                <w:highlight w:val="none"/>
              </w:rPr>
              <w:t xml:space="preserve"> </w:t>
            </w:r>
            <w:r>
              <w:rPr>
                <w:b/>
                <w:bCs/>
                <w:spacing w:val="-4"/>
                <w:highlight w:val="none"/>
              </w:rPr>
              <w:t>2</w:t>
            </w:r>
            <w:r>
              <w:rPr>
                <w:spacing w:val="-43"/>
                <w:highlight w:val="none"/>
              </w:rPr>
              <w:t xml:space="preserve"> </w:t>
            </w:r>
            <w:r>
              <w:rPr>
                <w:b/>
                <w:bCs/>
                <w:spacing w:val="-4"/>
                <w:highlight w:val="none"/>
              </w:rPr>
              <w:t>m</w:t>
            </w:r>
            <w:r>
              <w:rPr>
                <w:highlight w:val="none"/>
              </w:rPr>
              <w:t xml:space="preserve"> </w:t>
            </w:r>
            <w:r>
              <w:rPr>
                <w:spacing w:val="-1"/>
                <w:highlight w:val="none"/>
              </w:rPr>
              <w:t>范围内不应设置影响其正常使用的障碍物；</w:t>
            </w:r>
          </w:p>
          <w:p w14:paraId="133D7DEB">
            <w:pPr>
              <w:pStyle w:val="6"/>
              <w:spacing w:before="19" w:line="231" w:lineRule="auto"/>
              <w:ind w:left="112" w:right="116" w:hanging="11"/>
              <w:rPr>
                <w:highlight w:val="none"/>
              </w:rPr>
            </w:pPr>
            <w:r>
              <w:rPr>
                <w:b/>
                <w:bCs/>
                <w:spacing w:val="-1"/>
                <w:highlight w:val="none"/>
              </w:rPr>
              <w:t>f</w:t>
            </w:r>
            <w:r>
              <w:rPr>
                <w:spacing w:val="-1"/>
                <w:highlight w:val="none"/>
              </w:rPr>
              <w:t>）室外消火栓、阀门、消防水泵接合器等设置地点应设置相应</w:t>
            </w:r>
            <w:r>
              <w:rPr>
                <w:spacing w:val="16"/>
                <w:highlight w:val="none"/>
              </w:rPr>
              <w:t xml:space="preserve"> </w:t>
            </w:r>
            <w:r>
              <w:rPr>
                <w:spacing w:val="-3"/>
                <w:highlight w:val="none"/>
              </w:rPr>
              <w:t>的永久性固定标识；</w:t>
            </w:r>
          </w:p>
          <w:p w14:paraId="66B2EE43">
            <w:pPr>
              <w:pStyle w:val="6"/>
              <w:spacing w:before="17" w:line="217" w:lineRule="auto"/>
              <w:ind w:left="101" w:right="116"/>
              <w:rPr>
                <w:highlight w:val="none"/>
              </w:rPr>
            </w:pPr>
            <w:r>
              <w:rPr>
                <w:b/>
                <w:bCs/>
                <w:spacing w:val="-2"/>
                <w:highlight w:val="none"/>
              </w:rPr>
              <w:t>g</w:t>
            </w:r>
            <w:r>
              <w:rPr>
                <w:spacing w:val="-2"/>
                <w:highlight w:val="none"/>
              </w:rPr>
              <w:t>）每季度应对消火栓至少进行</w:t>
            </w:r>
            <w:r>
              <w:rPr>
                <w:spacing w:val="-17"/>
                <w:highlight w:val="none"/>
              </w:rPr>
              <w:t xml:space="preserve"> </w:t>
            </w:r>
            <w:r>
              <w:rPr>
                <w:b/>
                <w:bCs/>
                <w:spacing w:val="-2"/>
                <w:highlight w:val="none"/>
              </w:rPr>
              <w:t>1</w:t>
            </w:r>
            <w:r>
              <w:rPr>
                <w:spacing w:val="-31"/>
                <w:highlight w:val="none"/>
              </w:rPr>
              <w:t xml:space="preserve"> </w:t>
            </w:r>
            <w:r>
              <w:rPr>
                <w:spacing w:val="-2"/>
                <w:highlight w:val="none"/>
              </w:rPr>
              <w:t>次外观和漏水检查，发现有不</w:t>
            </w:r>
            <w:r>
              <w:rPr>
                <w:highlight w:val="none"/>
              </w:rPr>
              <w:t xml:space="preserve"> </w:t>
            </w:r>
            <w:r>
              <w:rPr>
                <w:spacing w:val="-1"/>
                <w:highlight w:val="none"/>
              </w:rPr>
              <w:t>正常的消火栓应及时更换，并保存相关记录。</w:t>
            </w:r>
          </w:p>
        </w:tc>
        <w:tc>
          <w:tcPr>
            <w:tcW w:w="858" w:type="dxa"/>
            <w:tcBorders>
              <w:top w:val="single" w:color="000000" w:sz="10" w:space="0"/>
            </w:tcBorders>
            <w:vAlign w:val="top"/>
          </w:tcPr>
          <w:p w14:paraId="31BA420D">
            <w:pPr>
              <w:rPr>
                <w:rFonts w:ascii="Arial"/>
                <w:sz w:val="21"/>
                <w:highlight w:val="none"/>
              </w:rPr>
            </w:pPr>
          </w:p>
        </w:tc>
        <w:tc>
          <w:tcPr>
            <w:tcW w:w="858" w:type="dxa"/>
            <w:tcBorders>
              <w:top w:val="single" w:color="000000" w:sz="10" w:space="0"/>
            </w:tcBorders>
            <w:vAlign w:val="top"/>
          </w:tcPr>
          <w:p w14:paraId="147F643A">
            <w:pPr>
              <w:rPr>
                <w:rFonts w:ascii="Arial"/>
                <w:sz w:val="21"/>
                <w:highlight w:val="none"/>
              </w:rPr>
            </w:pPr>
          </w:p>
        </w:tc>
        <w:tc>
          <w:tcPr>
            <w:tcW w:w="858" w:type="dxa"/>
            <w:tcBorders>
              <w:top w:val="single" w:color="000000" w:sz="10" w:space="0"/>
            </w:tcBorders>
            <w:vAlign w:val="top"/>
          </w:tcPr>
          <w:p w14:paraId="1210C950">
            <w:pPr>
              <w:spacing w:line="263" w:lineRule="auto"/>
              <w:rPr>
                <w:rFonts w:ascii="Arial"/>
                <w:sz w:val="21"/>
                <w:highlight w:val="none"/>
              </w:rPr>
            </w:pPr>
          </w:p>
          <w:p w14:paraId="58622A45">
            <w:pPr>
              <w:spacing w:line="264" w:lineRule="auto"/>
              <w:rPr>
                <w:rFonts w:ascii="Arial"/>
                <w:sz w:val="21"/>
                <w:highlight w:val="none"/>
              </w:rPr>
            </w:pPr>
          </w:p>
          <w:p w14:paraId="1BAFC6A0">
            <w:pPr>
              <w:spacing w:line="264" w:lineRule="auto"/>
              <w:rPr>
                <w:rFonts w:ascii="Arial"/>
                <w:sz w:val="21"/>
                <w:highlight w:val="none"/>
              </w:rPr>
            </w:pPr>
          </w:p>
          <w:p w14:paraId="7445CEA0">
            <w:pPr>
              <w:spacing w:line="264" w:lineRule="auto"/>
              <w:rPr>
                <w:rFonts w:ascii="Arial"/>
                <w:sz w:val="21"/>
                <w:highlight w:val="none"/>
              </w:rPr>
            </w:pPr>
          </w:p>
          <w:p w14:paraId="7DEB8CBB">
            <w:pPr>
              <w:spacing w:line="264" w:lineRule="auto"/>
              <w:rPr>
                <w:rFonts w:ascii="Arial"/>
                <w:sz w:val="21"/>
                <w:highlight w:val="none"/>
              </w:rPr>
            </w:pPr>
          </w:p>
          <w:p w14:paraId="3D45F51F">
            <w:pPr>
              <w:spacing w:line="264" w:lineRule="auto"/>
              <w:rPr>
                <w:rFonts w:ascii="Arial"/>
                <w:sz w:val="21"/>
                <w:highlight w:val="none"/>
              </w:rPr>
            </w:pPr>
          </w:p>
          <w:p w14:paraId="13A3BDF5">
            <w:pPr>
              <w:spacing w:line="264" w:lineRule="auto"/>
              <w:rPr>
                <w:rFonts w:ascii="Arial"/>
                <w:sz w:val="21"/>
                <w:highlight w:val="none"/>
              </w:rPr>
            </w:pPr>
          </w:p>
          <w:p w14:paraId="0B78CF8D">
            <w:pPr>
              <w:pStyle w:val="6"/>
              <w:spacing w:before="58" w:line="181" w:lineRule="auto"/>
              <w:ind w:left="390"/>
              <w:rPr>
                <w:highlight w:val="none"/>
              </w:rPr>
            </w:pPr>
            <w:r>
              <w:rPr>
                <w:b/>
                <w:bCs/>
                <w:spacing w:val="-2"/>
                <w:highlight w:val="none"/>
              </w:rPr>
              <w:t>3</w:t>
            </w:r>
          </w:p>
        </w:tc>
        <w:tc>
          <w:tcPr>
            <w:tcW w:w="3665" w:type="dxa"/>
            <w:tcBorders>
              <w:top w:val="single" w:color="000000" w:sz="10" w:space="0"/>
            </w:tcBorders>
            <w:vAlign w:val="top"/>
          </w:tcPr>
          <w:p w14:paraId="71E2381A">
            <w:pPr>
              <w:spacing w:line="259" w:lineRule="auto"/>
              <w:rPr>
                <w:rFonts w:ascii="Arial"/>
                <w:sz w:val="21"/>
                <w:highlight w:val="none"/>
              </w:rPr>
            </w:pPr>
          </w:p>
          <w:p w14:paraId="62492C1A">
            <w:pPr>
              <w:spacing w:line="259" w:lineRule="auto"/>
              <w:rPr>
                <w:rFonts w:ascii="Arial"/>
                <w:sz w:val="21"/>
                <w:highlight w:val="none"/>
              </w:rPr>
            </w:pPr>
          </w:p>
          <w:p w14:paraId="7CB325FA">
            <w:pPr>
              <w:spacing w:line="259" w:lineRule="auto"/>
              <w:rPr>
                <w:rFonts w:ascii="Arial"/>
                <w:sz w:val="21"/>
                <w:highlight w:val="none"/>
              </w:rPr>
            </w:pPr>
          </w:p>
          <w:p w14:paraId="6E0CF140">
            <w:pPr>
              <w:spacing w:line="260" w:lineRule="auto"/>
              <w:rPr>
                <w:rFonts w:ascii="Arial"/>
                <w:sz w:val="21"/>
                <w:highlight w:val="none"/>
              </w:rPr>
            </w:pPr>
          </w:p>
          <w:p w14:paraId="22D250D9">
            <w:pPr>
              <w:spacing w:line="260" w:lineRule="auto"/>
              <w:rPr>
                <w:rFonts w:ascii="Arial"/>
                <w:sz w:val="21"/>
                <w:highlight w:val="none"/>
              </w:rPr>
            </w:pPr>
          </w:p>
          <w:p w14:paraId="1C7E9B08">
            <w:pPr>
              <w:spacing w:line="260" w:lineRule="auto"/>
              <w:rPr>
                <w:rFonts w:ascii="Arial"/>
                <w:sz w:val="21"/>
                <w:highlight w:val="none"/>
              </w:rPr>
            </w:pPr>
          </w:p>
          <w:p w14:paraId="44882F40">
            <w:pPr>
              <w:spacing w:line="260" w:lineRule="auto"/>
              <w:rPr>
                <w:rFonts w:ascii="Arial"/>
                <w:sz w:val="21"/>
                <w:highlight w:val="none"/>
              </w:rPr>
            </w:pPr>
          </w:p>
          <w:p w14:paraId="49C04048">
            <w:pPr>
              <w:pStyle w:val="6"/>
              <w:spacing w:before="58"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tcBorders>
              <w:top w:val="single" w:color="000000" w:sz="10" w:space="0"/>
            </w:tcBorders>
            <w:vAlign w:val="top"/>
          </w:tcPr>
          <w:p w14:paraId="11736EC2">
            <w:pPr>
              <w:rPr>
                <w:rFonts w:ascii="Arial"/>
                <w:sz w:val="21"/>
                <w:highlight w:val="none"/>
              </w:rPr>
            </w:pPr>
          </w:p>
        </w:tc>
        <w:tc>
          <w:tcPr>
            <w:tcW w:w="642" w:type="dxa"/>
            <w:tcBorders>
              <w:top w:val="single" w:color="000000" w:sz="10" w:space="0"/>
            </w:tcBorders>
            <w:vAlign w:val="top"/>
          </w:tcPr>
          <w:p w14:paraId="3FAFB1C3">
            <w:pPr>
              <w:rPr>
                <w:rFonts w:ascii="Arial"/>
                <w:sz w:val="21"/>
                <w:highlight w:val="none"/>
              </w:rPr>
            </w:pPr>
          </w:p>
        </w:tc>
        <w:tc>
          <w:tcPr>
            <w:tcW w:w="1004" w:type="dxa"/>
            <w:tcBorders>
              <w:top w:val="single" w:color="000000" w:sz="10" w:space="0"/>
              <w:right w:val="single" w:color="000000" w:sz="10" w:space="0"/>
            </w:tcBorders>
            <w:vAlign w:val="top"/>
          </w:tcPr>
          <w:p w14:paraId="1AAF8195">
            <w:pPr>
              <w:spacing w:line="263" w:lineRule="auto"/>
              <w:rPr>
                <w:rFonts w:ascii="Arial"/>
                <w:sz w:val="21"/>
                <w:highlight w:val="none"/>
              </w:rPr>
            </w:pPr>
          </w:p>
          <w:p w14:paraId="4B974A41">
            <w:pPr>
              <w:spacing w:line="263" w:lineRule="auto"/>
              <w:rPr>
                <w:rFonts w:ascii="Arial"/>
                <w:sz w:val="21"/>
                <w:highlight w:val="none"/>
              </w:rPr>
            </w:pPr>
          </w:p>
          <w:p w14:paraId="6BB913C2">
            <w:pPr>
              <w:spacing w:line="264" w:lineRule="auto"/>
              <w:rPr>
                <w:rFonts w:ascii="Arial"/>
                <w:sz w:val="21"/>
                <w:highlight w:val="none"/>
              </w:rPr>
            </w:pPr>
          </w:p>
          <w:p w14:paraId="0F1F110D">
            <w:pPr>
              <w:spacing w:line="264" w:lineRule="auto"/>
              <w:rPr>
                <w:rFonts w:ascii="Arial"/>
                <w:sz w:val="21"/>
                <w:highlight w:val="none"/>
              </w:rPr>
            </w:pPr>
          </w:p>
          <w:p w14:paraId="38A570D6">
            <w:pPr>
              <w:spacing w:line="264" w:lineRule="auto"/>
              <w:rPr>
                <w:rFonts w:ascii="Arial"/>
                <w:sz w:val="21"/>
                <w:highlight w:val="none"/>
              </w:rPr>
            </w:pPr>
          </w:p>
          <w:p w14:paraId="11514A0B">
            <w:pPr>
              <w:spacing w:line="264" w:lineRule="auto"/>
              <w:rPr>
                <w:rFonts w:ascii="Arial"/>
                <w:sz w:val="21"/>
                <w:highlight w:val="none"/>
              </w:rPr>
            </w:pPr>
          </w:p>
          <w:p w14:paraId="0C7D74E6">
            <w:pPr>
              <w:spacing w:line="264" w:lineRule="auto"/>
              <w:rPr>
                <w:rFonts w:ascii="Arial"/>
                <w:sz w:val="21"/>
                <w:highlight w:val="none"/>
              </w:rPr>
            </w:pPr>
          </w:p>
          <w:p w14:paraId="3FC1F0F0">
            <w:pPr>
              <w:pStyle w:val="6"/>
              <w:spacing w:before="58" w:line="182" w:lineRule="auto"/>
              <w:ind w:left="286"/>
              <w:rPr>
                <w:highlight w:val="none"/>
              </w:rPr>
            </w:pPr>
            <w:r>
              <w:rPr>
                <w:b/>
                <w:bCs/>
                <w:highlight w:val="none"/>
              </w:rPr>
              <w:t>3.7.1</w:t>
            </w:r>
          </w:p>
        </w:tc>
      </w:tr>
      <w:tr w14:paraId="1D84B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812" w:type="dxa"/>
            <w:tcBorders>
              <w:left w:val="single" w:color="000000" w:sz="10" w:space="0"/>
            </w:tcBorders>
            <w:vAlign w:val="top"/>
          </w:tcPr>
          <w:p w14:paraId="40A371EC">
            <w:pPr>
              <w:pStyle w:val="6"/>
              <w:spacing w:before="70" w:line="163" w:lineRule="auto"/>
              <w:ind w:left="264"/>
              <w:rPr>
                <w:highlight w:val="none"/>
              </w:rPr>
            </w:pPr>
            <w:r>
              <w:rPr>
                <w:b/>
                <w:bCs/>
                <w:spacing w:val="-5"/>
                <w:highlight w:val="none"/>
              </w:rPr>
              <w:t>7.4</w:t>
            </w:r>
          </w:p>
        </w:tc>
        <w:tc>
          <w:tcPr>
            <w:tcW w:w="5170" w:type="dxa"/>
            <w:vAlign w:val="top"/>
          </w:tcPr>
          <w:p w14:paraId="3583C195">
            <w:pPr>
              <w:pStyle w:val="6"/>
              <w:spacing w:before="39" w:line="194" w:lineRule="auto"/>
              <w:ind w:left="101"/>
              <w:rPr>
                <w:highlight w:val="none"/>
              </w:rPr>
            </w:pPr>
            <w:r>
              <w:rPr>
                <w:spacing w:val="-4"/>
                <w:highlight w:val="none"/>
              </w:rPr>
              <w:t>灭火器</w:t>
            </w:r>
          </w:p>
        </w:tc>
        <w:tc>
          <w:tcPr>
            <w:tcW w:w="858" w:type="dxa"/>
            <w:vAlign w:val="top"/>
          </w:tcPr>
          <w:p w14:paraId="722A40E1">
            <w:pPr>
              <w:spacing w:line="228" w:lineRule="exact"/>
              <w:rPr>
                <w:rFonts w:ascii="Arial"/>
                <w:sz w:val="19"/>
                <w:highlight w:val="none"/>
              </w:rPr>
            </w:pPr>
          </w:p>
        </w:tc>
        <w:tc>
          <w:tcPr>
            <w:tcW w:w="858" w:type="dxa"/>
            <w:vAlign w:val="top"/>
          </w:tcPr>
          <w:p w14:paraId="274BD152">
            <w:pPr>
              <w:pStyle w:val="6"/>
              <w:spacing w:before="70" w:line="163" w:lineRule="auto"/>
              <w:ind w:left="386"/>
              <w:rPr>
                <w:highlight w:val="none"/>
              </w:rPr>
            </w:pPr>
            <w:r>
              <w:rPr>
                <w:b/>
                <w:bCs/>
                <w:spacing w:val="-2"/>
                <w:highlight w:val="none"/>
              </w:rPr>
              <w:t>8</w:t>
            </w:r>
          </w:p>
        </w:tc>
        <w:tc>
          <w:tcPr>
            <w:tcW w:w="858" w:type="dxa"/>
            <w:vAlign w:val="top"/>
          </w:tcPr>
          <w:p w14:paraId="7FA4FA76">
            <w:pPr>
              <w:spacing w:line="228" w:lineRule="exact"/>
              <w:rPr>
                <w:rFonts w:ascii="Arial"/>
                <w:sz w:val="19"/>
                <w:highlight w:val="none"/>
              </w:rPr>
            </w:pPr>
          </w:p>
        </w:tc>
        <w:tc>
          <w:tcPr>
            <w:tcW w:w="3665" w:type="dxa"/>
            <w:vAlign w:val="top"/>
          </w:tcPr>
          <w:p w14:paraId="272DD0A4">
            <w:pPr>
              <w:spacing w:line="228" w:lineRule="exact"/>
              <w:rPr>
                <w:rFonts w:ascii="Arial"/>
                <w:sz w:val="19"/>
                <w:highlight w:val="none"/>
              </w:rPr>
            </w:pPr>
          </w:p>
        </w:tc>
        <w:tc>
          <w:tcPr>
            <w:tcW w:w="639" w:type="dxa"/>
            <w:vAlign w:val="top"/>
          </w:tcPr>
          <w:p w14:paraId="1231F6EF">
            <w:pPr>
              <w:spacing w:line="228" w:lineRule="exact"/>
              <w:rPr>
                <w:rFonts w:ascii="Arial"/>
                <w:sz w:val="19"/>
                <w:highlight w:val="none"/>
              </w:rPr>
            </w:pPr>
          </w:p>
        </w:tc>
        <w:tc>
          <w:tcPr>
            <w:tcW w:w="642" w:type="dxa"/>
            <w:vAlign w:val="top"/>
          </w:tcPr>
          <w:p w14:paraId="169A4B99">
            <w:pPr>
              <w:spacing w:line="228" w:lineRule="exact"/>
              <w:rPr>
                <w:rFonts w:ascii="Arial"/>
                <w:sz w:val="19"/>
                <w:highlight w:val="none"/>
              </w:rPr>
            </w:pPr>
          </w:p>
        </w:tc>
        <w:tc>
          <w:tcPr>
            <w:tcW w:w="1004" w:type="dxa"/>
            <w:tcBorders>
              <w:right w:val="single" w:color="000000" w:sz="10" w:space="0"/>
            </w:tcBorders>
            <w:vAlign w:val="top"/>
          </w:tcPr>
          <w:p w14:paraId="588BB6AD">
            <w:pPr>
              <w:pStyle w:val="6"/>
              <w:spacing w:before="69" w:line="164" w:lineRule="auto"/>
              <w:ind w:left="286"/>
              <w:rPr>
                <w:highlight w:val="none"/>
              </w:rPr>
            </w:pPr>
            <w:r>
              <w:rPr>
                <w:b/>
                <w:bCs/>
                <w:highlight w:val="none"/>
              </w:rPr>
              <w:t>3.7.1</w:t>
            </w:r>
          </w:p>
        </w:tc>
      </w:tr>
      <w:tr w14:paraId="5A2E9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4" w:hRule="atLeast"/>
        </w:trPr>
        <w:tc>
          <w:tcPr>
            <w:tcW w:w="812" w:type="dxa"/>
            <w:tcBorders>
              <w:left w:val="single" w:color="000000" w:sz="10" w:space="0"/>
              <w:bottom w:val="single" w:color="000000" w:sz="10" w:space="0"/>
            </w:tcBorders>
            <w:vAlign w:val="top"/>
          </w:tcPr>
          <w:p w14:paraId="2EB2691F">
            <w:pPr>
              <w:spacing w:line="252" w:lineRule="auto"/>
              <w:rPr>
                <w:rFonts w:ascii="Arial"/>
                <w:sz w:val="21"/>
                <w:highlight w:val="none"/>
              </w:rPr>
            </w:pPr>
          </w:p>
          <w:p w14:paraId="6B3F5FA0">
            <w:pPr>
              <w:spacing w:line="252" w:lineRule="auto"/>
              <w:rPr>
                <w:rFonts w:ascii="Arial"/>
                <w:sz w:val="21"/>
                <w:highlight w:val="none"/>
              </w:rPr>
            </w:pPr>
          </w:p>
          <w:p w14:paraId="260E1214">
            <w:pPr>
              <w:spacing w:line="252" w:lineRule="auto"/>
              <w:rPr>
                <w:rFonts w:ascii="Arial"/>
                <w:sz w:val="21"/>
                <w:highlight w:val="none"/>
              </w:rPr>
            </w:pPr>
          </w:p>
          <w:p w14:paraId="6F8C744E">
            <w:pPr>
              <w:spacing w:line="253" w:lineRule="auto"/>
              <w:rPr>
                <w:rFonts w:ascii="Arial"/>
                <w:sz w:val="21"/>
                <w:highlight w:val="none"/>
              </w:rPr>
            </w:pPr>
          </w:p>
          <w:p w14:paraId="01384C49">
            <w:pPr>
              <w:spacing w:line="253" w:lineRule="auto"/>
              <w:rPr>
                <w:rFonts w:ascii="Arial"/>
                <w:sz w:val="21"/>
                <w:highlight w:val="none"/>
              </w:rPr>
            </w:pPr>
          </w:p>
          <w:p w14:paraId="457BDA2D">
            <w:pPr>
              <w:spacing w:line="253" w:lineRule="auto"/>
              <w:rPr>
                <w:rFonts w:ascii="Arial"/>
                <w:sz w:val="21"/>
                <w:highlight w:val="none"/>
              </w:rPr>
            </w:pPr>
          </w:p>
          <w:p w14:paraId="15A9AD6E">
            <w:pPr>
              <w:pStyle w:val="6"/>
              <w:spacing w:before="59" w:line="182" w:lineRule="auto"/>
              <w:ind w:left="173"/>
              <w:rPr>
                <w:highlight w:val="none"/>
              </w:rPr>
            </w:pPr>
            <w:r>
              <w:rPr>
                <w:b/>
                <w:bCs/>
                <w:spacing w:val="-4"/>
                <w:highlight w:val="none"/>
              </w:rPr>
              <w:t>7.4.1</w:t>
            </w:r>
          </w:p>
        </w:tc>
        <w:tc>
          <w:tcPr>
            <w:tcW w:w="5170" w:type="dxa"/>
            <w:tcBorders>
              <w:bottom w:val="single" w:color="000000" w:sz="10" w:space="0"/>
            </w:tcBorders>
            <w:vAlign w:val="top"/>
          </w:tcPr>
          <w:p w14:paraId="6265AF99">
            <w:pPr>
              <w:pStyle w:val="6"/>
              <w:spacing w:before="37" w:line="220" w:lineRule="auto"/>
              <w:ind w:left="102"/>
              <w:rPr>
                <w:highlight w:val="none"/>
              </w:rPr>
            </w:pPr>
            <w:r>
              <w:rPr>
                <w:spacing w:val="-3"/>
                <w:highlight w:val="none"/>
              </w:rPr>
              <w:t>灭火器的配置应符合下列要求：</w:t>
            </w:r>
          </w:p>
          <w:p w14:paraId="7052708C">
            <w:pPr>
              <w:pStyle w:val="6"/>
              <w:spacing w:before="18" w:line="230" w:lineRule="auto"/>
              <w:ind w:left="106" w:right="116" w:hanging="7"/>
              <w:rPr>
                <w:highlight w:val="none"/>
              </w:rPr>
            </w:pPr>
            <w:r>
              <w:rPr>
                <w:b/>
                <w:bCs/>
                <w:spacing w:val="-1"/>
                <w:highlight w:val="none"/>
              </w:rPr>
              <w:t>a</w:t>
            </w:r>
            <w:r>
              <w:rPr>
                <w:spacing w:val="-1"/>
                <w:highlight w:val="none"/>
              </w:rPr>
              <w:t>）在同一灭火器配置场所，当选用两种或两种以上类型灭火器</w:t>
            </w:r>
            <w:r>
              <w:rPr>
                <w:spacing w:val="18"/>
                <w:highlight w:val="none"/>
              </w:rPr>
              <w:t xml:space="preserve"> </w:t>
            </w:r>
            <w:r>
              <w:rPr>
                <w:spacing w:val="-2"/>
                <w:highlight w:val="none"/>
              </w:rPr>
              <w:t>时，应采用灭火剂相容的灭火器；</w:t>
            </w:r>
          </w:p>
          <w:p w14:paraId="3BC5F663">
            <w:pPr>
              <w:pStyle w:val="6"/>
              <w:spacing w:before="19" w:line="220" w:lineRule="auto"/>
              <w:ind w:left="96"/>
              <w:rPr>
                <w:highlight w:val="none"/>
              </w:rPr>
            </w:pPr>
            <w:r>
              <w:rPr>
                <w:b/>
                <w:bCs/>
                <w:spacing w:val="-2"/>
                <w:highlight w:val="none"/>
              </w:rPr>
              <w:t>b</w:t>
            </w:r>
            <w:r>
              <w:rPr>
                <w:spacing w:val="-2"/>
                <w:highlight w:val="none"/>
              </w:rPr>
              <w:t>）灭火器类型的选择应符合下列要求：</w:t>
            </w:r>
          </w:p>
          <w:p w14:paraId="03B26B18">
            <w:pPr>
              <w:pStyle w:val="6"/>
              <w:spacing w:before="18" w:line="229" w:lineRule="auto"/>
              <w:ind w:left="99" w:right="162" w:firstLine="195"/>
              <w:rPr>
                <w:highlight w:val="none"/>
              </w:rPr>
            </w:pPr>
            <w:r>
              <w:rPr>
                <w:b/>
                <w:bCs/>
                <w:spacing w:val="-2"/>
                <w:highlight w:val="none"/>
              </w:rPr>
              <w:t>1</w:t>
            </w:r>
            <w:r>
              <w:rPr>
                <w:spacing w:val="-2"/>
                <w:highlight w:val="none"/>
              </w:rPr>
              <w:t>）</w:t>
            </w:r>
            <w:r>
              <w:rPr>
                <w:b/>
                <w:bCs/>
                <w:spacing w:val="-2"/>
                <w:highlight w:val="none"/>
              </w:rPr>
              <w:t>A</w:t>
            </w:r>
            <w:r>
              <w:rPr>
                <w:spacing w:val="-18"/>
                <w:highlight w:val="none"/>
              </w:rPr>
              <w:t xml:space="preserve"> </w:t>
            </w:r>
            <w:r>
              <w:rPr>
                <w:spacing w:val="-2"/>
                <w:highlight w:val="none"/>
              </w:rPr>
              <w:t>类火灾（固体物质火灾）场所应选择水型灭火器、磷酸</w:t>
            </w:r>
            <w:r>
              <w:rPr>
                <w:highlight w:val="none"/>
              </w:rPr>
              <w:t xml:space="preserve"> </w:t>
            </w:r>
            <w:r>
              <w:rPr>
                <w:spacing w:val="-1"/>
                <w:highlight w:val="none"/>
              </w:rPr>
              <w:t>铵盐干粉灭火器、泡沫灭火器；</w:t>
            </w:r>
          </w:p>
          <w:p w14:paraId="092FFA37">
            <w:pPr>
              <w:pStyle w:val="6"/>
              <w:spacing w:before="20" w:line="235" w:lineRule="auto"/>
              <w:ind w:left="99" w:right="104" w:firstLine="184"/>
              <w:rPr>
                <w:highlight w:val="none"/>
              </w:rPr>
            </w:pPr>
            <w:r>
              <w:rPr>
                <w:b/>
                <w:bCs/>
                <w:spacing w:val="-1"/>
                <w:highlight w:val="none"/>
              </w:rPr>
              <w:t>2</w:t>
            </w:r>
            <w:r>
              <w:rPr>
                <w:spacing w:val="-1"/>
                <w:highlight w:val="none"/>
              </w:rPr>
              <w:t>）</w:t>
            </w:r>
            <w:r>
              <w:rPr>
                <w:b/>
                <w:bCs/>
                <w:spacing w:val="-1"/>
                <w:highlight w:val="none"/>
              </w:rPr>
              <w:t>B</w:t>
            </w:r>
            <w:r>
              <w:rPr>
                <w:spacing w:val="-34"/>
                <w:highlight w:val="none"/>
              </w:rPr>
              <w:t xml:space="preserve"> </w:t>
            </w:r>
            <w:r>
              <w:rPr>
                <w:spacing w:val="-1"/>
                <w:highlight w:val="none"/>
              </w:rPr>
              <w:t>类火灾（液体火灾或可熔化固体物质火灾）场所应选择</w:t>
            </w:r>
            <w:r>
              <w:rPr>
                <w:highlight w:val="none"/>
              </w:rPr>
              <w:t xml:space="preserve"> </w:t>
            </w:r>
            <w:r>
              <w:rPr>
                <w:spacing w:val="-3"/>
                <w:highlight w:val="none"/>
              </w:rPr>
              <w:t>泡沫灭火器、碳酸氢钠干粉灭火器、磷酸铵盐干粉灭火器、二氧</w:t>
            </w:r>
            <w:r>
              <w:rPr>
                <w:highlight w:val="none"/>
              </w:rPr>
              <w:t xml:space="preserve"> </w:t>
            </w:r>
            <w:r>
              <w:rPr>
                <w:spacing w:val="-2"/>
                <w:highlight w:val="none"/>
              </w:rPr>
              <w:t>化碳灭火器、</w:t>
            </w:r>
            <w:r>
              <w:rPr>
                <w:b/>
                <w:bCs/>
                <w:spacing w:val="-2"/>
                <w:highlight w:val="none"/>
              </w:rPr>
              <w:t>B</w:t>
            </w:r>
            <w:r>
              <w:rPr>
                <w:spacing w:val="-36"/>
                <w:highlight w:val="none"/>
              </w:rPr>
              <w:t xml:space="preserve"> </w:t>
            </w:r>
            <w:r>
              <w:rPr>
                <w:spacing w:val="-2"/>
                <w:highlight w:val="none"/>
              </w:rPr>
              <w:t>类火灾的水型灭火器。极性</w:t>
            </w:r>
            <w:r>
              <w:rPr>
                <w:spacing w:val="-3"/>
                <w:highlight w:val="none"/>
              </w:rPr>
              <w:t>溶剂的</w:t>
            </w:r>
            <w:r>
              <w:rPr>
                <w:spacing w:val="-42"/>
                <w:highlight w:val="none"/>
              </w:rPr>
              <w:t xml:space="preserve"> </w:t>
            </w:r>
            <w:r>
              <w:rPr>
                <w:b/>
                <w:bCs/>
                <w:spacing w:val="-3"/>
                <w:highlight w:val="none"/>
              </w:rPr>
              <w:t>B</w:t>
            </w:r>
            <w:r>
              <w:rPr>
                <w:spacing w:val="-36"/>
                <w:highlight w:val="none"/>
              </w:rPr>
              <w:t xml:space="preserve"> </w:t>
            </w:r>
            <w:r>
              <w:rPr>
                <w:spacing w:val="-3"/>
                <w:highlight w:val="none"/>
              </w:rPr>
              <w:t>类火灾场所</w:t>
            </w:r>
            <w:r>
              <w:rPr>
                <w:highlight w:val="none"/>
              </w:rPr>
              <w:t xml:space="preserve"> </w:t>
            </w:r>
            <w:r>
              <w:rPr>
                <w:spacing w:val="-2"/>
                <w:highlight w:val="none"/>
              </w:rPr>
              <w:t>应选择</w:t>
            </w:r>
            <w:r>
              <w:rPr>
                <w:spacing w:val="-34"/>
                <w:highlight w:val="none"/>
              </w:rPr>
              <w:t xml:space="preserve"> </w:t>
            </w:r>
            <w:r>
              <w:rPr>
                <w:b/>
                <w:bCs/>
                <w:spacing w:val="-2"/>
                <w:highlight w:val="none"/>
              </w:rPr>
              <w:t>B</w:t>
            </w:r>
            <w:r>
              <w:rPr>
                <w:spacing w:val="-36"/>
                <w:highlight w:val="none"/>
              </w:rPr>
              <w:t xml:space="preserve"> </w:t>
            </w:r>
            <w:r>
              <w:rPr>
                <w:spacing w:val="-2"/>
                <w:highlight w:val="none"/>
              </w:rPr>
              <w:t>类火灾的抗溶性灭火器；</w:t>
            </w:r>
          </w:p>
          <w:p w14:paraId="71BAE091">
            <w:pPr>
              <w:pStyle w:val="6"/>
              <w:spacing w:before="18" w:line="229" w:lineRule="auto"/>
              <w:ind w:left="99" w:right="188" w:firstLine="186"/>
              <w:rPr>
                <w:highlight w:val="none"/>
              </w:rPr>
            </w:pPr>
            <w:r>
              <w:rPr>
                <w:b/>
                <w:bCs/>
                <w:spacing w:val="-2"/>
                <w:highlight w:val="none"/>
              </w:rPr>
              <w:t>3</w:t>
            </w:r>
            <w:r>
              <w:rPr>
                <w:spacing w:val="-2"/>
                <w:highlight w:val="none"/>
              </w:rPr>
              <w:t>）</w:t>
            </w:r>
            <w:r>
              <w:rPr>
                <w:b/>
                <w:bCs/>
                <w:spacing w:val="-2"/>
                <w:highlight w:val="none"/>
              </w:rPr>
              <w:t>C</w:t>
            </w:r>
            <w:r>
              <w:rPr>
                <w:spacing w:val="-35"/>
                <w:highlight w:val="none"/>
              </w:rPr>
              <w:t xml:space="preserve"> </w:t>
            </w:r>
            <w:r>
              <w:rPr>
                <w:spacing w:val="-2"/>
                <w:highlight w:val="none"/>
              </w:rPr>
              <w:t>类火灾（气体火灾）场所应选择磷酸铵盐干粉灭火器、</w:t>
            </w:r>
            <w:r>
              <w:rPr>
                <w:highlight w:val="none"/>
              </w:rPr>
              <w:t xml:space="preserve"> </w:t>
            </w:r>
            <w:r>
              <w:rPr>
                <w:spacing w:val="-1"/>
                <w:highlight w:val="none"/>
              </w:rPr>
              <w:t>碳酸氢钠干粉灭火器、二氧化碳灭火器；</w:t>
            </w:r>
          </w:p>
          <w:p w14:paraId="597FEFA0">
            <w:pPr>
              <w:pStyle w:val="6"/>
              <w:spacing w:before="20" w:line="223" w:lineRule="auto"/>
              <w:ind w:left="100" w:right="162" w:firstLine="180"/>
              <w:rPr>
                <w:highlight w:val="none"/>
              </w:rPr>
            </w:pPr>
            <w:r>
              <w:rPr>
                <w:b/>
                <w:bCs/>
                <w:spacing w:val="-1"/>
                <w:highlight w:val="none"/>
              </w:rPr>
              <w:t>4</w:t>
            </w:r>
            <w:r>
              <w:rPr>
                <w:spacing w:val="-1"/>
                <w:highlight w:val="none"/>
              </w:rPr>
              <w:t>）</w:t>
            </w:r>
            <w:r>
              <w:rPr>
                <w:b/>
                <w:bCs/>
                <w:spacing w:val="-1"/>
                <w:highlight w:val="none"/>
              </w:rPr>
              <w:t>D</w:t>
            </w:r>
            <w:r>
              <w:rPr>
                <w:spacing w:val="-31"/>
                <w:highlight w:val="none"/>
              </w:rPr>
              <w:t xml:space="preserve"> </w:t>
            </w:r>
            <w:r>
              <w:rPr>
                <w:spacing w:val="-1"/>
                <w:highlight w:val="none"/>
              </w:rPr>
              <w:t>类火灾（金属火灾）场所应选择扑灭金属火灾的专用灭</w:t>
            </w:r>
            <w:r>
              <w:rPr>
                <w:highlight w:val="none"/>
              </w:rPr>
              <w:t xml:space="preserve"> </w:t>
            </w:r>
            <w:r>
              <w:rPr>
                <w:spacing w:val="-3"/>
                <w:highlight w:val="none"/>
              </w:rPr>
              <w:t>火器；</w:t>
            </w:r>
          </w:p>
        </w:tc>
        <w:tc>
          <w:tcPr>
            <w:tcW w:w="858" w:type="dxa"/>
            <w:tcBorders>
              <w:bottom w:val="single" w:color="000000" w:sz="10" w:space="0"/>
            </w:tcBorders>
            <w:vAlign w:val="top"/>
          </w:tcPr>
          <w:p w14:paraId="7AF6CC4F">
            <w:pPr>
              <w:rPr>
                <w:rFonts w:ascii="Arial"/>
                <w:sz w:val="21"/>
                <w:highlight w:val="none"/>
              </w:rPr>
            </w:pPr>
          </w:p>
        </w:tc>
        <w:tc>
          <w:tcPr>
            <w:tcW w:w="858" w:type="dxa"/>
            <w:tcBorders>
              <w:bottom w:val="single" w:color="000000" w:sz="10" w:space="0"/>
            </w:tcBorders>
            <w:vAlign w:val="top"/>
          </w:tcPr>
          <w:p w14:paraId="3B2DF2AA">
            <w:pPr>
              <w:rPr>
                <w:rFonts w:ascii="Arial"/>
                <w:sz w:val="21"/>
                <w:highlight w:val="none"/>
              </w:rPr>
            </w:pPr>
          </w:p>
        </w:tc>
        <w:tc>
          <w:tcPr>
            <w:tcW w:w="858" w:type="dxa"/>
            <w:tcBorders>
              <w:bottom w:val="single" w:color="000000" w:sz="10" w:space="0"/>
            </w:tcBorders>
            <w:vAlign w:val="top"/>
          </w:tcPr>
          <w:p w14:paraId="439A2186">
            <w:pPr>
              <w:spacing w:line="252" w:lineRule="auto"/>
              <w:rPr>
                <w:rFonts w:ascii="Arial"/>
                <w:sz w:val="21"/>
                <w:highlight w:val="none"/>
              </w:rPr>
            </w:pPr>
          </w:p>
          <w:p w14:paraId="4E318689">
            <w:pPr>
              <w:spacing w:line="252" w:lineRule="auto"/>
              <w:rPr>
                <w:rFonts w:ascii="Arial"/>
                <w:sz w:val="21"/>
                <w:highlight w:val="none"/>
              </w:rPr>
            </w:pPr>
          </w:p>
          <w:p w14:paraId="3DA7F981">
            <w:pPr>
              <w:spacing w:line="253" w:lineRule="auto"/>
              <w:rPr>
                <w:rFonts w:ascii="Arial"/>
                <w:sz w:val="21"/>
                <w:highlight w:val="none"/>
              </w:rPr>
            </w:pPr>
          </w:p>
          <w:p w14:paraId="3C2D4F07">
            <w:pPr>
              <w:spacing w:line="253" w:lineRule="auto"/>
              <w:rPr>
                <w:rFonts w:ascii="Arial"/>
                <w:sz w:val="21"/>
                <w:highlight w:val="none"/>
              </w:rPr>
            </w:pPr>
          </w:p>
          <w:p w14:paraId="4F1E1EA5">
            <w:pPr>
              <w:spacing w:line="253" w:lineRule="auto"/>
              <w:rPr>
                <w:rFonts w:ascii="Arial"/>
                <w:sz w:val="21"/>
                <w:highlight w:val="none"/>
              </w:rPr>
            </w:pPr>
          </w:p>
          <w:p w14:paraId="2845CC11">
            <w:pPr>
              <w:spacing w:line="253" w:lineRule="auto"/>
              <w:rPr>
                <w:rFonts w:ascii="Arial"/>
                <w:sz w:val="21"/>
                <w:highlight w:val="none"/>
              </w:rPr>
            </w:pPr>
          </w:p>
          <w:p w14:paraId="7DC18808">
            <w:pPr>
              <w:pStyle w:val="6"/>
              <w:spacing w:before="59" w:line="181" w:lineRule="auto"/>
              <w:ind w:left="385"/>
              <w:rPr>
                <w:highlight w:val="none"/>
              </w:rPr>
            </w:pPr>
            <w:r>
              <w:rPr>
                <w:b/>
                <w:bCs/>
                <w:spacing w:val="-2"/>
                <w:highlight w:val="none"/>
              </w:rPr>
              <w:t>4</w:t>
            </w:r>
          </w:p>
        </w:tc>
        <w:tc>
          <w:tcPr>
            <w:tcW w:w="3665" w:type="dxa"/>
            <w:tcBorders>
              <w:bottom w:val="single" w:color="000000" w:sz="10" w:space="0"/>
            </w:tcBorders>
            <w:vAlign w:val="top"/>
          </w:tcPr>
          <w:p w14:paraId="597761B1">
            <w:pPr>
              <w:spacing w:line="250" w:lineRule="auto"/>
              <w:rPr>
                <w:rFonts w:ascii="Arial"/>
                <w:sz w:val="21"/>
                <w:highlight w:val="none"/>
              </w:rPr>
            </w:pPr>
          </w:p>
          <w:p w14:paraId="189CB407">
            <w:pPr>
              <w:spacing w:line="251" w:lineRule="auto"/>
              <w:rPr>
                <w:rFonts w:ascii="Arial"/>
                <w:sz w:val="21"/>
                <w:highlight w:val="none"/>
              </w:rPr>
            </w:pPr>
          </w:p>
          <w:p w14:paraId="66B1F1AA">
            <w:pPr>
              <w:spacing w:line="251" w:lineRule="auto"/>
              <w:rPr>
                <w:rFonts w:ascii="Arial"/>
                <w:sz w:val="21"/>
                <w:highlight w:val="none"/>
              </w:rPr>
            </w:pPr>
          </w:p>
          <w:p w14:paraId="6B344D24">
            <w:pPr>
              <w:spacing w:line="251" w:lineRule="auto"/>
              <w:rPr>
                <w:rFonts w:ascii="Arial"/>
                <w:sz w:val="21"/>
                <w:highlight w:val="none"/>
              </w:rPr>
            </w:pPr>
          </w:p>
          <w:p w14:paraId="0B34F574">
            <w:pPr>
              <w:spacing w:line="251" w:lineRule="auto"/>
              <w:rPr>
                <w:rFonts w:ascii="Arial"/>
                <w:sz w:val="21"/>
                <w:highlight w:val="none"/>
              </w:rPr>
            </w:pPr>
          </w:p>
          <w:p w14:paraId="365A7FAA">
            <w:pPr>
              <w:pStyle w:val="6"/>
              <w:spacing w:before="58" w:line="230" w:lineRule="auto"/>
              <w:ind w:left="126" w:right="94" w:hanging="1"/>
              <w:rPr>
                <w:highlight w:val="none"/>
              </w:rPr>
            </w:pPr>
            <w:r>
              <w:rPr>
                <w:b/>
                <w:bCs/>
                <w:spacing w:val="-4"/>
                <w:highlight w:val="none"/>
              </w:rPr>
              <w:t>1</w:t>
            </w:r>
            <w:r>
              <w:rPr>
                <w:spacing w:val="-4"/>
                <w:highlight w:val="none"/>
              </w:rPr>
              <w:t>）同一灭火器配置场所，未采用灭火剂相容</w:t>
            </w:r>
            <w:r>
              <w:rPr>
                <w:spacing w:val="2"/>
                <w:highlight w:val="none"/>
              </w:rPr>
              <w:t xml:space="preserve"> </w:t>
            </w:r>
            <w:r>
              <w:rPr>
                <w:spacing w:val="-5"/>
                <w:highlight w:val="none"/>
              </w:rPr>
              <w:t>的灭火器，不得分；</w:t>
            </w:r>
          </w:p>
          <w:p w14:paraId="4B140E65">
            <w:pPr>
              <w:pStyle w:val="6"/>
              <w:spacing w:before="20" w:line="220" w:lineRule="auto"/>
              <w:ind w:left="114"/>
              <w:rPr>
                <w:highlight w:val="none"/>
              </w:rPr>
            </w:pPr>
            <w:r>
              <w:rPr>
                <w:b/>
                <w:bCs/>
                <w:spacing w:val="-2"/>
                <w:highlight w:val="none"/>
              </w:rPr>
              <w:t>2</w:t>
            </w:r>
            <w:r>
              <w:rPr>
                <w:spacing w:val="-2"/>
                <w:highlight w:val="none"/>
              </w:rPr>
              <w:t>）灭火器类型配置不正确，不得分；</w:t>
            </w:r>
          </w:p>
        </w:tc>
        <w:tc>
          <w:tcPr>
            <w:tcW w:w="639" w:type="dxa"/>
            <w:tcBorders>
              <w:bottom w:val="single" w:color="000000" w:sz="10" w:space="0"/>
            </w:tcBorders>
            <w:vAlign w:val="top"/>
          </w:tcPr>
          <w:p w14:paraId="426D5436">
            <w:pPr>
              <w:rPr>
                <w:rFonts w:ascii="Arial"/>
                <w:sz w:val="21"/>
                <w:highlight w:val="none"/>
              </w:rPr>
            </w:pPr>
          </w:p>
        </w:tc>
        <w:tc>
          <w:tcPr>
            <w:tcW w:w="642" w:type="dxa"/>
            <w:tcBorders>
              <w:bottom w:val="single" w:color="000000" w:sz="10" w:space="0"/>
            </w:tcBorders>
            <w:vAlign w:val="top"/>
          </w:tcPr>
          <w:p w14:paraId="69FB1A09">
            <w:pPr>
              <w:rPr>
                <w:rFonts w:ascii="Arial"/>
                <w:sz w:val="21"/>
                <w:highlight w:val="none"/>
              </w:rPr>
            </w:pPr>
          </w:p>
        </w:tc>
        <w:tc>
          <w:tcPr>
            <w:tcW w:w="1004" w:type="dxa"/>
            <w:tcBorders>
              <w:bottom w:val="single" w:color="000000" w:sz="10" w:space="0"/>
              <w:right w:val="single" w:color="000000" w:sz="10" w:space="0"/>
            </w:tcBorders>
            <w:vAlign w:val="top"/>
          </w:tcPr>
          <w:p w14:paraId="1FBC778E">
            <w:pPr>
              <w:spacing w:line="252" w:lineRule="auto"/>
              <w:rPr>
                <w:rFonts w:ascii="Arial"/>
                <w:sz w:val="21"/>
                <w:highlight w:val="none"/>
              </w:rPr>
            </w:pPr>
          </w:p>
          <w:p w14:paraId="7EFC3C77">
            <w:pPr>
              <w:spacing w:line="252" w:lineRule="auto"/>
              <w:rPr>
                <w:rFonts w:ascii="Arial"/>
                <w:sz w:val="21"/>
                <w:highlight w:val="none"/>
              </w:rPr>
            </w:pPr>
          </w:p>
          <w:p w14:paraId="61792A2C">
            <w:pPr>
              <w:spacing w:line="252" w:lineRule="auto"/>
              <w:rPr>
                <w:rFonts w:ascii="Arial"/>
                <w:sz w:val="21"/>
                <w:highlight w:val="none"/>
              </w:rPr>
            </w:pPr>
          </w:p>
          <w:p w14:paraId="136782C1">
            <w:pPr>
              <w:spacing w:line="253" w:lineRule="auto"/>
              <w:rPr>
                <w:rFonts w:ascii="Arial"/>
                <w:sz w:val="21"/>
                <w:highlight w:val="none"/>
              </w:rPr>
            </w:pPr>
          </w:p>
          <w:p w14:paraId="60562FB6">
            <w:pPr>
              <w:spacing w:line="253" w:lineRule="auto"/>
              <w:rPr>
                <w:rFonts w:ascii="Arial"/>
                <w:sz w:val="21"/>
                <w:highlight w:val="none"/>
              </w:rPr>
            </w:pPr>
          </w:p>
          <w:p w14:paraId="5F15444A">
            <w:pPr>
              <w:spacing w:line="253" w:lineRule="auto"/>
              <w:rPr>
                <w:rFonts w:ascii="Arial"/>
                <w:sz w:val="21"/>
                <w:highlight w:val="none"/>
              </w:rPr>
            </w:pPr>
          </w:p>
          <w:p w14:paraId="2ECF899E">
            <w:pPr>
              <w:pStyle w:val="6"/>
              <w:spacing w:before="59" w:line="182" w:lineRule="auto"/>
              <w:ind w:left="286"/>
              <w:rPr>
                <w:highlight w:val="none"/>
              </w:rPr>
            </w:pPr>
            <w:r>
              <w:rPr>
                <w:b/>
                <w:bCs/>
                <w:highlight w:val="none"/>
              </w:rPr>
              <w:t>3.7.1</w:t>
            </w:r>
          </w:p>
        </w:tc>
      </w:tr>
    </w:tbl>
    <w:p w14:paraId="2D67BB76">
      <w:pPr>
        <w:rPr>
          <w:rFonts w:ascii="Arial"/>
          <w:sz w:val="21"/>
          <w:highlight w:val="none"/>
        </w:rPr>
      </w:pPr>
    </w:p>
    <w:p w14:paraId="2D8D7E48">
      <w:pPr>
        <w:rPr>
          <w:rFonts w:ascii="Arial" w:hAnsi="Arial" w:eastAsia="Arial" w:cs="Arial"/>
          <w:sz w:val="21"/>
          <w:szCs w:val="21"/>
          <w:highlight w:val="none"/>
        </w:rPr>
        <w:sectPr>
          <w:footerReference r:id="rId66" w:type="default"/>
          <w:pgSz w:w="16840" w:h="11900"/>
          <w:pgMar w:top="1011" w:right="1011" w:bottom="1312" w:left="1296" w:header="0" w:footer="1135" w:gutter="0"/>
          <w:cols w:space="720" w:num="1"/>
        </w:sectPr>
      </w:pPr>
    </w:p>
    <w:p w14:paraId="35289CBD">
      <w:pPr>
        <w:spacing w:line="359" w:lineRule="auto"/>
        <w:rPr>
          <w:rFonts w:ascii="Arial"/>
          <w:sz w:val="21"/>
          <w:highlight w:val="none"/>
        </w:rPr>
      </w:pPr>
    </w:p>
    <w:p w14:paraId="7F71ECE1">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5B250538">
      <w:pPr>
        <w:pStyle w:val="2"/>
        <w:spacing w:before="243" w:line="222" w:lineRule="auto"/>
        <w:ind w:left="4914"/>
        <w:rPr>
          <w:rFonts w:ascii="宋体" w:hAnsi="宋体" w:eastAsia="宋体" w:cs="宋体"/>
          <w:sz w:val="21"/>
          <w:szCs w:val="21"/>
          <w:highlight w:val="none"/>
        </w:rPr>
      </w:pPr>
      <w:r>
        <w:rPr>
          <w:spacing w:val="-1"/>
          <w:sz w:val="21"/>
          <w:szCs w:val="21"/>
          <w:highlight w:val="none"/>
        </w:rPr>
        <w:t>表</w:t>
      </w:r>
      <w:r>
        <w:rPr>
          <w:spacing w:val="-43"/>
          <w:sz w:val="21"/>
          <w:szCs w:val="21"/>
          <w:highlight w:val="none"/>
        </w:rPr>
        <w:t xml:space="preserve"> </w:t>
      </w:r>
      <w:r>
        <w:rPr>
          <w:b/>
          <w:bCs/>
          <w:spacing w:val="-1"/>
          <w:sz w:val="21"/>
          <w:szCs w:val="21"/>
          <w:highlight w:val="none"/>
        </w:rPr>
        <w:t>H.1</w:t>
      </w:r>
      <w:r>
        <w:rPr>
          <w:spacing w:val="-1"/>
          <w:sz w:val="21"/>
          <w:szCs w:val="21"/>
          <w:highlight w:val="none"/>
        </w:rPr>
        <w:t xml:space="preserve">  消防要素的安全生产等级评定细则</w:t>
      </w:r>
      <w:r>
        <w:rPr>
          <w:rFonts w:ascii="宋体" w:hAnsi="宋体" w:eastAsia="宋体" w:cs="宋体"/>
          <w:spacing w:val="-1"/>
          <w:sz w:val="21"/>
          <w:szCs w:val="21"/>
          <w:highlight w:val="none"/>
        </w:rPr>
        <w:t>（</w:t>
      </w:r>
      <w:r>
        <w:rPr>
          <w:rFonts w:ascii="宋体" w:hAnsi="宋体" w:eastAsia="宋体" w:cs="宋体"/>
          <w:spacing w:val="-2"/>
          <w:sz w:val="21"/>
          <w:szCs w:val="21"/>
          <w:highlight w:val="none"/>
        </w:rPr>
        <w:t>续）</w:t>
      </w:r>
    </w:p>
    <w:p w14:paraId="39B9C19C">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2"/>
        <w:gridCol w:w="5170"/>
        <w:gridCol w:w="858"/>
        <w:gridCol w:w="858"/>
        <w:gridCol w:w="858"/>
        <w:gridCol w:w="3665"/>
        <w:gridCol w:w="639"/>
        <w:gridCol w:w="642"/>
        <w:gridCol w:w="1004"/>
      </w:tblGrid>
      <w:tr w14:paraId="65C28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2" w:type="dxa"/>
            <w:tcBorders>
              <w:top w:val="single" w:color="000000" w:sz="10" w:space="0"/>
              <w:left w:val="single" w:color="000000" w:sz="10" w:space="0"/>
              <w:bottom w:val="single" w:color="000000" w:sz="10" w:space="0"/>
            </w:tcBorders>
            <w:vAlign w:val="top"/>
          </w:tcPr>
          <w:p w14:paraId="67DA9A81">
            <w:pPr>
              <w:pStyle w:val="6"/>
              <w:spacing w:before="146" w:line="222" w:lineRule="auto"/>
              <w:ind w:left="214"/>
              <w:rPr>
                <w:highlight w:val="none"/>
              </w:rPr>
            </w:pPr>
            <w:r>
              <w:rPr>
                <w:spacing w:val="-4"/>
                <w:highlight w:val="none"/>
              </w:rPr>
              <w:t>序号</w:t>
            </w:r>
          </w:p>
        </w:tc>
        <w:tc>
          <w:tcPr>
            <w:tcW w:w="5170" w:type="dxa"/>
            <w:tcBorders>
              <w:top w:val="single" w:color="000000" w:sz="10" w:space="0"/>
              <w:bottom w:val="single" w:color="000000" w:sz="10" w:space="0"/>
            </w:tcBorders>
            <w:vAlign w:val="top"/>
          </w:tcPr>
          <w:p w14:paraId="7AB4B500">
            <w:pPr>
              <w:pStyle w:val="6"/>
              <w:spacing w:before="147" w:line="220" w:lineRule="auto"/>
              <w:ind w:left="2219"/>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1BEE89D4">
            <w:pPr>
              <w:pStyle w:val="6"/>
              <w:spacing w:before="29" w:line="228" w:lineRule="auto"/>
              <w:ind w:left="159"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4CC41F67">
            <w:pPr>
              <w:pStyle w:val="6"/>
              <w:spacing w:before="29" w:line="228"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238BBDD9">
            <w:pPr>
              <w:pStyle w:val="6"/>
              <w:spacing w:before="29" w:line="228"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23E0ED46">
            <w:pPr>
              <w:pStyle w:val="6"/>
              <w:spacing w:before="146" w:line="221" w:lineRule="auto"/>
              <w:ind w:left="1479"/>
              <w:rPr>
                <w:highlight w:val="none"/>
              </w:rPr>
            </w:pPr>
            <w:r>
              <w:rPr>
                <w:spacing w:val="-2"/>
                <w:highlight w:val="none"/>
              </w:rPr>
              <w:t>评分标准</w:t>
            </w:r>
          </w:p>
        </w:tc>
        <w:tc>
          <w:tcPr>
            <w:tcW w:w="639" w:type="dxa"/>
            <w:tcBorders>
              <w:top w:val="single" w:color="000000" w:sz="10" w:space="0"/>
              <w:bottom w:val="single" w:color="000000" w:sz="10" w:space="0"/>
            </w:tcBorders>
            <w:vAlign w:val="top"/>
          </w:tcPr>
          <w:p w14:paraId="30F3C918">
            <w:pPr>
              <w:pStyle w:val="6"/>
              <w:spacing w:before="29" w:line="228" w:lineRule="auto"/>
              <w:ind w:left="150" w:right="125"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6E76D248">
            <w:pPr>
              <w:pStyle w:val="6"/>
              <w:spacing w:before="29" w:line="228"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04" w:type="dxa"/>
            <w:tcBorders>
              <w:top w:val="single" w:color="000000" w:sz="10" w:space="0"/>
              <w:bottom w:val="single" w:color="000000" w:sz="10" w:space="0"/>
              <w:right w:val="single" w:color="000000" w:sz="10" w:space="0"/>
            </w:tcBorders>
            <w:vAlign w:val="top"/>
          </w:tcPr>
          <w:p w14:paraId="098F5B4B">
            <w:pPr>
              <w:pStyle w:val="6"/>
              <w:spacing w:before="29" w:line="228" w:lineRule="auto"/>
              <w:ind w:left="329" w:right="125" w:hanging="182"/>
              <w:rPr>
                <w:highlight w:val="none"/>
              </w:rPr>
            </w:pPr>
            <w:r>
              <w:rPr>
                <w:spacing w:val="-2"/>
                <w:highlight w:val="none"/>
              </w:rPr>
              <w:t>对应条款</w:t>
            </w:r>
            <w:r>
              <w:rPr>
                <w:highlight w:val="none"/>
              </w:rPr>
              <w:t xml:space="preserve"> </w:t>
            </w:r>
            <w:r>
              <w:rPr>
                <w:spacing w:val="-5"/>
                <w:highlight w:val="none"/>
              </w:rPr>
              <w:t>编号</w:t>
            </w:r>
          </w:p>
        </w:tc>
      </w:tr>
      <w:tr w14:paraId="48CAD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6" w:hRule="atLeast"/>
        </w:trPr>
        <w:tc>
          <w:tcPr>
            <w:tcW w:w="812" w:type="dxa"/>
            <w:tcBorders>
              <w:top w:val="single" w:color="000000" w:sz="10" w:space="0"/>
              <w:left w:val="single" w:color="000000" w:sz="10" w:space="0"/>
            </w:tcBorders>
            <w:vAlign w:val="top"/>
          </w:tcPr>
          <w:p w14:paraId="1DDEF268">
            <w:pPr>
              <w:spacing w:line="268" w:lineRule="auto"/>
              <w:rPr>
                <w:rFonts w:ascii="Arial"/>
                <w:sz w:val="21"/>
                <w:highlight w:val="none"/>
              </w:rPr>
            </w:pPr>
          </w:p>
          <w:p w14:paraId="47A6EB42">
            <w:pPr>
              <w:spacing w:line="268" w:lineRule="auto"/>
              <w:rPr>
                <w:rFonts w:ascii="Arial"/>
                <w:sz w:val="21"/>
                <w:highlight w:val="none"/>
              </w:rPr>
            </w:pPr>
          </w:p>
          <w:p w14:paraId="08811D8D">
            <w:pPr>
              <w:spacing w:line="269" w:lineRule="auto"/>
              <w:rPr>
                <w:rFonts w:ascii="Arial"/>
                <w:sz w:val="21"/>
                <w:highlight w:val="none"/>
              </w:rPr>
            </w:pPr>
          </w:p>
          <w:p w14:paraId="6E4B67F9">
            <w:pPr>
              <w:spacing w:line="269" w:lineRule="auto"/>
              <w:rPr>
                <w:rFonts w:ascii="Arial"/>
                <w:sz w:val="21"/>
                <w:highlight w:val="none"/>
              </w:rPr>
            </w:pPr>
          </w:p>
          <w:p w14:paraId="47ED4582">
            <w:pPr>
              <w:spacing w:line="269" w:lineRule="auto"/>
              <w:rPr>
                <w:rFonts w:ascii="Arial"/>
                <w:sz w:val="21"/>
                <w:highlight w:val="none"/>
              </w:rPr>
            </w:pPr>
          </w:p>
          <w:p w14:paraId="00C4A524">
            <w:pPr>
              <w:spacing w:line="269" w:lineRule="auto"/>
              <w:rPr>
                <w:rFonts w:ascii="Arial"/>
                <w:sz w:val="21"/>
                <w:highlight w:val="none"/>
              </w:rPr>
            </w:pPr>
          </w:p>
          <w:p w14:paraId="3581ACDD">
            <w:pPr>
              <w:pStyle w:val="6"/>
              <w:spacing w:before="58" w:line="182" w:lineRule="auto"/>
              <w:ind w:left="173"/>
              <w:rPr>
                <w:highlight w:val="none"/>
              </w:rPr>
            </w:pPr>
            <w:r>
              <w:rPr>
                <w:b/>
                <w:bCs/>
                <w:spacing w:val="-4"/>
                <w:highlight w:val="none"/>
              </w:rPr>
              <w:t>7.4.1</w:t>
            </w:r>
          </w:p>
        </w:tc>
        <w:tc>
          <w:tcPr>
            <w:tcW w:w="5170" w:type="dxa"/>
            <w:tcBorders>
              <w:top w:val="single" w:color="000000" w:sz="10" w:space="0"/>
            </w:tcBorders>
            <w:vAlign w:val="top"/>
          </w:tcPr>
          <w:p w14:paraId="2F36CD28">
            <w:pPr>
              <w:pStyle w:val="6"/>
              <w:spacing w:before="20" w:line="232" w:lineRule="auto"/>
              <w:ind w:left="98" w:right="104" w:firstLine="184"/>
              <w:rPr>
                <w:highlight w:val="none"/>
              </w:rPr>
            </w:pPr>
            <w:r>
              <w:rPr>
                <w:b/>
                <w:bCs/>
                <w:spacing w:val="-1"/>
                <w:highlight w:val="none"/>
              </w:rPr>
              <w:t>5</w:t>
            </w:r>
            <w:r>
              <w:rPr>
                <w:spacing w:val="-1"/>
                <w:highlight w:val="none"/>
              </w:rPr>
              <w:t>）</w:t>
            </w:r>
            <w:r>
              <w:rPr>
                <w:b/>
                <w:bCs/>
                <w:spacing w:val="-1"/>
                <w:highlight w:val="none"/>
              </w:rPr>
              <w:t>E</w:t>
            </w:r>
            <w:r>
              <w:rPr>
                <w:spacing w:val="-33"/>
                <w:highlight w:val="none"/>
              </w:rPr>
              <w:t xml:space="preserve"> </w:t>
            </w:r>
            <w:r>
              <w:rPr>
                <w:spacing w:val="-1"/>
                <w:highlight w:val="none"/>
              </w:rPr>
              <w:t>类火灾（物体带电燃烧的火灾）场所应选择磷酸铵盐干</w:t>
            </w:r>
            <w:r>
              <w:rPr>
                <w:highlight w:val="none"/>
              </w:rPr>
              <w:t xml:space="preserve"> </w:t>
            </w:r>
            <w:r>
              <w:rPr>
                <w:spacing w:val="-3"/>
                <w:highlight w:val="none"/>
              </w:rPr>
              <w:t>粉灭火器、碳酸氢钠干粉灭火器或二氧化碳灭火器，但不应选用</w:t>
            </w:r>
            <w:r>
              <w:rPr>
                <w:highlight w:val="none"/>
              </w:rPr>
              <w:t xml:space="preserve"> </w:t>
            </w:r>
            <w:r>
              <w:rPr>
                <w:spacing w:val="-1"/>
                <w:highlight w:val="none"/>
              </w:rPr>
              <w:t>装有金属喇叭喷筒的二氧化碳灭火器；</w:t>
            </w:r>
          </w:p>
          <w:p w14:paraId="7B5D4E87">
            <w:pPr>
              <w:pStyle w:val="6"/>
              <w:spacing w:before="18" w:line="231" w:lineRule="auto"/>
              <w:ind w:left="99" w:right="116" w:firstLine="2"/>
              <w:rPr>
                <w:highlight w:val="none"/>
              </w:rPr>
            </w:pPr>
            <w:r>
              <w:rPr>
                <w:b/>
                <w:bCs/>
                <w:spacing w:val="-1"/>
                <w:highlight w:val="none"/>
              </w:rPr>
              <w:t>c</w:t>
            </w:r>
            <w:r>
              <w:rPr>
                <w:spacing w:val="-1"/>
                <w:highlight w:val="none"/>
              </w:rPr>
              <w:t>）灭火器的设置应保证配置场所的任一点都在灭火器设置点的</w:t>
            </w:r>
            <w:r>
              <w:rPr>
                <w:spacing w:val="15"/>
                <w:highlight w:val="none"/>
              </w:rPr>
              <w:t xml:space="preserve"> </w:t>
            </w:r>
            <w:r>
              <w:rPr>
                <w:spacing w:val="-2"/>
                <w:highlight w:val="none"/>
              </w:rPr>
              <w:t>保护范围内。最大保护距离应符合下列要求：</w:t>
            </w:r>
          </w:p>
          <w:p w14:paraId="603D0DFF">
            <w:pPr>
              <w:pStyle w:val="6"/>
              <w:spacing w:before="17" w:line="230" w:lineRule="auto"/>
              <w:ind w:left="94" w:right="116" w:firstLine="199"/>
              <w:rPr>
                <w:highlight w:val="none"/>
              </w:rPr>
            </w:pPr>
            <w:r>
              <w:rPr>
                <w:b/>
                <w:bCs/>
                <w:spacing w:val="-2"/>
                <w:highlight w:val="none"/>
              </w:rPr>
              <w:t>1</w:t>
            </w:r>
            <w:r>
              <w:rPr>
                <w:spacing w:val="-2"/>
                <w:highlight w:val="none"/>
              </w:rPr>
              <w:t>）设置在</w:t>
            </w:r>
            <w:r>
              <w:rPr>
                <w:spacing w:val="-27"/>
                <w:highlight w:val="none"/>
              </w:rPr>
              <w:t xml:space="preserve"> </w:t>
            </w:r>
            <w:r>
              <w:rPr>
                <w:b/>
                <w:bCs/>
                <w:spacing w:val="-2"/>
                <w:highlight w:val="none"/>
              </w:rPr>
              <w:t>A</w:t>
            </w:r>
            <w:r>
              <w:rPr>
                <w:spacing w:val="-36"/>
                <w:highlight w:val="none"/>
              </w:rPr>
              <w:t xml:space="preserve"> </w:t>
            </w:r>
            <w:r>
              <w:rPr>
                <w:spacing w:val="-2"/>
                <w:highlight w:val="none"/>
              </w:rPr>
              <w:t>类火灾场所的灭火器，其最大保护距离应符合表</w:t>
            </w:r>
            <w:r>
              <w:rPr>
                <w:highlight w:val="none"/>
              </w:rPr>
              <w:t xml:space="preserve"> </w:t>
            </w:r>
            <w:r>
              <w:rPr>
                <w:b/>
                <w:bCs/>
                <w:spacing w:val="-8"/>
                <w:highlight w:val="none"/>
              </w:rPr>
              <w:t>H.2</w:t>
            </w:r>
            <w:r>
              <w:rPr>
                <w:spacing w:val="-22"/>
                <w:highlight w:val="none"/>
              </w:rPr>
              <w:t xml:space="preserve"> </w:t>
            </w:r>
            <w:r>
              <w:rPr>
                <w:spacing w:val="-8"/>
                <w:highlight w:val="none"/>
              </w:rPr>
              <w:t>的规定；</w:t>
            </w:r>
          </w:p>
          <w:p w14:paraId="7C5D9FE4">
            <w:pPr>
              <w:pStyle w:val="6"/>
              <w:spacing w:before="17" w:line="231" w:lineRule="auto"/>
              <w:ind w:left="98" w:right="104" w:firstLine="185"/>
              <w:rPr>
                <w:highlight w:val="none"/>
              </w:rPr>
            </w:pPr>
            <w:r>
              <w:rPr>
                <w:b/>
                <w:bCs/>
                <w:spacing w:val="-4"/>
                <w:highlight w:val="none"/>
              </w:rPr>
              <w:t>2</w:t>
            </w:r>
            <w:r>
              <w:rPr>
                <w:spacing w:val="-4"/>
                <w:highlight w:val="none"/>
              </w:rPr>
              <w:t>）设置在</w:t>
            </w:r>
            <w:r>
              <w:rPr>
                <w:spacing w:val="-37"/>
                <w:highlight w:val="none"/>
              </w:rPr>
              <w:t xml:space="preserve"> </w:t>
            </w:r>
            <w:r>
              <w:rPr>
                <w:b/>
                <w:bCs/>
                <w:spacing w:val="-4"/>
                <w:highlight w:val="none"/>
              </w:rPr>
              <w:t>B</w:t>
            </w:r>
            <w:r>
              <w:rPr>
                <w:spacing w:val="-4"/>
                <w:highlight w:val="none"/>
              </w:rPr>
              <w:t>、</w:t>
            </w:r>
            <w:r>
              <w:rPr>
                <w:b/>
                <w:bCs/>
                <w:spacing w:val="-4"/>
                <w:highlight w:val="none"/>
              </w:rPr>
              <w:t>C</w:t>
            </w:r>
            <w:r>
              <w:rPr>
                <w:spacing w:val="-37"/>
                <w:highlight w:val="none"/>
              </w:rPr>
              <w:t xml:space="preserve"> </w:t>
            </w:r>
            <w:r>
              <w:rPr>
                <w:spacing w:val="-4"/>
                <w:highlight w:val="none"/>
              </w:rPr>
              <w:t>类火灾场所的灭火器，其最大保护距离应符合</w:t>
            </w:r>
            <w:r>
              <w:rPr>
                <w:highlight w:val="none"/>
              </w:rPr>
              <w:t xml:space="preserve"> </w:t>
            </w:r>
            <w:r>
              <w:rPr>
                <w:spacing w:val="-8"/>
                <w:highlight w:val="none"/>
              </w:rPr>
              <w:t>表</w:t>
            </w:r>
            <w:r>
              <w:rPr>
                <w:spacing w:val="-41"/>
                <w:highlight w:val="none"/>
              </w:rPr>
              <w:t xml:space="preserve"> </w:t>
            </w:r>
            <w:r>
              <w:rPr>
                <w:b/>
                <w:bCs/>
                <w:spacing w:val="-8"/>
                <w:highlight w:val="none"/>
              </w:rPr>
              <w:t>H.3</w:t>
            </w:r>
            <w:r>
              <w:rPr>
                <w:spacing w:val="-22"/>
                <w:highlight w:val="none"/>
              </w:rPr>
              <w:t xml:space="preserve"> </w:t>
            </w:r>
            <w:r>
              <w:rPr>
                <w:spacing w:val="-8"/>
                <w:highlight w:val="none"/>
              </w:rPr>
              <w:t>的规定；</w:t>
            </w:r>
          </w:p>
          <w:p w14:paraId="352B1201">
            <w:pPr>
              <w:pStyle w:val="6"/>
              <w:spacing w:before="17" w:line="229" w:lineRule="auto"/>
              <w:ind w:left="99" w:right="162" w:firstLine="186"/>
              <w:rPr>
                <w:highlight w:val="none"/>
              </w:rPr>
            </w:pPr>
            <w:r>
              <w:rPr>
                <w:b/>
                <w:bCs/>
                <w:spacing w:val="-1"/>
                <w:highlight w:val="none"/>
              </w:rPr>
              <w:t>3</w:t>
            </w:r>
            <w:r>
              <w:rPr>
                <w:spacing w:val="-1"/>
                <w:highlight w:val="none"/>
              </w:rPr>
              <w:t>）</w:t>
            </w:r>
            <w:r>
              <w:rPr>
                <w:b/>
                <w:bCs/>
                <w:spacing w:val="-1"/>
                <w:highlight w:val="none"/>
              </w:rPr>
              <w:t>D</w:t>
            </w:r>
            <w:r>
              <w:rPr>
                <w:spacing w:val="-36"/>
                <w:highlight w:val="none"/>
              </w:rPr>
              <w:t xml:space="preserve"> </w:t>
            </w:r>
            <w:r>
              <w:rPr>
                <w:spacing w:val="-1"/>
                <w:highlight w:val="none"/>
              </w:rPr>
              <w:t>类火灾场所的灭火器，其最大保护距离应根据具体情况</w:t>
            </w:r>
            <w:r>
              <w:rPr>
                <w:highlight w:val="none"/>
              </w:rPr>
              <w:t xml:space="preserve"> </w:t>
            </w:r>
            <w:r>
              <w:rPr>
                <w:spacing w:val="-6"/>
                <w:highlight w:val="none"/>
              </w:rPr>
              <w:t>研究确定；</w:t>
            </w:r>
          </w:p>
          <w:p w14:paraId="0A104D4B">
            <w:pPr>
              <w:pStyle w:val="6"/>
              <w:spacing w:before="18" w:line="231" w:lineRule="auto"/>
              <w:ind w:left="120" w:right="162" w:firstLine="159"/>
              <w:rPr>
                <w:highlight w:val="none"/>
              </w:rPr>
            </w:pPr>
            <w:r>
              <w:rPr>
                <w:b/>
                <w:bCs/>
                <w:spacing w:val="-1"/>
                <w:highlight w:val="none"/>
              </w:rPr>
              <w:t>4</w:t>
            </w:r>
            <w:r>
              <w:rPr>
                <w:spacing w:val="-1"/>
                <w:highlight w:val="none"/>
              </w:rPr>
              <w:t>）</w:t>
            </w:r>
            <w:r>
              <w:rPr>
                <w:b/>
                <w:bCs/>
                <w:spacing w:val="-1"/>
                <w:highlight w:val="none"/>
              </w:rPr>
              <w:t>E</w:t>
            </w:r>
            <w:r>
              <w:rPr>
                <w:spacing w:val="-31"/>
                <w:highlight w:val="none"/>
              </w:rPr>
              <w:t xml:space="preserve"> </w:t>
            </w:r>
            <w:r>
              <w:rPr>
                <w:spacing w:val="-1"/>
                <w:highlight w:val="none"/>
              </w:rPr>
              <w:t>类火灾场所的灭火器，其最大保护距离不应低于该场所</w:t>
            </w:r>
            <w:r>
              <w:rPr>
                <w:highlight w:val="none"/>
              </w:rPr>
              <w:t xml:space="preserve"> </w:t>
            </w:r>
            <w:r>
              <w:rPr>
                <w:spacing w:val="-5"/>
                <w:highlight w:val="none"/>
              </w:rPr>
              <w:t>内</w:t>
            </w:r>
            <w:r>
              <w:rPr>
                <w:spacing w:val="-35"/>
                <w:highlight w:val="none"/>
              </w:rPr>
              <w:t xml:space="preserve"> </w:t>
            </w:r>
            <w:r>
              <w:rPr>
                <w:b/>
                <w:bCs/>
                <w:spacing w:val="-5"/>
                <w:highlight w:val="none"/>
              </w:rPr>
              <w:t>A</w:t>
            </w:r>
            <w:r>
              <w:rPr>
                <w:spacing w:val="-37"/>
                <w:highlight w:val="none"/>
              </w:rPr>
              <w:t xml:space="preserve"> </w:t>
            </w:r>
            <w:r>
              <w:rPr>
                <w:spacing w:val="-5"/>
                <w:highlight w:val="none"/>
              </w:rPr>
              <w:t>类或</w:t>
            </w:r>
            <w:r>
              <w:rPr>
                <w:spacing w:val="-44"/>
                <w:highlight w:val="none"/>
              </w:rPr>
              <w:t xml:space="preserve"> </w:t>
            </w:r>
            <w:r>
              <w:rPr>
                <w:b/>
                <w:bCs/>
                <w:spacing w:val="-5"/>
                <w:highlight w:val="none"/>
              </w:rPr>
              <w:t>B</w:t>
            </w:r>
            <w:r>
              <w:rPr>
                <w:spacing w:val="-36"/>
                <w:highlight w:val="none"/>
              </w:rPr>
              <w:t xml:space="preserve"> </w:t>
            </w:r>
            <w:r>
              <w:rPr>
                <w:spacing w:val="-5"/>
                <w:highlight w:val="none"/>
              </w:rPr>
              <w:t>类火灾的规定。</w:t>
            </w:r>
          </w:p>
          <w:p w14:paraId="6AC387F1">
            <w:pPr>
              <w:pStyle w:val="6"/>
              <w:spacing w:before="18" w:line="217" w:lineRule="auto"/>
              <w:ind w:left="99" w:right="116" w:firstLine="3"/>
              <w:rPr>
                <w:highlight w:val="none"/>
              </w:rPr>
            </w:pPr>
            <w:r>
              <w:rPr>
                <w:b/>
                <w:bCs/>
                <w:spacing w:val="-1"/>
                <w:highlight w:val="none"/>
              </w:rPr>
              <w:t>d</w:t>
            </w:r>
            <w:r>
              <w:rPr>
                <w:spacing w:val="-1"/>
                <w:highlight w:val="none"/>
              </w:rPr>
              <w:t>）灭火器的配置的一般规定：一个计算单元内配置的灭火器数</w:t>
            </w:r>
            <w:r>
              <w:rPr>
                <w:spacing w:val="15"/>
                <w:highlight w:val="none"/>
              </w:rPr>
              <w:t xml:space="preserve"> </w:t>
            </w:r>
            <w:r>
              <w:rPr>
                <w:spacing w:val="-2"/>
                <w:highlight w:val="none"/>
              </w:rPr>
              <w:t>量不应少于</w:t>
            </w:r>
            <w:r>
              <w:rPr>
                <w:spacing w:val="-35"/>
                <w:highlight w:val="none"/>
              </w:rPr>
              <w:t xml:space="preserve"> </w:t>
            </w:r>
            <w:r>
              <w:rPr>
                <w:b/>
                <w:bCs/>
                <w:spacing w:val="-2"/>
                <w:highlight w:val="none"/>
              </w:rPr>
              <w:t>2</w:t>
            </w:r>
            <w:r>
              <w:rPr>
                <w:spacing w:val="-33"/>
                <w:highlight w:val="none"/>
              </w:rPr>
              <w:t xml:space="preserve"> </w:t>
            </w:r>
            <w:r>
              <w:rPr>
                <w:spacing w:val="-2"/>
                <w:highlight w:val="none"/>
              </w:rPr>
              <w:t>具，每个设置点的灭火器数量不宜多</w:t>
            </w:r>
            <w:r>
              <w:rPr>
                <w:spacing w:val="-3"/>
                <w:highlight w:val="none"/>
              </w:rPr>
              <w:t>于</w:t>
            </w:r>
            <w:r>
              <w:rPr>
                <w:spacing w:val="-33"/>
                <w:highlight w:val="none"/>
              </w:rPr>
              <w:t xml:space="preserve"> </w:t>
            </w:r>
            <w:r>
              <w:rPr>
                <w:b/>
                <w:bCs/>
                <w:spacing w:val="-3"/>
                <w:highlight w:val="none"/>
              </w:rPr>
              <w:t>5</w:t>
            </w:r>
            <w:r>
              <w:rPr>
                <w:spacing w:val="-33"/>
                <w:highlight w:val="none"/>
              </w:rPr>
              <w:t xml:space="preserve"> </w:t>
            </w:r>
            <w:r>
              <w:rPr>
                <w:spacing w:val="-3"/>
                <w:highlight w:val="none"/>
              </w:rPr>
              <w:t>具。</w:t>
            </w:r>
          </w:p>
        </w:tc>
        <w:tc>
          <w:tcPr>
            <w:tcW w:w="858" w:type="dxa"/>
            <w:tcBorders>
              <w:top w:val="single" w:color="000000" w:sz="10" w:space="0"/>
            </w:tcBorders>
            <w:vAlign w:val="top"/>
          </w:tcPr>
          <w:p w14:paraId="3CBE2B80">
            <w:pPr>
              <w:rPr>
                <w:rFonts w:ascii="Arial"/>
                <w:sz w:val="21"/>
                <w:highlight w:val="none"/>
              </w:rPr>
            </w:pPr>
          </w:p>
        </w:tc>
        <w:tc>
          <w:tcPr>
            <w:tcW w:w="858" w:type="dxa"/>
            <w:tcBorders>
              <w:top w:val="single" w:color="000000" w:sz="10" w:space="0"/>
            </w:tcBorders>
            <w:vAlign w:val="top"/>
          </w:tcPr>
          <w:p w14:paraId="1190DAB9">
            <w:pPr>
              <w:rPr>
                <w:rFonts w:ascii="Arial"/>
                <w:sz w:val="21"/>
                <w:highlight w:val="none"/>
              </w:rPr>
            </w:pPr>
          </w:p>
        </w:tc>
        <w:tc>
          <w:tcPr>
            <w:tcW w:w="858" w:type="dxa"/>
            <w:tcBorders>
              <w:top w:val="single" w:color="000000" w:sz="10" w:space="0"/>
            </w:tcBorders>
            <w:vAlign w:val="top"/>
          </w:tcPr>
          <w:p w14:paraId="3F987609">
            <w:pPr>
              <w:rPr>
                <w:rFonts w:ascii="Arial"/>
                <w:sz w:val="21"/>
                <w:highlight w:val="none"/>
              </w:rPr>
            </w:pPr>
          </w:p>
        </w:tc>
        <w:tc>
          <w:tcPr>
            <w:tcW w:w="3665" w:type="dxa"/>
            <w:tcBorders>
              <w:top w:val="single" w:color="000000" w:sz="10" w:space="0"/>
            </w:tcBorders>
            <w:vAlign w:val="top"/>
          </w:tcPr>
          <w:p w14:paraId="04723BB6">
            <w:pPr>
              <w:spacing w:line="270" w:lineRule="auto"/>
              <w:rPr>
                <w:rFonts w:ascii="Arial"/>
                <w:sz w:val="21"/>
                <w:highlight w:val="none"/>
              </w:rPr>
            </w:pPr>
          </w:p>
          <w:p w14:paraId="3719DB2E">
            <w:pPr>
              <w:spacing w:line="270" w:lineRule="auto"/>
              <w:rPr>
                <w:rFonts w:ascii="Arial"/>
                <w:sz w:val="21"/>
                <w:highlight w:val="none"/>
              </w:rPr>
            </w:pPr>
          </w:p>
          <w:p w14:paraId="6AFC61DE">
            <w:pPr>
              <w:spacing w:line="270" w:lineRule="auto"/>
              <w:rPr>
                <w:rFonts w:ascii="Arial"/>
                <w:sz w:val="21"/>
                <w:highlight w:val="none"/>
              </w:rPr>
            </w:pPr>
          </w:p>
          <w:p w14:paraId="5C97FC50">
            <w:pPr>
              <w:spacing w:line="271" w:lineRule="auto"/>
              <w:rPr>
                <w:rFonts w:ascii="Arial"/>
                <w:sz w:val="21"/>
                <w:highlight w:val="none"/>
              </w:rPr>
            </w:pPr>
          </w:p>
          <w:p w14:paraId="44F6097E">
            <w:pPr>
              <w:spacing w:line="271" w:lineRule="auto"/>
              <w:rPr>
                <w:rFonts w:ascii="Arial"/>
                <w:sz w:val="21"/>
                <w:highlight w:val="none"/>
              </w:rPr>
            </w:pPr>
          </w:p>
          <w:p w14:paraId="7D14F8B9">
            <w:pPr>
              <w:pStyle w:val="6"/>
              <w:spacing w:before="59" w:line="233" w:lineRule="auto"/>
              <w:ind w:left="111" w:right="44" w:firstLine="4"/>
              <w:jc w:val="both"/>
              <w:rPr>
                <w:highlight w:val="none"/>
              </w:rPr>
            </w:pPr>
            <w:r>
              <w:rPr>
                <w:b/>
                <w:bCs/>
                <w:spacing w:val="-10"/>
                <w:highlight w:val="none"/>
              </w:rPr>
              <w:t>3</w:t>
            </w:r>
            <w:r>
              <w:rPr>
                <w:spacing w:val="-10"/>
                <w:highlight w:val="none"/>
              </w:rPr>
              <w:t>）灭火器最大保护距离不符合要求，不得分；</w:t>
            </w:r>
            <w:r>
              <w:rPr>
                <w:spacing w:val="12"/>
                <w:highlight w:val="none"/>
              </w:rPr>
              <w:t xml:space="preserve"> </w:t>
            </w:r>
            <w:r>
              <w:rPr>
                <w:b/>
                <w:bCs/>
                <w:spacing w:val="-4"/>
                <w:highlight w:val="none"/>
              </w:rPr>
              <w:t>4</w:t>
            </w:r>
            <w:r>
              <w:rPr>
                <w:spacing w:val="-4"/>
                <w:highlight w:val="none"/>
              </w:rPr>
              <w:t>）每有一处一个计算单位配置灭火器数量不</w:t>
            </w:r>
            <w:r>
              <w:rPr>
                <w:spacing w:val="16"/>
                <w:highlight w:val="none"/>
              </w:rPr>
              <w:t xml:space="preserve"> </w:t>
            </w:r>
            <w:r>
              <w:rPr>
                <w:spacing w:val="-3"/>
                <w:highlight w:val="none"/>
              </w:rPr>
              <w:t>符合要求，扣</w:t>
            </w:r>
            <w:r>
              <w:rPr>
                <w:spacing w:val="-36"/>
                <w:highlight w:val="none"/>
              </w:rPr>
              <w:t xml:space="preserve"> </w:t>
            </w:r>
            <w:r>
              <w:rPr>
                <w:b/>
                <w:bCs/>
                <w:spacing w:val="-3"/>
                <w:highlight w:val="none"/>
              </w:rPr>
              <w:t>2</w:t>
            </w:r>
            <w:r>
              <w:rPr>
                <w:spacing w:val="-34"/>
                <w:highlight w:val="none"/>
              </w:rPr>
              <w:t xml:space="preserve"> </w:t>
            </w:r>
            <w:r>
              <w:rPr>
                <w:spacing w:val="-3"/>
                <w:highlight w:val="none"/>
              </w:rPr>
              <w:t>分。</w:t>
            </w:r>
          </w:p>
        </w:tc>
        <w:tc>
          <w:tcPr>
            <w:tcW w:w="639" w:type="dxa"/>
            <w:tcBorders>
              <w:top w:val="single" w:color="000000" w:sz="10" w:space="0"/>
            </w:tcBorders>
            <w:vAlign w:val="top"/>
          </w:tcPr>
          <w:p w14:paraId="12FE9D4E">
            <w:pPr>
              <w:rPr>
                <w:rFonts w:ascii="Arial"/>
                <w:sz w:val="21"/>
                <w:highlight w:val="none"/>
              </w:rPr>
            </w:pPr>
          </w:p>
        </w:tc>
        <w:tc>
          <w:tcPr>
            <w:tcW w:w="642" w:type="dxa"/>
            <w:tcBorders>
              <w:top w:val="single" w:color="000000" w:sz="10" w:space="0"/>
            </w:tcBorders>
            <w:vAlign w:val="top"/>
          </w:tcPr>
          <w:p w14:paraId="41A3B30E">
            <w:pPr>
              <w:rPr>
                <w:rFonts w:ascii="Arial"/>
                <w:sz w:val="21"/>
                <w:highlight w:val="none"/>
              </w:rPr>
            </w:pPr>
          </w:p>
        </w:tc>
        <w:tc>
          <w:tcPr>
            <w:tcW w:w="1004" w:type="dxa"/>
            <w:tcBorders>
              <w:top w:val="single" w:color="000000" w:sz="10" w:space="0"/>
              <w:right w:val="single" w:color="000000" w:sz="10" w:space="0"/>
            </w:tcBorders>
            <w:vAlign w:val="top"/>
          </w:tcPr>
          <w:p w14:paraId="4448E4A0">
            <w:pPr>
              <w:spacing w:line="268" w:lineRule="auto"/>
              <w:rPr>
                <w:rFonts w:ascii="Arial"/>
                <w:sz w:val="21"/>
                <w:highlight w:val="none"/>
              </w:rPr>
            </w:pPr>
          </w:p>
          <w:p w14:paraId="58E3391D">
            <w:pPr>
              <w:spacing w:line="268" w:lineRule="auto"/>
              <w:rPr>
                <w:rFonts w:ascii="Arial"/>
                <w:sz w:val="21"/>
                <w:highlight w:val="none"/>
              </w:rPr>
            </w:pPr>
          </w:p>
          <w:p w14:paraId="2F5EF329">
            <w:pPr>
              <w:spacing w:line="269" w:lineRule="auto"/>
              <w:rPr>
                <w:rFonts w:ascii="Arial"/>
                <w:sz w:val="21"/>
                <w:highlight w:val="none"/>
              </w:rPr>
            </w:pPr>
          </w:p>
          <w:p w14:paraId="63B9BAA0">
            <w:pPr>
              <w:spacing w:line="269" w:lineRule="auto"/>
              <w:rPr>
                <w:rFonts w:ascii="Arial"/>
                <w:sz w:val="21"/>
                <w:highlight w:val="none"/>
              </w:rPr>
            </w:pPr>
          </w:p>
          <w:p w14:paraId="18F63CA9">
            <w:pPr>
              <w:spacing w:line="269" w:lineRule="auto"/>
              <w:rPr>
                <w:rFonts w:ascii="Arial"/>
                <w:sz w:val="21"/>
                <w:highlight w:val="none"/>
              </w:rPr>
            </w:pPr>
          </w:p>
          <w:p w14:paraId="64B91C97">
            <w:pPr>
              <w:spacing w:line="269" w:lineRule="auto"/>
              <w:rPr>
                <w:rFonts w:ascii="Arial"/>
                <w:sz w:val="21"/>
                <w:highlight w:val="none"/>
              </w:rPr>
            </w:pPr>
          </w:p>
          <w:p w14:paraId="69471A29">
            <w:pPr>
              <w:pStyle w:val="6"/>
              <w:spacing w:before="58" w:line="182" w:lineRule="auto"/>
              <w:ind w:left="286"/>
              <w:rPr>
                <w:highlight w:val="none"/>
              </w:rPr>
            </w:pPr>
            <w:r>
              <w:rPr>
                <w:b/>
                <w:bCs/>
                <w:highlight w:val="none"/>
              </w:rPr>
              <w:t>3.7.1</w:t>
            </w:r>
          </w:p>
        </w:tc>
      </w:tr>
      <w:tr w14:paraId="5594E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6" w:hRule="atLeast"/>
        </w:trPr>
        <w:tc>
          <w:tcPr>
            <w:tcW w:w="812" w:type="dxa"/>
            <w:tcBorders>
              <w:left w:val="single" w:color="000000" w:sz="10" w:space="0"/>
              <w:bottom w:val="single" w:color="000000" w:sz="10" w:space="0"/>
            </w:tcBorders>
            <w:vAlign w:val="top"/>
          </w:tcPr>
          <w:p w14:paraId="4579D37E">
            <w:pPr>
              <w:spacing w:line="253" w:lineRule="auto"/>
              <w:rPr>
                <w:rFonts w:ascii="Arial"/>
                <w:sz w:val="21"/>
                <w:highlight w:val="none"/>
              </w:rPr>
            </w:pPr>
          </w:p>
          <w:p w14:paraId="5612F375">
            <w:pPr>
              <w:spacing w:line="253" w:lineRule="auto"/>
              <w:rPr>
                <w:rFonts w:ascii="Arial"/>
                <w:sz w:val="21"/>
                <w:highlight w:val="none"/>
              </w:rPr>
            </w:pPr>
          </w:p>
          <w:p w14:paraId="04C273E8">
            <w:pPr>
              <w:spacing w:line="253" w:lineRule="auto"/>
              <w:rPr>
                <w:rFonts w:ascii="Arial"/>
                <w:sz w:val="21"/>
                <w:highlight w:val="none"/>
              </w:rPr>
            </w:pPr>
          </w:p>
          <w:p w14:paraId="6636E17E">
            <w:pPr>
              <w:spacing w:line="253" w:lineRule="auto"/>
              <w:rPr>
                <w:rFonts w:ascii="Arial"/>
                <w:sz w:val="21"/>
                <w:highlight w:val="none"/>
              </w:rPr>
            </w:pPr>
          </w:p>
          <w:p w14:paraId="6F4E2FFA">
            <w:pPr>
              <w:spacing w:line="253" w:lineRule="auto"/>
              <w:rPr>
                <w:rFonts w:ascii="Arial"/>
                <w:sz w:val="21"/>
                <w:highlight w:val="none"/>
              </w:rPr>
            </w:pPr>
          </w:p>
          <w:p w14:paraId="1D651258">
            <w:pPr>
              <w:spacing w:line="253" w:lineRule="auto"/>
              <w:rPr>
                <w:rFonts w:ascii="Arial"/>
                <w:sz w:val="21"/>
                <w:highlight w:val="none"/>
              </w:rPr>
            </w:pPr>
          </w:p>
          <w:p w14:paraId="01ED3599">
            <w:pPr>
              <w:pStyle w:val="6"/>
              <w:spacing w:before="59" w:line="181" w:lineRule="auto"/>
              <w:ind w:left="173"/>
              <w:rPr>
                <w:highlight w:val="none"/>
              </w:rPr>
            </w:pPr>
            <w:r>
              <w:rPr>
                <w:b/>
                <w:bCs/>
                <w:spacing w:val="-4"/>
                <w:highlight w:val="none"/>
              </w:rPr>
              <w:t>7.4.2</w:t>
            </w:r>
          </w:p>
        </w:tc>
        <w:tc>
          <w:tcPr>
            <w:tcW w:w="5170" w:type="dxa"/>
            <w:tcBorders>
              <w:bottom w:val="single" w:color="000000" w:sz="10" w:space="0"/>
            </w:tcBorders>
            <w:vAlign w:val="top"/>
          </w:tcPr>
          <w:p w14:paraId="365B7A50">
            <w:pPr>
              <w:pStyle w:val="6"/>
              <w:spacing w:before="39" w:line="220" w:lineRule="auto"/>
              <w:ind w:left="102"/>
              <w:rPr>
                <w:highlight w:val="none"/>
              </w:rPr>
            </w:pPr>
            <w:r>
              <w:rPr>
                <w:spacing w:val="-3"/>
                <w:highlight w:val="none"/>
              </w:rPr>
              <w:t>灭火器的现场管理应符合下列要求：</w:t>
            </w:r>
          </w:p>
          <w:p w14:paraId="036AFFE5">
            <w:pPr>
              <w:pStyle w:val="6"/>
              <w:spacing w:before="17" w:line="235" w:lineRule="auto"/>
              <w:ind w:left="99" w:right="104"/>
              <w:rPr>
                <w:highlight w:val="none"/>
              </w:rPr>
            </w:pPr>
            <w:r>
              <w:rPr>
                <w:b/>
                <w:bCs/>
                <w:spacing w:val="-1"/>
                <w:highlight w:val="none"/>
              </w:rPr>
              <w:t>a</w:t>
            </w:r>
            <w:r>
              <w:rPr>
                <w:spacing w:val="-1"/>
                <w:highlight w:val="none"/>
              </w:rPr>
              <w:t>）灭火器材应定位存放，设在明显、便于取用的地点，存放点</w:t>
            </w:r>
            <w:r>
              <w:rPr>
                <w:spacing w:val="18"/>
                <w:highlight w:val="none"/>
              </w:rPr>
              <w:t xml:space="preserve"> </w:t>
            </w:r>
            <w:r>
              <w:rPr>
                <w:spacing w:val="-3"/>
                <w:highlight w:val="none"/>
              </w:rPr>
              <w:t>张贴标识，标明灭火器编号、类型、使用方法、责任人等，周围</w:t>
            </w:r>
            <w:r>
              <w:rPr>
                <w:highlight w:val="none"/>
              </w:rPr>
              <w:t xml:space="preserve"> </w:t>
            </w:r>
            <w:r>
              <w:rPr>
                <w:spacing w:val="-3"/>
                <w:highlight w:val="none"/>
              </w:rPr>
              <w:t>应无障碍物、遮栏、栓系等影响取用的现象。对有视线障碍的灭</w:t>
            </w:r>
            <w:r>
              <w:rPr>
                <w:highlight w:val="none"/>
              </w:rPr>
              <w:t xml:space="preserve"> </w:t>
            </w:r>
            <w:r>
              <w:rPr>
                <w:spacing w:val="-1"/>
                <w:highlight w:val="none"/>
              </w:rPr>
              <w:t>火器设置点，应设置指示其位置的发光标志；</w:t>
            </w:r>
          </w:p>
          <w:p w14:paraId="06CC7E64">
            <w:pPr>
              <w:pStyle w:val="6"/>
              <w:spacing w:before="18" w:line="220" w:lineRule="auto"/>
              <w:ind w:left="96"/>
              <w:rPr>
                <w:highlight w:val="none"/>
              </w:rPr>
            </w:pPr>
            <w:r>
              <w:rPr>
                <w:b/>
                <w:bCs/>
                <w:spacing w:val="-1"/>
                <w:highlight w:val="none"/>
              </w:rPr>
              <w:t>b</w:t>
            </w:r>
            <w:r>
              <w:rPr>
                <w:spacing w:val="-1"/>
                <w:highlight w:val="none"/>
              </w:rPr>
              <w:t>）灭火器设置点的环境温度不应超出灭火器的使</w:t>
            </w:r>
            <w:r>
              <w:rPr>
                <w:spacing w:val="-2"/>
                <w:highlight w:val="none"/>
              </w:rPr>
              <w:t>用温度范围；</w:t>
            </w:r>
          </w:p>
          <w:p w14:paraId="2F86D8D7">
            <w:pPr>
              <w:pStyle w:val="6"/>
              <w:spacing w:before="17" w:line="220" w:lineRule="auto"/>
              <w:ind w:left="102"/>
              <w:rPr>
                <w:highlight w:val="none"/>
              </w:rPr>
            </w:pPr>
            <w:r>
              <w:rPr>
                <w:b/>
                <w:bCs/>
                <w:spacing w:val="-1"/>
                <w:highlight w:val="none"/>
              </w:rPr>
              <w:t>c</w:t>
            </w:r>
            <w:r>
              <w:rPr>
                <w:spacing w:val="-1"/>
                <w:highlight w:val="none"/>
              </w:rPr>
              <w:t>）灭火器箱不应被遮挡、上锁或拴系，箱内应干燥清洁；</w:t>
            </w:r>
          </w:p>
          <w:p w14:paraId="647C7496">
            <w:pPr>
              <w:pStyle w:val="6"/>
              <w:spacing w:before="20" w:line="233" w:lineRule="auto"/>
              <w:ind w:left="99" w:right="105" w:firstLine="3"/>
              <w:rPr>
                <w:highlight w:val="none"/>
              </w:rPr>
            </w:pPr>
            <w:r>
              <w:rPr>
                <w:b/>
                <w:bCs/>
                <w:spacing w:val="-1"/>
                <w:highlight w:val="none"/>
              </w:rPr>
              <w:t>d</w:t>
            </w:r>
            <w:r>
              <w:rPr>
                <w:spacing w:val="-1"/>
                <w:highlight w:val="none"/>
              </w:rPr>
              <w:t>）嵌墙式灭火器箱及挂钩、托架的安装高度应满足手提式灭火</w:t>
            </w:r>
            <w:r>
              <w:rPr>
                <w:spacing w:val="15"/>
                <w:highlight w:val="none"/>
              </w:rPr>
              <w:t xml:space="preserve"> </w:t>
            </w:r>
            <w:r>
              <w:rPr>
                <w:spacing w:val="-2"/>
                <w:highlight w:val="none"/>
              </w:rPr>
              <w:t>器顶部离地面距离不大于</w:t>
            </w:r>
            <w:r>
              <w:rPr>
                <w:spacing w:val="-21"/>
                <w:highlight w:val="none"/>
              </w:rPr>
              <w:t xml:space="preserve"> </w:t>
            </w:r>
            <w:r>
              <w:rPr>
                <w:b/>
                <w:bCs/>
                <w:spacing w:val="-2"/>
                <w:highlight w:val="none"/>
              </w:rPr>
              <w:t>1.5</w:t>
            </w:r>
            <w:r>
              <w:rPr>
                <w:spacing w:val="-36"/>
                <w:highlight w:val="none"/>
              </w:rPr>
              <w:t xml:space="preserve"> </w:t>
            </w:r>
            <w:r>
              <w:rPr>
                <w:b/>
                <w:bCs/>
                <w:spacing w:val="-2"/>
                <w:highlight w:val="none"/>
              </w:rPr>
              <w:t>m</w:t>
            </w:r>
            <w:r>
              <w:rPr>
                <w:spacing w:val="-2"/>
                <w:highlight w:val="none"/>
              </w:rPr>
              <w:t>，底部离地面距离不小于</w:t>
            </w:r>
            <w:r>
              <w:rPr>
                <w:spacing w:val="-36"/>
                <w:highlight w:val="none"/>
              </w:rPr>
              <w:t xml:space="preserve"> </w:t>
            </w:r>
            <w:r>
              <w:rPr>
                <w:b/>
                <w:bCs/>
                <w:spacing w:val="-2"/>
                <w:highlight w:val="none"/>
              </w:rPr>
              <w:t>0.08</w:t>
            </w:r>
            <w:r>
              <w:rPr>
                <w:spacing w:val="-39"/>
                <w:highlight w:val="none"/>
              </w:rPr>
              <w:t xml:space="preserve"> </w:t>
            </w:r>
            <w:r>
              <w:rPr>
                <w:b/>
                <w:bCs/>
                <w:spacing w:val="-2"/>
                <w:highlight w:val="none"/>
              </w:rPr>
              <w:t>m</w:t>
            </w:r>
            <w:r>
              <w:rPr>
                <w:highlight w:val="none"/>
              </w:rPr>
              <w:t xml:space="preserve"> </w:t>
            </w:r>
            <w:r>
              <w:rPr>
                <w:spacing w:val="-10"/>
                <w:highlight w:val="none"/>
              </w:rPr>
              <w:t>的规定；</w:t>
            </w:r>
          </w:p>
          <w:p w14:paraId="53072C1D">
            <w:pPr>
              <w:pStyle w:val="6"/>
              <w:spacing w:before="17" w:line="220" w:lineRule="auto"/>
              <w:ind w:left="103"/>
              <w:rPr>
                <w:highlight w:val="none"/>
              </w:rPr>
            </w:pPr>
            <w:r>
              <w:rPr>
                <w:b/>
                <w:bCs/>
                <w:spacing w:val="-1"/>
                <w:highlight w:val="none"/>
              </w:rPr>
              <w:t>e</w:t>
            </w:r>
            <w:r>
              <w:rPr>
                <w:spacing w:val="-1"/>
                <w:highlight w:val="none"/>
              </w:rPr>
              <w:t>）推车式灭火器不应设置在台阶上；</w:t>
            </w:r>
          </w:p>
          <w:p w14:paraId="7DD9D5A6">
            <w:pPr>
              <w:pStyle w:val="6"/>
              <w:spacing w:before="20" w:line="229" w:lineRule="auto"/>
              <w:ind w:left="98" w:right="104" w:firstLine="3"/>
              <w:jc w:val="both"/>
              <w:rPr>
                <w:highlight w:val="none"/>
              </w:rPr>
            </w:pPr>
            <w:r>
              <w:rPr>
                <w:b/>
                <w:bCs/>
                <w:spacing w:val="-1"/>
                <w:highlight w:val="none"/>
              </w:rPr>
              <w:t>f</w:t>
            </w:r>
            <w:r>
              <w:rPr>
                <w:spacing w:val="-1"/>
                <w:highlight w:val="none"/>
              </w:rPr>
              <w:t>）设置在室外的灭火器应采取防湿、防寒、防晒等相应保护措</w:t>
            </w:r>
            <w:r>
              <w:rPr>
                <w:spacing w:val="16"/>
                <w:highlight w:val="none"/>
              </w:rPr>
              <w:t xml:space="preserve"> </w:t>
            </w:r>
            <w:r>
              <w:rPr>
                <w:spacing w:val="-3"/>
                <w:highlight w:val="none"/>
              </w:rPr>
              <w:t>施；当灭火器设置在潮湿性或腐蚀性的场所时，应采取防湿或防</w:t>
            </w:r>
            <w:r>
              <w:rPr>
                <w:highlight w:val="none"/>
              </w:rPr>
              <w:t xml:space="preserve"> </w:t>
            </w:r>
            <w:r>
              <w:rPr>
                <w:spacing w:val="-2"/>
                <w:highlight w:val="none"/>
              </w:rPr>
              <w:t>腐蚀措施。</w:t>
            </w:r>
          </w:p>
        </w:tc>
        <w:tc>
          <w:tcPr>
            <w:tcW w:w="858" w:type="dxa"/>
            <w:tcBorders>
              <w:bottom w:val="single" w:color="000000" w:sz="10" w:space="0"/>
            </w:tcBorders>
            <w:vAlign w:val="top"/>
          </w:tcPr>
          <w:p w14:paraId="0B9FDFE9">
            <w:pPr>
              <w:rPr>
                <w:rFonts w:ascii="Arial"/>
                <w:sz w:val="21"/>
                <w:highlight w:val="none"/>
              </w:rPr>
            </w:pPr>
          </w:p>
        </w:tc>
        <w:tc>
          <w:tcPr>
            <w:tcW w:w="858" w:type="dxa"/>
            <w:tcBorders>
              <w:bottom w:val="single" w:color="000000" w:sz="10" w:space="0"/>
            </w:tcBorders>
            <w:vAlign w:val="top"/>
          </w:tcPr>
          <w:p w14:paraId="127DC40F">
            <w:pPr>
              <w:rPr>
                <w:rFonts w:ascii="Arial"/>
                <w:sz w:val="21"/>
                <w:highlight w:val="none"/>
              </w:rPr>
            </w:pPr>
          </w:p>
        </w:tc>
        <w:tc>
          <w:tcPr>
            <w:tcW w:w="858" w:type="dxa"/>
            <w:tcBorders>
              <w:bottom w:val="single" w:color="000000" w:sz="10" w:space="0"/>
            </w:tcBorders>
            <w:vAlign w:val="top"/>
          </w:tcPr>
          <w:p w14:paraId="23AC0F7A">
            <w:pPr>
              <w:spacing w:line="253" w:lineRule="auto"/>
              <w:rPr>
                <w:rFonts w:ascii="Arial"/>
                <w:sz w:val="21"/>
                <w:highlight w:val="none"/>
              </w:rPr>
            </w:pPr>
          </w:p>
          <w:p w14:paraId="49BEBC3A">
            <w:pPr>
              <w:spacing w:line="253" w:lineRule="auto"/>
              <w:rPr>
                <w:rFonts w:ascii="Arial"/>
                <w:sz w:val="21"/>
                <w:highlight w:val="none"/>
              </w:rPr>
            </w:pPr>
          </w:p>
          <w:p w14:paraId="7E40BD1B">
            <w:pPr>
              <w:spacing w:line="253" w:lineRule="auto"/>
              <w:rPr>
                <w:rFonts w:ascii="Arial"/>
                <w:sz w:val="21"/>
                <w:highlight w:val="none"/>
              </w:rPr>
            </w:pPr>
          </w:p>
          <w:p w14:paraId="673D284A">
            <w:pPr>
              <w:spacing w:line="253" w:lineRule="auto"/>
              <w:rPr>
                <w:rFonts w:ascii="Arial"/>
                <w:sz w:val="21"/>
                <w:highlight w:val="none"/>
              </w:rPr>
            </w:pPr>
          </w:p>
          <w:p w14:paraId="0465AF6D">
            <w:pPr>
              <w:spacing w:line="253" w:lineRule="auto"/>
              <w:rPr>
                <w:rFonts w:ascii="Arial"/>
                <w:sz w:val="21"/>
                <w:highlight w:val="none"/>
              </w:rPr>
            </w:pPr>
          </w:p>
          <w:p w14:paraId="4AF0EFB2">
            <w:pPr>
              <w:spacing w:line="253" w:lineRule="auto"/>
              <w:rPr>
                <w:rFonts w:ascii="Arial"/>
                <w:sz w:val="21"/>
                <w:highlight w:val="none"/>
              </w:rPr>
            </w:pPr>
          </w:p>
          <w:p w14:paraId="6FD7453C">
            <w:pPr>
              <w:pStyle w:val="6"/>
              <w:spacing w:before="59" w:line="181" w:lineRule="auto"/>
              <w:ind w:left="388"/>
              <w:rPr>
                <w:highlight w:val="none"/>
              </w:rPr>
            </w:pPr>
            <w:r>
              <w:rPr>
                <w:b/>
                <w:bCs/>
                <w:spacing w:val="-2"/>
                <w:highlight w:val="none"/>
              </w:rPr>
              <w:t>2</w:t>
            </w:r>
          </w:p>
        </w:tc>
        <w:tc>
          <w:tcPr>
            <w:tcW w:w="3665" w:type="dxa"/>
            <w:tcBorders>
              <w:bottom w:val="single" w:color="000000" w:sz="10" w:space="0"/>
            </w:tcBorders>
            <w:vAlign w:val="top"/>
          </w:tcPr>
          <w:p w14:paraId="1A1020A5">
            <w:pPr>
              <w:spacing w:line="248" w:lineRule="auto"/>
              <w:rPr>
                <w:rFonts w:ascii="Arial"/>
                <w:sz w:val="21"/>
                <w:highlight w:val="none"/>
              </w:rPr>
            </w:pPr>
          </w:p>
          <w:p w14:paraId="6B3DBCD0">
            <w:pPr>
              <w:spacing w:line="248" w:lineRule="auto"/>
              <w:rPr>
                <w:rFonts w:ascii="Arial"/>
                <w:sz w:val="21"/>
                <w:highlight w:val="none"/>
              </w:rPr>
            </w:pPr>
          </w:p>
          <w:p w14:paraId="6D619FD1">
            <w:pPr>
              <w:spacing w:line="248" w:lineRule="auto"/>
              <w:rPr>
                <w:rFonts w:ascii="Arial"/>
                <w:sz w:val="21"/>
                <w:highlight w:val="none"/>
              </w:rPr>
            </w:pPr>
          </w:p>
          <w:p w14:paraId="06FF93C6">
            <w:pPr>
              <w:spacing w:line="248" w:lineRule="auto"/>
              <w:rPr>
                <w:rFonts w:ascii="Arial"/>
                <w:sz w:val="21"/>
                <w:highlight w:val="none"/>
              </w:rPr>
            </w:pPr>
          </w:p>
          <w:p w14:paraId="4169E026">
            <w:pPr>
              <w:spacing w:line="248" w:lineRule="auto"/>
              <w:rPr>
                <w:rFonts w:ascii="Arial"/>
                <w:sz w:val="21"/>
                <w:highlight w:val="none"/>
              </w:rPr>
            </w:pPr>
          </w:p>
          <w:p w14:paraId="22A11F8E">
            <w:pPr>
              <w:spacing w:line="248" w:lineRule="auto"/>
              <w:rPr>
                <w:rFonts w:ascii="Arial"/>
                <w:sz w:val="21"/>
                <w:highlight w:val="none"/>
              </w:rPr>
            </w:pPr>
          </w:p>
          <w:p w14:paraId="560F7D16">
            <w:pPr>
              <w:pStyle w:val="6"/>
              <w:spacing w:before="59"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tcBorders>
              <w:bottom w:val="single" w:color="000000" w:sz="10" w:space="0"/>
            </w:tcBorders>
            <w:vAlign w:val="top"/>
          </w:tcPr>
          <w:p w14:paraId="2D921173">
            <w:pPr>
              <w:rPr>
                <w:rFonts w:ascii="Arial"/>
                <w:sz w:val="21"/>
                <w:highlight w:val="none"/>
              </w:rPr>
            </w:pPr>
          </w:p>
        </w:tc>
        <w:tc>
          <w:tcPr>
            <w:tcW w:w="642" w:type="dxa"/>
            <w:tcBorders>
              <w:bottom w:val="single" w:color="000000" w:sz="10" w:space="0"/>
            </w:tcBorders>
            <w:vAlign w:val="top"/>
          </w:tcPr>
          <w:p w14:paraId="52B92FBC">
            <w:pPr>
              <w:rPr>
                <w:rFonts w:ascii="Arial"/>
                <w:sz w:val="21"/>
                <w:highlight w:val="none"/>
              </w:rPr>
            </w:pPr>
          </w:p>
        </w:tc>
        <w:tc>
          <w:tcPr>
            <w:tcW w:w="1004" w:type="dxa"/>
            <w:tcBorders>
              <w:bottom w:val="single" w:color="000000" w:sz="10" w:space="0"/>
              <w:right w:val="single" w:color="000000" w:sz="10" w:space="0"/>
            </w:tcBorders>
            <w:vAlign w:val="top"/>
          </w:tcPr>
          <w:p w14:paraId="5ED85834">
            <w:pPr>
              <w:spacing w:line="252" w:lineRule="auto"/>
              <w:rPr>
                <w:rFonts w:ascii="Arial"/>
                <w:sz w:val="21"/>
                <w:highlight w:val="none"/>
              </w:rPr>
            </w:pPr>
          </w:p>
          <w:p w14:paraId="2E591E31">
            <w:pPr>
              <w:spacing w:line="253" w:lineRule="auto"/>
              <w:rPr>
                <w:rFonts w:ascii="Arial"/>
                <w:sz w:val="21"/>
                <w:highlight w:val="none"/>
              </w:rPr>
            </w:pPr>
          </w:p>
          <w:p w14:paraId="4BCA6738">
            <w:pPr>
              <w:spacing w:line="253" w:lineRule="auto"/>
              <w:rPr>
                <w:rFonts w:ascii="Arial"/>
                <w:sz w:val="21"/>
                <w:highlight w:val="none"/>
              </w:rPr>
            </w:pPr>
          </w:p>
          <w:p w14:paraId="1741E412">
            <w:pPr>
              <w:spacing w:line="253" w:lineRule="auto"/>
              <w:rPr>
                <w:rFonts w:ascii="Arial"/>
                <w:sz w:val="21"/>
                <w:highlight w:val="none"/>
              </w:rPr>
            </w:pPr>
          </w:p>
          <w:p w14:paraId="33C9C9EE">
            <w:pPr>
              <w:spacing w:line="253" w:lineRule="auto"/>
              <w:rPr>
                <w:rFonts w:ascii="Arial"/>
                <w:sz w:val="21"/>
                <w:highlight w:val="none"/>
              </w:rPr>
            </w:pPr>
          </w:p>
          <w:p w14:paraId="1BC74120">
            <w:pPr>
              <w:spacing w:line="253" w:lineRule="auto"/>
              <w:rPr>
                <w:rFonts w:ascii="Arial"/>
                <w:sz w:val="21"/>
                <w:highlight w:val="none"/>
              </w:rPr>
            </w:pPr>
          </w:p>
          <w:p w14:paraId="4F81FAE2">
            <w:pPr>
              <w:pStyle w:val="6"/>
              <w:spacing w:before="59" w:line="182" w:lineRule="auto"/>
              <w:ind w:left="286"/>
              <w:rPr>
                <w:highlight w:val="none"/>
              </w:rPr>
            </w:pPr>
            <w:r>
              <w:rPr>
                <w:b/>
                <w:bCs/>
                <w:highlight w:val="none"/>
              </w:rPr>
              <w:t>3.7.1</w:t>
            </w:r>
          </w:p>
        </w:tc>
      </w:tr>
    </w:tbl>
    <w:p w14:paraId="12CAC7A2">
      <w:pPr>
        <w:rPr>
          <w:rFonts w:ascii="Arial"/>
          <w:sz w:val="21"/>
          <w:highlight w:val="none"/>
        </w:rPr>
      </w:pPr>
    </w:p>
    <w:p w14:paraId="40A9836E">
      <w:pPr>
        <w:rPr>
          <w:rFonts w:ascii="Arial" w:hAnsi="Arial" w:eastAsia="Arial" w:cs="Arial"/>
          <w:sz w:val="21"/>
          <w:szCs w:val="21"/>
          <w:highlight w:val="none"/>
        </w:rPr>
        <w:sectPr>
          <w:footerReference r:id="rId67" w:type="default"/>
          <w:pgSz w:w="16840" w:h="11900"/>
          <w:pgMar w:top="1011" w:right="1011" w:bottom="1313" w:left="1296" w:header="0" w:footer="1135" w:gutter="0"/>
          <w:cols w:space="720" w:num="1"/>
        </w:sectPr>
      </w:pPr>
    </w:p>
    <w:p w14:paraId="07BB5DB7">
      <w:pPr>
        <w:spacing w:line="359" w:lineRule="auto"/>
        <w:rPr>
          <w:rFonts w:ascii="Arial"/>
          <w:sz w:val="21"/>
          <w:highlight w:val="none"/>
        </w:rPr>
      </w:pPr>
    </w:p>
    <w:p w14:paraId="173DF2B8">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797B14D7">
      <w:pPr>
        <w:pStyle w:val="2"/>
        <w:spacing w:before="23" w:line="222" w:lineRule="auto"/>
        <w:ind w:left="4914"/>
        <w:rPr>
          <w:rFonts w:ascii="宋体" w:hAnsi="宋体" w:eastAsia="宋体" w:cs="宋体"/>
          <w:sz w:val="21"/>
          <w:szCs w:val="21"/>
          <w:highlight w:val="none"/>
        </w:rPr>
      </w:pPr>
      <w:r>
        <w:rPr>
          <w:spacing w:val="-1"/>
          <w:sz w:val="21"/>
          <w:szCs w:val="21"/>
          <w:highlight w:val="none"/>
        </w:rPr>
        <w:t>表</w:t>
      </w:r>
      <w:r>
        <w:rPr>
          <w:spacing w:val="-43"/>
          <w:sz w:val="21"/>
          <w:szCs w:val="21"/>
          <w:highlight w:val="none"/>
        </w:rPr>
        <w:t xml:space="preserve"> </w:t>
      </w:r>
      <w:r>
        <w:rPr>
          <w:b/>
          <w:bCs/>
          <w:spacing w:val="-1"/>
          <w:sz w:val="21"/>
          <w:szCs w:val="21"/>
          <w:highlight w:val="none"/>
        </w:rPr>
        <w:t>H.1</w:t>
      </w:r>
      <w:r>
        <w:rPr>
          <w:spacing w:val="-1"/>
          <w:sz w:val="21"/>
          <w:szCs w:val="21"/>
          <w:highlight w:val="none"/>
        </w:rPr>
        <w:t xml:space="preserve">  消防要素的安全生产等级评定细则</w:t>
      </w:r>
      <w:r>
        <w:rPr>
          <w:rFonts w:ascii="宋体" w:hAnsi="宋体" w:eastAsia="宋体" w:cs="宋体"/>
          <w:spacing w:val="-1"/>
          <w:sz w:val="21"/>
          <w:szCs w:val="21"/>
          <w:highlight w:val="none"/>
        </w:rPr>
        <w:t>（</w:t>
      </w:r>
      <w:r>
        <w:rPr>
          <w:rFonts w:ascii="宋体" w:hAnsi="宋体" w:eastAsia="宋体" w:cs="宋体"/>
          <w:spacing w:val="-2"/>
          <w:sz w:val="21"/>
          <w:szCs w:val="21"/>
          <w:highlight w:val="none"/>
        </w:rPr>
        <w:t>续）</w:t>
      </w:r>
    </w:p>
    <w:p w14:paraId="529B888F">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2"/>
        <w:gridCol w:w="5170"/>
        <w:gridCol w:w="858"/>
        <w:gridCol w:w="858"/>
        <w:gridCol w:w="858"/>
        <w:gridCol w:w="3665"/>
        <w:gridCol w:w="639"/>
        <w:gridCol w:w="642"/>
        <w:gridCol w:w="1004"/>
      </w:tblGrid>
      <w:tr w14:paraId="76436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812" w:type="dxa"/>
            <w:tcBorders>
              <w:top w:val="single" w:color="000000" w:sz="10" w:space="0"/>
              <w:left w:val="single" w:color="000000" w:sz="10" w:space="0"/>
              <w:bottom w:val="single" w:color="000000" w:sz="10" w:space="0"/>
            </w:tcBorders>
            <w:vAlign w:val="top"/>
          </w:tcPr>
          <w:p w14:paraId="1FA3FA4B">
            <w:pPr>
              <w:pStyle w:val="6"/>
              <w:spacing w:before="146" w:line="222" w:lineRule="auto"/>
              <w:ind w:left="214"/>
              <w:rPr>
                <w:highlight w:val="none"/>
              </w:rPr>
            </w:pPr>
            <w:r>
              <w:rPr>
                <w:spacing w:val="-4"/>
                <w:highlight w:val="none"/>
              </w:rPr>
              <w:t>序号</w:t>
            </w:r>
          </w:p>
        </w:tc>
        <w:tc>
          <w:tcPr>
            <w:tcW w:w="5170" w:type="dxa"/>
            <w:tcBorders>
              <w:top w:val="single" w:color="000000" w:sz="10" w:space="0"/>
              <w:bottom w:val="single" w:color="000000" w:sz="10" w:space="0"/>
            </w:tcBorders>
            <w:vAlign w:val="top"/>
          </w:tcPr>
          <w:p w14:paraId="308EB406">
            <w:pPr>
              <w:pStyle w:val="6"/>
              <w:spacing w:before="147" w:line="220" w:lineRule="auto"/>
              <w:ind w:left="2219"/>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4F1BA862">
            <w:pPr>
              <w:pStyle w:val="6"/>
              <w:spacing w:before="32" w:line="227" w:lineRule="auto"/>
              <w:ind w:left="159"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36F3D679">
            <w:pPr>
              <w:pStyle w:val="6"/>
              <w:spacing w:before="32" w:line="227"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60AD2DC8">
            <w:pPr>
              <w:pStyle w:val="6"/>
              <w:spacing w:before="32" w:line="227"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4AFFB8A3">
            <w:pPr>
              <w:pStyle w:val="6"/>
              <w:spacing w:before="146" w:line="221" w:lineRule="auto"/>
              <w:ind w:left="1479"/>
              <w:rPr>
                <w:highlight w:val="none"/>
              </w:rPr>
            </w:pPr>
            <w:r>
              <w:rPr>
                <w:spacing w:val="-2"/>
                <w:highlight w:val="none"/>
              </w:rPr>
              <w:t>评分标准</w:t>
            </w:r>
          </w:p>
        </w:tc>
        <w:tc>
          <w:tcPr>
            <w:tcW w:w="639" w:type="dxa"/>
            <w:tcBorders>
              <w:top w:val="single" w:color="000000" w:sz="10" w:space="0"/>
              <w:bottom w:val="single" w:color="000000" w:sz="10" w:space="0"/>
            </w:tcBorders>
            <w:vAlign w:val="top"/>
          </w:tcPr>
          <w:p w14:paraId="722C7D35">
            <w:pPr>
              <w:pStyle w:val="6"/>
              <w:spacing w:before="32" w:line="227" w:lineRule="auto"/>
              <w:ind w:left="150" w:right="125"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00B33276">
            <w:pPr>
              <w:pStyle w:val="6"/>
              <w:spacing w:before="32" w:line="227"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04" w:type="dxa"/>
            <w:tcBorders>
              <w:top w:val="single" w:color="000000" w:sz="10" w:space="0"/>
              <w:bottom w:val="single" w:color="000000" w:sz="10" w:space="0"/>
              <w:right w:val="single" w:color="000000" w:sz="10" w:space="0"/>
            </w:tcBorders>
            <w:vAlign w:val="top"/>
          </w:tcPr>
          <w:p w14:paraId="681F18E9">
            <w:pPr>
              <w:pStyle w:val="6"/>
              <w:spacing w:before="32" w:line="227" w:lineRule="auto"/>
              <w:ind w:left="329" w:right="125" w:hanging="182"/>
              <w:rPr>
                <w:highlight w:val="none"/>
              </w:rPr>
            </w:pPr>
            <w:r>
              <w:rPr>
                <w:spacing w:val="-2"/>
                <w:highlight w:val="none"/>
              </w:rPr>
              <w:t>对应条款</w:t>
            </w:r>
            <w:r>
              <w:rPr>
                <w:highlight w:val="none"/>
              </w:rPr>
              <w:t xml:space="preserve"> </w:t>
            </w:r>
            <w:r>
              <w:rPr>
                <w:spacing w:val="-5"/>
                <w:highlight w:val="none"/>
              </w:rPr>
              <w:t>编号</w:t>
            </w:r>
          </w:p>
        </w:tc>
      </w:tr>
      <w:tr w14:paraId="52D02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8" w:hRule="atLeast"/>
        </w:trPr>
        <w:tc>
          <w:tcPr>
            <w:tcW w:w="812" w:type="dxa"/>
            <w:tcBorders>
              <w:top w:val="single" w:color="000000" w:sz="10" w:space="0"/>
              <w:left w:val="single" w:color="000000" w:sz="10" w:space="0"/>
            </w:tcBorders>
            <w:vAlign w:val="top"/>
          </w:tcPr>
          <w:p w14:paraId="6B79479D">
            <w:pPr>
              <w:spacing w:line="343" w:lineRule="auto"/>
              <w:rPr>
                <w:rFonts w:ascii="Arial"/>
                <w:sz w:val="21"/>
                <w:highlight w:val="none"/>
              </w:rPr>
            </w:pPr>
          </w:p>
          <w:p w14:paraId="06624FB9">
            <w:pPr>
              <w:spacing w:line="343" w:lineRule="auto"/>
              <w:rPr>
                <w:rFonts w:ascii="Arial"/>
                <w:sz w:val="21"/>
                <w:highlight w:val="none"/>
              </w:rPr>
            </w:pPr>
          </w:p>
          <w:p w14:paraId="506EDDCA">
            <w:pPr>
              <w:pStyle w:val="6"/>
              <w:spacing w:before="59" w:line="181" w:lineRule="auto"/>
              <w:ind w:left="173"/>
              <w:rPr>
                <w:highlight w:val="none"/>
              </w:rPr>
            </w:pPr>
            <w:r>
              <w:rPr>
                <w:b/>
                <w:bCs/>
                <w:spacing w:val="-4"/>
                <w:highlight w:val="none"/>
              </w:rPr>
              <w:t>7.4.3</w:t>
            </w:r>
          </w:p>
        </w:tc>
        <w:tc>
          <w:tcPr>
            <w:tcW w:w="5170" w:type="dxa"/>
            <w:tcBorders>
              <w:top w:val="single" w:color="000000" w:sz="10" w:space="0"/>
            </w:tcBorders>
            <w:vAlign w:val="top"/>
          </w:tcPr>
          <w:p w14:paraId="793AE91C">
            <w:pPr>
              <w:pStyle w:val="6"/>
              <w:spacing w:before="17" w:line="230" w:lineRule="auto"/>
              <w:ind w:left="102" w:right="104" w:hanging="3"/>
              <w:rPr>
                <w:highlight w:val="none"/>
              </w:rPr>
            </w:pPr>
            <w:r>
              <w:rPr>
                <w:spacing w:val="-3"/>
                <w:highlight w:val="none"/>
              </w:rPr>
              <w:t>应对灭火器进行定期检查，并记录归档，灭火器的检查应包括下</w:t>
            </w:r>
            <w:r>
              <w:rPr>
                <w:highlight w:val="none"/>
              </w:rPr>
              <w:t xml:space="preserve"> </w:t>
            </w:r>
            <w:r>
              <w:rPr>
                <w:spacing w:val="-10"/>
                <w:highlight w:val="none"/>
              </w:rPr>
              <w:t>列内容：</w:t>
            </w:r>
          </w:p>
          <w:p w14:paraId="3612F73C">
            <w:pPr>
              <w:pStyle w:val="6"/>
              <w:spacing w:before="18" w:line="220" w:lineRule="auto"/>
              <w:ind w:left="99"/>
              <w:rPr>
                <w:highlight w:val="none"/>
              </w:rPr>
            </w:pPr>
            <w:r>
              <w:rPr>
                <w:b/>
                <w:bCs/>
                <w:spacing w:val="-1"/>
                <w:highlight w:val="none"/>
              </w:rPr>
              <w:t>a</w:t>
            </w:r>
            <w:r>
              <w:rPr>
                <w:spacing w:val="-1"/>
                <w:highlight w:val="none"/>
              </w:rPr>
              <w:t>）灭火器筒体无明显的损伤、缺陷、锈蚀、泄漏；</w:t>
            </w:r>
          </w:p>
          <w:p w14:paraId="6161D1AE">
            <w:pPr>
              <w:pStyle w:val="6"/>
              <w:spacing w:before="20" w:line="220" w:lineRule="auto"/>
              <w:ind w:left="96"/>
              <w:rPr>
                <w:highlight w:val="none"/>
              </w:rPr>
            </w:pPr>
            <w:r>
              <w:rPr>
                <w:b/>
                <w:bCs/>
                <w:spacing w:val="-1"/>
                <w:highlight w:val="none"/>
              </w:rPr>
              <w:t>b</w:t>
            </w:r>
            <w:r>
              <w:rPr>
                <w:spacing w:val="-1"/>
                <w:highlight w:val="none"/>
              </w:rPr>
              <w:t>）铅封、销闩等保险装置无损坏或遗失；</w:t>
            </w:r>
          </w:p>
          <w:p w14:paraId="4A88A7F3">
            <w:pPr>
              <w:pStyle w:val="6"/>
              <w:spacing w:before="18" w:line="220" w:lineRule="auto"/>
              <w:ind w:left="102"/>
              <w:rPr>
                <w:highlight w:val="none"/>
              </w:rPr>
            </w:pPr>
            <w:r>
              <w:rPr>
                <w:b/>
                <w:bCs/>
                <w:spacing w:val="-1"/>
                <w:highlight w:val="none"/>
              </w:rPr>
              <w:t>c</w:t>
            </w:r>
            <w:r>
              <w:rPr>
                <w:spacing w:val="-1"/>
                <w:highlight w:val="none"/>
              </w:rPr>
              <w:t>）喷射软管完好，无明显龟裂，喷嘴不堵塞；</w:t>
            </w:r>
          </w:p>
          <w:p w14:paraId="5BA31DC7">
            <w:pPr>
              <w:pStyle w:val="6"/>
              <w:spacing w:before="18" w:line="222" w:lineRule="auto"/>
              <w:ind w:left="99" w:right="116" w:firstLine="2"/>
              <w:rPr>
                <w:highlight w:val="none"/>
              </w:rPr>
            </w:pPr>
            <w:r>
              <w:rPr>
                <w:b/>
                <w:bCs/>
                <w:spacing w:val="-1"/>
                <w:highlight w:val="none"/>
              </w:rPr>
              <w:t>d</w:t>
            </w:r>
            <w:r>
              <w:rPr>
                <w:spacing w:val="-1"/>
                <w:highlight w:val="none"/>
              </w:rPr>
              <w:t>）灭火器的驱动气体压力在工作压力范围内，其中贮压灭火器</w:t>
            </w:r>
            <w:r>
              <w:rPr>
                <w:spacing w:val="15"/>
                <w:highlight w:val="none"/>
              </w:rPr>
              <w:t xml:space="preserve"> </w:t>
            </w:r>
            <w:r>
              <w:rPr>
                <w:spacing w:val="-1"/>
                <w:highlight w:val="none"/>
              </w:rPr>
              <w:t>压力显示应在绿区内。</w:t>
            </w:r>
          </w:p>
        </w:tc>
        <w:tc>
          <w:tcPr>
            <w:tcW w:w="858" w:type="dxa"/>
            <w:tcBorders>
              <w:top w:val="single" w:color="000000" w:sz="10" w:space="0"/>
            </w:tcBorders>
            <w:vAlign w:val="top"/>
          </w:tcPr>
          <w:p w14:paraId="4F608584">
            <w:pPr>
              <w:rPr>
                <w:rFonts w:ascii="Arial"/>
                <w:sz w:val="21"/>
                <w:highlight w:val="none"/>
              </w:rPr>
            </w:pPr>
          </w:p>
        </w:tc>
        <w:tc>
          <w:tcPr>
            <w:tcW w:w="858" w:type="dxa"/>
            <w:tcBorders>
              <w:top w:val="single" w:color="000000" w:sz="10" w:space="0"/>
            </w:tcBorders>
            <w:vAlign w:val="top"/>
          </w:tcPr>
          <w:p w14:paraId="222AFF4E">
            <w:pPr>
              <w:rPr>
                <w:rFonts w:ascii="Arial"/>
                <w:sz w:val="21"/>
                <w:highlight w:val="none"/>
              </w:rPr>
            </w:pPr>
          </w:p>
        </w:tc>
        <w:tc>
          <w:tcPr>
            <w:tcW w:w="858" w:type="dxa"/>
            <w:tcBorders>
              <w:top w:val="single" w:color="000000" w:sz="10" w:space="0"/>
            </w:tcBorders>
            <w:vAlign w:val="top"/>
          </w:tcPr>
          <w:p w14:paraId="63302BCD">
            <w:pPr>
              <w:spacing w:line="343" w:lineRule="auto"/>
              <w:rPr>
                <w:rFonts w:ascii="Arial"/>
                <w:sz w:val="21"/>
                <w:highlight w:val="none"/>
              </w:rPr>
            </w:pPr>
          </w:p>
          <w:p w14:paraId="5A3856B2">
            <w:pPr>
              <w:spacing w:line="343" w:lineRule="auto"/>
              <w:rPr>
                <w:rFonts w:ascii="Arial"/>
                <w:sz w:val="21"/>
                <w:highlight w:val="none"/>
              </w:rPr>
            </w:pPr>
          </w:p>
          <w:p w14:paraId="37CC10AE">
            <w:pPr>
              <w:pStyle w:val="6"/>
              <w:spacing w:before="59" w:line="181" w:lineRule="auto"/>
              <w:ind w:left="388"/>
              <w:rPr>
                <w:highlight w:val="none"/>
              </w:rPr>
            </w:pPr>
            <w:r>
              <w:rPr>
                <w:b/>
                <w:bCs/>
                <w:spacing w:val="-2"/>
                <w:highlight w:val="none"/>
              </w:rPr>
              <w:t>2</w:t>
            </w:r>
          </w:p>
        </w:tc>
        <w:tc>
          <w:tcPr>
            <w:tcW w:w="3665" w:type="dxa"/>
            <w:tcBorders>
              <w:top w:val="single" w:color="000000" w:sz="10" w:space="0"/>
            </w:tcBorders>
            <w:vAlign w:val="top"/>
          </w:tcPr>
          <w:p w14:paraId="3D0DC2F4">
            <w:pPr>
              <w:spacing w:line="328" w:lineRule="auto"/>
              <w:rPr>
                <w:rFonts w:ascii="Arial"/>
                <w:sz w:val="21"/>
                <w:highlight w:val="none"/>
              </w:rPr>
            </w:pPr>
          </w:p>
          <w:p w14:paraId="1DD4A888">
            <w:pPr>
              <w:spacing w:line="328" w:lineRule="auto"/>
              <w:rPr>
                <w:rFonts w:ascii="Arial"/>
                <w:sz w:val="21"/>
                <w:highlight w:val="none"/>
              </w:rPr>
            </w:pPr>
          </w:p>
          <w:p w14:paraId="00D58B86">
            <w:pPr>
              <w:pStyle w:val="6"/>
              <w:spacing w:before="59"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tcBorders>
              <w:top w:val="single" w:color="000000" w:sz="10" w:space="0"/>
            </w:tcBorders>
            <w:vAlign w:val="top"/>
          </w:tcPr>
          <w:p w14:paraId="42861FB9">
            <w:pPr>
              <w:rPr>
                <w:rFonts w:ascii="Arial"/>
                <w:sz w:val="21"/>
                <w:highlight w:val="none"/>
              </w:rPr>
            </w:pPr>
          </w:p>
        </w:tc>
        <w:tc>
          <w:tcPr>
            <w:tcW w:w="642" w:type="dxa"/>
            <w:tcBorders>
              <w:top w:val="single" w:color="000000" w:sz="10" w:space="0"/>
            </w:tcBorders>
            <w:vAlign w:val="top"/>
          </w:tcPr>
          <w:p w14:paraId="36EA8A0D">
            <w:pPr>
              <w:rPr>
                <w:rFonts w:ascii="Arial"/>
                <w:sz w:val="21"/>
                <w:highlight w:val="none"/>
              </w:rPr>
            </w:pPr>
          </w:p>
        </w:tc>
        <w:tc>
          <w:tcPr>
            <w:tcW w:w="1004" w:type="dxa"/>
            <w:tcBorders>
              <w:top w:val="single" w:color="000000" w:sz="10" w:space="0"/>
              <w:right w:val="single" w:color="000000" w:sz="10" w:space="0"/>
            </w:tcBorders>
            <w:vAlign w:val="top"/>
          </w:tcPr>
          <w:p w14:paraId="780964D1">
            <w:pPr>
              <w:spacing w:line="342" w:lineRule="auto"/>
              <w:rPr>
                <w:rFonts w:ascii="Arial"/>
                <w:sz w:val="21"/>
                <w:highlight w:val="none"/>
              </w:rPr>
            </w:pPr>
          </w:p>
          <w:p w14:paraId="61338DBF">
            <w:pPr>
              <w:spacing w:line="343" w:lineRule="auto"/>
              <w:rPr>
                <w:rFonts w:ascii="Arial"/>
                <w:sz w:val="21"/>
                <w:highlight w:val="none"/>
              </w:rPr>
            </w:pPr>
          </w:p>
          <w:p w14:paraId="544EA644">
            <w:pPr>
              <w:pStyle w:val="6"/>
              <w:spacing w:before="59" w:line="182" w:lineRule="auto"/>
              <w:ind w:left="286"/>
              <w:rPr>
                <w:highlight w:val="none"/>
              </w:rPr>
            </w:pPr>
            <w:r>
              <w:rPr>
                <w:b/>
                <w:bCs/>
                <w:highlight w:val="none"/>
              </w:rPr>
              <w:t>3.7.1</w:t>
            </w:r>
          </w:p>
        </w:tc>
      </w:tr>
      <w:tr w14:paraId="27D1E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812" w:type="dxa"/>
            <w:tcBorders>
              <w:left w:val="single" w:color="000000" w:sz="10" w:space="0"/>
            </w:tcBorders>
            <w:vAlign w:val="top"/>
          </w:tcPr>
          <w:p w14:paraId="738A59A2">
            <w:pPr>
              <w:pStyle w:val="6"/>
              <w:spacing w:before="60" w:line="170" w:lineRule="auto"/>
              <w:ind w:left="264"/>
              <w:rPr>
                <w:highlight w:val="none"/>
              </w:rPr>
            </w:pPr>
            <w:r>
              <w:rPr>
                <w:b/>
                <w:bCs/>
                <w:spacing w:val="-5"/>
                <w:highlight w:val="none"/>
              </w:rPr>
              <w:t>7.5</w:t>
            </w:r>
          </w:p>
        </w:tc>
        <w:tc>
          <w:tcPr>
            <w:tcW w:w="5170" w:type="dxa"/>
            <w:vAlign w:val="top"/>
          </w:tcPr>
          <w:p w14:paraId="508F0DE5">
            <w:pPr>
              <w:pStyle w:val="6"/>
              <w:spacing w:before="29" w:line="202" w:lineRule="auto"/>
              <w:ind w:left="102"/>
              <w:rPr>
                <w:highlight w:val="none"/>
              </w:rPr>
            </w:pPr>
            <w:r>
              <w:rPr>
                <w:spacing w:val="-2"/>
                <w:highlight w:val="none"/>
              </w:rPr>
              <w:t>消防安全疏散标志</w:t>
            </w:r>
          </w:p>
        </w:tc>
        <w:tc>
          <w:tcPr>
            <w:tcW w:w="858" w:type="dxa"/>
            <w:vAlign w:val="top"/>
          </w:tcPr>
          <w:p w14:paraId="40FCC222">
            <w:pPr>
              <w:spacing w:line="225" w:lineRule="exact"/>
              <w:rPr>
                <w:rFonts w:ascii="Arial"/>
                <w:sz w:val="19"/>
                <w:highlight w:val="none"/>
              </w:rPr>
            </w:pPr>
          </w:p>
        </w:tc>
        <w:tc>
          <w:tcPr>
            <w:tcW w:w="858" w:type="dxa"/>
            <w:vAlign w:val="top"/>
          </w:tcPr>
          <w:p w14:paraId="410CE62F">
            <w:pPr>
              <w:pStyle w:val="6"/>
              <w:spacing w:before="58" w:line="172" w:lineRule="auto"/>
              <w:ind w:left="353"/>
              <w:rPr>
                <w:highlight w:val="none"/>
              </w:rPr>
            </w:pPr>
            <w:r>
              <w:rPr>
                <w:b/>
                <w:bCs/>
                <w:spacing w:val="-12"/>
                <w:highlight w:val="none"/>
              </w:rPr>
              <w:t>10</w:t>
            </w:r>
          </w:p>
        </w:tc>
        <w:tc>
          <w:tcPr>
            <w:tcW w:w="858" w:type="dxa"/>
            <w:vAlign w:val="top"/>
          </w:tcPr>
          <w:p w14:paraId="0AD374E0">
            <w:pPr>
              <w:spacing w:line="225" w:lineRule="exact"/>
              <w:rPr>
                <w:rFonts w:ascii="Arial"/>
                <w:sz w:val="19"/>
                <w:highlight w:val="none"/>
              </w:rPr>
            </w:pPr>
          </w:p>
        </w:tc>
        <w:tc>
          <w:tcPr>
            <w:tcW w:w="3665" w:type="dxa"/>
            <w:vAlign w:val="top"/>
          </w:tcPr>
          <w:p w14:paraId="5952C1A5">
            <w:pPr>
              <w:spacing w:line="225" w:lineRule="exact"/>
              <w:rPr>
                <w:rFonts w:ascii="Arial"/>
                <w:sz w:val="19"/>
                <w:highlight w:val="none"/>
              </w:rPr>
            </w:pPr>
          </w:p>
        </w:tc>
        <w:tc>
          <w:tcPr>
            <w:tcW w:w="639" w:type="dxa"/>
            <w:vAlign w:val="top"/>
          </w:tcPr>
          <w:p w14:paraId="6A6B519E">
            <w:pPr>
              <w:spacing w:line="225" w:lineRule="exact"/>
              <w:rPr>
                <w:rFonts w:ascii="Arial"/>
                <w:sz w:val="19"/>
                <w:highlight w:val="none"/>
              </w:rPr>
            </w:pPr>
          </w:p>
        </w:tc>
        <w:tc>
          <w:tcPr>
            <w:tcW w:w="642" w:type="dxa"/>
            <w:vAlign w:val="top"/>
          </w:tcPr>
          <w:p w14:paraId="17CA6C4D">
            <w:pPr>
              <w:spacing w:line="225" w:lineRule="exact"/>
              <w:rPr>
                <w:rFonts w:ascii="Arial"/>
                <w:sz w:val="19"/>
                <w:highlight w:val="none"/>
              </w:rPr>
            </w:pPr>
          </w:p>
        </w:tc>
        <w:tc>
          <w:tcPr>
            <w:tcW w:w="1004" w:type="dxa"/>
            <w:tcBorders>
              <w:right w:val="single" w:color="000000" w:sz="10" w:space="0"/>
            </w:tcBorders>
            <w:vAlign w:val="top"/>
          </w:tcPr>
          <w:p w14:paraId="12DCE0E0">
            <w:pPr>
              <w:pStyle w:val="6"/>
              <w:spacing w:before="58" w:line="172" w:lineRule="auto"/>
              <w:ind w:left="286"/>
              <w:rPr>
                <w:highlight w:val="none"/>
              </w:rPr>
            </w:pPr>
            <w:r>
              <w:rPr>
                <w:b/>
                <w:bCs/>
                <w:highlight w:val="none"/>
              </w:rPr>
              <w:t>3.7.1</w:t>
            </w:r>
          </w:p>
        </w:tc>
      </w:tr>
      <w:tr w14:paraId="0A158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0" w:hRule="atLeast"/>
        </w:trPr>
        <w:tc>
          <w:tcPr>
            <w:tcW w:w="812" w:type="dxa"/>
            <w:tcBorders>
              <w:left w:val="single" w:color="000000" w:sz="10" w:space="0"/>
            </w:tcBorders>
            <w:vAlign w:val="top"/>
          </w:tcPr>
          <w:p w14:paraId="4CB7037B">
            <w:pPr>
              <w:spacing w:line="310" w:lineRule="auto"/>
              <w:rPr>
                <w:rFonts w:ascii="Arial"/>
                <w:sz w:val="21"/>
                <w:highlight w:val="none"/>
              </w:rPr>
            </w:pPr>
          </w:p>
          <w:p w14:paraId="6C7EFE73">
            <w:pPr>
              <w:spacing w:line="310" w:lineRule="auto"/>
              <w:rPr>
                <w:rFonts w:ascii="Arial"/>
                <w:sz w:val="21"/>
                <w:highlight w:val="none"/>
              </w:rPr>
            </w:pPr>
          </w:p>
          <w:p w14:paraId="1D3F7CE1">
            <w:pPr>
              <w:spacing w:line="311" w:lineRule="auto"/>
              <w:rPr>
                <w:rFonts w:ascii="Arial"/>
                <w:sz w:val="21"/>
                <w:highlight w:val="none"/>
              </w:rPr>
            </w:pPr>
          </w:p>
          <w:p w14:paraId="7177A058">
            <w:pPr>
              <w:pStyle w:val="6"/>
              <w:spacing w:before="59" w:line="182" w:lineRule="auto"/>
              <w:ind w:left="173"/>
              <w:rPr>
                <w:highlight w:val="none"/>
              </w:rPr>
            </w:pPr>
            <w:r>
              <w:rPr>
                <w:b/>
                <w:bCs/>
                <w:spacing w:val="-4"/>
                <w:highlight w:val="none"/>
              </w:rPr>
              <w:t>7.5.1</w:t>
            </w:r>
          </w:p>
        </w:tc>
        <w:tc>
          <w:tcPr>
            <w:tcW w:w="5170" w:type="dxa"/>
            <w:vAlign w:val="top"/>
          </w:tcPr>
          <w:p w14:paraId="159C020B">
            <w:pPr>
              <w:pStyle w:val="6"/>
              <w:spacing w:before="30" w:line="220" w:lineRule="auto"/>
              <w:ind w:left="102"/>
              <w:rPr>
                <w:highlight w:val="none"/>
              </w:rPr>
            </w:pPr>
            <w:r>
              <w:rPr>
                <w:spacing w:val="-1"/>
                <w:highlight w:val="none"/>
              </w:rPr>
              <w:t>消防安全疏散标志应设置在下列位置：</w:t>
            </w:r>
          </w:p>
          <w:p w14:paraId="2B9A5175">
            <w:pPr>
              <w:pStyle w:val="6"/>
              <w:spacing w:before="20" w:line="222" w:lineRule="auto"/>
              <w:ind w:left="99"/>
              <w:rPr>
                <w:highlight w:val="none"/>
              </w:rPr>
            </w:pPr>
            <w:r>
              <w:rPr>
                <w:b/>
                <w:bCs/>
                <w:spacing w:val="-2"/>
                <w:highlight w:val="none"/>
              </w:rPr>
              <w:t>a</w:t>
            </w:r>
            <w:r>
              <w:rPr>
                <w:spacing w:val="-2"/>
                <w:highlight w:val="none"/>
              </w:rPr>
              <w:t>）安全出口；</w:t>
            </w:r>
          </w:p>
          <w:p w14:paraId="4CE970F5">
            <w:pPr>
              <w:pStyle w:val="6"/>
              <w:spacing w:before="16" w:line="220" w:lineRule="auto"/>
              <w:ind w:left="96"/>
              <w:rPr>
                <w:highlight w:val="none"/>
              </w:rPr>
            </w:pPr>
            <w:r>
              <w:rPr>
                <w:b/>
                <w:bCs/>
                <w:spacing w:val="-1"/>
                <w:highlight w:val="none"/>
              </w:rPr>
              <w:t>b</w:t>
            </w:r>
            <w:r>
              <w:rPr>
                <w:spacing w:val="-1"/>
                <w:highlight w:val="none"/>
              </w:rPr>
              <w:t>）防烟楼梯间的前室或合用前室；</w:t>
            </w:r>
          </w:p>
          <w:p w14:paraId="107928A5">
            <w:pPr>
              <w:pStyle w:val="6"/>
              <w:spacing w:before="17" w:line="222" w:lineRule="auto"/>
              <w:ind w:left="102"/>
              <w:rPr>
                <w:highlight w:val="none"/>
              </w:rPr>
            </w:pPr>
            <w:r>
              <w:rPr>
                <w:b/>
                <w:bCs/>
                <w:spacing w:val="-5"/>
                <w:highlight w:val="none"/>
              </w:rPr>
              <w:t>c</w:t>
            </w:r>
            <w:r>
              <w:rPr>
                <w:spacing w:val="-5"/>
                <w:highlight w:val="none"/>
              </w:rPr>
              <w:t>）超过</w:t>
            </w:r>
            <w:r>
              <w:rPr>
                <w:spacing w:val="-25"/>
                <w:highlight w:val="none"/>
              </w:rPr>
              <w:t xml:space="preserve"> </w:t>
            </w:r>
            <w:r>
              <w:rPr>
                <w:b/>
                <w:bCs/>
                <w:spacing w:val="-5"/>
                <w:highlight w:val="none"/>
              </w:rPr>
              <w:t>20m</w:t>
            </w:r>
            <w:r>
              <w:rPr>
                <w:spacing w:val="-21"/>
                <w:highlight w:val="none"/>
              </w:rPr>
              <w:t xml:space="preserve"> </w:t>
            </w:r>
            <w:r>
              <w:rPr>
                <w:spacing w:val="-5"/>
                <w:highlight w:val="none"/>
              </w:rPr>
              <w:t>的走道、超过</w:t>
            </w:r>
            <w:r>
              <w:rPr>
                <w:spacing w:val="-27"/>
                <w:highlight w:val="none"/>
              </w:rPr>
              <w:t xml:space="preserve"> </w:t>
            </w:r>
            <w:r>
              <w:rPr>
                <w:b/>
                <w:bCs/>
                <w:spacing w:val="-5"/>
                <w:highlight w:val="none"/>
              </w:rPr>
              <w:t>10m</w:t>
            </w:r>
            <w:r>
              <w:rPr>
                <w:spacing w:val="-21"/>
                <w:highlight w:val="none"/>
              </w:rPr>
              <w:t xml:space="preserve"> </w:t>
            </w:r>
            <w:r>
              <w:rPr>
                <w:spacing w:val="-5"/>
                <w:highlight w:val="none"/>
              </w:rPr>
              <w:t>的袋形走道；</w:t>
            </w:r>
          </w:p>
          <w:p w14:paraId="13FA2131">
            <w:pPr>
              <w:pStyle w:val="6"/>
              <w:spacing w:before="19" w:line="220" w:lineRule="auto"/>
              <w:ind w:left="102"/>
              <w:rPr>
                <w:highlight w:val="none"/>
              </w:rPr>
            </w:pPr>
            <w:r>
              <w:rPr>
                <w:b/>
                <w:bCs/>
                <w:spacing w:val="-2"/>
                <w:highlight w:val="none"/>
              </w:rPr>
              <w:t>d</w:t>
            </w:r>
            <w:r>
              <w:rPr>
                <w:spacing w:val="-2"/>
                <w:highlight w:val="none"/>
              </w:rPr>
              <w:t>）疏散走道拐弯处；</w:t>
            </w:r>
          </w:p>
          <w:p w14:paraId="5FFB50D6">
            <w:pPr>
              <w:pStyle w:val="6"/>
              <w:spacing w:before="17" w:line="233" w:lineRule="auto"/>
              <w:ind w:left="100" w:right="104" w:firstLine="2"/>
              <w:jc w:val="both"/>
              <w:rPr>
                <w:highlight w:val="none"/>
              </w:rPr>
            </w:pPr>
            <w:r>
              <w:rPr>
                <w:b/>
                <w:bCs/>
                <w:spacing w:val="-2"/>
                <w:highlight w:val="none"/>
              </w:rPr>
              <w:t>e</w:t>
            </w:r>
            <w:r>
              <w:rPr>
                <w:spacing w:val="-2"/>
                <w:highlight w:val="none"/>
              </w:rPr>
              <w:t>）高层建筑或多层建筑中建筑面积大于</w:t>
            </w:r>
            <w:r>
              <w:rPr>
                <w:spacing w:val="-34"/>
                <w:highlight w:val="none"/>
              </w:rPr>
              <w:t xml:space="preserve"> </w:t>
            </w:r>
            <w:r>
              <w:rPr>
                <w:b/>
                <w:bCs/>
                <w:spacing w:val="-2"/>
                <w:highlight w:val="none"/>
              </w:rPr>
              <w:t>300</w:t>
            </w:r>
            <w:r>
              <w:rPr>
                <w:spacing w:val="-2"/>
                <w:highlight w:val="none"/>
              </w:rPr>
              <w:t xml:space="preserve"> </w:t>
            </w:r>
            <w:r>
              <w:rPr>
                <w:b/>
                <w:bCs/>
                <w:spacing w:val="-2"/>
                <w:highlight w:val="none"/>
              </w:rPr>
              <w:t>m</w:t>
            </w:r>
            <w:r>
              <w:rPr>
                <w:b/>
                <w:bCs/>
                <w:spacing w:val="-2"/>
                <w:position w:val="9"/>
                <w:sz w:val="9"/>
                <w:szCs w:val="9"/>
                <w:highlight w:val="none"/>
              </w:rPr>
              <w:t>2</w:t>
            </w:r>
            <w:r>
              <w:rPr>
                <w:spacing w:val="-2"/>
                <w:position w:val="9"/>
                <w:sz w:val="9"/>
                <w:szCs w:val="9"/>
                <w:highlight w:val="none"/>
              </w:rPr>
              <w:t xml:space="preserve"> </w:t>
            </w:r>
            <w:r>
              <w:rPr>
                <w:spacing w:val="-2"/>
                <w:highlight w:val="none"/>
              </w:rPr>
              <w:t>的会议室、</w:t>
            </w:r>
            <w:r>
              <w:rPr>
                <w:spacing w:val="-3"/>
                <w:highlight w:val="none"/>
              </w:rPr>
              <w:t>多功</w:t>
            </w:r>
            <w:r>
              <w:rPr>
                <w:highlight w:val="none"/>
              </w:rPr>
              <w:t xml:space="preserve"> </w:t>
            </w:r>
            <w:r>
              <w:rPr>
                <w:spacing w:val="-1"/>
                <w:highlight w:val="none"/>
              </w:rPr>
              <w:t>能厅等公共活动用房；地下建筑中各房间总面积超过</w:t>
            </w:r>
            <w:r>
              <w:rPr>
                <w:spacing w:val="-35"/>
                <w:highlight w:val="none"/>
              </w:rPr>
              <w:t xml:space="preserve"> </w:t>
            </w:r>
            <w:r>
              <w:rPr>
                <w:b/>
                <w:bCs/>
                <w:spacing w:val="-1"/>
                <w:highlight w:val="none"/>
              </w:rPr>
              <w:t>200</w:t>
            </w:r>
            <w:r>
              <w:rPr>
                <w:spacing w:val="-1"/>
                <w:highlight w:val="none"/>
              </w:rPr>
              <w:t xml:space="preserve"> </w:t>
            </w:r>
            <w:r>
              <w:rPr>
                <w:b/>
                <w:bCs/>
                <w:spacing w:val="-2"/>
                <w:highlight w:val="none"/>
              </w:rPr>
              <w:t>m</w:t>
            </w:r>
            <w:r>
              <w:rPr>
                <w:b/>
                <w:bCs/>
                <w:spacing w:val="-2"/>
                <w:position w:val="9"/>
                <w:sz w:val="9"/>
                <w:szCs w:val="9"/>
                <w:highlight w:val="none"/>
              </w:rPr>
              <w:t>2</w:t>
            </w:r>
            <w:r>
              <w:rPr>
                <w:spacing w:val="-19"/>
                <w:position w:val="9"/>
                <w:sz w:val="9"/>
                <w:szCs w:val="9"/>
                <w:highlight w:val="none"/>
              </w:rPr>
              <w:t xml:space="preserve"> </w:t>
            </w:r>
            <w:r>
              <w:rPr>
                <w:spacing w:val="-2"/>
                <w:highlight w:val="none"/>
              </w:rPr>
              <w:t>且</w:t>
            </w:r>
            <w:r>
              <w:rPr>
                <w:highlight w:val="none"/>
              </w:rPr>
              <w:t xml:space="preserve">  </w:t>
            </w:r>
            <w:r>
              <w:rPr>
                <w:spacing w:val="-1"/>
                <w:highlight w:val="none"/>
              </w:rPr>
              <w:t>经常有人停留的活动场所的房间疏散门；</w:t>
            </w:r>
          </w:p>
          <w:p w14:paraId="4536192B">
            <w:pPr>
              <w:pStyle w:val="6"/>
              <w:spacing w:before="20" w:line="195" w:lineRule="auto"/>
              <w:ind w:left="101"/>
              <w:rPr>
                <w:highlight w:val="none"/>
              </w:rPr>
            </w:pPr>
            <w:r>
              <w:rPr>
                <w:b/>
                <w:bCs/>
                <w:spacing w:val="-9"/>
                <w:highlight w:val="none"/>
              </w:rPr>
              <w:t>f</w:t>
            </w:r>
            <w:r>
              <w:rPr>
                <w:spacing w:val="-9"/>
                <w:highlight w:val="none"/>
              </w:rPr>
              <w:t>）避难层（间）。</w:t>
            </w:r>
          </w:p>
        </w:tc>
        <w:tc>
          <w:tcPr>
            <w:tcW w:w="858" w:type="dxa"/>
            <w:vAlign w:val="top"/>
          </w:tcPr>
          <w:p w14:paraId="4348EC78">
            <w:pPr>
              <w:rPr>
                <w:rFonts w:ascii="Arial"/>
                <w:sz w:val="21"/>
                <w:highlight w:val="none"/>
              </w:rPr>
            </w:pPr>
          </w:p>
        </w:tc>
        <w:tc>
          <w:tcPr>
            <w:tcW w:w="858" w:type="dxa"/>
            <w:vAlign w:val="top"/>
          </w:tcPr>
          <w:p w14:paraId="1051678F">
            <w:pPr>
              <w:rPr>
                <w:rFonts w:ascii="Arial"/>
                <w:sz w:val="21"/>
                <w:highlight w:val="none"/>
              </w:rPr>
            </w:pPr>
          </w:p>
        </w:tc>
        <w:tc>
          <w:tcPr>
            <w:tcW w:w="858" w:type="dxa"/>
            <w:vAlign w:val="top"/>
          </w:tcPr>
          <w:p w14:paraId="7DF560BE">
            <w:pPr>
              <w:spacing w:line="310" w:lineRule="auto"/>
              <w:rPr>
                <w:rFonts w:ascii="Arial"/>
                <w:sz w:val="21"/>
                <w:highlight w:val="none"/>
              </w:rPr>
            </w:pPr>
          </w:p>
          <w:p w14:paraId="0DC5B9D7">
            <w:pPr>
              <w:spacing w:line="311" w:lineRule="auto"/>
              <w:rPr>
                <w:rFonts w:ascii="Arial"/>
                <w:sz w:val="21"/>
                <w:highlight w:val="none"/>
              </w:rPr>
            </w:pPr>
          </w:p>
          <w:p w14:paraId="3F48F299">
            <w:pPr>
              <w:spacing w:line="311" w:lineRule="auto"/>
              <w:rPr>
                <w:rFonts w:ascii="Arial"/>
                <w:sz w:val="21"/>
                <w:highlight w:val="none"/>
              </w:rPr>
            </w:pPr>
          </w:p>
          <w:p w14:paraId="4E12F3CA">
            <w:pPr>
              <w:pStyle w:val="6"/>
              <w:spacing w:before="59" w:line="181" w:lineRule="auto"/>
              <w:ind w:left="388"/>
              <w:rPr>
                <w:highlight w:val="none"/>
              </w:rPr>
            </w:pPr>
            <w:r>
              <w:rPr>
                <w:b/>
                <w:bCs/>
                <w:spacing w:val="-2"/>
                <w:highlight w:val="none"/>
              </w:rPr>
              <w:t>2</w:t>
            </w:r>
          </w:p>
        </w:tc>
        <w:tc>
          <w:tcPr>
            <w:tcW w:w="3665" w:type="dxa"/>
            <w:vAlign w:val="top"/>
          </w:tcPr>
          <w:p w14:paraId="77B1B60B">
            <w:pPr>
              <w:spacing w:line="300" w:lineRule="auto"/>
              <w:rPr>
                <w:rFonts w:ascii="Arial"/>
                <w:sz w:val="21"/>
                <w:highlight w:val="none"/>
              </w:rPr>
            </w:pPr>
          </w:p>
          <w:p w14:paraId="6727B940">
            <w:pPr>
              <w:spacing w:line="301" w:lineRule="auto"/>
              <w:rPr>
                <w:rFonts w:ascii="Arial"/>
                <w:sz w:val="21"/>
                <w:highlight w:val="none"/>
              </w:rPr>
            </w:pPr>
          </w:p>
          <w:p w14:paraId="1CFD3877">
            <w:pPr>
              <w:spacing w:line="301" w:lineRule="auto"/>
              <w:rPr>
                <w:rFonts w:ascii="Arial"/>
                <w:sz w:val="21"/>
                <w:highlight w:val="none"/>
              </w:rPr>
            </w:pPr>
          </w:p>
          <w:p w14:paraId="1C6968EC">
            <w:pPr>
              <w:pStyle w:val="6"/>
              <w:spacing w:before="59"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vAlign w:val="top"/>
          </w:tcPr>
          <w:p w14:paraId="41133425">
            <w:pPr>
              <w:rPr>
                <w:rFonts w:ascii="Arial"/>
                <w:sz w:val="21"/>
                <w:highlight w:val="none"/>
              </w:rPr>
            </w:pPr>
          </w:p>
        </w:tc>
        <w:tc>
          <w:tcPr>
            <w:tcW w:w="642" w:type="dxa"/>
            <w:vAlign w:val="top"/>
          </w:tcPr>
          <w:p w14:paraId="4ED55872">
            <w:pPr>
              <w:rPr>
                <w:rFonts w:ascii="Arial"/>
                <w:sz w:val="21"/>
                <w:highlight w:val="none"/>
              </w:rPr>
            </w:pPr>
          </w:p>
        </w:tc>
        <w:tc>
          <w:tcPr>
            <w:tcW w:w="1004" w:type="dxa"/>
            <w:tcBorders>
              <w:right w:val="single" w:color="000000" w:sz="10" w:space="0"/>
            </w:tcBorders>
            <w:vAlign w:val="top"/>
          </w:tcPr>
          <w:p w14:paraId="00FF99C2">
            <w:pPr>
              <w:spacing w:line="310" w:lineRule="auto"/>
              <w:rPr>
                <w:rFonts w:ascii="Arial"/>
                <w:sz w:val="21"/>
                <w:highlight w:val="none"/>
              </w:rPr>
            </w:pPr>
          </w:p>
          <w:p w14:paraId="52940280">
            <w:pPr>
              <w:spacing w:line="310" w:lineRule="auto"/>
              <w:rPr>
                <w:rFonts w:ascii="Arial"/>
                <w:sz w:val="21"/>
                <w:highlight w:val="none"/>
              </w:rPr>
            </w:pPr>
          </w:p>
          <w:p w14:paraId="59B1CD0A">
            <w:pPr>
              <w:spacing w:line="311" w:lineRule="auto"/>
              <w:rPr>
                <w:rFonts w:ascii="Arial"/>
                <w:sz w:val="21"/>
                <w:highlight w:val="none"/>
              </w:rPr>
            </w:pPr>
          </w:p>
          <w:p w14:paraId="38B81EBF">
            <w:pPr>
              <w:pStyle w:val="6"/>
              <w:spacing w:before="59" w:line="182" w:lineRule="auto"/>
              <w:ind w:left="286"/>
              <w:rPr>
                <w:highlight w:val="none"/>
              </w:rPr>
            </w:pPr>
            <w:r>
              <w:rPr>
                <w:b/>
                <w:bCs/>
                <w:highlight w:val="none"/>
              </w:rPr>
              <w:t>3.7.1</w:t>
            </w:r>
          </w:p>
        </w:tc>
      </w:tr>
      <w:tr w14:paraId="161C7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812" w:type="dxa"/>
            <w:tcBorders>
              <w:left w:val="single" w:color="000000" w:sz="10" w:space="0"/>
            </w:tcBorders>
            <w:vAlign w:val="top"/>
          </w:tcPr>
          <w:p w14:paraId="4889E5AC">
            <w:pPr>
              <w:rPr>
                <w:rFonts w:ascii="Arial"/>
                <w:sz w:val="21"/>
                <w:highlight w:val="none"/>
              </w:rPr>
            </w:pPr>
          </w:p>
          <w:p w14:paraId="7F6FB0EF">
            <w:pPr>
              <w:pStyle w:val="6"/>
              <w:spacing w:before="58" w:line="181" w:lineRule="auto"/>
              <w:ind w:left="173"/>
              <w:rPr>
                <w:highlight w:val="none"/>
              </w:rPr>
            </w:pPr>
            <w:r>
              <w:rPr>
                <w:b/>
                <w:bCs/>
                <w:spacing w:val="-4"/>
                <w:highlight w:val="none"/>
              </w:rPr>
              <w:t>7.5.2</w:t>
            </w:r>
          </w:p>
        </w:tc>
        <w:tc>
          <w:tcPr>
            <w:tcW w:w="5170" w:type="dxa"/>
            <w:vAlign w:val="top"/>
          </w:tcPr>
          <w:p w14:paraId="1BF31B9E">
            <w:pPr>
              <w:pStyle w:val="6"/>
              <w:spacing w:before="37" w:line="224" w:lineRule="auto"/>
              <w:ind w:left="99" w:firstLine="2"/>
              <w:jc w:val="both"/>
              <w:rPr>
                <w:highlight w:val="none"/>
              </w:rPr>
            </w:pPr>
            <w:r>
              <w:rPr>
                <w:highlight w:val="none"/>
              </w:rPr>
              <w:t>非联动控制的安全出口或疏散通道中的门扇应设</w:t>
            </w:r>
            <w:r>
              <w:rPr>
                <w:spacing w:val="-1"/>
                <w:highlight w:val="none"/>
              </w:rPr>
              <w:t>置“禁止锁闭</w:t>
            </w:r>
            <w:r>
              <w:rPr>
                <w:spacing w:val="-66"/>
                <w:highlight w:val="none"/>
              </w:rPr>
              <w:t xml:space="preserve"> </w:t>
            </w:r>
            <w:r>
              <w:rPr>
                <w:spacing w:val="-1"/>
                <w:highlight w:val="none"/>
              </w:rPr>
              <w:t>”</w:t>
            </w:r>
            <w:r>
              <w:rPr>
                <w:highlight w:val="none"/>
              </w:rPr>
              <w:t xml:space="preserve"> </w:t>
            </w:r>
            <w:r>
              <w:rPr>
                <w:spacing w:val="-6"/>
                <w:highlight w:val="none"/>
              </w:rPr>
              <w:t>标志。室内疏散走道或室外通道的醒目处应设置“禁止</w:t>
            </w:r>
            <w:r>
              <w:rPr>
                <w:spacing w:val="-7"/>
                <w:highlight w:val="none"/>
              </w:rPr>
              <w:t>阻塞</w:t>
            </w:r>
            <w:r>
              <w:rPr>
                <w:spacing w:val="-66"/>
                <w:highlight w:val="none"/>
              </w:rPr>
              <w:t xml:space="preserve"> </w:t>
            </w:r>
            <w:r>
              <w:rPr>
                <w:spacing w:val="-7"/>
                <w:highlight w:val="none"/>
              </w:rPr>
              <w:t>”的</w:t>
            </w:r>
            <w:r>
              <w:rPr>
                <w:highlight w:val="none"/>
              </w:rPr>
              <w:t xml:space="preserve">   </w:t>
            </w:r>
            <w:r>
              <w:rPr>
                <w:spacing w:val="-5"/>
                <w:highlight w:val="none"/>
              </w:rPr>
              <w:t>标志。</w:t>
            </w:r>
          </w:p>
        </w:tc>
        <w:tc>
          <w:tcPr>
            <w:tcW w:w="858" w:type="dxa"/>
            <w:vAlign w:val="top"/>
          </w:tcPr>
          <w:p w14:paraId="101BEAA2">
            <w:pPr>
              <w:rPr>
                <w:rFonts w:ascii="Arial"/>
                <w:sz w:val="21"/>
                <w:highlight w:val="none"/>
              </w:rPr>
            </w:pPr>
          </w:p>
        </w:tc>
        <w:tc>
          <w:tcPr>
            <w:tcW w:w="858" w:type="dxa"/>
            <w:vAlign w:val="top"/>
          </w:tcPr>
          <w:p w14:paraId="2C0ACA9F">
            <w:pPr>
              <w:rPr>
                <w:rFonts w:ascii="Arial"/>
                <w:sz w:val="21"/>
                <w:highlight w:val="none"/>
              </w:rPr>
            </w:pPr>
          </w:p>
        </w:tc>
        <w:tc>
          <w:tcPr>
            <w:tcW w:w="858" w:type="dxa"/>
            <w:vAlign w:val="top"/>
          </w:tcPr>
          <w:p w14:paraId="72678809">
            <w:pPr>
              <w:pStyle w:val="6"/>
              <w:spacing w:before="299" w:line="182" w:lineRule="auto"/>
              <w:ind w:left="400"/>
              <w:rPr>
                <w:highlight w:val="none"/>
              </w:rPr>
            </w:pPr>
            <w:r>
              <w:rPr>
                <w:b/>
                <w:bCs/>
                <w:spacing w:val="-2"/>
                <w:highlight w:val="none"/>
              </w:rPr>
              <w:t>1</w:t>
            </w:r>
          </w:p>
        </w:tc>
        <w:tc>
          <w:tcPr>
            <w:tcW w:w="3665" w:type="dxa"/>
            <w:vAlign w:val="top"/>
          </w:tcPr>
          <w:p w14:paraId="5C88E309">
            <w:pPr>
              <w:pStyle w:val="6"/>
              <w:spacing w:before="270"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vAlign w:val="top"/>
          </w:tcPr>
          <w:p w14:paraId="5651D5C7">
            <w:pPr>
              <w:rPr>
                <w:rFonts w:ascii="Arial"/>
                <w:sz w:val="21"/>
                <w:highlight w:val="none"/>
              </w:rPr>
            </w:pPr>
          </w:p>
        </w:tc>
        <w:tc>
          <w:tcPr>
            <w:tcW w:w="642" w:type="dxa"/>
            <w:vAlign w:val="top"/>
          </w:tcPr>
          <w:p w14:paraId="755FDE3B">
            <w:pPr>
              <w:rPr>
                <w:rFonts w:ascii="Arial"/>
                <w:sz w:val="21"/>
                <w:highlight w:val="none"/>
              </w:rPr>
            </w:pPr>
          </w:p>
        </w:tc>
        <w:tc>
          <w:tcPr>
            <w:tcW w:w="1004" w:type="dxa"/>
            <w:tcBorders>
              <w:right w:val="single" w:color="000000" w:sz="10" w:space="0"/>
            </w:tcBorders>
            <w:vAlign w:val="top"/>
          </w:tcPr>
          <w:p w14:paraId="7F74E80B">
            <w:pPr>
              <w:pStyle w:val="6"/>
              <w:spacing w:before="299" w:line="182" w:lineRule="auto"/>
              <w:ind w:left="286"/>
              <w:rPr>
                <w:highlight w:val="none"/>
              </w:rPr>
            </w:pPr>
            <w:r>
              <w:rPr>
                <w:b/>
                <w:bCs/>
                <w:highlight w:val="none"/>
              </w:rPr>
              <w:t>3.7.1</w:t>
            </w:r>
          </w:p>
        </w:tc>
      </w:tr>
      <w:tr w14:paraId="72C42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812" w:type="dxa"/>
            <w:tcBorders>
              <w:left w:val="single" w:color="000000" w:sz="10" w:space="0"/>
            </w:tcBorders>
            <w:vAlign w:val="top"/>
          </w:tcPr>
          <w:p w14:paraId="211AF5BF">
            <w:pPr>
              <w:pStyle w:val="6"/>
              <w:spacing w:before="70" w:line="161" w:lineRule="auto"/>
              <w:ind w:left="173"/>
              <w:rPr>
                <w:highlight w:val="none"/>
              </w:rPr>
            </w:pPr>
            <w:r>
              <w:rPr>
                <w:b/>
                <w:bCs/>
                <w:spacing w:val="-4"/>
                <w:highlight w:val="none"/>
              </w:rPr>
              <w:t>7.5.3</w:t>
            </w:r>
          </w:p>
        </w:tc>
        <w:tc>
          <w:tcPr>
            <w:tcW w:w="5170" w:type="dxa"/>
            <w:vAlign w:val="top"/>
          </w:tcPr>
          <w:p w14:paraId="27CC6703">
            <w:pPr>
              <w:pStyle w:val="6"/>
              <w:spacing w:before="39" w:line="192" w:lineRule="auto"/>
              <w:ind w:left="99"/>
              <w:rPr>
                <w:highlight w:val="none"/>
              </w:rPr>
            </w:pPr>
            <w:r>
              <w:rPr>
                <w:spacing w:val="-1"/>
                <w:highlight w:val="none"/>
              </w:rPr>
              <w:t>每层应设置消防疏散楼层指示图。</w:t>
            </w:r>
          </w:p>
        </w:tc>
        <w:tc>
          <w:tcPr>
            <w:tcW w:w="858" w:type="dxa"/>
            <w:vAlign w:val="top"/>
          </w:tcPr>
          <w:p w14:paraId="7C86D4F6">
            <w:pPr>
              <w:spacing w:line="227" w:lineRule="exact"/>
              <w:rPr>
                <w:rFonts w:ascii="Arial"/>
                <w:sz w:val="19"/>
                <w:highlight w:val="none"/>
              </w:rPr>
            </w:pPr>
          </w:p>
        </w:tc>
        <w:tc>
          <w:tcPr>
            <w:tcW w:w="858" w:type="dxa"/>
            <w:vAlign w:val="top"/>
          </w:tcPr>
          <w:p w14:paraId="1980DA42">
            <w:pPr>
              <w:spacing w:line="227" w:lineRule="exact"/>
              <w:rPr>
                <w:rFonts w:ascii="Arial"/>
                <w:sz w:val="19"/>
                <w:highlight w:val="none"/>
              </w:rPr>
            </w:pPr>
          </w:p>
        </w:tc>
        <w:tc>
          <w:tcPr>
            <w:tcW w:w="858" w:type="dxa"/>
            <w:vAlign w:val="top"/>
          </w:tcPr>
          <w:p w14:paraId="7DE47C14">
            <w:pPr>
              <w:pStyle w:val="6"/>
              <w:spacing w:before="69" w:line="162" w:lineRule="auto"/>
              <w:ind w:left="400"/>
              <w:rPr>
                <w:highlight w:val="none"/>
              </w:rPr>
            </w:pPr>
            <w:r>
              <w:rPr>
                <w:b/>
                <w:bCs/>
                <w:spacing w:val="-2"/>
                <w:highlight w:val="none"/>
              </w:rPr>
              <w:t>1</w:t>
            </w:r>
          </w:p>
        </w:tc>
        <w:tc>
          <w:tcPr>
            <w:tcW w:w="3665" w:type="dxa"/>
            <w:vAlign w:val="top"/>
          </w:tcPr>
          <w:p w14:paraId="75995121">
            <w:pPr>
              <w:pStyle w:val="6"/>
              <w:spacing w:before="39" w:line="192"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vAlign w:val="top"/>
          </w:tcPr>
          <w:p w14:paraId="12D06721">
            <w:pPr>
              <w:spacing w:line="227" w:lineRule="exact"/>
              <w:rPr>
                <w:rFonts w:ascii="Arial"/>
                <w:sz w:val="19"/>
                <w:highlight w:val="none"/>
              </w:rPr>
            </w:pPr>
          </w:p>
        </w:tc>
        <w:tc>
          <w:tcPr>
            <w:tcW w:w="642" w:type="dxa"/>
            <w:vAlign w:val="top"/>
          </w:tcPr>
          <w:p w14:paraId="75E5D073">
            <w:pPr>
              <w:spacing w:line="227" w:lineRule="exact"/>
              <w:rPr>
                <w:rFonts w:ascii="Arial"/>
                <w:sz w:val="19"/>
                <w:highlight w:val="none"/>
              </w:rPr>
            </w:pPr>
          </w:p>
        </w:tc>
        <w:tc>
          <w:tcPr>
            <w:tcW w:w="1004" w:type="dxa"/>
            <w:tcBorders>
              <w:right w:val="single" w:color="000000" w:sz="10" w:space="0"/>
            </w:tcBorders>
            <w:vAlign w:val="top"/>
          </w:tcPr>
          <w:p w14:paraId="5D1F5282">
            <w:pPr>
              <w:pStyle w:val="6"/>
              <w:spacing w:before="69" w:line="162" w:lineRule="auto"/>
              <w:ind w:left="286"/>
              <w:rPr>
                <w:highlight w:val="none"/>
              </w:rPr>
            </w:pPr>
            <w:r>
              <w:rPr>
                <w:b/>
                <w:bCs/>
                <w:highlight w:val="none"/>
              </w:rPr>
              <w:t>3.7.1</w:t>
            </w:r>
          </w:p>
        </w:tc>
      </w:tr>
      <w:tr w14:paraId="7B1E9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8" w:hRule="atLeast"/>
        </w:trPr>
        <w:tc>
          <w:tcPr>
            <w:tcW w:w="812" w:type="dxa"/>
            <w:tcBorders>
              <w:left w:val="single" w:color="000000" w:sz="10" w:space="0"/>
              <w:bottom w:val="single" w:color="000000" w:sz="10" w:space="0"/>
            </w:tcBorders>
            <w:vAlign w:val="top"/>
          </w:tcPr>
          <w:p w14:paraId="27A751EF">
            <w:pPr>
              <w:spacing w:line="293" w:lineRule="auto"/>
              <w:rPr>
                <w:rFonts w:ascii="Arial"/>
                <w:sz w:val="21"/>
                <w:highlight w:val="none"/>
              </w:rPr>
            </w:pPr>
          </w:p>
          <w:p w14:paraId="2ABA5742">
            <w:pPr>
              <w:spacing w:line="293" w:lineRule="auto"/>
              <w:rPr>
                <w:rFonts w:ascii="Arial"/>
                <w:sz w:val="21"/>
                <w:highlight w:val="none"/>
              </w:rPr>
            </w:pPr>
          </w:p>
          <w:p w14:paraId="2F73F084">
            <w:pPr>
              <w:spacing w:line="293" w:lineRule="auto"/>
              <w:rPr>
                <w:rFonts w:ascii="Arial"/>
                <w:sz w:val="21"/>
                <w:highlight w:val="none"/>
              </w:rPr>
            </w:pPr>
          </w:p>
          <w:p w14:paraId="48E60BA1">
            <w:pPr>
              <w:spacing w:line="294" w:lineRule="auto"/>
              <w:rPr>
                <w:rFonts w:ascii="Arial"/>
                <w:sz w:val="21"/>
                <w:highlight w:val="none"/>
              </w:rPr>
            </w:pPr>
          </w:p>
          <w:p w14:paraId="3A111109">
            <w:pPr>
              <w:pStyle w:val="6"/>
              <w:spacing w:before="58" w:line="181" w:lineRule="auto"/>
              <w:ind w:left="173"/>
              <w:rPr>
                <w:highlight w:val="none"/>
              </w:rPr>
            </w:pPr>
            <w:r>
              <w:rPr>
                <w:b/>
                <w:bCs/>
                <w:spacing w:val="-4"/>
                <w:highlight w:val="none"/>
              </w:rPr>
              <w:t>7.5.4</w:t>
            </w:r>
          </w:p>
        </w:tc>
        <w:tc>
          <w:tcPr>
            <w:tcW w:w="5170" w:type="dxa"/>
            <w:tcBorders>
              <w:bottom w:val="single" w:color="000000" w:sz="10" w:space="0"/>
            </w:tcBorders>
            <w:vAlign w:val="top"/>
          </w:tcPr>
          <w:p w14:paraId="37A117C9">
            <w:pPr>
              <w:pStyle w:val="6"/>
              <w:spacing w:before="42" w:line="220" w:lineRule="auto"/>
              <w:ind w:left="102"/>
              <w:rPr>
                <w:highlight w:val="none"/>
              </w:rPr>
            </w:pPr>
            <w:r>
              <w:rPr>
                <w:spacing w:val="-3"/>
                <w:highlight w:val="none"/>
              </w:rPr>
              <w:t>消防安全疏散标志的设置应符合下列要求：</w:t>
            </w:r>
          </w:p>
          <w:p w14:paraId="48A06227">
            <w:pPr>
              <w:pStyle w:val="6"/>
              <w:spacing w:before="16" w:line="233" w:lineRule="auto"/>
              <w:ind w:left="99" w:right="116"/>
              <w:rPr>
                <w:highlight w:val="none"/>
              </w:rPr>
            </w:pPr>
            <w:r>
              <w:rPr>
                <w:b/>
                <w:bCs/>
                <w:spacing w:val="-1"/>
                <w:highlight w:val="none"/>
              </w:rPr>
              <w:t>a</w:t>
            </w:r>
            <w:r>
              <w:rPr>
                <w:spacing w:val="-1"/>
                <w:highlight w:val="none"/>
              </w:rPr>
              <w:t>）消防疏散导流标志应沿疏散通道和疏散路线设置；疏散走道</w:t>
            </w:r>
            <w:r>
              <w:rPr>
                <w:spacing w:val="18"/>
                <w:highlight w:val="none"/>
              </w:rPr>
              <w:t xml:space="preserve"> </w:t>
            </w:r>
            <w:r>
              <w:rPr>
                <w:spacing w:val="-2"/>
                <w:highlight w:val="none"/>
              </w:rPr>
              <w:t>转角区域</w:t>
            </w:r>
            <w:r>
              <w:rPr>
                <w:spacing w:val="-14"/>
                <w:highlight w:val="none"/>
              </w:rPr>
              <w:t xml:space="preserve"> </w:t>
            </w:r>
            <w:r>
              <w:rPr>
                <w:b/>
                <w:bCs/>
                <w:spacing w:val="-2"/>
                <w:highlight w:val="none"/>
              </w:rPr>
              <w:t>1m</w:t>
            </w:r>
            <w:r>
              <w:rPr>
                <w:spacing w:val="-32"/>
                <w:highlight w:val="none"/>
              </w:rPr>
              <w:t xml:space="preserve"> </w:t>
            </w:r>
            <w:r>
              <w:rPr>
                <w:spacing w:val="-2"/>
                <w:highlight w:val="none"/>
              </w:rPr>
              <w:t>范围内应设置消防安全疏散标志；疏散走道和主要</w:t>
            </w:r>
            <w:r>
              <w:rPr>
                <w:highlight w:val="none"/>
              </w:rPr>
              <w:t xml:space="preserve"> </w:t>
            </w:r>
            <w:r>
              <w:rPr>
                <w:spacing w:val="-1"/>
                <w:highlight w:val="none"/>
              </w:rPr>
              <w:t>疏散路线的地面或靠近地面的墙上应设置消防安全疏散标志；</w:t>
            </w:r>
          </w:p>
          <w:p w14:paraId="5468D3CD">
            <w:pPr>
              <w:pStyle w:val="6"/>
              <w:spacing w:before="19" w:line="233" w:lineRule="auto"/>
              <w:ind w:left="98" w:right="112" w:hanging="2"/>
              <w:rPr>
                <w:highlight w:val="none"/>
              </w:rPr>
            </w:pPr>
            <w:r>
              <w:rPr>
                <w:b/>
                <w:bCs/>
                <w:spacing w:val="-3"/>
                <w:highlight w:val="none"/>
              </w:rPr>
              <w:t>b</w:t>
            </w:r>
            <w:r>
              <w:rPr>
                <w:spacing w:val="-3"/>
                <w:highlight w:val="none"/>
              </w:rPr>
              <w:t>）消防安全疏散标志设置在距地面高度</w:t>
            </w:r>
            <w:r>
              <w:rPr>
                <w:spacing w:val="-10"/>
                <w:highlight w:val="none"/>
              </w:rPr>
              <w:t xml:space="preserve"> </w:t>
            </w:r>
            <w:r>
              <w:rPr>
                <w:b/>
                <w:bCs/>
                <w:spacing w:val="-3"/>
                <w:highlight w:val="none"/>
              </w:rPr>
              <w:t>1</w:t>
            </w:r>
            <w:r>
              <w:rPr>
                <w:spacing w:val="-3"/>
                <w:highlight w:val="none"/>
              </w:rPr>
              <w:t xml:space="preserve"> </w:t>
            </w:r>
            <w:r>
              <w:rPr>
                <w:b/>
                <w:bCs/>
                <w:spacing w:val="-3"/>
                <w:highlight w:val="none"/>
              </w:rPr>
              <w:t>m</w:t>
            </w:r>
            <w:r>
              <w:rPr>
                <w:spacing w:val="-3"/>
                <w:highlight w:val="none"/>
              </w:rPr>
              <w:t xml:space="preserve"> 以下的墙面上，间</w:t>
            </w:r>
            <w:r>
              <w:rPr>
                <w:highlight w:val="none"/>
              </w:rPr>
              <w:t xml:space="preserve"> </w:t>
            </w:r>
            <w:r>
              <w:rPr>
                <w:spacing w:val="-3"/>
                <w:highlight w:val="none"/>
              </w:rPr>
              <w:t>距不应大于</w:t>
            </w:r>
            <w:r>
              <w:rPr>
                <w:spacing w:val="-25"/>
                <w:highlight w:val="none"/>
              </w:rPr>
              <w:t xml:space="preserve"> </w:t>
            </w:r>
            <w:r>
              <w:rPr>
                <w:b/>
                <w:bCs/>
                <w:spacing w:val="-3"/>
                <w:highlight w:val="none"/>
              </w:rPr>
              <w:t>10</w:t>
            </w:r>
            <w:r>
              <w:rPr>
                <w:spacing w:val="-43"/>
                <w:highlight w:val="none"/>
              </w:rPr>
              <w:t xml:space="preserve"> </w:t>
            </w:r>
            <w:r>
              <w:rPr>
                <w:b/>
                <w:bCs/>
                <w:spacing w:val="-3"/>
                <w:highlight w:val="none"/>
              </w:rPr>
              <w:t>m</w:t>
            </w:r>
            <w:r>
              <w:rPr>
                <w:spacing w:val="-3"/>
                <w:highlight w:val="none"/>
              </w:rPr>
              <w:t>；设置在疏散走道上空，间距不应大于</w:t>
            </w:r>
            <w:r>
              <w:rPr>
                <w:spacing w:val="-36"/>
                <w:highlight w:val="none"/>
              </w:rPr>
              <w:t xml:space="preserve"> </w:t>
            </w:r>
            <w:r>
              <w:rPr>
                <w:b/>
                <w:bCs/>
                <w:spacing w:val="-3"/>
                <w:highlight w:val="none"/>
              </w:rPr>
              <w:t>20m</w:t>
            </w:r>
            <w:r>
              <w:rPr>
                <w:spacing w:val="-3"/>
                <w:highlight w:val="none"/>
              </w:rPr>
              <w:t>，其</w:t>
            </w:r>
            <w:r>
              <w:rPr>
                <w:highlight w:val="none"/>
              </w:rPr>
              <w:t xml:space="preserve"> </w:t>
            </w:r>
            <w:r>
              <w:rPr>
                <w:spacing w:val="-1"/>
                <w:highlight w:val="none"/>
              </w:rPr>
              <w:t>标志面应与疏散方向垂直，标志下边缘距室内地面距离宜为</w:t>
            </w:r>
          </w:p>
          <w:p w14:paraId="371C06A4">
            <w:pPr>
              <w:pStyle w:val="6"/>
              <w:spacing w:before="21" w:line="231" w:lineRule="auto"/>
              <w:ind w:left="99" w:right="66" w:firstLine="2"/>
              <w:rPr>
                <w:highlight w:val="none"/>
              </w:rPr>
            </w:pPr>
            <w:r>
              <w:rPr>
                <w:b/>
                <w:bCs/>
                <w:spacing w:val="-1"/>
                <w:highlight w:val="none"/>
              </w:rPr>
              <w:t>2.2m</w:t>
            </w:r>
            <w:r>
              <w:rPr>
                <w:spacing w:val="-1"/>
                <w:highlight w:val="none"/>
              </w:rPr>
              <w:t>～</w:t>
            </w:r>
            <w:r>
              <w:rPr>
                <w:b/>
                <w:bCs/>
                <w:spacing w:val="-1"/>
                <w:highlight w:val="none"/>
              </w:rPr>
              <w:t>2.5m</w:t>
            </w:r>
            <w:r>
              <w:rPr>
                <w:spacing w:val="-1"/>
                <w:highlight w:val="none"/>
              </w:rPr>
              <w:t>；增设的电光源型消防疏散导流标志间距不应小于</w:t>
            </w:r>
            <w:r>
              <w:rPr>
                <w:spacing w:val="2"/>
                <w:highlight w:val="none"/>
              </w:rPr>
              <w:t xml:space="preserve">  </w:t>
            </w:r>
            <w:r>
              <w:rPr>
                <w:b/>
                <w:bCs/>
                <w:spacing w:val="-1"/>
                <w:highlight w:val="none"/>
              </w:rPr>
              <w:t>3m</w:t>
            </w:r>
            <w:r>
              <w:rPr>
                <w:spacing w:val="-1"/>
                <w:highlight w:val="none"/>
              </w:rPr>
              <w:t>，且不应超过</w:t>
            </w:r>
            <w:r>
              <w:rPr>
                <w:spacing w:val="-36"/>
                <w:highlight w:val="none"/>
              </w:rPr>
              <w:t xml:space="preserve"> </w:t>
            </w:r>
            <w:r>
              <w:rPr>
                <w:b/>
                <w:bCs/>
                <w:spacing w:val="-1"/>
                <w:highlight w:val="none"/>
              </w:rPr>
              <w:t>5m</w:t>
            </w:r>
            <w:r>
              <w:rPr>
                <w:spacing w:val="-1"/>
                <w:highlight w:val="none"/>
              </w:rPr>
              <w:t>。设置在墙面上时，底边距地</w:t>
            </w:r>
            <w:r>
              <w:rPr>
                <w:spacing w:val="-2"/>
                <w:highlight w:val="none"/>
              </w:rPr>
              <w:t>不大于</w:t>
            </w:r>
            <w:r>
              <w:rPr>
                <w:spacing w:val="-36"/>
                <w:highlight w:val="none"/>
              </w:rPr>
              <w:t xml:space="preserve"> </w:t>
            </w:r>
            <w:r>
              <w:rPr>
                <w:b/>
                <w:bCs/>
                <w:spacing w:val="-2"/>
                <w:highlight w:val="none"/>
              </w:rPr>
              <w:t>0.2m</w:t>
            </w:r>
            <w:r>
              <w:rPr>
                <w:spacing w:val="-2"/>
                <w:highlight w:val="none"/>
              </w:rPr>
              <w:t>；</w:t>
            </w:r>
            <w:r>
              <w:rPr>
                <w:highlight w:val="none"/>
              </w:rPr>
              <w:t xml:space="preserve"> </w:t>
            </w:r>
            <w:r>
              <w:rPr>
                <w:spacing w:val="-2"/>
                <w:highlight w:val="none"/>
              </w:rPr>
              <w:t>非电光源型消防安全疏散标志应设置在电光源型疏散标志之间，</w:t>
            </w:r>
            <w:r>
              <w:rPr>
                <w:spacing w:val="9"/>
                <w:highlight w:val="none"/>
              </w:rPr>
              <w:t xml:space="preserve"> </w:t>
            </w:r>
            <w:r>
              <w:rPr>
                <w:spacing w:val="-2"/>
                <w:highlight w:val="none"/>
              </w:rPr>
              <w:t>且间距不应小于</w:t>
            </w:r>
            <w:r>
              <w:rPr>
                <w:spacing w:val="-34"/>
                <w:highlight w:val="none"/>
              </w:rPr>
              <w:t xml:space="preserve"> </w:t>
            </w:r>
            <w:r>
              <w:rPr>
                <w:b/>
                <w:bCs/>
                <w:spacing w:val="-2"/>
                <w:highlight w:val="none"/>
              </w:rPr>
              <w:t>2m</w:t>
            </w:r>
            <w:r>
              <w:rPr>
                <w:spacing w:val="-2"/>
                <w:highlight w:val="none"/>
              </w:rPr>
              <w:t>，不应大于</w:t>
            </w:r>
            <w:r>
              <w:rPr>
                <w:spacing w:val="-36"/>
                <w:highlight w:val="none"/>
              </w:rPr>
              <w:t xml:space="preserve"> </w:t>
            </w:r>
            <w:r>
              <w:rPr>
                <w:b/>
                <w:bCs/>
                <w:spacing w:val="-2"/>
                <w:highlight w:val="none"/>
              </w:rPr>
              <w:t>3m</w:t>
            </w:r>
            <w:r>
              <w:rPr>
                <w:spacing w:val="-2"/>
                <w:highlight w:val="none"/>
              </w:rPr>
              <w:t>。</w:t>
            </w:r>
          </w:p>
        </w:tc>
        <w:tc>
          <w:tcPr>
            <w:tcW w:w="858" w:type="dxa"/>
            <w:tcBorders>
              <w:bottom w:val="single" w:color="000000" w:sz="10" w:space="0"/>
            </w:tcBorders>
            <w:vAlign w:val="top"/>
          </w:tcPr>
          <w:p w14:paraId="4BE546E7">
            <w:pPr>
              <w:rPr>
                <w:rFonts w:ascii="Arial"/>
                <w:sz w:val="21"/>
                <w:highlight w:val="none"/>
              </w:rPr>
            </w:pPr>
          </w:p>
        </w:tc>
        <w:tc>
          <w:tcPr>
            <w:tcW w:w="858" w:type="dxa"/>
            <w:tcBorders>
              <w:bottom w:val="single" w:color="000000" w:sz="10" w:space="0"/>
            </w:tcBorders>
            <w:vAlign w:val="top"/>
          </w:tcPr>
          <w:p w14:paraId="1FDDE9D6">
            <w:pPr>
              <w:rPr>
                <w:rFonts w:ascii="Arial"/>
                <w:sz w:val="21"/>
                <w:highlight w:val="none"/>
              </w:rPr>
            </w:pPr>
          </w:p>
        </w:tc>
        <w:tc>
          <w:tcPr>
            <w:tcW w:w="858" w:type="dxa"/>
            <w:tcBorders>
              <w:bottom w:val="single" w:color="000000" w:sz="10" w:space="0"/>
            </w:tcBorders>
            <w:vAlign w:val="top"/>
          </w:tcPr>
          <w:p w14:paraId="1B61B547">
            <w:pPr>
              <w:spacing w:line="293" w:lineRule="auto"/>
              <w:rPr>
                <w:rFonts w:ascii="Arial"/>
                <w:sz w:val="21"/>
                <w:highlight w:val="none"/>
              </w:rPr>
            </w:pPr>
          </w:p>
          <w:p w14:paraId="6FA781E0">
            <w:pPr>
              <w:spacing w:line="293" w:lineRule="auto"/>
              <w:rPr>
                <w:rFonts w:ascii="Arial"/>
                <w:sz w:val="21"/>
                <w:highlight w:val="none"/>
              </w:rPr>
            </w:pPr>
          </w:p>
          <w:p w14:paraId="3E124100">
            <w:pPr>
              <w:spacing w:line="293" w:lineRule="auto"/>
              <w:rPr>
                <w:rFonts w:ascii="Arial"/>
                <w:sz w:val="21"/>
                <w:highlight w:val="none"/>
              </w:rPr>
            </w:pPr>
          </w:p>
          <w:p w14:paraId="7E48A663">
            <w:pPr>
              <w:spacing w:line="294" w:lineRule="auto"/>
              <w:rPr>
                <w:rFonts w:ascii="Arial"/>
                <w:sz w:val="21"/>
                <w:highlight w:val="none"/>
              </w:rPr>
            </w:pPr>
          </w:p>
          <w:p w14:paraId="676D4233">
            <w:pPr>
              <w:pStyle w:val="6"/>
              <w:spacing w:before="58" w:line="181" w:lineRule="auto"/>
              <w:ind w:left="388"/>
              <w:rPr>
                <w:highlight w:val="none"/>
              </w:rPr>
            </w:pPr>
            <w:r>
              <w:rPr>
                <w:b/>
                <w:bCs/>
                <w:spacing w:val="-2"/>
                <w:highlight w:val="none"/>
              </w:rPr>
              <w:t>2</w:t>
            </w:r>
          </w:p>
        </w:tc>
        <w:tc>
          <w:tcPr>
            <w:tcW w:w="3665" w:type="dxa"/>
            <w:tcBorders>
              <w:bottom w:val="single" w:color="000000" w:sz="10" w:space="0"/>
            </w:tcBorders>
            <w:vAlign w:val="top"/>
          </w:tcPr>
          <w:p w14:paraId="2834CFAE">
            <w:pPr>
              <w:spacing w:line="285" w:lineRule="auto"/>
              <w:rPr>
                <w:rFonts w:ascii="Arial"/>
                <w:sz w:val="21"/>
                <w:highlight w:val="none"/>
              </w:rPr>
            </w:pPr>
          </w:p>
          <w:p w14:paraId="4A790F0D">
            <w:pPr>
              <w:spacing w:line="286" w:lineRule="auto"/>
              <w:rPr>
                <w:rFonts w:ascii="Arial"/>
                <w:sz w:val="21"/>
                <w:highlight w:val="none"/>
              </w:rPr>
            </w:pPr>
          </w:p>
          <w:p w14:paraId="197D6D8E">
            <w:pPr>
              <w:spacing w:line="286" w:lineRule="auto"/>
              <w:rPr>
                <w:rFonts w:ascii="Arial"/>
                <w:sz w:val="21"/>
                <w:highlight w:val="none"/>
              </w:rPr>
            </w:pPr>
          </w:p>
          <w:p w14:paraId="6F4A8BA5">
            <w:pPr>
              <w:spacing w:line="286" w:lineRule="auto"/>
              <w:rPr>
                <w:rFonts w:ascii="Arial"/>
                <w:sz w:val="21"/>
                <w:highlight w:val="none"/>
              </w:rPr>
            </w:pPr>
          </w:p>
          <w:p w14:paraId="26ADF6E3">
            <w:pPr>
              <w:pStyle w:val="6"/>
              <w:spacing w:before="58"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tcBorders>
              <w:bottom w:val="single" w:color="000000" w:sz="10" w:space="0"/>
            </w:tcBorders>
            <w:vAlign w:val="top"/>
          </w:tcPr>
          <w:p w14:paraId="39353130">
            <w:pPr>
              <w:rPr>
                <w:rFonts w:ascii="Arial"/>
                <w:sz w:val="21"/>
                <w:highlight w:val="none"/>
              </w:rPr>
            </w:pPr>
          </w:p>
        </w:tc>
        <w:tc>
          <w:tcPr>
            <w:tcW w:w="642" w:type="dxa"/>
            <w:tcBorders>
              <w:bottom w:val="single" w:color="000000" w:sz="10" w:space="0"/>
            </w:tcBorders>
            <w:vAlign w:val="top"/>
          </w:tcPr>
          <w:p w14:paraId="2E23BAEF">
            <w:pPr>
              <w:rPr>
                <w:rFonts w:ascii="Arial"/>
                <w:sz w:val="21"/>
                <w:highlight w:val="none"/>
              </w:rPr>
            </w:pPr>
          </w:p>
        </w:tc>
        <w:tc>
          <w:tcPr>
            <w:tcW w:w="1004" w:type="dxa"/>
            <w:tcBorders>
              <w:bottom w:val="single" w:color="000000" w:sz="10" w:space="0"/>
              <w:right w:val="single" w:color="000000" w:sz="10" w:space="0"/>
            </w:tcBorders>
            <w:vAlign w:val="top"/>
          </w:tcPr>
          <w:p w14:paraId="18BB5C7D">
            <w:pPr>
              <w:spacing w:line="293" w:lineRule="auto"/>
              <w:rPr>
                <w:rFonts w:ascii="Arial"/>
                <w:sz w:val="21"/>
                <w:highlight w:val="none"/>
              </w:rPr>
            </w:pPr>
          </w:p>
          <w:p w14:paraId="468EDAB9">
            <w:pPr>
              <w:spacing w:line="293" w:lineRule="auto"/>
              <w:rPr>
                <w:rFonts w:ascii="Arial"/>
                <w:sz w:val="21"/>
                <w:highlight w:val="none"/>
              </w:rPr>
            </w:pPr>
          </w:p>
          <w:p w14:paraId="254F35BA">
            <w:pPr>
              <w:spacing w:line="293" w:lineRule="auto"/>
              <w:rPr>
                <w:rFonts w:ascii="Arial"/>
                <w:sz w:val="21"/>
                <w:highlight w:val="none"/>
              </w:rPr>
            </w:pPr>
          </w:p>
          <w:p w14:paraId="4210BBBD">
            <w:pPr>
              <w:spacing w:line="293" w:lineRule="auto"/>
              <w:rPr>
                <w:rFonts w:ascii="Arial"/>
                <w:sz w:val="21"/>
                <w:highlight w:val="none"/>
              </w:rPr>
            </w:pPr>
          </w:p>
          <w:p w14:paraId="269A476A">
            <w:pPr>
              <w:pStyle w:val="6"/>
              <w:spacing w:before="58" w:line="182" w:lineRule="auto"/>
              <w:ind w:left="286"/>
              <w:rPr>
                <w:highlight w:val="none"/>
              </w:rPr>
            </w:pPr>
            <w:r>
              <w:rPr>
                <w:b/>
                <w:bCs/>
                <w:highlight w:val="none"/>
              </w:rPr>
              <w:t>3.7.1</w:t>
            </w:r>
          </w:p>
        </w:tc>
      </w:tr>
    </w:tbl>
    <w:p w14:paraId="594BD2A9">
      <w:pPr>
        <w:rPr>
          <w:rFonts w:ascii="Arial"/>
          <w:sz w:val="21"/>
          <w:highlight w:val="none"/>
        </w:rPr>
      </w:pPr>
    </w:p>
    <w:p w14:paraId="31A420CF">
      <w:pPr>
        <w:rPr>
          <w:rFonts w:ascii="Arial" w:hAnsi="Arial" w:eastAsia="Arial" w:cs="Arial"/>
          <w:sz w:val="21"/>
          <w:szCs w:val="21"/>
          <w:highlight w:val="none"/>
        </w:rPr>
        <w:sectPr>
          <w:footerReference r:id="rId68" w:type="default"/>
          <w:pgSz w:w="16840" w:h="11900"/>
          <w:pgMar w:top="1011" w:right="1011" w:bottom="1312" w:left="1296" w:header="0" w:footer="1135" w:gutter="0"/>
          <w:cols w:space="720" w:num="1"/>
        </w:sectPr>
      </w:pPr>
    </w:p>
    <w:p w14:paraId="51002566">
      <w:pPr>
        <w:spacing w:line="359" w:lineRule="auto"/>
        <w:rPr>
          <w:rFonts w:ascii="Arial"/>
          <w:sz w:val="21"/>
          <w:highlight w:val="none"/>
        </w:rPr>
      </w:pPr>
    </w:p>
    <w:p w14:paraId="4EAFA37B">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7C8F6D54">
      <w:pPr>
        <w:pStyle w:val="2"/>
        <w:spacing w:before="243" w:line="222" w:lineRule="auto"/>
        <w:ind w:left="4914"/>
        <w:rPr>
          <w:rFonts w:ascii="宋体" w:hAnsi="宋体" w:eastAsia="宋体" w:cs="宋体"/>
          <w:sz w:val="21"/>
          <w:szCs w:val="21"/>
          <w:highlight w:val="none"/>
        </w:rPr>
      </w:pPr>
      <w:bookmarkStart w:id="81" w:name="bookmark42"/>
      <w:bookmarkEnd w:id="81"/>
      <w:r>
        <w:rPr>
          <w:spacing w:val="-1"/>
          <w:sz w:val="21"/>
          <w:szCs w:val="21"/>
          <w:highlight w:val="none"/>
        </w:rPr>
        <w:t>表</w:t>
      </w:r>
      <w:r>
        <w:rPr>
          <w:spacing w:val="-43"/>
          <w:sz w:val="21"/>
          <w:szCs w:val="21"/>
          <w:highlight w:val="none"/>
        </w:rPr>
        <w:t xml:space="preserve"> </w:t>
      </w:r>
      <w:r>
        <w:rPr>
          <w:b/>
          <w:bCs/>
          <w:spacing w:val="-1"/>
          <w:sz w:val="21"/>
          <w:szCs w:val="21"/>
          <w:highlight w:val="none"/>
        </w:rPr>
        <w:t>H.1</w:t>
      </w:r>
      <w:r>
        <w:rPr>
          <w:spacing w:val="-1"/>
          <w:sz w:val="21"/>
          <w:szCs w:val="21"/>
          <w:highlight w:val="none"/>
        </w:rPr>
        <w:t xml:space="preserve">  消防要素的安全生产等级评定细则</w:t>
      </w:r>
      <w:r>
        <w:rPr>
          <w:rFonts w:ascii="宋体" w:hAnsi="宋体" w:eastAsia="宋体" w:cs="宋体"/>
          <w:spacing w:val="-1"/>
          <w:sz w:val="21"/>
          <w:szCs w:val="21"/>
          <w:highlight w:val="none"/>
        </w:rPr>
        <w:t>（</w:t>
      </w:r>
      <w:r>
        <w:rPr>
          <w:rFonts w:ascii="宋体" w:hAnsi="宋体" w:eastAsia="宋体" w:cs="宋体"/>
          <w:spacing w:val="-2"/>
          <w:sz w:val="21"/>
          <w:szCs w:val="21"/>
          <w:highlight w:val="none"/>
        </w:rPr>
        <w:t>续）</w:t>
      </w:r>
    </w:p>
    <w:p w14:paraId="7D985053">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2"/>
        <w:gridCol w:w="5170"/>
        <w:gridCol w:w="858"/>
        <w:gridCol w:w="858"/>
        <w:gridCol w:w="858"/>
        <w:gridCol w:w="3665"/>
        <w:gridCol w:w="639"/>
        <w:gridCol w:w="642"/>
        <w:gridCol w:w="1004"/>
      </w:tblGrid>
      <w:tr w14:paraId="5D232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2" w:type="dxa"/>
            <w:tcBorders>
              <w:top w:val="single" w:color="000000" w:sz="10" w:space="0"/>
              <w:left w:val="single" w:color="000000" w:sz="10" w:space="0"/>
              <w:bottom w:val="single" w:color="000000" w:sz="10" w:space="0"/>
            </w:tcBorders>
            <w:vAlign w:val="top"/>
          </w:tcPr>
          <w:p w14:paraId="2B2D14B6">
            <w:pPr>
              <w:pStyle w:val="6"/>
              <w:spacing w:before="146" w:line="222" w:lineRule="auto"/>
              <w:ind w:left="214"/>
              <w:rPr>
                <w:highlight w:val="none"/>
              </w:rPr>
            </w:pPr>
            <w:r>
              <w:rPr>
                <w:spacing w:val="-4"/>
                <w:highlight w:val="none"/>
              </w:rPr>
              <w:t>序号</w:t>
            </w:r>
          </w:p>
        </w:tc>
        <w:tc>
          <w:tcPr>
            <w:tcW w:w="5170" w:type="dxa"/>
            <w:tcBorders>
              <w:top w:val="single" w:color="000000" w:sz="10" w:space="0"/>
              <w:bottom w:val="single" w:color="000000" w:sz="10" w:space="0"/>
            </w:tcBorders>
            <w:vAlign w:val="top"/>
          </w:tcPr>
          <w:p w14:paraId="6229F1C9">
            <w:pPr>
              <w:pStyle w:val="6"/>
              <w:spacing w:before="147" w:line="220" w:lineRule="auto"/>
              <w:ind w:left="2219"/>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6358C378">
            <w:pPr>
              <w:pStyle w:val="6"/>
              <w:spacing w:before="29" w:line="228" w:lineRule="auto"/>
              <w:ind w:left="159"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4325F093">
            <w:pPr>
              <w:pStyle w:val="6"/>
              <w:spacing w:before="29" w:line="228"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48DE3C4D">
            <w:pPr>
              <w:pStyle w:val="6"/>
              <w:spacing w:before="29" w:line="228"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5C17D946">
            <w:pPr>
              <w:pStyle w:val="6"/>
              <w:spacing w:before="146" w:line="221" w:lineRule="auto"/>
              <w:ind w:left="1479"/>
              <w:rPr>
                <w:highlight w:val="none"/>
              </w:rPr>
            </w:pPr>
            <w:r>
              <w:rPr>
                <w:spacing w:val="-2"/>
                <w:highlight w:val="none"/>
              </w:rPr>
              <w:t>评分标准</w:t>
            </w:r>
          </w:p>
        </w:tc>
        <w:tc>
          <w:tcPr>
            <w:tcW w:w="639" w:type="dxa"/>
            <w:tcBorders>
              <w:top w:val="single" w:color="000000" w:sz="10" w:space="0"/>
              <w:bottom w:val="single" w:color="000000" w:sz="10" w:space="0"/>
            </w:tcBorders>
            <w:vAlign w:val="top"/>
          </w:tcPr>
          <w:p w14:paraId="25BEBEFD">
            <w:pPr>
              <w:pStyle w:val="6"/>
              <w:spacing w:before="29" w:line="228" w:lineRule="auto"/>
              <w:ind w:left="150" w:right="125"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77907094">
            <w:pPr>
              <w:pStyle w:val="6"/>
              <w:spacing w:before="29" w:line="228"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04" w:type="dxa"/>
            <w:tcBorders>
              <w:top w:val="single" w:color="000000" w:sz="10" w:space="0"/>
              <w:bottom w:val="single" w:color="000000" w:sz="10" w:space="0"/>
              <w:right w:val="single" w:color="000000" w:sz="10" w:space="0"/>
            </w:tcBorders>
            <w:vAlign w:val="top"/>
          </w:tcPr>
          <w:p w14:paraId="4141655E">
            <w:pPr>
              <w:pStyle w:val="6"/>
              <w:spacing w:before="29" w:line="228" w:lineRule="auto"/>
              <w:ind w:left="329" w:right="125" w:hanging="182"/>
              <w:rPr>
                <w:highlight w:val="none"/>
              </w:rPr>
            </w:pPr>
            <w:r>
              <w:rPr>
                <w:spacing w:val="-2"/>
                <w:highlight w:val="none"/>
              </w:rPr>
              <w:t>对应条款</w:t>
            </w:r>
            <w:r>
              <w:rPr>
                <w:highlight w:val="none"/>
              </w:rPr>
              <w:t xml:space="preserve"> </w:t>
            </w:r>
            <w:r>
              <w:rPr>
                <w:spacing w:val="-5"/>
                <w:highlight w:val="none"/>
              </w:rPr>
              <w:t>编号</w:t>
            </w:r>
          </w:p>
        </w:tc>
      </w:tr>
      <w:tr w14:paraId="22C6A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0" w:hRule="atLeast"/>
        </w:trPr>
        <w:tc>
          <w:tcPr>
            <w:tcW w:w="812" w:type="dxa"/>
            <w:tcBorders>
              <w:top w:val="single" w:color="000000" w:sz="10" w:space="0"/>
              <w:left w:val="single" w:color="000000" w:sz="10" w:space="0"/>
            </w:tcBorders>
            <w:vAlign w:val="top"/>
          </w:tcPr>
          <w:p w14:paraId="11ADA72F">
            <w:pPr>
              <w:spacing w:line="267" w:lineRule="auto"/>
              <w:rPr>
                <w:rFonts w:ascii="Arial"/>
                <w:sz w:val="21"/>
                <w:highlight w:val="none"/>
              </w:rPr>
            </w:pPr>
          </w:p>
          <w:p w14:paraId="0C7AA5F6">
            <w:pPr>
              <w:spacing w:line="267" w:lineRule="auto"/>
              <w:rPr>
                <w:rFonts w:ascii="Arial"/>
                <w:sz w:val="21"/>
                <w:highlight w:val="none"/>
              </w:rPr>
            </w:pPr>
          </w:p>
          <w:p w14:paraId="7EAC697F">
            <w:pPr>
              <w:spacing w:line="268" w:lineRule="auto"/>
              <w:rPr>
                <w:rFonts w:ascii="Arial"/>
                <w:sz w:val="21"/>
                <w:highlight w:val="none"/>
              </w:rPr>
            </w:pPr>
          </w:p>
          <w:p w14:paraId="2AE1A757">
            <w:pPr>
              <w:pStyle w:val="6"/>
              <w:spacing w:before="58" w:line="181" w:lineRule="auto"/>
              <w:ind w:left="173"/>
              <w:rPr>
                <w:highlight w:val="none"/>
              </w:rPr>
            </w:pPr>
            <w:r>
              <w:rPr>
                <w:b/>
                <w:bCs/>
                <w:spacing w:val="-4"/>
                <w:highlight w:val="none"/>
              </w:rPr>
              <w:t>7.5.4</w:t>
            </w:r>
          </w:p>
        </w:tc>
        <w:tc>
          <w:tcPr>
            <w:tcW w:w="5170" w:type="dxa"/>
            <w:tcBorders>
              <w:top w:val="single" w:color="000000" w:sz="10" w:space="0"/>
            </w:tcBorders>
            <w:vAlign w:val="top"/>
          </w:tcPr>
          <w:p w14:paraId="23F9B9DE">
            <w:pPr>
              <w:pStyle w:val="6"/>
              <w:spacing w:before="18" w:line="230" w:lineRule="auto"/>
              <w:ind w:left="98" w:right="116" w:firstLine="4"/>
              <w:rPr>
                <w:highlight w:val="none"/>
              </w:rPr>
            </w:pPr>
            <w:r>
              <w:rPr>
                <w:b/>
                <w:bCs/>
                <w:spacing w:val="-1"/>
                <w:highlight w:val="none"/>
              </w:rPr>
              <w:t>c</w:t>
            </w:r>
            <w:r>
              <w:rPr>
                <w:spacing w:val="-1"/>
                <w:highlight w:val="none"/>
              </w:rPr>
              <w:t>）非电光源型消防安全疏散标志只能作为电光源型消防安全疏</w:t>
            </w:r>
            <w:r>
              <w:rPr>
                <w:spacing w:val="15"/>
                <w:highlight w:val="none"/>
              </w:rPr>
              <w:t xml:space="preserve"> </w:t>
            </w:r>
            <w:r>
              <w:rPr>
                <w:spacing w:val="-4"/>
                <w:highlight w:val="none"/>
              </w:rPr>
              <w:t>散标志的辅助指示设施；</w:t>
            </w:r>
          </w:p>
          <w:p w14:paraId="6E7AE8DE">
            <w:pPr>
              <w:pStyle w:val="6"/>
              <w:spacing w:before="20" w:line="233" w:lineRule="auto"/>
              <w:ind w:left="97" w:right="66" w:firstLine="5"/>
              <w:jc w:val="both"/>
              <w:rPr>
                <w:highlight w:val="none"/>
              </w:rPr>
            </w:pPr>
            <w:r>
              <w:rPr>
                <w:b/>
                <w:bCs/>
                <w:spacing w:val="-1"/>
                <w:highlight w:val="none"/>
              </w:rPr>
              <w:t>d</w:t>
            </w:r>
            <w:r>
              <w:rPr>
                <w:spacing w:val="-1"/>
                <w:highlight w:val="none"/>
              </w:rPr>
              <w:t>）消防安全疏散标志应独立设置在醒目位置。疏散出口和安全</w:t>
            </w:r>
            <w:r>
              <w:rPr>
                <w:spacing w:val="15"/>
                <w:highlight w:val="none"/>
              </w:rPr>
              <w:t xml:space="preserve"> </w:t>
            </w:r>
            <w:r>
              <w:rPr>
                <w:spacing w:val="-2"/>
                <w:highlight w:val="none"/>
              </w:rPr>
              <w:t>出口标志不应设置在可开启的门、窗扇上或其它可移动物体上，</w:t>
            </w:r>
            <w:r>
              <w:rPr>
                <w:spacing w:val="10"/>
                <w:highlight w:val="none"/>
              </w:rPr>
              <w:t xml:space="preserve"> </w:t>
            </w:r>
            <w:r>
              <w:rPr>
                <w:spacing w:val="-3"/>
                <w:highlight w:val="none"/>
              </w:rPr>
              <w:t>应设在靠近其出口一侧的门上方或门洞两侧的墙面上，标志的下</w:t>
            </w:r>
            <w:r>
              <w:rPr>
                <w:highlight w:val="none"/>
              </w:rPr>
              <w:t xml:space="preserve"> </w:t>
            </w:r>
            <w:r>
              <w:rPr>
                <w:spacing w:val="-1"/>
                <w:highlight w:val="none"/>
              </w:rPr>
              <w:t>边缘距门的上边缘不宜大于</w:t>
            </w:r>
            <w:r>
              <w:rPr>
                <w:spacing w:val="-30"/>
                <w:highlight w:val="none"/>
              </w:rPr>
              <w:t xml:space="preserve"> </w:t>
            </w:r>
            <w:r>
              <w:rPr>
                <w:b/>
                <w:bCs/>
                <w:spacing w:val="-1"/>
                <w:highlight w:val="none"/>
              </w:rPr>
              <w:t>0.3m</w:t>
            </w:r>
            <w:r>
              <w:rPr>
                <w:spacing w:val="-1"/>
                <w:highlight w:val="none"/>
              </w:rPr>
              <w:t>。在远离安全出口的地方，应</w:t>
            </w:r>
            <w:r>
              <w:rPr>
                <w:highlight w:val="none"/>
              </w:rPr>
              <w:t xml:space="preserve">  </w:t>
            </w:r>
            <w:r>
              <w:rPr>
                <w:spacing w:val="-3"/>
                <w:highlight w:val="none"/>
              </w:rPr>
              <w:t>将安全出口标志和疏散通道方向标志联合设置，箭头应指向最近</w:t>
            </w:r>
            <w:r>
              <w:rPr>
                <w:highlight w:val="none"/>
              </w:rPr>
              <w:t xml:space="preserve"> </w:t>
            </w:r>
            <w:r>
              <w:rPr>
                <w:spacing w:val="-4"/>
                <w:highlight w:val="none"/>
              </w:rPr>
              <w:t>的安全出口。</w:t>
            </w:r>
          </w:p>
        </w:tc>
        <w:tc>
          <w:tcPr>
            <w:tcW w:w="858" w:type="dxa"/>
            <w:tcBorders>
              <w:top w:val="single" w:color="000000" w:sz="10" w:space="0"/>
            </w:tcBorders>
            <w:vAlign w:val="top"/>
          </w:tcPr>
          <w:p w14:paraId="76E3261E">
            <w:pPr>
              <w:rPr>
                <w:rFonts w:ascii="Arial"/>
                <w:sz w:val="21"/>
                <w:highlight w:val="none"/>
              </w:rPr>
            </w:pPr>
          </w:p>
        </w:tc>
        <w:tc>
          <w:tcPr>
            <w:tcW w:w="858" w:type="dxa"/>
            <w:tcBorders>
              <w:top w:val="single" w:color="000000" w:sz="10" w:space="0"/>
            </w:tcBorders>
            <w:vAlign w:val="top"/>
          </w:tcPr>
          <w:p w14:paraId="69D8E9B6">
            <w:pPr>
              <w:rPr>
                <w:rFonts w:ascii="Arial"/>
                <w:sz w:val="21"/>
                <w:highlight w:val="none"/>
              </w:rPr>
            </w:pPr>
          </w:p>
        </w:tc>
        <w:tc>
          <w:tcPr>
            <w:tcW w:w="858" w:type="dxa"/>
            <w:tcBorders>
              <w:top w:val="single" w:color="000000" w:sz="10" w:space="0"/>
            </w:tcBorders>
            <w:vAlign w:val="top"/>
          </w:tcPr>
          <w:p w14:paraId="71EBF461">
            <w:pPr>
              <w:rPr>
                <w:rFonts w:ascii="Arial"/>
                <w:sz w:val="21"/>
                <w:highlight w:val="none"/>
              </w:rPr>
            </w:pPr>
          </w:p>
        </w:tc>
        <w:tc>
          <w:tcPr>
            <w:tcW w:w="3665" w:type="dxa"/>
            <w:tcBorders>
              <w:top w:val="single" w:color="000000" w:sz="10" w:space="0"/>
            </w:tcBorders>
            <w:vAlign w:val="top"/>
          </w:tcPr>
          <w:p w14:paraId="06970328">
            <w:pPr>
              <w:spacing w:line="257" w:lineRule="auto"/>
              <w:rPr>
                <w:rFonts w:ascii="Arial"/>
                <w:sz w:val="21"/>
                <w:highlight w:val="none"/>
              </w:rPr>
            </w:pPr>
          </w:p>
          <w:p w14:paraId="1A1D1A9B">
            <w:pPr>
              <w:spacing w:line="257" w:lineRule="auto"/>
              <w:rPr>
                <w:rFonts w:ascii="Arial"/>
                <w:sz w:val="21"/>
                <w:highlight w:val="none"/>
              </w:rPr>
            </w:pPr>
          </w:p>
          <w:p w14:paraId="364D97E8">
            <w:pPr>
              <w:spacing w:line="258" w:lineRule="auto"/>
              <w:rPr>
                <w:rFonts w:ascii="Arial"/>
                <w:sz w:val="21"/>
                <w:highlight w:val="none"/>
              </w:rPr>
            </w:pPr>
          </w:p>
          <w:p w14:paraId="63CE1569">
            <w:pPr>
              <w:pStyle w:val="6"/>
              <w:spacing w:before="58"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tcBorders>
              <w:top w:val="single" w:color="000000" w:sz="10" w:space="0"/>
            </w:tcBorders>
            <w:vAlign w:val="top"/>
          </w:tcPr>
          <w:p w14:paraId="123ACCB5">
            <w:pPr>
              <w:rPr>
                <w:rFonts w:ascii="Arial"/>
                <w:sz w:val="21"/>
                <w:highlight w:val="none"/>
              </w:rPr>
            </w:pPr>
          </w:p>
        </w:tc>
        <w:tc>
          <w:tcPr>
            <w:tcW w:w="642" w:type="dxa"/>
            <w:tcBorders>
              <w:top w:val="single" w:color="000000" w:sz="10" w:space="0"/>
            </w:tcBorders>
            <w:vAlign w:val="top"/>
          </w:tcPr>
          <w:p w14:paraId="6D56D3BA">
            <w:pPr>
              <w:rPr>
                <w:rFonts w:ascii="Arial"/>
                <w:sz w:val="21"/>
                <w:highlight w:val="none"/>
              </w:rPr>
            </w:pPr>
          </w:p>
        </w:tc>
        <w:tc>
          <w:tcPr>
            <w:tcW w:w="1004" w:type="dxa"/>
            <w:tcBorders>
              <w:top w:val="single" w:color="000000" w:sz="10" w:space="0"/>
              <w:right w:val="single" w:color="000000" w:sz="10" w:space="0"/>
            </w:tcBorders>
            <w:vAlign w:val="top"/>
          </w:tcPr>
          <w:p w14:paraId="7F386E22">
            <w:pPr>
              <w:spacing w:line="267" w:lineRule="auto"/>
              <w:rPr>
                <w:rFonts w:ascii="Arial"/>
                <w:sz w:val="21"/>
                <w:highlight w:val="none"/>
              </w:rPr>
            </w:pPr>
          </w:p>
          <w:p w14:paraId="1A17C373">
            <w:pPr>
              <w:spacing w:line="267" w:lineRule="auto"/>
              <w:rPr>
                <w:rFonts w:ascii="Arial"/>
                <w:sz w:val="21"/>
                <w:highlight w:val="none"/>
              </w:rPr>
            </w:pPr>
          </w:p>
          <w:p w14:paraId="5B8A0464">
            <w:pPr>
              <w:spacing w:line="267" w:lineRule="auto"/>
              <w:rPr>
                <w:rFonts w:ascii="Arial"/>
                <w:sz w:val="21"/>
                <w:highlight w:val="none"/>
              </w:rPr>
            </w:pPr>
          </w:p>
          <w:p w14:paraId="2C333E0E">
            <w:pPr>
              <w:pStyle w:val="6"/>
              <w:spacing w:before="58" w:line="182" w:lineRule="auto"/>
              <w:ind w:left="286"/>
              <w:rPr>
                <w:highlight w:val="none"/>
              </w:rPr>
            </w:pPr>
            <w:r>
              <w:rPr>
                <w:b/>
                <w:bCs/>
                <w:highlight w:val="none"/>
              </w:rPr>
              <w:t>3.7.1</w:t>
            </w:r>
          </w:p>
        </w:tc>
      </w:tr>
      <w:tr w14:paraId="50A61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812" w:type="dxa"/>
            <w:tcBorders>
              <w:left w:val="single" w:color="000000" w:sz="10" w:space="0"/>
            </w:tcBorders>
            <w:vAlign w:val="top"/>
          </w:tcPr>
          <w:p w14:paraId="7DCE884C">
            <w:pPr>
              <w:pStyle w:val="6"/>
              <w:spacing w:before="62" w:line="168" w:lineRule="auto"/>
              <w:ind w:left="173"/>
              <w:rPr>
                <w:highlight w:val="none"/>
              </w:rPr>
            </w:pPr>
            <w:r>
              <w:rPr>
                <w:b/>
                <w:bCs/>
                <w:spacing w:val="-4"/>
                <w:highlight w:val="none"/>
              </w:rPr>
              <w:t>7.5.5</w:t>
            </w:r>
          </w:p>
        </w:tc>
        <w:tc>
          <w:tcPr>
            <w:tcW w:w="5170" w:type="dxa"/>
            <w:vAlign w:val="top"/>
          </w:tcPr>
          <w:p w14:paraId="08838CA1">
            <w:pPr>
              <w:pStyle w:val="6"/>
              <w:spacing w:before="30" w:line="200" w:lineRule="auto"/>
              <w:ind w:left="99"/>
              <w:rPr>
                <w:highlight w:val="none"/>
              </w:rPr>
            </w:pPr>
            <w:r>
              <w:rPr>
                <w:spacing w:val="-1"/>
                <w:highlight w:val="none"/>
              </w:rPr>
              <w:t>疏散标志牌应用不燃材料制作。</w:t>
            </w:r>
          </w:p>
        </w:tc>
        <w:tc>
          <w:tcPr>
            <w:tcW w:w="858" w:type="dxa"/>
            <w:vAlign w:val="top"/>
          </w:tcPr>
          <w:p w14:paraId="7658E33D">
            <w:pPr>
              <w:spacing w:line="225" w:lineRule="exact"/>
              <w:rPr>
                <w:rFonts w:ascii="Arial"/>
                <w:sz w:val="19"/>
                <w:highlight w:val="none"/>
              </w:rPr>
            </w:pPr>
          </w:p>
        </w:tc>
        <w:tc>
          <w:tcPr>
            <w:tcW w:w="858" w:type="dxa"/>
            <w:vAlign w:val="top"/>
          </w:tcPr>
          <w:p w14:paraId="13171A91">
            <w:pPr>
              <w:spacing w:line="225" w:lineRule="exact"/>
              <w:rPr>
                <w:rFonts w:ascii="Arial"/>
                <w:sz w:val="19"/>
                <w:highlight w:val="none"/>
              </w:rPr>
            </w:pPr>
          </w:p>
        </w:tc>
        <w:tc>
          <w:tcPr>
            <w:tcW w:w="858" w:type="dxa"/>
            <w:vAlign w:val="top"/>
          </w:tcPr>
          <w:p w14:paraId="280A4822">
            <w:pPr>
              <w:pStyle w:val="6"/>
              <w:spacing w:before="61" w:line="169" w:lineRule="auto"/>
              <w:ind w:left="388"/>
              <w:rPr>
                <w:highlight w:val="none"/>
              </w:rPr>
            </w:pPr>
            <w:r>
              <w:rPr>
                <w:b/>
                <w:bCs/>
                <w:spacing w:val="-2"/>
                <w:highlight w:val="none"/>
              </w:rPr>
              <w:t>2</w:t>
            </w:r>
          </w:p>
        </w:tc>
        <w:tc>
          <w:tcPr>
            <w:tcW w:w="3665" w:type="dxa"/>
            <w:vAlign w:val="top"/>
          </w:tcPr>
          <w:p w14:paraId="2B24A68B">
            <w:pPr>
              <w:pStyle w:val="6"/>
              <w:spacing w:before="30" w:line="20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vAlign w:val="top"/>
          </w:tcPr>
          <w:p w14:paraId="3005DD85">
            <w:pPr>
              <w:spacing w:line="225" w:lineRule="exact"/>
              <w:rPr>
                <w:rFonts w:ascii="Arial"/>
                <w:sz w:val="19"/>
                <w:highlight w:val="none"/>
              </w:rPr>
            </w:pPr>
          </w:p>
        </w:tc>
        <w:tc>
          <w:tcPr>
            <w:tcW w:w="642" w:type="dxa"/>
            <w:vAlign w:val="top"/>
          </w:tcPr>
          <w:p w14:paraId="3B16665B">
            <w:pPr>
              <w:spacing w:line="225" w:lineRule="exact"/>
              <w:rPr>
                <w:rFonts w:ascii="Arial"/>
                <w:sz w:val="19"/>
                <w:highlight w:val="none"/>
              </w:rPr>
            </w:pPr>
          </w:p>
        </w:tc>
        <w:tc>
          <w:tcPr>
            <w:tcW w:w="1004" w:type="dxa"/>
            <w:tcBorders>
              <w:right w:val="single" w:color="000000" w:sz="10" w:space="0"/>
            </w:tcBorders>
            <w:vAlign w:val="top"/>
          </w:tcPr>
          <w:p w14:paraId="3CC60DA4">
            <w:pPr>
              <w:pStyle w:val="6"/>
              <w:spacing w:before="60" w:line="170" w:lineRule="auto"/>
              <w:ind w:left="286"/>
              <w:rPr>
                <w:highlight w:val="none"/>
              </w:rPr>
            </w:pPr>
            <w:r>
              <w:rPr>
                <w:b/>
                <w:bCs/>
                <w:highlight w:val="none"/>
              </w:rPr>
              <w:t>3.7.1</w:t>
            </w:r>
          </w:p>
        </w:tc>
      </w:tr>
      <w:tr w14:paraId="598B9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2" w:hRule="atLeast"/>
        </w:trPr>
        <w:tc>
          <w:tcPr>
            <w:tcW w:w="812" w:type="dxa"/>
            <w:tcBorders>
              <w:left w:val="single" w:color="000000" w:sz="10" w:space="0"/>
            </w:tcBorders>
            <w:vAlign w:val="top"/>
          </w:tcPr>
          <w:p w14:paraId="59A09F27">
            <w:pPr>
              <w:spacing w:line="262" w:lineRule="auto"/>
              <w:rPr>
                <w:rFonts w:ascii="Arial"/>
                <w:sz w:val="21"/>
                <w:highlight w:val="none"/>
              </w:rPr>
            </w:pPr>
          </w:p>
          <w:p w14:paraId="74F47DE3">
            <w:pPr>
              <w:spacing w:line="262" w:lineRule="auto"/>
              <w:rPr>
                <w:rFonts w:ascii="Arial"/>
                <w:sz w:val="21"/>
                <w:highlight w:val="none"/>
              </w:rPr>
            </w:pPr>
          </w:p>
          <w:p w14:paraId="740E1F06">
            <w:pPr>
              <w:spacing w:line="262" w:lineRule="auto"/>
              <w:rPr>
                <w:rFonts w:ascii="Arial"/>
                <w:sz w:val="21"/>
                <w:highlight w:val="none"/>
              </w:rPr>
            </w:pPr>
          </w:p>
          <w:p w14:paraId="186A6130">
            <w:pPr>
              <w:spacing w:line="262" w:lineRule="auto"/>
              <w:rPr>
                <w:rFonts w:ascii="Arial"/>
                <w:sz w:val="21"/>
                <w:highlight w:val="none"/>
              </w:rPr>
            </w:pPr>
          </w:p>
          <w:p w14:paraId="56B86B8E">
            <w:pPr>
              <w:pStyle w:val="6"/>
              <w:spacing w:before="59" w:line="181" w:lineRule="auto"/>
              <w:ind w:left="173"/>
              <w:rPr>
                <w:highlight w:val="none"/>
              </w:rPr>
            </w:pPr>
            <w:r>
              <w:rPr>
                <w:b/>
                <w:bCs/>
                <w:spacing w:val="-4"/>
                <w:highlight w:val="none"/>
              </w:rPr>
              <w:t>7.5.6</w:t>
            </w:r>
          </w:p>
        </w:tc>
        <w:tc>
          <w:tcPr>
            <w:tcW w:w="5170" w:type="dxa"/>
            <w:vAlign w:val="top"/>
          </w:tcPr>
          <w:p w14:paraId="51D2DA29">
            <w:pPr>
              <w:pStyle w:val="6"/>
              <w:spacing w:before="32" w:line="220" w:lineRule="auto"/>
              <w:ind w:left="102"/>
              <w:rPr>
                <w:highlight w:val="none"/>
              </w:rPr>
            </w:pPr>
            <w:r>
              <w:rPr>
                <w:spacing w:val="-2"/>
                <w:highlight w:val="none"/>
              </w:rPr>
              <w:t>消防安全疏散标志管理和维护应符合下列要求：</w:t>
            </w:r>
          </w:p>
          <w:p w14:paraId="4F12BDEB">
            <w:pPr>
              <w:pStyle w:val="6"/>
              <w:spacing w:before="19" w:line="230" w:lineRule="auto"/>
              <w:ind w:left="107" w:right="104" w:hanging="8"/>
              <w:rPr>
                <w:highlight w:val="none"/>
              </w:rPr>
            </w:pPr>
            <w:r>
              <w:rPr>
                <w:b/>
                <w:bCs/>
                <w:highlight w:val="none"/>
              </w:rPr>
              <w:t>a</w:t>
            </w:r>
            <w:r>
              <w:rPr>
                <w:highlight w:val="none"/>
              </w:rPr>
              <w:t>）疏散标志不应被遮挡，正面或其邻近不应有妨碍公共视读的</w:t>
            </w:r>
            <w:r>
              <w:rPr>
                <w:spacing w:val="2"/>
                <w:highlight w:val="none"/>
              </w:rPr>
              <w:t xml:space="preserve"> </w:t>
            </w:r>
            <w:r>
              <w:rPr>
                <w:spacing w:val="-2"/>
                <w:highlight w:val="none"/>
              </w:rPr>
              <w:t>障碍物，且疏散标志保持完好；</w:t>
            </w:r>
          </w:p>
          <w:p w14:paraId="736E8994">
            <w:pPr>
              <w:pStyle w:val="6"/>
              <w:spacing w:before="17" w:line="235" w:lineRule="auto"/>
              <w:ind w:left="98" w:right="54" w:hanging="2"/>
              <w:jc w:val="both"/>
              <w:rPr>
                <w:highlight w:val="none"/>
              </w:rPr>
            </w:pPr>
            <w:r>
              <w:rPr>
                <w:b/>
                <w:bCs/>
                <w:spacing w:val="-2"/>
                <w:highlight w:val="none"/>
              </w:rPr>
              <w:t>b</w:t>
            </w:r>
            <w:r>
              <w:rPr>
                <w:spacing w:val="-2"/>
                <w:highlight w:val="none"/>
              </w:rPr>
              <w:t>）电光源型消防安全疏散标志，每年应至少进行</w:t>
            </w:r>
            <w:r>
              <w:rPr>
                <w:spacing w:val="-4"/>
                <w:highlight w:val="none"/>
              </w:rPr>
              <w:t xml:space="preserve"> </w:t>
            </w:r>
            <w:r>
              <w:rPr>
                <w:b/>
                <w:bCs/>
                <w:spacing w:val="-2"/>
                <w:highlight w:val="none"/>
              </w:rPr>
              <w:t>1</w:t>
            </w:r>
            <w:r>
              <w:rPr>
                <w:spacing w:val="-26"/>
                <w:highlight w:val="none"/>
              </w:rPr>
              <w:t xml:space="preserve"> </w:t>
            </w:r>
            <w:r>
              <w:rPr>
                <w:spacing w:val="-2"/>
                <w:highlight w:val="none"/>
              </w:rPr>
              <w:t>次应急时间</w:t>
            </w:r>
            <w:r>
              <w:rPr>
                <w:highlight w:val="none"/>
              </w:rPr>
              <w:t xml:space="preserve"> </w:t>
            </w:r>
            <w:r>
              <w:rPr>
                <w:spacing w:val="-9"/>
                <w:highlight w:val="none"/>
              </w:rPr>
              <w:t>检查，每月应至少进行</w:t>
            </w:r>
            <w:r>
              <w:rPr>
                <w:spacing w:val="-15"/>
                <w:highlight w:val="none"/>
              </w:rPr>
              <w:t xml:space="preserve"> </w:t>
            </w:r>
            <w:r>
              <w:rPr>
                <w:b/>
                <w:bCs/>
                <w:spacing w:val="-9"/>
                <w:highlight w:val="none"/>
              </w:rPr>
              <w:t>1</w:t>
            </w:r>
            <w:r>
              <w:rPr>
                <w:spacing w:val="-31"/>
                <w:highlight w:val="none"/>
              </w:rPr>
              <w:t xml:space="preserve"> </w:t>
            </w:r>
            <w:r>
              <w:rPr>
                <w:spacing w:val="-9"/>
                <w:highlight w:val="none"/>
              </w:rPr>
              <w:t>次功能检查，还应检查其声光报警功能，</w:t>
            </w:r>
            <w:r>
              <w:rPr>
                <w:highlight w:val="none"/>
              </w:rPr>
              <w:t xml:space="preserve"> </w:t>
            </w:r>
            <w:r>
              <w:rPr>
                <w:spacing w:val="-3"/>
                <w:highlight w:val="none"/>
              </w:rPr>
              <w:t>并做记录存档备查；有损失、损坏或不能继续使用的标志，应及</w:t>
            </w:r>
            <w:r>
              <w:rPr>
                <w:highlight w:val="none"/>
              </w:rPr>
              <w:t xml:space="preserve"> </w:t>
            </w:r>
            <w:r>
              <w:rPr>
                <w:spacing w:val="-2"/>
                <w:highlight w:val="none"/>
              </w:rPr>
              <w:t>时更换；</w:t>
            </w:r>
          </w:p>
          <w:p w14:paraId="57BB99F5">
            <w:pPr>
              <w:pStyle w:val="6"/>
              <w:spacing w:before="16" w:line="231" w:lineRule="auto"/>
              <w:ind w:left="99" w:right="104" w:firstLine="3"/>
              <w:rPr>
                <w:highlight w:val="none"/>
              </w:rPr>
            </w:pPr>
            <w:r>
              <w:rPr>
                <w:b/>
                <w:bCs/>
                <w:spacing w:val="-2"/>
                <w:highlight w:val="none"/>
              </w:rPr>
              <w:t>c</w:t>
            </w:r>
            <w:r>
              <w:rPr>
                <w:spacing w:val="-2"/>
                <w:highlight w:val="none"/>
              </w:rPr>
              <w:t>）非电光源型消防安全疏散标志，每半年应至少检查</w:t>
            </w:r>
            <w:r>
              <w:rPr>
                <w:spacing w:val="-10"/>
                <w:highlight w:val="none"/>
              </w:rPr>
              <w:t xml:space="preserve"> </w:t>
            </w:r>
            <w:r>
              <w:rPr>
                <w:b/>
                <w:bCs/>
                <w:spacing w:val="-2"/>
                <w:highlight w:val="none"/>
              </w:rPr>
              <w:t>1</w:t>
            </w:r>
            <w:r>
              <w:rPr>
                <w:spacing w:val="-27"/>
                <w:highlight w:val="none"/>
              </w:rPr>
              <w:t xml:space="preserve"> </w:t>
            </w:r>
            <w:r>
              <w:rPr>
                <w:spacing w:val="-2"/>
                <w:highlight w:val="none"/>
              </w:rPr>
              <w:t>次，有</w:t>
            </w:r>
            <w:r>
              <w:rPr>
                <w:highlight w:val="none"/>
              </w:rPr>
              <w:t xml:space="preserve"> </w:t>
            </w:r>
            <w:r>
              <w:rPr>
                <w:spacing w:val="-1"/>
                <w:highlight w:val="none"/>
              </w:rPr>
              <w:t>损失、损坏或不能继续使用的标志，应及时更换；</w:t>
            </w:r>
          </w:p>
          <w:p w14:paraId="1AE33160">
            <w:pPr>
              <w:pStyle w:val="6"/>
              <w:spacing w:before="18" w:line="192" w:lineRule="auto"/>
              <w:ind w:left="102"/>
              <w:rPr>
                <w:highlight w:val="none"/>
              </w:rPr>
            </w:pPr>
            <w:r>
              <w:rPr>
                <w:b/>
                <w:bCs/>
                <w:spacing w:val="-1"/>
                <w:highlight w:val="none"/>
              </w:rPr>
              <w:t>d</w:t>
            </w:r>
            <w:r>
              <w:rPr>
                <w:spacing w:val="-1"/>
                <w:highlight w:val="none"/>
              </w:rPr>
              <w:t>）消防安全疏散标志应由专人负责管理。</w:t>
            </w:r>
          </w:p>
        </w:tc>
        <w:tc>
          <w:tcPr>
            <w:tcW w:w="858" w:type="dxa"/>
            <w:vAlign w:val="top"/>
          </w:tcPr>
          <w:p w14:paraId="5D59BBEA">
            <w:pPr>
              <w:rPr>
                <w:rFonts w:ascii="Arial"/>
                <w:sz w:val="21"/>
                <w:highlight w:val="none"/>
              </w:rPr>
            </w:pPr>
          </w:p>
        </w:tc>
        <w:tc>
          <w:tcPr>
            <w:tcW w:w="858" w:type="dxa"/>
            <w:vAlign w:val="top"/>
          </w:tcPr>
          <w:p w14:paraId="5772B2AC">
            <w:pPr>
              <w:rPr>
                <w:rFonts w:ascii="Arial"/>
                <w:sz w:val="21"/>
                <w:highlight w:val="none"/>
              </w:rPr>
            </w:pPr>
          </w:p>
        </w:tc>
        <w:tc>
          <w:tcPr>
            <w:tcW w:w="858" w:type="dxa"/>
            <w:vAlign w:val="top"/>
          </w:tcPr>
          <w:p w14:paraId="3E9F2C6C">
            <w:pPr>
              <w:spacing w:line="262" w:lineRule="auto"/>
              <w:rPr>
                <w:rFonts w:ascii="Arial"/>
                <w:sz w:val="21"/>
                <w:highlight w:val="none"/>
              </w:rPr>
            </w:pPr>
          </w:p>
          <w:p w14:paraId="480CCFEC">
            <w:pPr>
              <w:spacing w:line="262" w:lineRule="auto"/>
              <w:rPr>
                <w:rFonts w:ascii="Arial"/>
                <w:sz w:val="21"/>
                <w:highlight w:val="none"/>
              </w:rPr>
            </w:pPr>
          </w:p>
          <w:p w14:paraId="4E7C4381">
            <w:pPr>
              <w:spacing w:line="262" w:lineRule="auto"/>
              <w:rPr>
                <w:rFonts w:ascii="Arial"/>
                <w:sz w:val="21"/>
                <w:highlight w:val="none"/>
              </w:rPr>
            </w:pPr>
          </w:p>
          <w:p w14:paraId="19D88BD7">
            <w:pPr>
              <w:spacing w:line="262" w:lineRule="auto"/>
              <w:rPr>
                <w:rFonts w:ascii="Arial"/>
                <w:sz w:val="21"/>
                <w:highlight w:val="none"/>
              </w:rPr>
            </w:pPr>
          </w:p>
          <w:p w14:paraId="6D129E9E">
            <w:pPr>
              <w:pStyle w:val="6"/>
              <w:spacing w:before="59" w:line="181" w:lineRule="auto"/>
              <w:ind w:left="388"/>
              <w:rPr>
                <w:highlight w:val="none"/>
              </w:rPr>
            </w:pPr>
            <w:r>
              <w:rPr>
                <w:b/>
                <w:bCs/>
                <w:spacing w:val="-2"/>
                <w:highlight w:val="none"/>
              </w:rPr>
              <w:t>2</w:t>
            </w:r>
          </w:p>
        </w:tc>
        <w:tc>
          <w:tcPr>
            <w:tcW w:w="3665" w:type="dxa"/>
            <w:vAlign w:val="top"/>
          </w:tcPr>
          <w:p w14:paraId="22D210D2">
            <w:pPr>
              <w:spacing w:line="254" w:lineRule="auto"/>
              <w:rPr>
                <w:rFonts w:ascii="Arial"/>
                <w:sz w:val="21"/>
                <w:highlight w:val="none"/>
              </w:rPr>
            </w:pPr>
          </w:p>
          <w:p w14:paraId="3F68A820">
            <w:pPr>
              <w:spacing w:line="254" w:lineRule="auto"/>
              <w:rPr>
                <w:rFonts w:ascii="Arial"/>
                <w:sz w:val="21"/>
                <w:highlight w:val="none"/>
              </w:rPr>
            </w:pPr>
          </w:p>
          <w:p w14:paraId="1665C43E">
            <w:pPr>
              <w:spacing w:line="255" w:lineRule="auto"/>
              <w:rPr>
                <w:rFonts w:ascii="Arial"/>
                <w:sz w:val="21"/>
                <w:highlight w:val="none"/>
              </w:rPr>
            </w:pPr>
          </w:p>
          <w:p w14:paraId="4A4E3584">
            <w:pPr>
              <w:spacing w:line="255" w:lineRule="auto"/>
              <w:rPr>
                <w:rFonts w:ascii="Arial"/>
                <w:sz w:val="21"/>
                <w:highlight w:val="none"/>
              </w:rPr>
            </w:pPr>
          </w:p>
          <w:p w14:paraId="189A4604">
            <w:pPr>
              <w:pStyle w:val="6"/>
              <w:spacing w:before="59"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vAlign w:val="top"/>
          </w:tcPr>
          <w:p w14:paraId="77E2EB0F">
            <w:pPr>
              <w:rPr>
                <w:rFonts w:ascii="Arial"/>
                <w:sz w:val="21"/>
                <w:highlight w:val="none"/>
              </w:rPr>
            </w:pPr>
          </w:p>
        </w:tc>
        <w:tc>
          <w:tcPr>
            <w:tcW w:w="642" w:type="dxa"/>
            <w:vAlign w:val="top"/>
          </w:tcPr>
          <w:p w14:paraId="132842FB">
            <w:pPr>
              <w:rPr>
                <w:rFonts w:ascii="Arial"/>
                <w:sz w:val="21"/>
                <w:highlight w:val="none"/>
              </w:rPr>
            </w:pPr>
          </w:p>
        </w:tc>
        <w:tc>
          <w:tcPr>
            <w:tcW w:w="1004" w:type="dxa"/>
            <w:tcBorders>
              <w:right w:val="single" w:color="000000" w:sz="10" w:space="0"/>
            </w:tcBorders>
            <w:vAlign w:val="top"/>
          </w:tcPr>
          <w:p w14:paraId="4CAB936C">
            <w:pPr>
              <w:spacing w:line="261" w:lineRule="auto"/>
              <w:rPr>
                <w:rFonts w:ascii="Arial"/>
                <w:sz w:val="21"/>
                <w:highlight w:val="none"/>
              </w:rPr>
            </w:pPr>
          </w:p>
          <w:p w14:paraId="5AF4D9B2">
            <w:pPr>
              <w:spacing w:line="262" w:lineRule="auto"/>
              <w:rPr>
                <w:rFonts w:ascii="Arial"/>
                <w:sz w:val="21"/>
                <w:highlight w:val="none"/>
              </w:rPr>
            </w:pPr>
          </w:p>
          <w:p w14:paraId="6A39FABA">
            <w:pPr>
              <w:spacing w:line="262" w:lineRule="auto"/>
              <w:rPr>
                <w:rFonts w:ascii="Arial"/>
                <w:sz w:val="21"/>
                <w:highlight w:val="none"/>
              </w:rPr>
            </w:pPr>
          </w:p>
          <w:p w14:paraId="385B9F50">
            <w:pPr>
              <w:spacing w:line="262" w:lineRule="auto"/>
              <w:rPr>
                <w:rFonts w:ascii="Arial"/>
                <w:sz w:val="21"/>
                <w:highlight w:val="none"/>
              </w:rPr>
            </w:pPr>
          </w:p>
          <w:p w14:paraId="2DF3B361">
            <w:pPr>
              <w:pStyle w:val="6"/>
              <w:spacing w:before="59" w:line="182" w:lineRule="auto"/>
              <w:ind w:left="286"/>
              <w:rPr>
                <w:highlight w:val="none"/>
              </w:rPr>
            </w:pPr>
            <w:r>
              <w:rPr>
                <w:b/>
                <w:bCs/>
                <w:highlight w:val="none"/>
              </w:rPr>
              <w:t>3.7.1</w:t>
            </w:r>
          </w:p>
        </w:tc>
      </w:tr>
      <w:tr w14:paraId="4B118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812" w:type="dxa"/>
            <w:tcBorders>
              <w:left w:val="single" w:color="000000" w:sz="10" w:space="0"/>
            </w:tcBorders>
            <w:vAlign w:val="top"/>
          </w:tcPr>
          <w:p w14:paraId="177631DC">
            <w:pPr>
              <w:pStyle w:val="6"/>
              <w:spacing w:before="70" w:line="163" w:lineRule="auto"/>
              <w:ind w:left="264"/>
              <w:rPr>
                <w:highlight w:val="none"/>
              </w:rPr>
            </w:pPr>
            <w:r>
              <w:rPr>
                <w:b/>
                <w:bCs/>
                <w:spacing w:val="-5"/>
                <w:highlight w:val="none"/>
              </w:rPr>
              <w:t>7.6</w:t>
            </w:r>
          </w:p>
        </w:tc>
        <w:tc>
          <w:tcPr>
            <w:tcW w:w="5170" w:type="dxa"/>
            <w:vAlign w:val="top"/>
          </w:tcPr>
          <w:p w14:paraId="75562934">
            <w:pPr>
              <w:pStyle w:val="6"/>
              <w:spacing w:before="39" w:line="194" w:lineRule="auto"/>
              <w:ind w:left="102"/>
              <w:rPr>
                <w:highlight w:val="none"/>
              </w:rPr>
            </w:pPr>
            <w:r>
              <w:rPr>
                <w:spacing w:val="-2"/>
                <w:highlight w:val="none"/>
              </w:rPr>
              <w:t>消防应急照明灯</w:t>
            </w:r>
          </w:p>
        </w:tc>
        <w:tc>
          <w:tcPr>
            <w:tcW w:w="858" w:type="dxa"/>
            <w:vAlign w:val="top"/>
          </w:tcPr>
          <w:p w14:paraId="1761E41B">
            <w:pPr>
              <w:spacing w:line="228" w:lineRule="exact"/>
              <w:rPr>
                <w:rFonts w:ascii="Arial"/>
                <w:sz w:val="19"/>
                <w:highlight w:val="none"/>
              </w:rPr>
            </w:pPr>
          </w:p>
        </w:tc>
        <w:tc>
          <w:tcPr>
            <w:tcW w:w="858" w:type="dxa"/>
            <w:vAlign w:val="top"/>
          </w:tcPr>
          <w:p w14:paraId="674D6F92">
            <w:pPr>
              <w:pStyle w:val="6"/>
              <w:spacing w:before="71" w:line="162" w:lineRule="auto"/>
              <w:ind w:left="389"/>
              <w:rPr>
                <w:highlight w:val="none"/>
              </w:rPr>
            </w:pPr>
            <w:r>
              <w:rPr>
                <w:b/>
                <w:bCs/>
                <w:spacing w:val="-2"/>
                <w:highlight w:val="none"/>
              </w:rPr>
              <w:t>5</w:t>
            </w:r>
          </w:p>
        </w:tc>
        <w:tc>
          <w:tcPr>
            <w:tcW w:w="858" w:type="dxa"/>
            <w:vAlign w:val="top"/>
          </w:tcPr>
          <w:p w14:paraId="6BA94296">
            <w:pPr>
              <w:spacing w:line="228" w:lineRule="exact"/>
              <w:rPr>
                <w:rFonts w:ascii="Arial"/>
                <w:sz w:val="19"/>
                <w:highlight w:val="none"/>
              </w:rPr>
            </w:pPr>
          </w:p>
        </w:tc>
        <w:tc>
          <w:tcPr>
            <w:tcW w:w="3665" w:type="dxa"/>
            <w:vAlign w:val="top"/>
          </w:tcPr>
          <w:p w14:paraId="633966C3">
            <w:pPr>
              <w:spacing w:line="228" w:lineRule="exact"/>
              <w:rPr>
                <w:rFonts w:ascii="Arial"/>
                <w:sz w:val="19"/>
                <w:highlight w:val="none"/>
              </w:rPr>
            </w:pPr>
          </w:p>
        </w:tc>
        <w:tc>
          <w:tcPr>
            <w:tcW w:w="639" w:type="dxa"/>
            <w:vAlign w:val="top"/>
          </w:tcPr>
          <w:p w14:paraId="5B4A35C7">
            <w:pPr>
              <w:spacing w:line="228" w:lineRule="exact"/>
              <w:rPr>
                <w:rFonts w:ascii="Arial"/>
                <w:sz w:val="19"/>
                <w:highlight w:val="none"/>
              </w:rPr>
            </w:pPr>
          </w:p>
        </w:tc>
        <w:tc>
          <w:tcPr>
            <w:tcW w:w="642" w:type="dxa"/>
            <w:vAlign w:val="top"/>
          </w:tcPr>
          <w:p w14:paraId="2CC6D67E">
            <w:pPr>
              <w:spacing w:line="228" w:lineRule="exact"/>
              <w:rPr>
                <w:rFonts w:ascii="Arial"/>
                <w:sz w:val="19"/>
                <w:highlight w:val="none"/>
              </w:rPr>
            </w:pPr>
          </w:p>
        </w:tc>
        <w:tc>
          <w:tcPr>
            <w:tcW w:w="1004" w:type="dxa"/>
            <w:tcBorders>
              <w:right w:val="single" w:color="000000" w:sz="10" w:space="0"/>
            </w:tcBorders>
            <w:vAlign w:val="top"/>
          </w:tcPr>
          <w:p w14:paraId="39C9B1F2">
            <w:pPr>
              <w:pStyle w:val="6"/>
              <w:spacing w:before="69" w:line="164" w:lineRule="auto"/>
              <w:ind w:left="286"/>
              <w:rPr>
                <w:highlight w:val="none"/>
              </w:rPr>
            </w:pPr>
            <w:r>
              <w:rPr>
                <w:b/>
                <w:bCs/>
                <w:highlight w:val="none"/>
              </w:rPr>
              <w:t>3.7.1</w:t>
            </w:r>
          </w:p>
        </w:tc>
      </w:tr>
      <w:tr w14:paraId="4E7E1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812" w:type="dxa"/>
            <w:tcBorders>
              <w:left w:val="single" w:color="000000" w:sz="10" w:space="0"/>
            </w:tcBorders>
            <w:vAlign w:val="top"/>
          </w:tcPr>
          <w:p w14:paraId="61E46ACB">
            <w:pPr>
              <w:pStyle w:val="6"/>
              <w:spacing w:before="185" w:line="182" w:lineRule="auto"/>
              <w:ind w:left="173"/>
              <w:rPr>
                <w:highlight w:val="none"/>
              </w:rPr>
            </w:pPr>
            <w:r>
              <w:rPr>
                <w:b/>
                <w:bCs/>
                <w:spacing w:val="-4"/>
                <w:highlight w:val="none"/>
              </w:rPr>
              <w:t>7.6.1</w:t>
            </w:r>
          </w:p>
        </w:tc>
        <w:tc>
          <w:tcPr>
            <w:tcW w:w="5170" w:type="dxa"/>
            <w:vAlign w:val="top"/>
          </w:tcPr>
          <w:p w14:paraId="66F4B30E">
            <w:pPr>
              <w:pStyle w:val="6"/>
              <w:spacing w:before="40" w:line="214" w:lineRule="auto"/>
              <w:ind w:left="100" w:right="104" w:firstLine="2"/>
              <w:rPr>
                <w:highlight w:val="none"/>
              </w:rPr>
            </w:pPr>
            <w:r>
              <w:rPr>
                <w:spacing w:val="-3"/>
                <w:highlight w:val="none"/>
              </w:rPr>
              <w:t>消防应急照明灯应设置在出口的顶部、墙面的上部或</w:t>
            </w:r>
            <w:r>
              <w:rPr>
                <w:spacing w:val="-4"/>
                <w:highlight w:val="none"/>
              </w:rPr>
              <w:t>顶棚上。备</w:t>
            </w:r>
            <w:r>
              <w:rPr>
                <w:highlight w:val="none"/>
              </w:rPr>
              <w:t xml:space="preserve"> </w:t>
            </w:r>
            <w:r>
              <w:rPr>
                <w:spacing w:val="-1"/>
                <w:highlight w:val="none"/>
              </w:rPr>
              <w:t>用照明灯具应设置在墙面的上部或顶棚上。</w:t>
            </w:r>
          </w:p>
        </w:tc>
        <w:tc>
          <w:tcPr>
            <w:tcW w:w="858" w:type="dxa"/>
            <w:vAlign w:val="top"/>
          </w:tcPr>
          <w:p w14:paraId="1BACA755">
            <w:pPr>
              <w:rPr>
                <w:rFonts w:ascii="Arial"/>
                <w:sz w:val="21"/>
                <w:highlight w:val="none"/>
              </w:rPr>
            </w:pPr>
          </w:p>
        </w:tc>
        <w:tc>
          <w:tcPr>
            <w:tcW w:w="858" w:type="dxa"/>
            <w:vAlign w:val="top"/>
          </w:tcPr>
          <w:p w14:paraId="27EE9CF4">
            <w:pPr>
              <w:rPr>
                <w:rFonts w:ascii="Arial"/>
                <w:sz w:val="21"/>
                <w:highlight w:val="none"/>
              </w:rPr>
            </w:pPr>
          </w:p>
        </w:tc>
        <w:tc>
          <w:tcPr>
            <w:tcW w:w="858" w:type="dxa"/>
            <w:vAlign w:val="top"/>
          </w:tcPr>
          <w:p w14:paraId="0021573F">
            <w:pPr>
              <w:pStyle w:val="6"/>
              <w:spacing w:before="186" w:line="181" w:lineRule="auto"/>
              <w:ind w:left="390"/>
              <w:rPr>
                <w:highlight w:val="none"/>
              </w:rPr>
            </w:pPr>
            <w:r>
              <w:rPr>
                <w:b/>
                <w:bCs/>
                <w:spacing w:val="-2"/>
                <w:highlight w:val="none"/>
              </w:rPr>
              <w:t>3</w:t>
            </w:r>
          </w:p>
        </w:tc>
        <w:tc>
          <w:tcPr>
            <w:tcW w:w="3665" w:type="dxa"/>
            <w:vAlign w:val="top"/>
          </w:tcPr>
          <w:p w14:paraId="7C63700C">
            <w:pPr>
              <w:pStyle w:val="6"/>
              <w:spacing w:before="155"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vAlign w:val="top"/>
          </w:tcPr>
          <w:p w14:paraId="22F2308E">
            <w:pPr>
              <w:rPr>
                <w:rFonts w:ascii="Arial"/>
                <w:sz w:val="21"/>
                <w:highlight w:val="none"/>
              </w:rPr>
            </w:pPr>
          </w:p>
        </w:tc>
        <w:tc>
          <w:tcPr>
            <w:tcW w:w="642" w:type="dxa"/>
            <w:vAlign w:val="top"/>
          </w:tcPr>
          <w:p w14:paraId="47B39B35">
            <w:pPr>
              <w:rPr>
                <w:rFonts w:ascii="Arial"/>
                <w:sz w:val="21"/>
                <w:highlight w:val="none"/>
              </w:rPr>
            </w:pPr>
          </w:p>
        </w:tc>
        <w:tc>
          <w:tcPr>
            <w:tcW w:w="1004" w:type="dxa"/>
            <w:tcBorders>
              <w:right w:val="single" w:color="000000" w:sz="10" w:space="0"/>
            </w:tcBorders>
            <w:vAlign w:val="top"/>
          </w:tcPr>
          <w:p w14:paraId="534DE258">
            <w:pPr>
              <w:pStyle w:val="6"/>
              <w:spacing w:before="185" w:line="182" w:lineRule="auto"/>
              <w:ind w:left="286"/>
              <w:rPr>
                <w:highlight w:val="none"/>
              </w:rPr>
            </w:pPr>
            <w:r>
              <w:rPr>
                <w:b/>
                <w:bCs/>
                <w:highlight w:val="none"/>
              </w:rPr>
              <w:t>3.7.1</w:t>
            </w:r>
          </w:p>
        </w:tc>
      </w:tr>
      <w:tr w14:paraId="1095C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812" w:type="dxa"/>
            <w:tcBorders>
              <w:left w:val="single" w:color="000000" w:sz="10" w:space="0"/>
            </w:tcBorders>
            <w:vAlign w:val="top"/>
          </w:tcPr>
          <w:p w14:paraId="4701AECA">
            <w:pPr>
              <w:pStyle w:val="6"/>
              <w:spacing w:before="74" w:line="158" w:lineRule="auto"/>
              <w:ind w:left="173"/>
              <w:rPr>
                <w:highlight w:val="none"/>
              </w:rPr>
            </w:pPr>
            <w:r>
              <w:rPr>
                <w:b/>
                <w:bCs/>
                <w:spacing w:val="-4"/>
                <w:highlight w:val="none"/>
              </w:rPr>
              <w:t>7.6.2</w:t>
            </w:r>
          </w:p>
        </w:tc>
        <w:tc>
          <w:tcPr>
            <w:tcW w:w="5170" w:type="dxa"/>
            <w:vAlign w:val="top"/>
          </w:tcPr>
          <w:p w14:paraId="255B6DE6">
            <w:pPr>
              <w:pStyle w:val="6"/>
              <w:spacing w:before="44" w:line="189" w:lineRule="auto"/>
              <w:ind w:left="102"/>
              <w:rPr>
                <w:highlight w:val="none"/>
              </w:rPr>
            </w:pPr>
            <w:r>
              <w:rPr>
                <w:spacing w:val="-1"/>
                <w:highlight w:val="none"/>
              </w:rPr>
              <w:t>消防应急照明灯安装应牢固，工作正常，定期进行测试。</w:t>
            </w:r>
          </w:p>
        </w:tc>
        <w:tc>
          <w:tcPr>
            <w:tcW w:w="858" w:type="dxa"/>
            <w:vAlign w:val="top"/>
          </w:tcPr>
          <w:p w14:paraId="4358FA55">
            <w:pPr>
              <w:spacing w:line="228" w:lineRule="exact"/>
              <w:rPr>
                <w:rFonts w:ascii="Arial"/>
                <w:sz w:val="19"/>
                <w:highlight w:val="none"/>
              </w:rPr>
            </w:pPr>
          </w:p>
        </w:tc>
        <w:tc>
          <w:tcPr>
            <w:tcW w:w="858" w:type="dxa"/>
            <w:vAlign w:val="top"/>
          </w:tcPr>
          <w:p w14:paraId="1D74498D">
            <w:pPr>
              <w:spacing w:line="228" w:lineRule="exact"/>
              <w:rPr>
                <w:rFonts w:ascii="Arial"/>
                <w:sz w:val="19"/>
                <w:highlight w:val="none"/>
              </w:rPr>
            </w:pPr>
          </w:p>
        </w:tc>
        <w:tc>
          <w:tcPr>
            <w:tcW w:w="858" w:type="dxa"/>
            <w:vAlign w:val="top"/>
          </w:tcPr>
          <w:p w14:paraId="386831BC">
            <w:pPr>
              <w:pStyle w:val="6"/>
              <w:spacing w:before="74" w:line="158" w:lineRule="auto"/>
              <w:ind w:left="388"/>
              <w:rPr>
                <w:highlight w:val="none"/>
              </w:rPr>
            </w:pPr>
            <w:r>
              <w:rPr>
                <w:b/>
                <w:bCs/>
                <w:spacing w:val="-2"/>
                <w:highlight w:val="none"/>
              </w:rPr>
              <w:t>2</w:t>
            </w:r>
          </w:p>
        </w:tc>
        <w:tc>
          <w:tcPr>
            <w:tcW w:w="3665" w:type="dxa"/>
            <w:vAlign w:val="top"/>
          </w:tcPr>
          <w:p w14:paraId="7994B0F0">
            <w:pPr>
              <w:pStyle w:val="6"/>
              <w:spacing w:before="44" w:line="189"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vAlign w:val="top"/>
          </w:tcPr>
          <w:p w14:paraId="61BFB58D">
            <w:pPr>
              <w:spacing w:line="228" w:lineRule="exact"/>
              <w:rPr>
                <w:rFonts w:ascii="Arial"/>
                <w:sz w:val="19"/>
                <w:highlight w:val="none"/>
              </w:rPr>
            </w:pPr>
          </w:p>
        </w:tc>
        <w:tc>
          <w:tcPr>
            <w:tcW w:w="642" w:type="dxa"/>
            <w:vAlign w:val="top"/>
          </w:tcPr>
          <w:p w14:paraId="7D96FC95">
            <w:pPr>
              <w:spacing w:line="228" w:lineRule="exact"/>
              <w:rPr>
                <w:rFonts w:ascii="Arial"/>
                <w:sz w:val="19"/>
                <w:highlight w:val="none"/>
              </w:rPr>
            </w:pPr>
          </w:p>
        </w:tc>
        <w:tc>
          <w:tcPr>
            <w:tcW w:w="1004" w:type="dxa"/>
            <w:tcBorders>
              <w:right w:val="single" w:color="000000" w:sz="10" w:space="0"/>
            </w:tcBorders>
            <w:vAlign w:val="top"/>
          </w:tcPr>
          <w:p w14:paraId="7E1FF40B">
            <w:pPr>
              <w:pStyle w:val="6"/>
              <w:spacing w:before="73" w:line="159" w:lineRule="auto"/>
              <w:ind w:left="286"/>
              <w:rPr>
                <w:highlight w:val="none"/>
              </w:rPr>
            </w:pPr>
            <w:r>
              <w:rPr>
                <w:b/>
                <w:bCs/>
                <w:highlight w:val="none"/>
              </w:rPr>
              <w:t>3.7.1</w:t>
            </w:r>
          </w:p>
        </w:tc>
      </w:tr>
      <w:tr w14:paraId="03C38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812" w:type="dxa"/>
            <w:tcBorders>
              <w:left w:val="single" w:color="000000" w:sz="10" w:space="0"/>
            </w:tcBorders>
            <w:vAlign w:val="top"/>
          </w:tcPr>
          <w:p w14:paraId="094B4457">
            <w:pPr>
              <w:pStyle w:val="6"/>
              <w:spacing w:before="74" w:line="152" w:lineRule="exact"/>
              <w:ind w:left="264"/>
              <w:rPr>
                <w:highlight w:val="none"/>
              </w:rPr>
            </w:pPr>
            <w:r>
              <w:rPr>
                <w:b/>
                <w:bCs/>
                <w:spacing w:val="-5"/>
                <w:position w:val="-2"/>
                <w:highlight w:val="none"/>
              </w:rPr>
              <w:t>7.7</w:t>
            </w:r>
          </w:p>
        </w:tc>
        <w:tc>
          <w:tcPr>
            <w:tcW w:w="5170" w:type="dxa"/>
            <w:vAlign w:val="top"/>
          </w:tcPr>
          <w:p w14:paraId="496C8059">
            <w:pPr>
              <w:pStyle w:val="6"/>
              <w:spacing w:before="42" w:line="188" w:lineRule="auto"/>
              <w:ind w:left="102"/>
              <w:rPr>
                <w:highlight w:val="none"/>
              </w:rPr>
            </w:pPr>
            <w:r>
              <w:rPr>
                <w:spacing w:val="-2"/>
                <w:highlight w:val="none"/>
              </w:rPr>
              <w:t>消防给水系统</w:t>
            </w:r>
          </w:p>
        </w:tc>
        <w:tc>
          <w:tcPr>
            <w:tcW w:w="858" w:type="dxa"/>
            <w:vAlign w:val="top"/>
          </w:tcPr>
          <w:p w14:paraId="45A350B6">
            <w:pPr>
              <w:spacing w:line="226" w:lineRule="exact"/>
              <w:rPr>
                <w:rFonts w:ascii="Arial"/>
                <w:sz w:val="19"/>
                <w:highlight w:val="none"/>
              </w:rPr>
            </w:pPr>
          </w:p>
        </w:tc>
        <w:tc>
          <w:tcPr>
            <w:tcW w:w="858" w:type="dxa"/>
            <w:vAlign w:val="top"/>
          </w:tcPr>
          <w:p w14:paraId="5B0622E1">
            <w:pPr>
              <w:pStyle w:val="6"/>
              <w:spacing w:before="72" w:line="157" w:lineRule="auto"/>
              <w:ind w:left="389"/>
              <w:rPr>
                <w:highlight w:val="none"/>
              </w:rPr>
            </w:pPr>
            <w:r>
              <w:rPr>
                <w:b/>
                <w:bCs/>
                <w:spacing w:val="-2"/>
                <w:highlight w:val="none"/>
              </w:rPr>
              <w:t>3</w:t>
            </w:r>
          </w:p>
        </w:tc>
        <w:tc>
          <w:tcPr>
            <w:tcW w:w="858" w:type="dxa"/>
            <w:vAlign w:val="top"/>
          </w:tcPr>
          <w:p w14:paraId="12DD2F76">
            <w:pPr>
              <w:spacing w:line="226" w:lineRule="exact"/>
              <w:rPr>
                <w:rFonts w:ascii="Arial"/>
                <w:sz w:val="19"/>
                <w:highlight w:val="none"/>
              </w:rPr>
            </w:pPr>
          </w:p>
        </w:tc>
        <w:tc>
          <w:tcPr>
            <w:tcW w:w="3665" w:type="dxa"/>
            <w:vAlign w:val="top"/>
          </w:tcPr>
          <w:p w14:paraId="5A7CCECF">
            <w:pPr>
              <w:spacing w:line="226" w:lineRule="exact"/>
              <w:rPr>
                <w:rFonts w:ascii="Arial"/>
                <w:sz w:val="19"/>
                <w:highlight w:val="none"/>
              </w:rPr>
            </w:pPr>
          </w:p>
        </w:tc>
        <w:tc>
          <w:tcPr>
            <w:tcW w:w="639" w:type="dxa"/>
            <w:vAlign w:val="top"/>
          </w:tcPr>
          <w:p w14:paraId="58ADD706">
            <w:pPr>
              <w:spacing w:line="226" w:lineRule="exact"/>
              <w:rPr>
                <w:rFonts w:ascii="Arial"/>
                <w:sz w:val="19"/>
                <w:highlight w:val="none"/>
              </w:rPr>
            </w:pPr>
          </w:p>
        </w:tc>
        <w:tc>
          <w:tcPr>
            <w:tcW w:w="642" w:type="dxa"/>
            <w:vAlign w:val="top"/>
          </w:tcPr>
          <w:p w14:paraId="14848E3A">
            <w:pPr>
              <w:spacing w:line="226" w:lineRule="exact"/>
              <w:rPr>
                <w:rFonts w:ascii="Arial"/>
                <w:sz w:val="19"/>
                <w:highlight w:val="none"/>
              </w:rPr>
            </w:pPr>
          </w:p>
        </w:tc>
        <w:tc>
          <w:tcPr>
            <w:tcW w:w="1004" w:type="dxa"/>
            <w:tcBorders>
              <w:right w:val="single" w:color="000000" w:sz="10" w:space="0"/>
            </w:tcBorders>
            <w:vAlign w:val="top"/>
          </w:tcPr>
          <w:p w14:paraId="3002F195">
            <w:pPr>
              <w:pStyle w:val="6"/>
              <w:spacing w:before="72" w:line="157" w:lineRule="auto"/>
              <w:ind w:left="286"/>
              <w:rPr>
                <w:highlight w:val="none"/>
              </w:rPr>
            </w:pPr>
            <w:r>
              <w:rPr>
                <w:b/>
                <w:bCs/>
                <w:highlight w:val="none"/>
              </w:rPr>
              <w:t>3.7.1</w:t>
            </w:r>
          </w:p>
        </w:tc>
      </w:tr>
      <w:tr w14:paraId="0D6E6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812" w:type="dxa"/>
            <w:tcBorders>
              <w:left w:val="single" w:color="000000" w:sz="10" w:space="0"/>
            </w:tcBorders>
            <w:vAlign w:val="top"/>
          </w:tcPr>
          <w:p w14:paraId="59C99042">
            <w:pPr>
              <w:spacing w:line="248" w:lineRule="auto"/>
              <w:rPr>
                <w:rFonts w:ascii="Arial"/>
                <w:sz w:val="21"/>
                <w:highlight w:val="none"/>
              </w:rPr>
            </w:pPr>
          </w:p>
          <w:p w14:paraId="0CFC3CFA">
            <w:pPr>
              <w:pStyle w:val="6"/>
              <w:spacing w:before="59" w:line="182" w:lineRule="auto"/>
              <w:ind w:left="173"/>
              <w:rPr>
                <w:highlight w:val="none"/>
              </w:rPr>
            </w:pPr>
            <w:r>
              <w:rPr>
                <w:b/>
                <w:bCs/>
                <w:spacing w:val="-4"/>
                <w:highlight w:val="none"/>
              </w:rPr>
              <w:t>7.7.1</w:t>
            </w:r>
          </w:p>
        </w:tc>
        <w:tc>
          <w:tcPr>
            <w:tcW w:w="5170" w:type="dxa"/>
            <w:vAlign w:val="top"/>
          </w:tcPr>
          <w:p w14:paraId="3D60A609">
            <w:pPr>
              <w:pStyle w:val="6"/>
              <w:spacing w:before="46" w:line="221" w:lineRule="auto"/>
              <w:ind w:left="99" w:right="53" w:firstLine="1"/>
              <w:jc w:val="both"/>
              <w:rPr>
                <w:highlight w:val="none"/>
              </w:rPr>
            </w:pPr>
            <w:r>
              <w:rPr>
                <w:spacing w:val="-1"/>
                <w:highlight w:val="none"/>
              </w:rPr>
              <w:t>寒冷地区的消防水池、水塔和高位消防水池等应</w:t>
            </w:r>
            <w:r>
              <w:rPr>
                <w:spacing w:val="-2"/>
                <w:highlight w:val="none"/>
              </w:rPr>
              <w:t>采取防冻措施。</w:t>
            </w:r>
            <w:r>
              <w:rPr>
                <w:highlight w:val="none"/>
              </w:rPr>
              <w:t xml:space="preserve"> </w:t>
            </w:r>
            <w:r>
              <w:rPr>
                <w:spacing w:val="-1"/>
                <w:highlight w:val="none"/>
              </w:rPr>
              <w:t>每年应检查消防水池、消防水箱等蓄水设施的结构材料的完好</w:t>
            </w:r>
            <w:r>
              <w:rPr>
                <w:spacing w:val="9"/>
                <w:highlight w:val="none"/>
              </w:rPr>
              <w:t xml:space="preserve">  </w:t>
            </w:r>
            <w:r>
              <w:rPr>
                <w:spacing w:val="-1"/>
                <w:highlight w:val="none"/>
              </w:rPr>
              <w:t>性，并保存记录。</w:t>
            </w:r>
          </w:p>
        </w:tc>
        <w:tc>
          <w:tcPr>
            <w:tcW w:w="858" w:type="dxa"/>
            <w:vAlign w:val="top"/>
          </w:tcPr>
          <w:p w14:paraId="4F21FADF">
            <w:pPr>
              <w:rPr>
                <w:rFonts w:ascii="Arial"/>
                <w:sz w:val="21"/>
                <w:highlight w:val="none"/>
              </w:rPr>
            </w:pPr>
          </w:p>
        </w:tc>
        <w:tc>
          <w:tcPr>
            <w:tcW w:w="858" w:type="dxa"/>
            <w:vAlign w:val="top"/>
          </w:tcPr>
          <w:p w14:paraId="037124D4">
            <w:pPr>
              <w:rPr>
                <w:rFonts w:ascii="Arial"/>
                <w:sz w:val="21"/>
                <w:highlight w:val="none"/>
              </w:rPr>
            </w:pPr>
          </w:p>
        </w:tc>
        <w:tc>
          <w:tcPr>
            <w:tcW w:w="858" w:type="dxa"/>
            <w:vAlign w:val="top"/>
          </w:tcPr>
          <w:p w14:paraId="1692B487">
            <w:pPr>
              <w:spacing w:line="249" w:lineRule="auto"/>
              <w:rPr>
                <w:rFonts w:ascii="Arial"/>
                <w:sz w:val="21"/>
                <w:highlight w:val="none"/>
              </w:rPr>
            </w:pPr>
          </w:p>
          <w:p w14:paraId="3C524C0E">
            <w:pPr>
              <w:pStyle w:val="6"/>
              <w:spacing w:before="59" w:line="181" w:lineRule="auto"/>
              <w:ind w:left="390"/>
              <w:rPr>
                <w:highlight w:val="none"/>
              </w:rPr>
            </w:pPr>
            <w:r>
              <w:rPr>
                <w:b/>
                <w:bCs/>
                <w:spacing w:val="-2"/>
                <w:highlight w:val="none"/>
              </w:rPr>
              <w:t>3</w:t>
            </w:r>
          </w:p>
        </w:tc>
        <w:tc>
          <w:tcPr>
            <w:tcW w:w="3665" w:type="dxa"/>
            <w:vAlign w:val="top"/>
          </w:tcPr>
          <w:p w14:paraId="3DEA32D7">
            <w:pPr>
              <w:pStyle w:val="6"/>
              <w:spacing w:before="279"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vAlign w:val="top"/>
          </w:tcPr>
          <w:p w14:paraId="2585113A">
            <w:pPr>
              <w:rPr>
                <w:rFonts w:ascii="Arial"/>
                <w:sz w:val="21"/>
                <w:highlight w:val="none"/>
              </w:rPr>
            </w:pPr>
          </w:p>
        </w:tc>
        <w:tc>
          <w:tcPr>
            <w:tcW w:w="642" w:type="dxa"/>
            <w:vAlign w:val="top"/>
          </w:tcPr>
          <w:p w14:paraId="31621095">
            <w:pPr>
              <w:rPr>
                <w:rFonts w:ascii="Arial"/>
                <w:sz w:val="21"/>
                <w:highlight w:val="none"/>
              </w:rPr>
            </w:pPr>
          </w:p>
        </w:tc>
        <w:tc>
          <w:tcPr>
            <w:tcW w:w="1004" w:type="dxa"/>
            <w:tcBorders>
              <w:right w:val="single" w:color="000000" w:sz="10" w:space="0"/>
            </w:tcBorders>
            <w:vAlign w:val="top"/>
          </w:tcPr>
          <w:p w14:paraId="0FC87048">
            <w:pPr>
              <w:spacing w:line="248" w:lineRule="auto"/>
              <w:rPr>
                <w:rFonts w:ascii="Arial"/>
                <w:sz w:val="21"/>
                <w:highlight w:val="none"/>
              </w:rPr>
            </w:pPr>
          </w:p>
          <w:p w14:paraId="6C040FE5">
            <w:pPr>
              <w:pStyle w:val="6"/>
              <w:spacing w:before="59" w:line="182" w:lineRule="auto"/>
              <w:ind w:left="286"/>
              <w:rPr>
                <w:highlight w:val="none"/>
              </w:rPr>
            </w:pPr>
            <w:r>
              <w:rPr>
                <w:b/>
                <w:bCs/>
                <w:highlight w:val="none"/>
              </w:rPr>
              <w:t>3.7.1</w:t>
            </w:r>
          </w:p>
        </w:tc>
      </w:tr>
      <w:tr w14:paraId="6FD1F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812" w:type="dxa"/>
            <w:tcBorders>
              <w:left w:val="single" w:color="000000" w:sz="10" w:space="0"/>
            </w:tcBorders>
            <w:vAlign w:val="top"/>
          </w:tcPr>
          <w:p w14:paraId="2AA37DCA">
            <w:pPr>
              <w:pStyle w:val="6"/>
              <w:spacing w:before="79" w:line="149" w:lineRule="exact"/>
              <w:ind w:left="264"/>
              <w:rPr>
                <w:highlight w:val="none"/>
              </w:rPr>
            </w:pPr>
            <w:r>
              <w:rPr>
                <w:b/>
                <w:bCs/>
                <w:spacing w:val="-5"/>
                <w:position w:val="-3"/>
                <w:highlight w:val="none"/>
              </w:rPr>
              <w:t>7.8</w:t>
            </w:r>
          </w:p>
        </w:tc>
        <w:tc>
          <w:tcPr>
            <w:tcW w:w="5170" w:type="dxa"/>
            <w:vAlign w:val="top"/>
          </w:tcPr>
          <w:p w14:paraId="30A76E78">
            <w:pPr>
              <w:pStyle w:val="6"/>
              <w:spacing w:before="48" w:line="185" w:lineRule="auto"/>
              <w:ind w:left="102"/>
              <w:rPr>
                <w:highlight w:val="none"/>
              </w:rPr>
            </w:pPr>
            <w:r>
              <w:rPr>
                <w:spacing w:val="-2"/>
                <w:highlight w:val="none"/>
              </w:rPr>
              <w:t>消防供电系统</w:t>
            </w:r>
          </w:p>
        </w:tc>
        <w:tc>
          <w:tcPr>
            <w:tcW w:w="858" w:type="dxa"/>
            <w:vAlign w:val="top"/>
          </w:tcPr>
          <w:p w14:paraId="69138D4C">
            <w:pPr>
              <w:spacing w:line="228" w:lineRule="exact"/>
              <w:rPr>
                <w:rFonts w:ascii="Arial"/>
                <w:sz w:val="19"/>
                <w:highlight w:val="none"/>
              </w:rPr>
            </w:pPr>
          </w:p>
        </w:tc>
        <w:tc>
          <w:tcPr>
            <w:tcW w:w="858" w:type="dxa"/>
            <w:vAlign w:val="top"/>
          </w:tcPr>
          <w:p w14:paraId="685797D1">
            <w:pPr>
              <w:pStyle w:val="6"/>
              <w:spacing w:before="79" w:line="149" w:lineRule="exact"/>
              <w:ind w:left="389"/>
              <w:rPr>
                <w:highlight w:val="none"/>
              </w:rPr>
            </w:pPr>
            <w:r>
              <w:rPr>
                <w:b/>
                <w:bCs/>
                <w:spacing w:val="-2"/>
                <w:position w:val="-3"/>
                <w:highlight w:val="none"/>
              </w:rPr>
              <w:t>3</w:t>
            </w:r>
          </w:p>
        </w:tc>
        <w:tc>
          <w:tcPr>
            <w:tcW w:w="858" w:type="dxa"/>
            <w:vAlign w:val="top"/>
          </w:tcPr>
          <w:p w14:paraId="096F3C4D">
            <w:pPr>
              <w:spacing w:line="228" w:lineRule="exact"/>
              <w:rPr>
                <w:rFonts w:ascii="Arial"/>
                <w:sz w:val="19"/>
                <w:highlight w:val="none"/>
              </w:rPr>
            </w:pPr>
          </w:p>
        </w:tc>
        <w:tc>
          <w:tcPr>
            <w:tcW w:w="3665" w:type="dxa"/>
            <w:vAlign w:val="top"/>
          </w:tcPr>
          <w:p w14:paraId="7C5515C0">
            <w:pPr>
              <w:spacing w:line="228" w:lineRule="exact"/>
              <w:rPr>
                <w:rFonts w:ascii="Arial"/>
                <w:sz w:val="19"/>
                <w:highlight w:val="none"/>
              </w:rPr>
            </w:pPr>
          </w:p>
        </w:tc>
        <w:tc>
          <w:tcPr>
            <w:tcW w:w="639" w:type="dxa"/>
            <w:vAlign w:val="top"/>
          </w:tcPr>
          <w:p w14:paraId="694B3A29">
            <w:pPr>
              <w:spacing w:line="228" w:lineRule="exact"/>
              <w:rPr>
                <w:rFonts w:ascii="Arial"/>
                <w:sz w:val="19"/>
                <w:highlight w:val="none"/>
              </w:rPr>
            </w:pPr>
          </w:p>
        </w:tc>
        <w:tc>
          <w:tcPr>
            <w:tcW w:w="642" w:type="dxa"/>
            <w:vAlign w:val="top"/>
          </w:tcPr>
          <w:p w14:paraId="74B61826">
            <w:pPr>
              <w:spacing w:line="228" w:lineRule="exact"/>
              <w:rPr>
                <w:rFonts w:ascii="Arial"/>
                <w:sz w:val="19"/>
                <w:highlight w:val="none"/>
              </w:rPr>
            </w:pPr>
          </w:p>
        </w:tc>
        <w:tc>
          <w:tcPr>
            <w:tcW w:w="1004" w:type="dxa"/>
            <w:tcBorders>
              <w:right w:val="single" w:color="000000" w:sz="10" w:space="0"/>
            </w:tcBorders>
            <w:vAlign w:val="top"/>
          </w:tcPr>
          <w:p w14:paraId="4049CAF6">
            <w:pPr>
              <w:pStyle w:val="6"/>
              <w:spacing w:before="78" w:line="150" w:lineRule="exact"/>
              <w:ind w:left="286"/>
              <w:rPr>
                <w:highlight w:val="none"/>
              </w:rPr>
            </w:pPr>
            <w:r>
              <w:rPr>
                <w:b/>
                <w:bCs/>
                <w:position w:val="-3"/>
                <w:highlight w:val="none"/>
              </w:rPr>
              <w:t>3.7.1</w:t>
            </w:r>
          </w:p>
        </w:tc>
      </w:tr>
      <w:tr w14:paraId="6B70A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 w:hRule="atLeast"/>
        </w:trPr>
        <w:tc>
          <w:tcPr>
            <w:tcW w:w="812" w:type="dxa"/>
            <w:tcBorders>
              <w:left w:val="single" w:color="000000" w:sz="10" w:space="0"/>
              <w:bottom w:val="single" w:color="000000" w:sz="10" w:space="0"/>
            </w:tcBorders>
            <w:vAlign w:val="top"/>
          </w:tcPr>
          <w:p w14:paraId="732BEC40">
            <w:pPr>
              <w:pStyle w:val="6"/>
              <w:spacing w:before="201" w:line="182" w:lineRule="auto"/>
              <w:ind w:left="173"/>
              <w:rPr>
                <w:highlight w:val="none"/>
              </w:rPr>
            </w:pPr>
            <w:r>
              <w:rPr>
                <w:b/>
                <w:bCs/>
                <w:spacing w:val="-4"/>
                <w:highlight w:val="none"/>
              </w:rPr>
              <w:t>7.8.1</w:t>
            </w:r>
          </w:p>
        </w:tc>
        <w:tc>
          <w:tcPr>
            <w:tcW w:w="5170" w:type="dxa"/>
            <w:tcBorders>
              <w:bottom w:val="single" w:color="000000" w:sz="10" w:space="0"/>
            </w:tcBorders>
            <w:vAlign w:val="top"/>
          </w:tcPr>
          <w:p w14:paraId="6B9278A0">
            <w:pPr>
              <w:pStyle w:val="6"/>
              <w:spacing w:before="58" w:line="220" w:lineRule="auto"/>
              <w:ind w:left="102"/>
              <w:rPr>
                <w:highlight w:val="none"/>
              </w:rPr>
            </w:pPr>
            <w:r>
              <w:rPr>
                <w:spacing w:val="-3"/>
                <w:highlight w:val="none"/>
              </w:rPr>
              <w:t>消防供电系统应符合下列要求：</w:t>
            </w:r>
          </w:p>
          <w:p w14:paraId="67B629DC">
            <w:pPr>
              <w:pStyle w:val="6"/>
              <w:spacing w:before="26" w:line="203" w:lineRule="auto"/>
              <w:ind w:left="99"/>
              <w:rPr>
                <w:highlight w:val="none"/>
              </w:rPr>
            </w:pPr>
            <w:r>
              <w:rPr>
                <w:b/>
                <w:bCs/>
                <w:spacing w:val="-1"/>
                <w:highlight w:val="none"/>
              </w:rPr>
              <w:t>a</w:t>
            </w:r>
            <w:r>
              <w:rPr>
                <w:spacing w:val="-1"/>
                <w:highlight w:val="none"/>
              </w:rPr>
              <w:t>）消防用电设备应采用专用的供电回路；</w:t>
            </w:r>
          </w:p>
        </w:tc>
        <w:tc>
          <w:tcPr>
            <w:tcW w:w="858" w:type="dxa"/>
            <w:tcBorders>
              <w:bottom w:val="single" w:color="000000" w:sz="10" w:space="0"/>
            </w:tcBorders>
            <w:vAlign w:val="top"/>
          </w:tcPr>
          <w:p w14:paraId="4702FFE5">
            <w:pPr>
              <w:rPr>
                <w:rFonts w:ascii="Arial"/>
                <w:sz w:val="21"/>
                <w:highlight w:val="none"/>
              </w:rPr>
            </w:pPr>
          </w:p>
        </w:tc>
        <w:tc>
          <w:tcPr>
            <w:tcW w:w="858" w:type="dxa"/>
            <w:tcBorders>
              <w:bottom w:val="single" w:color="000000" w:sz="10" w:space="0"/>
            </w:tcBorders>
            <w:vAlign w:val="top"/>
          </w:tcPr>
          <w:p w14:paraId="33E300C6">
            <w:pPr>
              <w:rPr>
                <w:rFonts w:ascii="Arial"/>
                <w:sz w:val="21"/>
                <w:highlight w:val="none"/>
              </w:rPr>
            </w:pPr>
          </w:p>
        </w:tc>
        <w:tc>
          <w:tcPr>
            <w:tcW w:w="858" w:type="dxa"/>
            <w:tcBorders>
              <w:bottom w:val="single" w:color="000000" w:sz="10" w:space="0"/>
            </w:tcBorders>
            <w:vAlign w:val="top"/>
          </w:tcPr>
          <w:p w14:paraId="73286C39">
            <w:pPr>
              <w:pStyle w:val="6"/>
              <w:spacing w:before="202" w:line="181" w:lineRule="auto"/>
              <w:ind w:left="390"/>
              <w:rPr>
                <w:highlight w:val="none"/>
              </w:rPr>
            </w:pPr>
            <w:r>
              <w:rPr>
                <w:b/>
                <w:bCs/>
                <w:spacing w:val="-2"/>
                <w:highlight w:val="none"/>
              </w:rPr>
              <w:t>3</w:t>
            </w:r>
          </w:p>
        </w:tc>
        <w:tc>
          <w:tcPr>
            <w:tcW w:w="3665" w:type="dxa"/>
            <w:tcBorders>
              <w:bottom w:val="single" w:color="000000" w:sz="10" w:space="0"/>
            </w:tcBorders>
            <w:vAlign w:val="top"/>
          </w:tcPr>
          <w:p w14:paraId="0BA05002">
            <w:pPr>
              <w:pStyle w:val="6"/>
              <w:spacing w:before="172" w:line="220" w:lineRule="auto"/>
              <w:ind w:left="114"/>
              <w:rPr>
                <w:highlight w:val="none"/>
              </w:rPr>
            </w:pPr>
            <w:r>
              <w:rPr>
                <w:spacing w:val="-1"/>
                <w:highlight w:val="none"/>
              </w:rPr>
              <w:t>不符合要求，不得分。</w:t>
            </w:r>
          </w:p>
        </w:tc>
        <w:tc>
          <w:tcPr>
            <w:tcW w:w="639" w:type="dxa"/>
            <w:tcBorders>
              <w:bottom w:val="single" w:color="000000" w:sz="10" w:space="0"/>
            </w:tcBorders>
            <w:vAlign w:val="top"/>
          </w:tcPr>
          <w:p w14:paraId="5B938C3E">
            <w:pPr>
              <w:rPr>
                <w:rFonts w:ascii="Arial"/>
                <w:sz w:val="21"/>
                <w:highlight w:val="none"/>
              </w:rPr>
            </w:pPr>
          </w:p>
        </w:tc>
        <w:tc>
          <w:tcPr>
            <w:tcW w:w="642" w:type="dxa"/>
            <w:tcBorders>
              <w:bottom w:val="single" w:color="000000" w:sz="10" w:space="0"/>
            </w:tcBorders>
            <w:vAlign w:val="top"/>
          </w:tcPr>
          <w:p w14:paraId="171DA3EC">
            <w:pPr>
              <w:rPr>
                <w:rFonts w:ascii="Arial"/>
                <w:sz w:val="21"/>
                <w:highlight w:val="none"/>
              </w:rPr>
            </w:pPr>
          </w:p>
        </w:tc>
        <w:tc>
          <w:tcPr>
            <w:tcW w:w="1004" w:type="dxa"/>
            <w:tcBorders>
              <w:bottom w:val="single" w:color="000000" w:sz="10" w:space="0"/>
              <w:right w:val="single" w:color="000000" w:sz="10" w:space="0"/>
            </w:tcBorders>
            <w:vAlign w:val="top"/>
          </w:tcPr>
          <w:p w14:paraId="6719C6BF">
            <w:pPr>
              <w:pStyle w:val="6"/>
              <w:spacing w:before="201" w:line="182" w:lineRule="auto"/>
              <w:ind w:left="286"/>
              <w:rPr>
                <w:highlight w:val="none"/>
              </w:rPr>
            </w:pPr>
            <w:r>
              <w:rPr>
                <w:b/>
                <w:bCs/>
                <w:highlight w:val="none"/>
              </w:rPr>
              <w:t>3.7.1</w:t>
            </w:r>
          </w:p>
        </w:tc>
      </w:tr>
    </w:tbl>
    <w:p w14:paraId="7341E5C9">
      <w:pPr>
        <w:rPr>
          <w:rFonts w:ascii="Arial"/>
          <w:sz w:val="21"/>
          <w:highlight w:val="none"/>
        </w:rPr>
      </w:pPr>
    </w:p>
    <w:p w14:paraId="3B66EAF0">
      <w:pPr>
        <w:rPr>
          <w:rFonts w:ascii="Arial" w:hAnsi="Arial" w:eastAsia="Arial" w:cs="Arial"/>
          <w:sz w:val="21"/>
          <w:szCs w:val="21"/>
          <w:highlight w:val="none"/>
        </w:rPr>
        <w:sectPr>
          <w:footerReference r:id="rId69" w:type="default"/>
          <w:pgSz w:w="16840" w:h="11900"/>
          <w:pgMar w:top="1011" w:right="1011" w:bottom="1312" w:left="1296" w:header="0" w:footer="1135" w:gutter="0"/>
          <w:cols w:space="720" w:num="1"/>
        </w:sectPr>
      </w:pPr>
    </w:p>
    <w:p w14:paraId="13AB382D">
      <w:pPr>
        <w:spacing w:line="359" w:lineRule="auto"/>
        <w:rPr>
          <w:rFonts w:ascii="Arial"/>
          <w:sz w:val="21"/>
          <w:highlight w:val="none"/>
        </w:rPr>
      </w:pPr>
    </w:p>
    <w:p w14:paraId="4F61C6E5">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0CC346DE">
      <w:pPr>
        <w:pStyle w:val="2"/>
        <w:spacing w:before="23" w:line="222" w:lineRule="auto"/>
        <w:ind w:left="4914"/>
        <w:rPr>
          <w:rFonts w:ascii="宋体" w:hAnsi="宋体" w:eastAsia="宋体" w:cs="宋体"/>
          <w:sz w:val="21"/>
          <w:szCs w:val="21"/>
          <w:highlight w:val="none"/>
        </w:rPr>
      </w:pPr>
      <w:r>
        <w:rPr>
          <w:spacing w:val="-1"/>
          <w:sz w:val="21"/>
          <w:szCs w:val="21"/>
          <w:highlight w:val="none"/>
        </w:rPr>
        <w:t>表</w:t>
      </w:r>
      <w:r>
        <w:rPr>
          <w:spacing w:val="-43"/>
          <w:sz w:val="21"/>
          <w:szCs w:val="21"/>
          <w:highlight w:val="none"/>
        </w:rPr>
        <w:t xml:space="preserve"> </w:t>
      </w:r>
      <w:r>
        <w:rPr>
          <w:b/>
          <w:bCs/>
          <w:spacing w:val="-1"/>
          <w:sz w:val="21"/>
          <w:szCs w:val="21"/>
          <w:highlight w:val="none"/>
        </w:rPr>
        <w:t>H.1</w:t>
      </w:r>
      <w:r>
        <w:rPr>
          <w:spacing w:val="-1"/>
          <w:sz w:val="21"/>
          <w:szCs w:val="21"/>
          <w:highlight w:val="none"/>
        </w:rPr>
        <w:t xml:space="preserve">  消防要素的安全生产等级评定细则</w:t>
      </w:r>
      <w:r>
        <w:rPr>
          <w:rFonts w:ascii="宋体" w:hAnsi="宋体" w:eastAsia="宋体" w:cs="宋体"/>
          <w:spacing w:val="-1"/>
          <w:sz w:val="21"/>
          <w:szCs w:val="21"/>
          <w:highlight w:val="none"/>
        </w:rPr>
        <w:t>（</w:t>
      </w:r>
      <w:r>
        <w:rPr>
          <w:rFonts w:ascii="宋体" w:hAnsi="宋体" w:eastAsia="宋体" w:cs="宋体"/>
          <w:spacing w:val="-2"/>
          <w:sz w:val="21"/>
          <w:szCs w:val="21"/>
          <w:highlight w:val="none"/>
        </w:rPr>
        <w:t>续）</w:t>
      </w:r>
    </w:p>
    <w:p w14:paraId="5A662A80">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2"/>
        <w:gridCol w:w="5170"/>
        <w:gridCol w:w="858"/>
        <w:gridCol w:w="858"/>
        <w:gridCol w:w="858"/>
        <w:gridCol w:w="3665"/>
        <w:gridCol w:w="639"/>
        <w:gridCol w:w="642"/>
        <w:gridCol w:w="1004"/>
      </w:tblGrid>
      <w:tr w14:paraId="323D6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812" w:type="dxa"/>
            <w:tcBorders>
              <w:top w:val="single" w:color="000000" w:sz="10" w:space="0"/>
              <w:left w:val="single" w:color="000000" w:sz="10" w:space="0"/>
              <w:bottom w:val="single" w:color="000000" w:sz="10" w:space="0"/>
            </w:tcBorders>
            <w:vAlign w:val="top"/>
          </w:tcPr>
          <w:p w14:paraId="39E202F6">
            <w:pPr>
              <w:pStyle w:val="6"/>
              <w:spacing w:before="146" w:line="222" w:lineRule="auto"/>
              <w:ind w:left="214"/>
              <w:rPr>
                <w:highlight w:val="none"/>
              </w:rPr>
            </w:pPr>
            <w:r>
              <w:rPr>
                <w:spacing w:val="-4"/>
                <w:highlight w:val="none"/>
              </w:rPr>
              <w:t>序号</w:t>
            </w:r>
          </w:p>
        </w:tc>
        <w:tc>
          <w:tcPr>
            <w:tcW w:w="5170" w:type="dxa"/>
            <w:tcBorders>
              <w:top w:val="single" w:color="000000" w:sz="10" w:space="0"/>
              <w:bottom w:val="single" w:color="000000" w:sz="10" w:space="0"/>
            </w:tcBorders>
            <w:vAlign w:val="top"/>
          </w:tcPr>
          <w:p w14:paraId="3B56B0E5">
            <w:pPr>
              <w:pStyle w:val="6"/>
              <w:spacing w:before="147" w:line="220" w:lineRule="auto"/>
              <w:ind w:left="2219"/>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1D3EA0F7">
            <w:pPr>
              <w:pStyle w:val="6"/>
              <w:spacing w:before="32" w:line="227" w:lineRule="auto"/>
              <w:ind w:left="159"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73D84395">
            <w:pPr>
              <w:pStyle w:val="6"/>
              <w:spacing w:before="32" w:line="227"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70ACE65D">
            <w:pPr>
              <w:pStyle w:val="6"/>
              <w:spacing w:before="32" w:line="227"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66565042">
            <w:pPr>
              <w:pStyle w:val="6"/>
              <w:spacing w:before="146" w:line="221" w:lineRule="auto"/>
              <w:ind w:left="1479"/>
              <w:rPr>
                <w:highlight w:val="none"/>
              </w:rPr>
            </w:pPr>
            <w:r>
              <w:rPr>
                <w:spacing w:val="-2"/>
                <w:highlight w:val="none"/>
              </w:rPr>
              <w:t>评分标准</w:t>
            </w:r>
          </w:p>
        </w:tc>
        <w:tc>
          <w:tcPr>
            <w:tcW w:w="639" w:type="dxa"/>
            <w:tcBorders>
              <w:top w:val="single" w:color="000000" w:sz="10" w:space="0"/>
              <w:bottom w:val="single" w:color="000000" w:sz="10" w:space="0"/>
            </w:tcBorders>
            <w:vAlign w:val="top"/>
          </w:tcPr>
          <w:p w14:paraId="09B17B3C">
            <w:pPr>
              <w:pStyle w:val="6"/>
              <w:spacing w:before="32" w:line="227" w:lineRule="auto"/>
              <w:ind w:left="150" w:right="125"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4193BE5E">
            <w:pPr>
              <w:pStyle w:val="6"/>
              <w:spacing w:before="32" w:line="227"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04" w:type="dxa"/>
            <w:tcBorders>
              <w:top w:val="single" w:color="000000" w:sz="10" w:space="0"/>
              <w:bottom w:val="single" w:color="000000" w:sz="10" w:space="0"/>
              <w:right w:val="single" w:color="000000" w:sz="10" w:space="0"/>
            </w:tcBorders>
            <w:vAlign w:val="top"/>
          </w:tcPr>
          <w:p w14:paraId="5DCEB9BD">
            <w:pPr>
              <w:pStyle w:val="6"/>
              <w:spacing w:before="32" w:line="227" w:lineRule="auto"/>
              <w:ind w:left="329" w:right="125" w:hanging="182"/>
              <w:rPr>
                <w:highlight w:val="none"/>
              </w:rPr>
            </w:pPr>
            <w:r>
              <w:rPr>
                <w:spacing w:val="-2"/>
                <w:highlight w:val="none"/>
              </w:rPr>
              <w:t>对应条款</w:t>
            </w:r>
            <w:r>
              <w:rPr>
                <w:highlight w:val="none"/>
              </w:rPr>
              <w:t xml:space="preserve"> </w:t>
            </w:r>
            <w:r>
              <w:rPr>
                <w:spacing w:val="-5"/>
                <w:highlight w:val="none"/>
              </w:rPr>
              <w:t>编号</w:t>
            </w:r>
          </w:p>
        </w:tc>
      </w:tr>
      <w:tr w14:paraId="6F363D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3" w:hRule="atLeast"/>
        </w:trPr>
        <w:tc>
          <w:tcPr>
            <w:tcW w:w="812" w:type="dxa"/>
            <w:tcBorders>
              <w:top w:val="single" w:color="000000" w:sz="10" w:space="0"/>
              <w:left w:val="single" w:color="000000" w:sz="10" w:space="0"/>
            </w:tcBorders>
            <w:vAlign w:val="top"/>
          </w:tcPr>
          <w:p w14:paraId="440DA102">
            <w:pPr>
              <w:rPr>
                <w:rFonts w:ascii="Arial"/>
                <w:sz w:val="21"/>
                <w:highlight w:val="none"/>
              </w:rPr>
            </w:pPr>
          </w:p>
        </w:tc>
        <w:tc>
          <w:tcPr>
            <w:tcW w:w="5170" w:type="dxa"/>
            <w:tcBorders>
              <w:top w:val="single" w:color="000000" w:sz="10" w:space="0"/>
            </w:tcBorders>
            <w:vAlign w:val="top"/>
          </w:tcPr>
          <w:p w14:paraId="5D4B05E5">
            <w:pPr>
              <w:pStyle w:val="6"/>
              <w:spacing w:before="17" w:line="233" w:lineRule="auto"/>
              <w:ind w:left="97" w:right="104" w:hanging="1"/>
              <w:jc w:val="both"/>
              <w:rPr>
                <w:highlight w:val="none"/>
              </w:rPr>
            </w:pPr>
            <w:r>
              <w:rPr>
                <w:b/>
                <w:bCs/>
                <w:highlight w:val="none"/>
              </w:rPr>
              <w:t>b</w:t>
            </w:r>
            <w:r>
              <w:rPr>
                <w:highlight w:val="none"/>
              </w:rPr>
              <w:t>）消防控制室、消防水泵房、防烟和排烟风机房</w:t>
            </w:r>
            <w:r>
              <w:rPr>
                <w:spacing w:val="-1"/>
                <w:highlight w:val="none"/>
              </w:rPr>
              <w:t>的消防用电设</w:t>
            </w:r>
            <w:r>
              <w:rPr>
                <w:highlight w:val="none"/>
              </w:rPr>
              <w:t xml:space="preserve"> </w:t>
            </w:r>
            <w:r>
              <w:rPr>
                <w:spacing w:val="-3"/>
                <w:highlight w:val="none"/>
              </w:rPr>
              <w:t>备及消防电梯等的供电，应在其配电线路的最末一级配电箱处设</w:t>
            </w:r>
            <w:r>
              <w:rPr>
                <w:highlight w:val="none"/>
              </w:rPr>
              <w:t xml:space="preserve"> </w:t>
            </w:r>
            <w:r>
              <w:rPr>
                <w:spacing w:val="-1"/>
                <w:highlight w:val="none"/>
              </w:rPr>
              <w:t>置自动切换装置；</w:t>
            </w:r>
          </w:p>
          <w:p w14:paraId="1C8255ED">
            <w:pPr>
              <w:pStyle w:val="6"/>
              <w:spacing w:before="19" w:line="227" w:lineRule="auto"/>
              <w:ind w:left="99" w:right="104" w:firstLine="3"/>
              <w:jc w:val="both"/>
              <w:rPr>
                <w:highlight w:val="none"/>
              </w:rPr>
            </w:pPr>
            <w:r>
              <w:rPr>
                <w:b/>
                <w:bCs/>
                <w:spacing w:val="-1"/>
                <w:highlight w:val="none"/>
              </w:rPr>
              <w:t>c</w:t>
            </w:r>
            <w:r>
              <w:rPr>
                <w:spacing w:val="-1"/>
                <w:highlight w:val="none"/>
              </w:rPr>
              <w:t>）按一、二级负荷供电的消防设备，其配电箱应独立设置；按</w:t>
            </w:r>
            <w:r>
              <w:rPr>
                <w:spacing w:val="15"/>
                <w:highlight w:val="none"/>
              </w:rPr>
              <w:t xml:space="preserve"> </w:t>
            </w:r>
            <w:r>
              <w:rPr>
                <w:spacing w:val="-3"/>
                <w:highlight w:val="none"/>
              </w:rPr>
              <w:t>三级负荷供电的消防设备，其配电箱宜独立设置。消防配电设备</w:t>
            </w:r>
            <w:r>
              <w:rPr>
                <w:highlight w:val="none"/>
              </w:rPr>
              <w:t xml:space="preserve"> </w:t>
            </w:r>
            <w:r>
              <w:rPr>
                <w:spacing w:val="-1"/>
                <w:highlight w:val="none"/>
              </w:rPr>
              <w:t>应设置明显标志。</w:t>
            </w:r>
          </w:p>
        </w:tc>
        <w:tc>
          <w:tcPr>
            <w:tcW w:w="858" w:type="dxa"/>
            <w:tcBorders>
              <w:top w:val="single" w:color="000000" w:sz="10" w:space="0"/>
            </w:tcBorders>
            <w:vAlign w:val="top"/>
          </w:tcPr>
          <w:p w14:paraId="627516B0">
            <w:pPr>
              <w:rPr>
                <w:rFonts w:ascii="Arial"/>
                <w:sz w:val="21"/>
                <w:highlight w:val="none"/>
              </w:rPr>
            </w:pPr>
          </w:p>
        </w:tc>
        <w:tc>
          <w:tcPr>
            <w:tcW w:w="858" w:type="dxa"/>
            <w:tcBorders>
              <w:top w:val="single" w:color="000000" w:sz="10" w:space="0"/>
            </w:tcBorders>
            <w:vAlign w:val="top"/>
          </w:tcPr>
          <w:p w14:paraId="4960C135">
            <w:pPr>
              <w:rPr>
                <w:rFonts w:ascii="Arial"/>
                <w:sz w:val="21"/>
                <w:highlight w:val="none"/>
              </w:rPr>
            </w:pPr>
          </w:p>
        </w:tc>
        <w:tc>
          <w:tcPr>
            <w:tcW w:w="858" w:type="dxa"/>
            <w:tcBorders>
              <w:top w:val="single" w:color="000000" w:sz="10" w:space="0"/>
            </w:tcBorders>
            <w:vAlign w:val="top"/>
          </w:tcPr>
          <w:p w14:paraId="366C441B">
            <w:pPr>
              <w:rPr>
                <w:rFonts w:ascii="Arial"/>
                <w:sz w:val="21"/>
                <w:highlight w:val="none"/>
              </w:rPr>
            </w:pPr>
          </w:p>
        </w:tc>
        <w:tc>
          <w:tcPr>
            <w:tcW w:w="3665" w:type="dxa"/>
            <w:tcBorders>
              <w:top w:val="single" w:color="000000" w:sz="10" w:space="0"/>
            </w:tcBorders>
            <w:vAlign w:val="top"/>
          </w:tcPr>
          <w:p w14:paraId="05F579A3">
            <w:pPr>
              <w:rPr>
                <w:rFonts w:ascii="Arial"/>
                <w:sz w:val="21"/>
                <w:highlight w:val="none"/>
              </w:rPr>
            </w:pPr>
          </w:p>
        </w:tc>
        <w:tc>
          <w:tcPr>
            <w:tcW w:w="639" w:type="dxa"/>
            <w:tcBorders>
              <w:top w:val="single" w:color="000000" w:sz="10" w:space="0"/>
            </w:tcBorders>
            <w:vAlign w:val="top"/>
          </w:tcPr>
          <w:p w14:paraId="29C8A110">
            <w:pPr>
              <w:rPr>
                <w:rFonts w:ascii="Arial"/>
                <w:sz w:val="21"/>
                <w:highlight w:val="none"/>
              </w:rPr>
            </w:pPr>
          </w:p>
        </w:tc>
        <w:tc>
          <w:tcPr>
            <w:tcW w:w="642" w:type="dxa"/>
            <w:tcBorders>
              <w:top w:val="single" w:color="000000" w:sz="10" w:space="0"/>
            </w:tcBorders>
            <w:vAlign w:val="top"/>
          </w:tcPr>
          <w:p w14:paraId="2B381FB8">
            <w:pPr>
              <w:rPr>
                <w:rFonts w:ascii="Arial"/>
                <w:sz w:val="21"/>
                <w:highlight w:val="none"/>
              </w:rPr>
            </w:pPr>
          </w:p>
        </w:tc>
        <w:tc>
          <w:tcPr>
            <w:tcW w:w="1004" w:type="dxa"/>
            <w:tcBorders>
              <w:top w:val="single" w:color="000000" w:sz="10" w:space="0"/>
              <w:right w:val="single" w:color="000000" w:sz="10" w:space="0"/>
            </w:tcBorders>
            <w:vAlign w:val="top"/>
          </w:tcPr>
          <w:p w14:paraId="720767A8">
            <w:pPr>
              <w:spacing w:line="284" w:lineRule="auto"/>
              <w:rPr>
                <w:rFonts w:ascii="Arial"/>
                <w:sz w:val="21"/>
                <w:highlight w:val="none"/>
              </w:rPr>
            </w:pPr>
          </w:p>
          <w:p w14:paraId="151B93DA">
            <w:pPr>
              <w:spacing w:line="285" w:lineRule="auto"/>
              <w:rPr>
                <w:rFonts w:ascii="Arial"/>
                <w:sz w:val="21"/>
                <w:highlight w:val="none"/>
              </w:rPr>
            </w:pPr>
          </w:p>
          <w:p w14:paraId="2A510F76">
            <w:pPr>
              <w:pStyle w:val="6"/>
              <w:spacing w:before="58" w:line="182" w:lineRule="auto"/>
              <w:ind w:left="286"/>
              <w:rPr>
                <w:highlight w:val="none"/>
              </w:rPr>
            </w:pPr>
            <w:r>
              <w:rPr>
                <w:b/>
                <w:bCs/>
                <w:highlight w:val="none"/>
              </w:rPr>
              <w:t>3.7.1</w:t>
            </w:r>
          </w:p>
        </w:tc>
      </w:tr>
      <w:tr w14:paraId="62E49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812" w:type="dxa"/>
            <w:tcBorders>
              <w:left w:val="single" w:color="000000" w:sz="10" w:space="0"/>
            </w:tcBorders>
            <w:vAlign w:val="top"/>
          </w:tcPr>
          <w:p w14:paraId="430494FB">
            <w:pPr>
              <w:pStyle w:val="6"/>
              <w:spacing w:before="61" w:line="172" w:lineRule="auto"/>
              <w:ind w:left="264"/>
              <w:rPr>
                <w:highlight w:val="none"/>
              </w:rPr>
            </w:pPr>
            <w:r>
              <w:rPr>
                <w:b/>
                <w:bCs/>
                <w:spacing w:val="-5"/>
                <w:highlight w:val="none"/>
              </w:rPr>
              <w:t>7.9</w:t>
            </w:r>
          </w:p>
        </w:tc>
        <w:tc>
          <w:tcPr>
            <w:tcW w:w="5170" w:type="dxa"/>
            <w:vAlign w:val="top"/>
          </w:tcPr>
          <w:p w14:paraId="2C304294">
            <w:pPr>
              <w:pStyle w:val="6"/>
              <w:spacing w:before="31" w:line="203" w:lineRule="auto"/>
              <w:ind w:left="102"/>
              <w:rPr>
                <w:highlight w:val="none"/>
              </w:rPr>
            </w:pPr>
            <w:r>
              <w:rPr>
                <w:spacing w:val="-3"/>
                <w:highlight w:val="none"/>
              </w:rPr>
              <w:t>消防控制室</w:t>
            </w:r>
          </w:p>
        </w:tc>
        <w:tc>
          <w:tcPr>
            <w:tcW w:w="858" w:type="dxa"/>
            <w:vAlign w:val="top"/>
          </w:tcPr>
          <w:p w14:paraId="4F2A54F3">
            <w:pPr>
              <w:spacing w:line="229" w:lineRule="exact"/>
              <w:rPr>
                <w:rFonts w:ascii="Arial"/>
                <w:sz w:val="19"/>
                <w:highlight w:val="none"/>
              </w:rPr>
            </w:pPr>
          </w:p>
        </w:tc>
        <w:tc>
          <w:tcPr>
            <w:tcW w:w="858" w:type="dxa"/>
            <w:vAlign w:val="top"/>
          </w:tcPr>
          <w:p w14:paraId="56324DA0">
            <w:pPr>
              <w:pStyle w:val="6"/>
              <w:spacing w:before="61" w:line="172" w:lineRule="auto"/>
              <w:ind w:left="386"/>
              <w:rPr>
                <w:highlight w:val="none"/>
              </w:rPr>
            </w:pPr>
            <w:r>
              <w:rPr>
                <w:b/>
                <w:bCs/>
                <w:spacing w:val="-2"/>
                <w:highlight w:val="none"/>
              </w:rPr>
              <w:t>8</w:t>
            </w:r>
          </w:p>
        </w:tc>
        <w:tc>
          <w:tcPr>
            <w:tcW w:w="858" w:type="dxa"/>
            <w:vAlign w:val="top"/>
          </w:tcPr>
          <w:p w14:paraId="1E8FC10E">
            <w:pPr>
              <w:spacing w:line="229" w:lineRule="exact"/>
              <w:rPr>
                <w:rFonts w:ascii="Arial"/>
                <w:sz w:val="19"/>
                <w:highlight w:val="none"/>
              </w:rPr>
            </w:pPr>
          </w:p>
        </w:tc>
        <w:tc>
          <w:tcPr>
            <w:tcW w:w="3665" w:type="dxa"/>
            <w:vAlign w:val="top"/>
          </w:tcPr>
          <w:p w14:paraId="5391A772">
            <w:pPr>
              <w:spacing w:line="229" w:lineRule="exact"/>
              <w:rPr>
                <w:rFonts w:ascii="Arial"/>
                <w:sz w:val="19"/>
                <w:highlight w:val="none"/>
              </w:rPr>
            </w:pPr>
          </w:p>
        </w:tc>
        <w:tc>
          <w:tcPr>
            <w:tcW w:w="639" w:type="dxa"/>
            <w:vAlign w:val="top"/>
          </w:tcPr>
          <w:p w14:paraId="55C808AD">
            <w:pPr>
              <w:spacing w:line="229" w:lineRule="exact"/>
              <w:rPr>
                <w:rFonts w:ascii="Arial"/>
                <w:sz w:val="19"/>
                <w:highlight w:val="none"/>
              </w:rPr>
            </w:pPr>
          </w:p>
        </w:tc>
        <w:tc>
          <w:tcPr>
            <w:tcW w:w="642" w:type="dxa"/>
            <w:vAlign w:val="top"/>
          </w:tcPr>
          <w:p w14:paraId="6076A114">
            <w:pPr>
              <w:spacing w:line="229" w:lineRule="exact"/>
              <w:rPr>
                <w:rFonts w:ascii="Arial"/>
                <w:sz w:val="19"/>
                <w:highlight w:val="none"/>
              </w:rPr>
            </w:pPr>
          </w:p>
        </w:tc>
        <w:tc>
          <w:tcPr>
            <w:tcW w:w="1004" w:type="dxa"/>
            <w:tcBorders>
              <w:right w:val="single" w:color="000000" w:sz="10" w:space="0"/>
            </w:tcBorders>
            <w:vAlign w:val="top"/>
          </w:tcPr>
          <w:p w14:paraId="6A30D3E1">
            <w:pPr>
              <w:pStyle w:val="6"/>
              <w:spacing w:before="61" w:line="172" w:lineRule="auto"/>
              <w:ind w:left="286"/>
              <w:rPr>
                <w:highlight w:val="none"/>
              </w:rPr>
            </w:pPr>
            <w:r>
              <w:rPr>
                <w:b/>
                <w:bCs/>
                <w:highlight w:val="none"/>
              </w:rPr>
              <w:t>3.7.1</w:t>
            </w:r>
          </w:p>
        </w:tc>
      </w:tr>
      <w:tr w14:paraId="74DB8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2" w:hRule="atLeast"/>
        </w:trPr>
        <w:tc>
          <w:tcPr>
            <w:tcW w:w="812" w:type="dxa"/>
            <w:tcBorders>
              <w:left w:val="single" w:color="000000" w:sz="10" w:space="0"/>
            </w:tcBorders>
            <w:vAlign w:val="top"/>
          </w:tcPr>
          <w:p w14:paraId="781E4C8B">
            <w:pPr>
              <w:spacing w:line="251" w:lineRule="auto"/>
              <w:rPr>
                <w:rFonts w:ascii="Arial"/>
                <w:sz w:val="21"/>
                <w:highlight w:val="none"/>
              </w:rPr>
            </w:pPr>
          </w:p>
          <w:p w14:paraId="6A6FAED0">
            <w:pPr>
              <w:spacing w:line="251" w:lineRule="auto"/>
              <w:rPr>
                <w:rFonts w:ascii="Arial"/>
                <w:sz w:val="21"/>
                <w:highlight w:val="none"/>
              </w:rPr>
            </w:pPr>
          </w:p>
          <w:p w14:paraId="1DA0A223">
            <w:pPr>
              <w:spacing w:line="251" w:lineRule="auto"/>
              <w:rPr>
                <w:rFonts w:ascii="Arial"/>
                <w:sz w:val="21"/>
                <w:highlight w:val="none"/>
              </w:rPr>
            </w:pPr>
          </w:p>
          <w:p w14:paraId="3BE0A232">
            <w:pPr>
              <w:spacing w:line="251" w:lineRule="auto"/>
              <w:rPr>
                <w:rFonts w:ascii="Arial"/>
                <w:sz w:val="21"/>
                <w:highlight w:val="none"/>
              </w:rPr>
            </w:pPr>
          </w:p>
          <w:p w14:paraId="3B9BF159">
            <w:pPr>
              <w:spacing w:line="252" w:lineRule="auto"/>
              <w:rPr>
                <w:rFonts w:ascii="Arial"/>
                <w:sz w:val="21"/>
                <w:highlight w:val="none"/>
              </w:rPr>
            </w:pPr>
          </w:p>
          <w:p w14:paraId="550666AF">
            <w:pPr>
              <w:spacing w:line="252" w:lineRule="auto"/>
              <w:rPr>
                <w:rFonts w:ascii="Arial"/>
                <w:sz w:val="21"/>
                <w:highlight w:val="none"/>
              </w:rPr>
            </w:pPr>
          </w:p>
          <w:p w14:paraId="19CFF575">
            <w:pPr>
              <w:pStyle w:val="6"/>
              <w:spacing w:before="58" w:line="182" w:lineRule="auto"/>
              <w:ind w:left="173"/>
              <w:rPr>
                <w:highlight w:val="none"/>
              </w:rPr>
            </w:pPr>
            <w:r>
              <w:rPr>
                <w:b/>
                <w:bCs/>
                <w:spacing w:val="-4"/>
                <w:highlight w:val="none"/>
              </w:rPr>
              <w:t>7.9.1</w:t>
            </w:r>
          </w:p>
        </w:tc>
        <w:tc>
          <w:tcPr>
            <w:tcW w:w="5170" w:type="dxa"/>
            <w:vAlign w:val="top"/>
          </w:tcPr>
          <w:p w14:paraId="6075E218">
            <w:pPr>
              <w:pStyle w:val="6"/>
              <w:spacing w:before="29" w:line="220" w:lineRule="auto"/>
              <w:ind w:left="102"/>
              <w:rPr>
                <w:highlight w:val="none"/>
              </w:rPr>
            </w:pPr>
            <w:r>
              <w:rPr>
                <w:spacing w:val="-3"/>
                <w:highlight w:val="none"/>
              </w:rPr>
              <w:t>消防控制室应符合下列要求：</w:t>
            </w:r>
          </w:p>
          <w:p w14:paraId="3E395D2A">
            <w:pPr>
              <w:pStyle w:val="6"/>
              <w:spacing w:before="18" w:line="220" w:lineRule="auto"/>
              <w:ind w:left="99"/>
              <w:rPr>
                <w:highlight w:val="none"/>
              </w:rPr>
            </w:pPr>
            <w:r>
              <w:rPr>
                <w:b/>
                <w:bCs/>
                <w:spacing w:val="-1"/>
                <w:highlight w:val="none"/>
              </w:rPr>
              <w:t>a</w:t>
            </w:r>
            <w:r>
              <w:rPr>
                <w:spacing w:val="-1"/>
                <w:highlight w:val="none"/>
              </w:rPr>
              <w:t>）单独建造的消防控制室，其耐火等级不</w:t>
            </w:r>
            <w:r>
              <w:rPr>
                <w:spacing w:val="-2"/>
                <w:highlight w:val="none"/>
              </w:rPr>
              <w:t>应低于二级；</w:t>
            </w:r>
          </w:p>
          <w:p w14:paraId="24110BCB">
            <w:pPr>
              <w:pStyle w:val="6"/>
              <w:spacing w:before="20" w:line="229" w:lineRule="auto"/>
              <w:ind w:left="98" w:right="116" w:hanging="2"/>
              <w:rPr>
                <w:highlight w:val="none"/>
              </w:rPr>
            </w:pPr>
            <w:r>
              <w:rPr>
                <w:b/>
                <w:bCs/>
                <w:highlight w:val="none"/>
              </w:rPr>
              <w:t>b</w:t>
            </w:r>
            <w:r>
              <w:rPr>
                <w:highlight w:val="none"/>
              </w:rPr>
              <w:t>）附设在建筑内的消防控制室，宜设置在建筑内</w:t>
            </w:r>
            <w:r>
              <w:rPr>
                <w:spacing w:val="-1"/>
                <w:highlight w:val="none"/>
              </w:rPr>
              <w:t>首层或地下一</w:t>
            </w:r>
            <w:r>
              <w:rPr>
                <w:highlight w:val="none"/>
              </w:rPr>
              <w:t xml:space="preserve"> </w:t>
            </w:r>
            <w:r>
              <w:rPr>
                <w:spacing w:val="-1"/>
                <w:highlight w:val="none"/>
              </w:rPr>
              <w:t>层，并宜布置在靠外墙部位；</w:t>
            </w:r>
          </w:p>
          <w:p w14:paraId="2FF8F014">
            <w:pPr>
              <w:pStyle w:val="6"/>
              <w:spacing w:before="18" w:line="220" w:lineRule="auto"/>
              <w:ind w:left="102"/>
              <w:rPr>
                <w:highlight w:val="none"/>
              </w:rPr>
            </w:pPr>
            <w:r>
              <w:rPr>
                <w:b/>
                <w:bCs/>
                <w:spacing w:val="-3"/>
                <w:highlight w:val="none"/>
              </w:rPr>
              <w:t>c</w:t>
            </w:r>
            <w:r>
              <w:rPr>
                <w:spacing w:val="-3"/>
                <w:highlight w:val="none"/>
              </w:rPr>
              <w:t>）应采取防水淹的技术措施；</w:t>
            </w:r>
          </w:p>
          <w:p w14:paraId="2B2EE12A">
            <w:pPr>
              <w:pStyle w:val="6"/>
              <w:spacing w:before="21" w:line="220" w:lineRule="auto"/>
              <w:ind w:left="102"/>
              <w:rPr>
                <w:highlight w:val="none"/>
              </w:rPr>
            </w:pPr>
            <w:r>
              <w:rPr>
                <w:b/>
                <w:bCs/>
                <w:spacing w:val="-2"/>
                <w:highlight w:val="none"/>
              </w:rPr>
              <w:t>d</w:t>
            </w:r>
            <w:r>
              <w:rPr>
                <w:spacing w:val="-2"/>
                <w:highlight w:val="none"/>
              </w:rPr>
              <w:t>）应安装备用照明；</w:t>
            </w:r>
          </w:p>
          <w:p w14:paraId="012BA690">
            <w:pPr>
              <w:pStyle w:val="6"/>
              <w:spacing w:before="17" w:line="230" w:lineRule="auto"/>
              <w:ind w:left="102" w:right="116" w:firstLine="1"/>
              <w:rPr>
                <w:highlight w:val="none"/>
              </w:rPr>
            </w:pPr>
            <w:r>
              <w:rPr>
                <w:b/>
                <w:bCs/>
                <w:spacing w:val="-1"/>
                <w:highlight w:val="none"/>
              </w:rPr>
              <w:t>e</w:t>
            </w:r>
            <w:r>
              <w:rPr>
                <w:spacing w:val="-1"/>
                <w:highlight w:val="none"/>
              </w:rPr>
              <w:t>）应确保火灾自动报警系统、灭火系统和其他联动控制设备处</w:t>
            </w:r>
            <w:r>
              <w:rPr>
                <w:spacing w:val="14"/>
                <w:highlight w:val="none"/>
              </w:rPr>
              <w:t xml:space="preserve"> </w:t>
            </w:r>
            <w:r>
              <w:rPr>
                <w:spacing w:val="-1"/>
                <w:highlight w:val="none"/>
              </w:rPr>
              <w:t>于正常工作状态，不应将应处于自动状态的设在手动状态；</w:t>
            </w:r>
          </w:p>
          <w:p w14:paraId="2B6B6BC3">
            <w:pPr>
              <w:pStyle w:val="6"/>
              <w:spacing w:before="17" w:line="235" w:lineRule="auto"/>
              <w:ind w:left="99" w:right="104" w:firstLine="2"/>
              <w:jc w:val="both"/>
              <w:rPr>
                <w:highlight w:val="none"/>
              </w:rPr>
            </w:pPr>
            <w:r>
              <w:rPr>
                <w:b/>
                <w:bCs/>
                <w:spacing w:val="-1"/>
                <w:highlight w:val="none"/>
              </w:rPr>
              <w:t>f</w:t>
            </w:r>
            <w:r>
              <w:rPr>
                <w:spacing w:val="-1"/>
                <w:highlight w:val="none"/>
              </w:rPr>
              <w:t>）确保高位消防水箱、消防水池、气压水罐等消防储水设施水</w:t>
            </w:r>
            <w:r>
              <w:rPr>
                <w:spacing w:val="16"/>
                <w:highlight w:val="none"/>
              </w:rPr>
              <w:t xml:space="preserve"> </w:t>
            </w:r>
            <w:r>
              <w:rPr>
                <w:spacing w:val="-3"/>
                <w:highlight w:val="none"/>
              </w:rPr>
              <w:t>量充足，确保消防泵出水管阀门、自动喷水灭火系统管道上的阀</w:t>
            </w:r>
            <w:r>
              <w:rPr>
                <w:highlight w:val="none"/>
              </w:rPr>
              <w:t xml:space="preserve"> </w:t>
            </w:r>
            <w:r>
              <w:rPr>
                <w:spacing w:val="-3"/>
                <w:highlight w:val="none"/>
              </w:rPr>
              <w:t>门常开；消防水泵、防排烟风机、防火卷帘等消防用电设备的配</w:t>
            </w:r>
            <w:r>
              <w:rPr>
                <w:highlight w:val="none"/>
              </w:rPr>
              <w:t xml:space="preserve"> </w:t>
            </w:r>
            <w:r>
              <w:rPr>
                <w:spacing w:val="-1"/>
                <w:highlight w:val="none"/>
              </w:rPr>
              <w:t>电柜开关应处于自动位置（通电状态</w:t>
            </w:r>
            <w:r>
              <w:rPr>
                <w:spacing w:val="-30"/>
                <w:highlight w:val="none"/>
              </w:rPr>
              <w:t>）；</w:t>
            </w:r>
          </w:p>
          <w:p w14:paraId="75159DCF">
            <w:pPr>
              <w:pStyle w:val="6"/>
              <w:spacing w:before="19" w:line="216" w:lineRule="auto"/>
              <w:ind w:left="96" w:right="878" w:firstLine="5"/>
              <w:rPr>
                <w:highlight w:val="none"/>
              </w:rPr>
            </w:pPr>
            <w:r>
              <w:rPr>
                <w:b/>
                <w:bCs/>
                <w:spacing w:val="-2"/>
                <w:highlight w:val="none"/>
              </w:rPr>
              <w:t>g</w:t>
            </w:r>
            <w:r>
              <w:rPr>
                <w:spacing w:val="-2"/>
                <w:highlight w:val="none"/>
              </w:rPr>
              <w:t>）不应有与消防控制室无关的电气线路和</w:t>
            </w:r>
            <w:r>
              <w:rPr>
                <w:spacing w:val="-3"/>
                <w:highlight w:val="none"/>
              </w:rPr>
              <w:t>管路穿过；</w:t>
            </w:r>
            <w:r>
              <w:rPr>
                <w:highlight w:val="none"/>
              </w:rPr>
              <w:t xml:space="preserve"> </w:t>
            </w:r>
            <w:r>
              <w:rPr>
                <w:b/>
                <w:bCs/>
                <w:spacing w:val="-1"/>
                <w:highlight w:val="none"/>
              </w:rPr>
              <w:t>h</w:t>
            </w:r>
            <w:r>
              <w:rPr>
                <w:spacing w:val="-1"/>
                <w:highlight w:val="none"/>
              </w:rPr>
              <w:t>）应设置可直接报警的外线电话。</w:t>
            </w:r>
          </w:p>
        </w:tc>
        <w:tc>
          <w:tcPr>
            <w:tcW w:w="858" w:type="dxa"/>
            <w:vAlign w:val="top"/>
          </w:tcPr>
          <w:p w14:paraId="7CC73D6E">
            <w:pPr>
              <w:rPr>
                <w:rFonts w:ascii="Arial"/>
                <w:sz w:val="21"/>
                <w:highlight w:val="none"/>
              </w:rPr>
            </w:pPr>
          </w:p>
        </w:tc>
        <w:tc>
          <w:tcPr>
            <w:tcW w:w="858" w:type="dxa"/>
            <w:vAlign w:val="top"/>
          </w:tcPr>
          <w:p w14:paraId="41F53C0B">
            <w:pPr>
              <w:rPr>
                <w:rFonts w:ascii="Arial"/>
                <w:sz w:val="21"/>
                <w:highlight w:val="none"/>
              </w:rPr>
            </w:pPr>
          </w:p>
        </w:tc>
        <w:tc>
          <w:tcPr>
            <w:tcW w:w="858" w:type="dxa"/>
            <w:vAlign w:val="top"/>
          </w:tcPr>
          <w:p w14:paraId="3DEFD39B">
            <w:pPr>
              <w:spacing w:line="251" w:lineRule="auto"/>
              <w:rPr>
                <w:rFonts w:ascii="Arial"/>
                <w:sz w:val="21"/>
                <w:highlight w:val="none"/>
              </w:rPr>
            </w:pPr>
          </w:p>
          <w:p w14:paraId="4A0E795B">
            <w:pPr>
              <w:spacing w:line="251" w:lineRule="auto"/>
              <w:rPr>
                <w:rFonts w:ascii="Arial"/>
                <w:sz w:val="21"/>
                <w:highlight w:val="none"/>
              </w:rPr>
            </w:pPr>
          </w:p>
          <w:p w14:paraId="034EFE8A">
            <w:pPr>
              <w:spacing w:line="251" w:lineRule="auto"/>
              <w:rPr>
                <w:rFonts w:ascii="Arial"/>
                <w:sz w:val="21"/>
                <w:highlight w:val="none"/>
              </w:rPr>
            </w:pPr>
          </w:p>
          <w:p w14:paraId="4CABAAB1">
            <w:pPr>
              <w:spacing w:line="252" w:lineRule="auto"/>
              <w:rPr>
                <w:rFonts w:ascii="Arial"/>
                <w:sz w:val="21"/>
                <w:highlight w:val="none"/>
              </w:rPr>
            </w:pPr>
          </w:p>
          <w:p w14:paraId="06A9E97A">
            <w:pPr>
              <w:spacing w:line="252" w:lineRule="auto"/>
              <w:rPr>
                <w:rFonts w:ascii="Arial"/>
                <w:sz w:val="21"/>
                <w:highlight w:val="none"/>
              </w:rPr>
            </w:pPr>
          </w:p>
          <w:p w14:paraId="346D4A2B">
            <w:pPr>
              <w:spacing w:line="252" w:lineRule="auto"/>
              <w:rPr>
                <w:rFonts w:ascii="Arial"/>
                <w:sz w:val="21"/>
                <w:highlight w:val="none"/>
              </w:rPr>
            </w:pPr>
          </w:p>
          <w:p w14:paraId="4DDA9F10">
            <w:pPr>
              <w:pStyle w:val="6"/>
              <w:spacing w:before="58" w:line="181" w:lineRule="auto"/>
              <w:ind w:left="390"/>
              <w:rPr>
                <w:highlight w:val="none"/>
              </w:rPr>
            </w:pPr>
            <w:r>
              <w:rPr>
                <w:b/>
                <w:bCs/>
                <w:spacing w:val="-2"/>
                <w:highlight w:val="none"/>
              </w:rPr>
              <w:t>3</w:t>
            </w:r>
          </w:p>
        </w:tc>
        <w:tc>
          <w:tcPr>
            <w:tcW w:w="3665" w:type="dxa"/>
            <w:vAlign w:val="top"/>
          </w:tcPr>
          <w:p w14:paraId="38231377">
            <w:pPr>
              <w:spacing w:line="246" w:lineRule="auto"/>
              <w:rPr>
                <w:rFonts w:ascii="Arial"/>
                <w:sz w:val="21"/>
                <w:highlight w:val="none"/>
              </w:rPr>
            </w:pPr>
          </w:p>
          <w:p w14:paraId="24C432B8">
            <w:pPr>
              <w:spacing w:line="246" w:lineRule="auto"/>
              <w:rPr>
                <w:rFonts w:ascii="Arial"/>
                <w:sz w:val="21"/>
                <w:highlight w:val="none"/>
              </w:rPr>
            </w:pPr>
          </w:p>
          <w:p w14:paraId="3EBFE60B">
            <w:pPr>
              <w:spacing w:line="246" w:lineRule="auto"/>
              <w:rPr>
                <w:rFonts w:ascii="Arial"/>
                <w:sz w:val="21"/>
                <w:highlight w:val="none"/>
              </w:rPr>
            </w:pPr>
          </w:p>
          <w:p w14:paraId="219EE6C3">
            <w:pPr>
              <w:spacing w:line="247" w:lineRule="auto"/>
              <w:rPr>
                <w:rFonts w:ascii="Arial"/>
                <w:sz w:val="21"/>
                <w:highlight w:val="none"/>
              </w:rPr>
            </w:pPr>
          </w:p>
          <w:p w14:paraId="4989A840">
            <w:pPr>
              <w:spacing w:line="247" w:lineRule="auto"/>
              <w:rPr>
                <w:rFonts w:ascii="Arial"/>
                <w:sz w:val="21"/>
                <w:highlight w:val="none"/>
              </w:rPr>
            </w:pPr>
          </w:p>
          <w:p w14:paraId="28F1A7E9">
            <w:pPr>
              <w:spacing w:line="247" w:lineRule="auto"/>
              <w:rPr>
                <w:rFonts w:ascii="Arial"/>
                <w:sz w:val="21"/>
                <w:highlight w:val="none"/>
              </w:rPr>
            </w:pPr>
          </w:p>
          <w:p w14:paraId="7B20A91E">
            <w:pPr>
              <w:pStyle w:val="6"/>
              <w:spacing w:before="58"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vAlign w:val="top"/>
          </w:tcPr>
          <w:p w14:paraId="7A238754">
            <w:pPr>
              <w:rPr>
                <w:rFonts w:ascii="Arial"/>
                <w:sz w:val="21"/>
                <w:highlight w:val="none"/>
              </w:rPr>
            </w:pPr>
          </w:p>
        </w:tc>
        <w:tc>
          <w:tcPr>
            <w:tcW w:w="642" w:type="dxa"/>
            <w:vAlign w:val="top"/>
          </w:tcPr>
          <w:p w14:paraId="6F35154B">
            <w:pPr>
              <w:rPr>
                <w:rFonts w:ascii="Arial"/>
                <w:sz w:val="21"/>
                <w:highlight w:val="none"/>
              </w:rPr>
            </w:pPr>
          </w:p>
        </w:tc>
        <w:tc>
          <w:tcPr>
            <w:tcW w:w="1004" w:type="dxa"/>
            <w:tcBorders>
              <w:right w:val="single" w:color="000000" w:sz="10" w:space="0"/>
            </w:tcBorders>
            <w:vAlign w:val="top"/>
          </w:tcPr>
          <w:p w14:paraId="3EDDBDA2">
            <w:pPr>
              <w:spacing w:line="251" w:lineRule="auto"/>
              <w:rPr>
                <w:rFonts w:ascii="Arial"/>
                <w:sz w:val="21"/>
                <w:highlight w:val="none"/>
              </w:rPr>
            </w:pPr>
          </w:p>
          <w:p w14:paraId="6331829C">
            <w:pPr>
              <w:spacing w:line="251" w:lineRule="auto"/>
              <w:rPr>
                <w:rFonts w:ascii="Arial"/>
                <w:sz w:val="21"/>
                <w:highlight w:val="none"/>
              </w:rPr>
            </w:pPr>
          </w:p>
          <w:p w14:paraId="432D7A63">
            <w:pPr>
              <w:spacing w:line="251" w:lineRule="auto"/>
              <w:rPr>
                <w:rFonts w:ascii="Arial"/>
                <w:sz w:val="21"/>
                <w:highlight w:val="none"/>
              </w:rPr>
            </w:pPr>
          </w:p>
          <w:p w14:paraId="1F1C8F67">
            <w:pPr>
              <w:spacing w:line="251" w:lineRule="auto"/>
              <w:rPr>
                <w:rFonts w:ascii="Arial"/>
                <w:sz w:val="21"/>
                <w:highlight w:val="none"/>
              </w:rPr>
            </w:pPr>
          </w:p>
          <w:p w14:paraId="28FA8A02">
            <w:pPr>
              <w:spacing w:line="252" w:lineRule="auto"/>
              <w:rPr>
                <w:rFonts w:ascii="Arial"/>
                <w:sz w:val="21"/>
                <w:highlight w:val="none"/>
              </w:rPr>
            </w:pPr>
          </w:p>
          <w:p w14:paraId="00AD2D45">
            <w:pPr>
              <w:spacing w:line="252" w:lineRule="auto"/>
              <w:rPr>
                <w:rFonts w:ascii="Arial"/>
                <w:sz w:val="21"/>
                <w:highlight w:val="none"/>
              </w:rPr>
            </w:pPr>
          </w:p>
          <w:p w14:paraId="031C57BD">
            <w:pPr>
              <w:pStyle w:val="6"/>
              <w:spacing w:before="58" w:line="182" w:lineRule="auto"/>
              <w:ind w:left="286"/>
              <w:rPr>
                <w:highlight w:val="none"/>
              </w:rPr>
            </w:pPr>
            <w:r>
              <w:rPr>
                <w:b/>
                <w:bCs/>
                <w:highlight w:val="none"/>
              </w:rPr>
              <w:t>3.7.1</w:t>
            </w:r>
          </w:p>
        </w:tc>
      </w:tr>
      <w:tr w14:paraId="5FEA8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21" w:hRule="atLeast"/>
        </w:trPr>
        <w:tc>
          <w:tcPr>
            <w:tcW w:w="812" w:type="dxa"/>
            <w:tcBorders>
              <w:left w:val="single" w:color="000000" w:sz="10" w:space="0"/>
              <w:bottom w:val="single" w:color="000000" w:sz="10" w:space="0"/>
            </w:tcBorders>
            <w:vAlign w:val="top"/>
          </w:tcPr>
          <w:p w14:paraId="16CDD1E2">
            <w:pPr>
              <w:spacing w:line="313" w:lineRule="auto"/>
              <w:rPr>
                <w:rFonts w:ascii="Arial"/>
                <w:sz w:val="21"/>
                <w:highlight w:val="none"/>
              </w:rPr>
            </w:pPr>
          </w:p>
          <w:p w14:paraId="07EFF28D">
            <w:pPr>
              <w:spacing w:line="313" w:lineRule="auto"/>
              <w:rPr>
                <w:rFonts w:ascii="Arial"/>
                <w:sz w:val="21"/>
                <w:highlight w:val="none"/>
              </w:rPr>
            </w:pPr>
          </w:p>
          <w:p w14:paraId="2EC5CB96">
            <w:pPr>
              <w:spacing w:line="314" w:lineRule="auto"/>
              <w:rPr>
                <w:rFonts w:ascii="Arial"/>
                <w:sz w:val="21"/>
                <w:highlight w:val="none"/>
              </w:rPr>
            </w:pPr>
          </w:p>
          <w:p w14:paraId="787412EA">
            <w:pPr>
              <w:pStyle w:val="6"/>
              <w:spacing w:before="59" w:line="181" w:lineRule="auto"/>
              <w:ind w:left="173"/>
              <w:rPr>
                <w:highlight w:val="none"/>
              </w:rPr>
            </w:pPr>
            <w:r>
              <w:rPr>
                <w:b/>
                <w:bCs/>
                <w:spacing w:val="-4"/>
                <w:highlight w:val="none"/>
              </w:rPr>
              <w:t>7.9.2</w:t>
            </w:r>
          </w:p>
        </w:tc>
        <w:tc>
          <w:tcPr>
            <w:tcW w:w="5170" w:type="dxa"/>
            <w:tcBorders>
              <w:bottom w:val="single" w:color="000000" w:sz="10" w:space="0"/>
            </w:tcBorders>
            <w:vAlign w:val="top"/>
          </w:tcPr>
          <w:p w14:paraId="6BA97CFA">
            <w:pPr>
              <w:pStyle w:val="6"/>
              <w:spacing w:before="41" w:line="220" w:lineRule="auto"/>
              <w:ind w:left="102"/>
              <w:rPr>
                <w:highlight w:val="none"/>
              </w:rPr>
            </w:pPr>
            <w:r>
              <w:rPr>
                <w:spacing w:val="-2"/>
                <w:highlight w:val="none"/>
              </w:rPr>
              <w:t>消防控制室值班和人员管理应符合下列要求：</w:t>
            </w:r>
          </w:p>
          <w:p w14:paraId="7B491E0B">
            <w:pPr>
              <w:pStyle w:val="6"/>
              <w:spacing w:before="19" w:line="233" w:lineRule="auto"/>
              <w:ind w:left="100" w:right="161" w:firstLine="1"/>
              <w:jc w:val="both"/>
              <w:rPr>
                <w:highlight w:val="none"/>
              </w:rPr>
            </w:pPr>
            <w:r>
              <w:rPr>
                <w:spacing w:val="-2"/>
                <w:highlight w:val="none"/>
              </w:rPr>
              <w:t>★</w:t>
            </w:r>
            <w:r>
              <w:rPr>
                <w:b/>
                <w:bCs/>
                <w:spacing w:val="-2"/>
                <w:highlight w:val="none"/>
              </w:rPr>
              <w:t>a</w:t>
            </w:r>
            <w:r>
              <w:rPr>
                <w:spacing w:val="-2"/>
                <w:highlight w:val="none"/>
              </w:rPr>
              <w:t>）消防控制室实行每日</w:t>
            </w:r>
            <w:r>
              <w:rPr>
                <w:spacing w:val="-23"/>
                <w:highlight w:val="none"/>
              </w:rPr>
              <w:t xml:space="preserve"> </w:t>
            </w:r>
            <w:r>
              <w:rPr>
                <w:b/>
                <w:bCs/>
                <w:spacing w:val="-2"/>
                <w:highlight w:val="none"/>
              </w:rPr>
              <w:t>24h</w:t>
            </w:r>
            <w:r>
              <w:rPr>
                <w:spacing w:val="-38"/>
                <w:highlight w:val="none"/>
              </w:rPr>
              <w:t xml:space="preserve"> </w:t>
            </w:r>
            <w:r>
              <w:rPr>
                <w:spacing w:val="-2"/>
                <w:highlight w:val="none"/>
              </w:rPr>
              <w:t>专人值班制度，每班不应少于</w:t>
            </w:r>
            <w:r>
              <w:rPr>
                <w:spacing w:val="-35"/>
                <w:highlight w:val="none"/>
              </w:rPr>
              <w:t xml:space="preserve"> </w:t>
            </w:r>
            <w:r>
              <w:rPr>
                <w:b/>
                <w:bCs/>
                <w:spacing w:val="-2"/>
                <w:highlight w:val="none"/>
              </w:rPr>
              <w:t>2</w:t>
            </w:r>
            <w:r>
              <w:rPr>
                <w:highlight w:val="none"/>
              </w:rPr>
              <w:t xml:space="preserve"> </w:t>
            </w:r>
            <w:r>
              <w:rPr>
                <w:spacing w:val="-1"/>
                <w:highlight w:val="none"/>
              </w:rPr>
              <w:t>人，消防控制室值班人员应通过消防行业特有工种职业技能鉴</w:t>
            </w:r>
            <w:r>
              <w:rPr>
                <w:spacing w:val="17"/>
                <w:highlight w:val="none"/>
              </w:rPr>
              <w:t xml:space="preserve"> </w:t>
            </w:r>
            <w:r>
              <w:rPr>
                <w:spacing w:val="-1"/>
                <w:highlight w:val="none"/>
              </w:rPr>
              <w:t>定，考核合格后，方可上岗；</w:t>
            </w:r>
          </w:p>
          <w:p w14:paraId="22F15827">
            <w:pPr>
              <w:pStyle w:val="6"/>
              <w:spacing w:before="17" w:line="235" w:lineRule="auto"/>
              <w:ind w:left="98" w:right="104" w:hanging="2"/>
              <w:jc w:val="both"/>
              <w:rPr>
                <w:highlight w:val="none"/>
              </w:rPr>
            </w:pPr>
            <w:r>
              <w:rPr>
                <w:b/>
                <w:bCs/>
                <w:highlight w:val="none"/>
              </w:rPr>
              <w:t>b</w:t>
            </w:r>
            <w:r>
              <w:rPr>
                <w:highlight w:val="none"/>
              </w:rPr>
              <w:t>）消防控制室值班人员对火灾报警控制器进行检</w:t>
            </w:r>
            <w:r>
              <w:rPr>
                <w:spacing w:val="-1"/>
                <w:highlight w:val="none"/>
              </w:rPr>
              <w:t>查、接班、交</w:t>
            </w:r>
            <w:r>
              <w:rPr>
                <w:highlight w:val="none"/>
              </w:rPr>
              <w:t xml:space="preserve"> </w:t>
            </w:r>
            <w:r>
              <w:rPr>
                <w:spacing w:val="-3"/>
                <w:highlight w:val="none"/>
              </w:rPr>
              <w:t>班时，应填写《消防控制室值班记录表》的相关内容。值班期间</w:t>
            </w:r>
            <w:r>
              <w:rPr>
                <w:highlight w:val="none"/>
              </w:rPr>
              <w:t xml:space="preserve"> </w:t>
            </w:r>
            <w:r>
              <w:rPr>
                <w:spacing w:val="-2"/>
                <w:highlight w:val="none"/>
              </w:rPr>
              <w:t>应每</w:t>
            </w:r>
            <w:r>
              <w:rPr>
                <w:spacing w:val="-35"/>
                <w:highlight w:val="none"/>
              </w:rPr>
              <w:t xml:space="preserve"> </w:t>
            </w:r>
            <w:r>
              <w:rPr>
                <w:b/>
                <w:bCs/>
                <w:spacing w:val="-2"/>
                <w:highlight w:val="none"/>
              </w:rPr>
              <w:t>2h</w:t>
            </w:r>
            <w:r>
              <w:rPr>
                <w:spacing w:val="-37"/>
                <w:highlight w:val="none"/>
              </w:rPr>
              <w:t xml:space="preserve"> </w:t>
            </w:r>
            <w:r>
              <w:rPr>
                <w:spacing w:val="-2"/>
                <w:highlight w:val="none"/>
              </w:rPr>
              <w:t>记录</w:t>
            </w:r>
            <w:r>
              <w:rPr>
                <w:spacing w:val="-24"/>
                <w:highlight w:val="none"/>
              </w:rPr>
              <w:t xml:space="preserve"> </w:t>
            </w:r>
            <w:r>
              <w:rPr>
                <w:b/>
                <w:bCs/>
                <w:spacing w:val="-2"/>
                <w:highlight w:val="none"/>
              </w:rPr>
              <w:t>1</w:t>
            </w:r>
            <w:r>
              <w:rPr>
                <w:spacing w:val="-31"/>
                <w:highlight w:val="none"/>
              </w:rPr>
              <w:t xml:space="preserve"> </w:t>
            </w:r>
            <w:r>
              <w:rPr>
                <w:spacing w:val="-2"/>
                <w:highlight w:val="none"/>
              </w:rPr>
              <w:t>次消防控制室内消防设备的</w:t>
            </w:r>
            <w:r>
              <w:rPr>
                <w:spacing w:val="-3"/>
                <w:highlight w:val="none"/>
              </w:rPr>
              <w:t>运行情况，及时记录</w:t>
            </w:r>
            <w:r>
              <w:rPr>
                <w:highlight w:val="none"/>
              </w:rPr>
              <w:t xml:space="preserve"> </w:t>
            </w:r>
            <w:r>
              <w:rPr>
                <w:spacing w:val="-1"/>
                <w:highlight w:val="none"/>
              </w:rPr>
              <w:t>消防控制室内消防设备的火警或故障情况；</w:t>
            </w:r>
          </w:p>
          <w:p w14:paraId="37852020">
            <w:pPr>
              <w:pStyle w:val="6"/>
              <w:spacing w:before="18" w:line="208" w:lineRule="auto"/>
              <w:ind w:right="15"/>
              <w:jc w:val="right"/>
              <w:rPr>
                <w:highlight w:val="none"/>
              </w:rPr>
            </w:pPr>
            <w:r>
              <w:rPr>
                <w:b/>
                <w:bCs/>
                <w:spacing w:val="-3"/>
                <w:highlight w:val="none"/>
              </w:rPr>
              <w:t>c</w:t>
            </w:r>
            <w:r>
              <w:rPr>
                <w:spacing w:val="-3"/>
                <w:highlight w:val="none"/>
              </w:rPr>
              <w:t>）室内不应堆放杂物，应保证其环境满足设备正常运</w:t>
            </w:r>
            <w:r>
              <w:rPr>
                <w:spacing w:val="-4"/>
                <w:highlight w:val="none"/>
              </w:rPr>
              <w:t>行的要求。</w:t>
            </w:r>
          </w:p>
        </w:tc>
        <w:tc>
          <w:tcPr>
            <w:tcW w:w="858" w:type="dxa"/>
            <w:tcBorders>
              <w:bottom w:val="single" w:color="000000" w:sz="10" w:space="0"/>
            </w:tcBorders>
            <w:vAlign w:val="top"/>
          </w:tcPr>
          <w:p w14:paraId="2F9F1C93">
            <w:pPr>
              <w:rPr>
                <w:rFonts w:ascii="Arial"/>
                <w:sz w:val="21"/>
                <w:highlight w:val="none"/>
              </w:rPr>
            </w:pPr>
          </w:p>
        </w:tc>
        <w:tc>
          <w:tcPr>
            <w:tcW w:w="858" w:type="dxa"/>
            <w:tcBorders>
              <w:bottom w:val="single" w:color="000000" w:sz="10" w:space="0"/>
            </w:tcBorders>
            <w:vAlign w:val="top"/>
          </w:tcPr>
          <w:p w14:paraId="35D34FAE">
            <w:pPr>
              <w:rPr>
                <w:rFonts w:ascii="Arial"/>
                <w:sz w:val="21"/>
                <w:highlight w:val="none"/>
              </w:rPr>
            </w:pPr>
          </w:p>
        </w:tc>
        <w:tc>
          <w:tcPr>
            <w:tcW w:w="858" w:type="dxa"/>
            <w:tcBorders>
              <w:bottom w:val="single" w:color="000000" w:sz="10" w:space="0"/>
            </w:tcBorders>
            <w:vAlign w:val="top"/>
          </w:tcPr>
          <w:p w14:paraId="457F233E">
            <w:pPr>
              <w:spacing w:line="313" w:lineRule="auto"/>
              <w:rPr>
                <w:rFonts w:ascii="Arial"/>
                <w:sz w:val="21"/>
                <w:highlight w:val="none"/>
              </w:rPr>
            </w:pPr>
          </w:p>
          <w:p w14:paraId="31307AE6">
            <w:pPr>
              <w:spacing w:line="313" w:lineRule="auto"/>
              <w:rPr>
                <w:rFonts w:ascii="Arial"/>
                <w:sz w:val="21"/>
                <w:highlight w:val="none"/>
              </w:rPr>
            </w:pPr>
          </w:p>
          <w:p w14:paraId="5D24DE88">
            <w:pPr>
              <w:spacing w:line="314" w:lineRule="auto"/>
              <w:rPr>
                <w:rFonts w:ascii="Arial"/>
                <w:sz w:val="21"/>
                <w:highlight w:val="none"/>
              </w:rPr>
            </w:pPr>
          </w:p>
          <w:p w14:paraId="3FC0A98B">
            <w:pPr>
              <w:pStyle w:val="6"/>
              <w:spacing w:before="59" w:line="181" w:lineRule="auto"/>
              <w:ind w:left="390"/>
              <w:rPr>
                <w:highlight w:val="none"/>
              </w:rPr>
            </w:pPr>
            <w:r>
              <w:rPr>
                <w:b/>
                <w:bCs/>
                <w:spacing w:val="-2"/>
                <w:highlight w:val="none"/>
              </w:rPr>
              <w:t>3</w:t>
            </w:r>
          </w:p>
        </w:tc>
        <w:tc>
          <w:tcPr>
            <w:tcW w:w="3665" w:type="dxa"/>
            <w:tcBorders>
              <w:bottom w:val="single" w:color="000000" w:sz="10" w:space="0"/>
            </w:tcBorders>
            <w:vAlign w:val="top"/>
          </w:tcPr>
          <w:p w14:paraId="0847F279">
            <w:pPr>
              <w:spacing w:line="338" w:lineRule="auto"/>
              <w:rPr>
                <w:rFonts w:ascii="Arial"/>
                <w:sz w:val="21"/>
                <w:highlight w:val="none"/>
              </w:rPr>
            </w:pPr>
          </w:p>
          <w:p w14:paraId="7D897DCC">
            <w:pPr>
              <w:spacing w:line="339" w:lineRule="auto"/>
              <w:rPr>
                <w:rFonts w:ascii="Arial"/>
                <w:sz w:val="21"/>
                <w:highlight w:val="none"/>
              </w:rPr>
            </w:pPr>
          </w:p>
          <w:p w14:paraId="0424F609">
            <w:pPr>
              <w:pStyle w:val="6"/>
              <w:spacing w:before="59" w:line="230" w:lineRule="auto"/>
              <w:ind w:left="112" w:right="94" w:firstLine="12"/>
              <w:rPr>
                <w:highlight w:val="none"/>
              </w:rPr>
            </w:pPr>
            <w:r>
              <w:rPr>
                <w:b/>
                <w:bCs/>
                <w:spacing w:val="-1"/>
                <w:highlight w:val="none"/>
              </w:rPr>
              <w:t>1</w:t>
            </w:r>
            <w:r>
              <w:rPr>
                <w:spacing w:val="-1"/>
                <w:highlight w:val="none"/>
              </w:rPr>
              <w:t>）不符合</w:t>
            </w:r>
            <w:r>
              <w:rPr>
                <w:b/>
                <w:bCs/>
                <w:spacing w:val="-1"/>
                <w:highlight w:val="none"/>
              </w:rPr>
              <w:t>a</w:t>
            </w:r>
            <w:r>
              <w:rPr>
                <w:spacing w:val="-1"/>
                <w:highlight w:val="none"/>
              </w:rPr>
              <w:t>）款要求，“消防</w:t>
            </w:r>
            <w:r>
              <w:rPr>
                <w:spacing w:val="-60"/>
                <w:highlight w:val="none"/>
              </w:rPr>
              <w:t xml:space="preserve"> </w:t>
            </w:r>
            <w:r>
              <w:rPr>
                <w:spacing w:val="-1"/>
                <w:highlight w:val="none"/>
              </w:rPr>
              <w:t>”评定要素不</w:t>
            </w:r>
            <w:r>
              <w:rPr>
                <w:highlight w:val="none"/>
              </w:rPr>
              <w:t xml:space="preserve"> </w:t>
            </w:r>
            <w:r>
              <w:rPr>
                <w:spacing w:val="-10"/>
                <w:highlight w:val="none"/>
              </w:rPr>
              <w:t>得分；</w:t>
            </w:r>
          </w:p>
          <w:p w14:paraId="49CD9EEF">
            <w:pPr>
              <w:pStyle w:val="6"/>
              <w:spacing w:before="18" w:line="220" w:lineRule="auto"/>
              <w:ind w:left="114"/>
              <w:rPr>
                <w:highlight w:val="none"/>
              </w:rPr>
            </w:pPr>
            <w:r>
              <w:rPr>
                <w:b/>
                <w:bCs/>
                <w:spacing w:val="-3"/>
                <w:highlight w:val="none"/>
              </w:rPr>
              <w:t>2</w:t>
            </w:r>
            <w:r>
              <w:rPr>
                <w:spacing w:val="-3"/>
                <w:highlight w:val="none"/>
              </w:rPr>
              <w:t>）其他每有一处不符合要求，扣</w:t>
            </w:r>
            <w:r>
              <w:rPr>
                <w:spacing w:val="-13"/>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tcBorders>
              <w:bottom w:val="single" w:color="000000" w:sz="10" w:space="0"/>
            </w:tcBorders>
            <w:vAlign w:val="top"/>
          </w:tcPr>
          <w:p w14:paraId="30367384">
            <w:pPr>
              <w:rPr>
                <w:rFonts w:ascii="Arial"/>
                <w:sz w:val="21"/>
                <w:highlight w:val="none"/>
              </w:rPr>
            </w:pPr>
          </w:p>
        </w:tc>
        <w:tc>
          <w:tcPr>
            <w:tcW w:w="642" w:type="dxa"/>
            <w:tcBorders>
              <w:bottom w:val="single" w:color="000000" w:sz="10" w:space="0"/>
            </w:tcBorders>
            <w:vAlign w:val="top"/>
          </w:tcPr>
          <w:p w14:paraId="57498BA9">
            <w:pPr>
              <w:rPr>
                <w:rFonts w:ascii="Arial"/>
                <w:sz w:val="21"/>
                <w:highlight w:val="none"/>
              </w:rPr>
            </w:pPr>
          </w:p>
        </w:tc>
        <w:tc>
          <w:tcPr>
            <w:tcW w:w="1004" w:type="dxa"/>
            <w:tcBorders>
              <w:bottom w:val="single" w:color="000000" w:sz="10" w:space="0"/>
              <w:right w:val="single" w:color="000000" w:sz="10" w:space="0"/>
            </w:tcBorders>
            <w:vAlign w:val="top"/>
          </w:tcPr>
          <w:p w14:paraId="694B4D6C">
            <w:pPr>
              <w:spacing w:line="313" w:lineRule="auto"/>
              <w:rPr>
                <w:rFonts w:ascii="Arial"/>
                <w:sz w:val="21"/>
                <w:highlight w:val="none"/>
              </w:rPr>
            </w:pPr>
          </w:p>
          <w:p w14:paraId="4D0FEE43">
            <w:pPr>
              <w:spacing w:line="313" w:lineRule="auto"/>
              <w:rPr>
                <w:rFonts w:ascii="Arial"/>
                <w:sz w:val="21"/>
                <w:highlight w:val="none"/>
              </w:rPr>
            </w:pPr>
          </w:p>
          <w:p w14:paraId="6F3C9E89">
            <w:pPr>
              <w:spacing w:line="313" w:lineRule="auto"/>
              <w:rPr>
                <w:rFonts w:ascii="Arial"/>
                <w:sz w:val="21"/>
                <w:highlight w:val="none"/>
              </w:rPr>
            </w:pPr>
          </w:p>
          <w:p w14:paraId="02EC15A3">
            <w:pPr>
              <w:pStyle w:val="6"/>
              <w:spacing w:before="59" w:line="182" w:lineRule="auto"/>
              <w:ind w:left="286"/>
              <w:rPr>
                <w:highlight w:val="none"/>
              </w:rPr>
            </w:pPr>
            <w:r>
              <w:rPr>
                <w:b/>
                <w:bCs/>
                <w:highlight w:val="none"/>
              </w:rPr>
              <w:t>3.7.1</w:t>
            </w:r>
          </w:p>
        </w:tc>
      </w:tr>
    </w:tbl>
    <w:p w14:paraId="08C820F3">
      <w:pPr>
        <w:rPr>
          <w:rFonts w:ascii="Arial"/>
          <w:sz w:val="21"/>
          <w:highlight w:val="none"/>
        </w:rPr>
      </w:pPr>
    </w:p>
    <w:p w14:paraId="656CF73E">
      <w:pPr>
        <w:rPr>
          <w:rFonts w:ascii="Arial" w:hAnsi="Arial" w:eastAsia="Arial" w:cs="Arial"/>
          <w:sz w:val="21"/>
          <w:szCs w:val="21"/>
          <w:highlight w:val="none"/>
        </w:rPr>
        <w:sectPr>
          <w:footerReference r:id="rId70" w:type="default"/>
          <w:pgSz w:w="16840" w:h="11900"/>
          <w:pgMar w:top="1011" w:right="1011" w:bottom="1312" w:left="1296" w:header="0" w:footer="1135" w:gutter="0"/>
          <w:cols w:space="720" w:num="1"/>
        </w:sectPr>
      </w:pPr>
    </w:p>
    <w:p w14:paraId="083167BC">
      <w:pPr>
        <w:spacing w:line="359" w:lineRule="auto"/>
        <w:rPr>
          <w:rFonts w:ascii="Arial"/>
          <w:sz w:val="21"/>
          <w:highlight w:val="none"/>
        </w:rPr>
      </w:pPr>
    </w:p>
    <w:p w14:paraId="509E5076">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110D557D">
      <w:pPr>
        <w:pStyle w:val="2"/>
        <w:spacing w:before="243" w:line="222" w:lineRule="auto"/>
        <w:ind w:left="4914"/>
        <w:rPr>
          <w:rFonts w:ascii="宋体" w:hAnsi="宋体" w:eastAsia="宋体" w:cs="宋体"/>
          <w:sz w:val="21"/>
          <w:szCs w:val="21"/>
          <w:highlight w:val="none"/>
        </w:rPr>
      </w:pPr>
      <w:r>
        <w:rPr>
          <w:spacing w:val="-1"/>
          <w:sz w:val="21"/>
          <w:szCs w:val="21"/>
          <w:highlight w:val="none"/>
        </w:rPr>
        <w:t>表</w:t>
      </w:r>
      <w:r>
        <w:rPr>
          <w:spacing w:val="-43"/>
          <w:sz w:val="21"/>
          <w:szCs w:val="21"/>
          <w:highlight w:val="none"/>
        </w:rPr>
        <w:t xml:space="preserve"> </w:t>
      </w:r>
      <w:r>
        <w:rPr>
          <w:b/>
          <w:bCs/>
          <w:spacing w:val="-1"/>
          <w:sz w:val="21"/>
          <w:szCs w:val="21"/>
          <w:highlight w:val="none"/>
        </w:rPr>
        <w:t>H.1</w:t>
      </w:r>
      <w:r>
        <w:rPr>
          <w:spacing w:val="-1"/>
          <w:sz w:val="21"/>
          <w:szCs w:val="21"/>
          <w:highlight w:val="none"/>
        </w:rPr>
        <w:t xml:space="preserve">  消防要素的安全生产等级评定细则</w:t>
      </w:r>
      <w:r>
        <w:rPr>
          <w:rFonts w:ascii="宋体" w:hAnsi="宋体" w:eastAsia="宋体" w:cs="宋体"/>
          <w:spacing w:val="-1"/>
          <w:sz w:val="21"/>
          <w:szCs w:val="21"/>
          <w:highlight w:val="none"/>
        </w:rPr>
        <w:t>（</w:t>
      </w:r>
      <w:r>
        <w:rPr>
          <w:rFonts w:ascii="宋体" w:hAnsi="宋体" w:eastAsia="宋体" w:cs="宋体"/>
          <w:spacing w:val="-2"/>
          <w:sz w:val="21"/>
          <w:szCs w:val="21"/>
          <w:highlight w:val="none"/>
        </w:rPr>
        <w:t>续）</w:t>
      </w:r>
    </w:p>
    <w:p w14:paraId="3D742ED8">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2"/>
        <w:gridCol w:w="5170"/>
        <w:gridCol w:w="858"/>
        <w:gridCol w:w="858"/>
        <w:gridCol w:w="858"/>
        <w:gridCol w:w="3665"/>
        <w:gridCol w:w="639"/>
        <w:gridCol w:w="642"/>
        <w:gridCol w:w="1004"/>
      </w:tblGrid>
      <w:tr w14:paraId="0E33E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812" w:type="dxa"/>
            <w:tcBorders>
              <w:top w:val="single" w:color="000000" w:sz="10" w:space="0"/>
              <w:left w:val="single" w:color="000000" w:sz="10" w:space="0"/>
              <w:bottom w:val="single" w:color="000000" w:sz="10" w:space="0"/>
            </w:tcBorders>
            <w:vAlign w:val="top"/>
          </w:tcPr>
          <w:p w14:paraId="6F7BBA59">
            <w:pPr>
              <w:pStyle w:val="6"/>
              <w:spacing w:before="146" w:line="222" w:lineRule="auto"/>
              <w:ind w:left="214"/>
              <w:rPr>
                <w:highlight w:val="none"/>
              </w:rPr>
            </w:pPr>
            <w:r>
              <w:rPr>
                <w:spacing w:val="-4"/>
                <w:highlight w:val="none"/>
              </w:rPr>
              <w:t>序号</w:t>
            </w:r>
          </w:p>
        </w:tc>
        <w:tc>
          <w:tcPr>
            <w:tcW w:w="5170" w:type="dxa"/>
            <w:tcBorders>
              <w:top w:val="single" w:color="000000" w:sz="10" w:space="0"/>
              <w:bottom w:val="single" w:color="000000" w:sz="10" w:space="0"/>
            </w:tcBorders>
            <w:vAlign w:val="top"/>
          </w:tcPr>
          <w:p w14:paraId="79B724FE">
            <w:pPr>
              <w:pStyle w:val="6"/>
              <w:spacing w:before="147" w:line="220" w:lineRule="auto"/>
              <w:ind w:left="2219"/>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54523E56">
            <w:pPr>
              <w:pStyle w:val="6"/>
              <w:spacing w:before="29" w:line="228" w:lineRule="auto"/>
              <w:ind w:left="159"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65F22BBA">
            <w:pPr>
              <w:pStyle w:val="6"/>
              <w:spacing w:before="29" w:line="228" w:lineRule="auto"/>
              <w:ind w:left="162" w:right="155"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142A7777">
            <w:pPr>
              <w:pStyle w:val="6"/>
              <w:spacing w:before="29" w:line="228"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65" w:type="dxa"/>
            <w:tcBorders>
              <w:top w:val="single" w:color="000000" w:sz="10" w:space="0"/>
              <w:bottom w:val="single" w:color="000000" w:sz="10" w:space="0"/>
            </w:tcBorders>
            <w:vAlign w:val="top"/>
          </w:tcPr>
          <w:p w14:paraId="3064CE4F">
            <w:pPr>
              <w:pStyle w:val="6"/>
              <w:spacing w:before="146" w:line="221" w:lineRule="auto"/>
              <w:ind w:left="1479"/>
              <w:rPr>
                <w:highlight w:val="none"/>
              </w:rPr>
            </w:pPr>
            <w:r>
              <w:rPr>
                <w:spacing w:val="-2"/>
                <w:highlight w:val="none"/>
              </w:rPr>
              <w:t>评分标准</w:t>
            </w:r>
          </w:p>
        </w:tc>
        <w:tc>
          <w:tcPr>
            <w:tcW w:w="639" w:type="dxa"/>
            <w:tcBorders>
              <w:top w:val="single" w:color="000000" w:sz="10" w:space="0"/>
              <w:bottom w:val="single" w:color="000000" w:sz="10" w:space="0"/>
            </w:tcBorders>
            <w:vAlign w:val="top"/>
          </w:tcPr>
          <w:p w14:paraId="6E210A48">
            <w:pPr>
              <w:pStyle w:val="6"/>
              <w:spacing w:before="29" w:line="228" w:lineRule="auto"/>
              <w:ind w:left="150" w:right="125"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650A14D4">
            <w:pPr>
              <w:pStyle w:val="6"/>
              <w:spacing w:before="29" w:line="228" w:lineRule="auto"/>
              <w:ind w:left="156" w:right="124"/>
              <w:rPr>
                <w:highlight w:val="none"/>
              </w:rPr>
            </w:pPr>
            <w:r>
              <w:rPr>
                <w:spacing w:val="-5"/>
                <w:highlight w:val="none"/>
              </w:rPr>
              <w:t>扣分</w:t>
            </w:r>
            <w:r>
              <w:rPr>
                <w:highlight w:val="none"/>
              </w:rPr>
              <w:t xml:space="preserve"> </w:t>
            </w:r>
            <w:r>
              <w:rPr>
                <w:spacing w:val="-5"/>
                <w:highlight w:val="none"/>
              </w:rPr>
              <w:t>说明</w:t>
            </w:r>
          </w:p>
        </w:tc>
        <w:tc>
          <w:tcPr>
            <w:tcW w:w="1004" w:type="dxa"/>
            <w:tcBorders>
              <w:top w:val="single" w:color="000000" w:sz="10" w:space="0"/>
              <w:bottom w:val="single" w:color="000000" w:sz="10" w:space="0"/>
              <w:right w:val="single" w:color="000000" w:sz="10" w:space="0"/>
            </w:tcBorders>
            <w:vAlign w:val="top"/>
          </w:tcPr>
          <w:p w14:paraId="71FA0DA0">
            <w:pPr>
              <w:pStyle w:val="6"/>
              <w:spacing w:before="29" w:line="228" w:lineRule="auto"/>
              <w:ind w:left="329" w:right="125" w:hanging="182"/>
              <w:rPr>
                <w:highlight w:val="none"/>
              </w:rPr>
            </w:pPr>
            <w:r>
              <w:rPr>
                <w:spacing w:val="-2"/>
                <w:highlight w:val="none"/>
              </w:rPr>
              <w:t>对应条款</w:t>
            </w:r>
            <w:r>
              <w:rPr>
                <w:highlight w:val="none"/>
              </w:rPr>
              <w:t xml:space="preserve"> </w:t>
            </w:r>
            <w:r>
              <w:rPr>
                <w:spacing w:val="-5"/>
                <w:highlight w:val="none"/>
              </w:rPr>
              <w:t>编号</w:t>
            </w:r>
          </w:p>
        </w:tc>
      </w:tr>
      <w:tr w14:paraId="57763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2" w:hRule="atLeast"/>
        </w:trPr>
        <w:tc>
          <w:tcPr>
            <w:tcW w:w="812" w:type="dxa"/>
            <w:tcBorders>
              <w:top w:val="single" w:color="000000" w:sz="10" w:space="0"/>
              <w:left w:val="single" w:color="000000" w:sz="10" w:space="0"/>
            </w:tcBorders>
            <w:vAlign w:val="top"/>
          </w:tcPr>
          <w:p w14:paraId="2F9A9589">
            <w:pPr>
              <w:pStyle w:val="6"/>
              <w:spacing w:before="165" w:line="181" w:lineRule="auto"/>
              <w:ind w:left="173"/>
              <w:rPr>
                <w:highlight w:val="none"/>
              </w:rPr>
            </w:pPr>
            <w:r>
              <w:rPr>
                <w:b/>
                <w:bCs/>
                <w:spacing w:val="-4"/>
                <w:highlight w:val="none"/>
              </w:rPr>
              <w:t>7.9.3</w:t>
            </w:r>
          </w:p>
        </w:tc>
        <w:tc>
          <w:tcPr>
            <w:tcW w:w="5170" w:type="dxa"/>
            <w:tcBorders>
              <w:top w:val="single" w:color="000000" w:sz="10" w:space="0"/>
            </w:tcBorders>
            <w:vAlign w:val="top"/>
          </w:tcPr>
          <w:p w14:paraId="2F61EBDB">
            <w:pPr>
              <w:pStyle w:val="6"/>
              <w:spacing w:before="19" w:line="222" w:lineRule="auto"/>
              <w:ind w:left="109" w:right="104" w:hanging="7"/>
              <w:rPr>
                <w:highlight w:val="none"/>
              </w:rPr>
            </w:pPr>
            <w:r>
              <w:rPr>
                <w:spacing w:val="-3"/>
                <w:highlight w:val="none"/>
              </w:rPr>
              <w:t>消防控制室门应向疏散方向开启，且入口处应设置标</w:t>
            </w:r>
            <w:r>
              <w:rPr>
                <w:spacing w:val="-4"/>
                <w:highlight w:val="none"/>
              </w:rPr>
              <w:t>识，标明消</w:t>
            </w:r>
            <w:r>
              <w:rPr>
                <w:highlight w:val="none"/>
              </w:rPr>
              <w:t xml:space="preserve"> </w:t>
            </w:r>
            <w:r>
              <w:rPr>
                <w:spacing w:val="-3"/>
                <w:highlight w:val="none"/>
              </w:rPr>
              <w:t>防控制室闲人免进。</w:t>
            </w:r>
          </w:p>
        </w:tc>
        <w:tc>
          <w:tcPr>
            <w:tcW w:w="858" w:type="dxa"/>
            <w:tcBorders>
              <w:top w:val="single" w:color="000000" w:sz="10" w:space="0"/>
            </w:tcBorders>
            <w:vAlign w:val="top"/>
          </w:tcPr>
          <w:p w14:paraId="1284530A">
            <w:pPr>
              <w:rPr>
                <w:rFonts w:ascii="Arial"/>
                <w:sz w:val="21"/>
                <w:highlight w:val="none"/>
              </w:rPr>
            </w:pPr>
          </w:p>
        </w:tc>
        <w:tc>
          <w:tcPr>
            <w:tcW w:w="858" w:type="dxa"/>
            <w:tcBorders>
              <w:top w:val="single" w:color="000000" w:sz="10" w:space="0"/>
            </w:tcBorders>
            <w:vAlign w:val="top"/>
          </w:tcPr>
          <w:p w14:paraId="38F5F6E0">
            <w:pPr>
              <w:rPr>
                <w:rFonts w:ascii="Arial"/>
                <w:sz w:val="21"/>
                <w:highlight w:val="none"/>
              </w:rPr>
            </w:pPr>
          </w:p>
        </w:tc>
        <w:tc>
          <w:tcPr>
            <w:tcW w:w="858" w:type="dxa"/>
            <w:tcBorders>
              <w:top w:val="single" w:color="000000" w:sz="10" w:space="0"/>
            </w:tcBorders>
            <w:vAlign w:val="top"/>
          </w:tcPr>
          <w:p w14:paraId="5F5C7E7E">
            <w:pPr>
              <w:pStyle w:val="6"/>
              <w:spacing w:before="163" w:line="182" w:lineRule="auto"/>
              <w:ind w:left="400"/>
              <w:rPr>
                <w:highlight w:val="none"/>
              </w:rPr>
            </w:pPr>
            <w:r>
              <w:rPr>
                <w:b/>
                <w:bCs/>
                <w:spacing w:val="-2"/>
                <w:highlight w:val="none"/>
              </w:rPr>
              <w:t>1</w:t>
            </w:r>
          </w:p>
        </w:tc>
        <w:tc>
          <w:tcPr>
            <w:tcW w:w="3665" w:type="dxa"/>
            <w:tcBorders>
              <w:top w:val="single" w:color="000000" w:sz="10" w:space="0"/>
            </w:tcBorders>
            <w:vAlign w:val="top"/>
          </w:tcPr>
          <w:p w14:paraId="67E591E7">
            <w:pPr>
              <w:pStyle w:val="6"/>
              <w:spacing w:before="19" w:line="220" w:lineRule="auto"/>
              <w:ind w:left="125"/>
              <w:rPr>
                <w:highlight w:val="none"/>
              </w:rPr>
            </w:pPr>
            <w:r>
              <w:rPr>
                <w:b/>
                <w:bCs/>
                <w:spacing w:val="-3"/>
                <w:highlight w:val="none"/>
              </w:rPr>
              <w:t>1</w:t>
            </w:r>
            <w:r>
              <w:rPr>
                <w:spacing w:val="-3"/>
                <w:highlight w:val="none"/>
              </w:rPr>
              <w:t>）门未向疏散方向开启，不得分；</w:t>
            </w:r>
          </w:p>
          <w:p w14:paraId="4456BDF0">
            <w:pPr>
              <w:pStyle w:val="6"/>
              <w:spacing w:before="17" w:line="205" w:lineRule="auto"/>
              <w:ind w:left="114"/>
              <w:rPr>
                <w:highlight w:val="none"/>
              </w:rPr>
            </w:pPr>
            <w:r>
              <w:rPr>
                <w:b/>
                <w:bCs/>
                <w:spacing w:val="-2"/>
                <w:highlight w:val="none"/>
              </w:rPr>
              <w:t>2</w:t>
            </w:r>
            <w:r>
              <w:rPr>
                <w:spacing w:val="-2"/>
                <w:highlight w:val="none"/>
              </w:rPr>
              <w:t>）未按要求设置标识，扣</w:t>
            </w:r>
            <w:r>
              <w:rPr>
                <w:spacing w:val="-36"/>
                <w:highlight w:val="none"/>
              </w:rPr>
              <w:t xml:space="preserve"> </w:t>
            </w:r>
            <w:r>
              <w:rPr>
                <w:b/>
                <w:bCs/>
                <w:spacing w:val="-2"/>
                <w:highlight w:val="none"/>
              </w:rPr>
              <w:t>0.5</w:t>
            </w:r>
            <w:r>
              <w:rPr>
                <w:spacing w:val="-37"/>
                <w:highlight w:val="none"/>
              </w:rPr>
              <w:t xml:space="preserve"> </w:t>
            </w:r>
            <w:r>
              <w:rPr>
                <w:spacing w:val="-2"/>
                <w:highlight w:val="none"/>
              </w:rPr>
              <w:t>分。</w:t>
            </w:r>
          </w:p>
        </w:tc>
        <w:tc>
          <w:tcPr>
            <w:tcW w:w="639" w:type="dxa"/>
            <w:tcBorders>
              <w:top w:val="single" w:color="000000" w:sz="10" w:space="0"/>
            </w:tcBorders>
            <w:vAlign w:val="top"/>
          </w:tcPr>
          <w:p w14:paraId="6B709A17">
            <w:pPr>
              <w:rPr>
                <w:rFonts w:ascii="Arial"/>
                <w:sz w:val="21"/>
                <w:highlight w:val="none"/>
              </w:rPr>
            </w:pPr>
          </w:p>
        </w:tc>
        <w:tc>
          <w:tcPr>
            <w:tcW w:w="642" w:type="dxa"/>
            <w:tcBorders>
              <w:top w:val="single" w:color="000000" w:sz="10" w:space="0"/>
            </w:tcBorders>
            <w:vAlign w:val="top"/>
          </w:tcPr>
          <w:p w14:paraId="4C009EB8">
            <w:pPr>
              <w:rPr>
                <w:rFonts w:ascii="Arial"/>
                <w:sz w:val="21"/>
                <w:highlight w:val="none"/>
              </w:rPr>
            </w:pPr>
          </w:p>
        </w:tc>
        <w:tc>
          <w:tcPr>
            <w:tcW w:w="1004" w:type="dxa"/>
            <w:tcBorders>
              <w:top w:val="single" w:color="000000" w:sz="10" w:space="0"/>
              <w:right w:val="single" w:color="000000" w:sz="10" w:space="0"/>
            </w:tcBorders>
            <w:vAlign w:val="top"/>
          </w:tcPr>
          <w:p w14:paraId="79208CF1">
            <w:pPr>
              <w:pStyle w:val="6"/>
              <w:spacing w:before="164" w:line="182" w:lineRule="auto"/>
              <w:ind w:left="286"/>
              <w:rPr>
                <w:highlight w:val="none"/>
              </w:rPr>
            </w:pPr>
            <w:r>
              <w:rPr>
                <w:b/>
                <w:bCs/>
                <w:highlight w:val="none"/>
              </w:rPr>
              <w:t>3.7.1</w:t>
            </w:r>
          </w:p>
        </w:tc>
      </w:tr>
      <w:tr w14:paraId="7C238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812" w:type="dxa"/>
            <w:tcBorders>
              <w:left w:val="single" w:color="000000" w:sz="10" w:space="0"/>
            </w:tcBorders>
            <w:vAlign w:val="top"/>
          </w:tcPr>
          <w:p w14:paraId="5150D58B">
            <w:pPr>
              <w:pStyle w:val="6"/>
              <w:spacing w:before="57" w:line="175" w:lineRule="auto"/>
              <w:ind w:left="173"/>
              <w:rPr>
                <w:highlight w:val="none"/>
              </w:rPr>
            </w:pPr>
            <w:r>
              <w:rPr>
                <w:b/>
                <w:bCs/>
                <w:spacing w:val="-4"/>
                <w:highlight w:val="none"/>
              </w:rPr>
              <w:t>7.9.4</w:t>
            </w:r>
          </w:p>
        </w:tc>
        <w:tc>
          <w:tcPr>
            <w:tcW w:w="5170" w:type="dxa"/>
            <w:vAlign w:val="top"/>
          </w:tcPr>
          <w:p w14:paraId="7CB94BCD">
            <w:pPr>
              <w:pStyle w:val="6"/>
              <w:spacing w:before="27" w:line="206" w:lineRule="auto"/>
              <w:ind w:left="102"/>
              <w:rPr>
                <w:highlight w:val="none"/>
              </w:rPr>
            </w:pPr>
            <w:r>
              <w:rPr>
                <w:spacing w:val="-1"/>
                <w:highlight w:val="none"/>
              </w:rPr>
              <w:t>消防控制室应配备消防器材。</w:t>
            </w:r>
          </w:p>
        </w:tc>
        <w:tc>
          <w:tcPr>
            <w:tcW w:w="858" w:type="dxa"/>
            <w:vAlign w:val="top"/>
          </w:tcPr>
          <w:p w14:paraId="5EB1C26F">
            <w:pPr>
              <w:spacing w:line="227" w:lineRule="exact"/>
              <w:rPr>
                <w:rFonts w:ascii="Arial"/>
                <w:sz w:val="19"/>
                <w:highlight w:val="none"/>
              </w:rPr>
            </w:pPr>
          </w:p>
        </w:tc>
        <w:tc>
          <w:tcPr>
            <w:tcW w:w="858" w:type="dxa"/>
            <w:vAlign w:val="top"/>
          </w:tcPr>
          <w:p w14:paraId="053C501F">
            <w:pPr>
              <w:spacing w:line="227" w:lineRule="exact"/>
              <w:rPr>
                <w:rFonts w:ascii="Arial"/>
                <w:sz w:val="19"/>
                <w:highlight w:val="none"/>
              </w:rPr>
            </w:pPr>
          </w:p>
        </w:tc>
        <w:tc>
          <w:tcPr>
            <w:tcW w:w="858" w:type="dxa"/>
            <w:vAlign w:val="top"/>
          </w:tcPr>
          <w:p w14:paraId="0837A66A">
            <w:pPr>
              <w:pStyle w:val="6"/>
              <w:spacing w:before="57" w:line="175" w:lineRule="auto"/>
              <w:ind w:left="400"/>
              <w:rPr>
                <w:highlight w:val="none"/>
              </w:rPr>
            </w:pPr>
            <w:r>
              <w:rPr>
                <w:b/>
                <w:bCs/>
                <w:spacing w:val="-2"/>
                <w:highlight w:val="none"/>
              </w:rPr>
              <w:t>1</w:t>
            </w:r>
          </w:p>
        </w:tc>
        <w:tc>
          <w:tcPr>
            <w:tcW w:w="3665" w:type="dxa"/>
            <w:vAlign w:val="top"/>
          </w:tcPr>
          <w:p w14:paraId="53A3FFBE">
            <w:pPr>
              <w:pStyle w:val="6"/>
              <w:spacing w:before="27" w:line="206" w:lineRule="auto"/>
              <w:ind w:left="114"/>
              <w:rPr>
                <w:highlight w:val="none"/>
              </w:rPr>
            </w:pPr>
            <w:r>
              <w:rPr>
                <w:spacing w:val="-1"/>
                <w:highlight w:val="none"/>
              </w:rPr>
              <w:t>不符合要求，不得分。</w:t>
            </w:r>
          </w:p>
        </w:tc>
        <w:tc>
          <w:tcPr>
            <w:tcW w:w="639" w:type="dxa"/>
            <w:vAlign w:val="top"/>
          </w:tcPr>
          <w:p w14:paraId="50AE5BFB">
            <w:pPr>
              <w:spacing w:line="227" w:lineRule="exact"/>
              <w:rPr>
                <w:rFonts w:ascii="Arial"/>
                <w:sz w:val="19"/>
                <w:highlight w:val="none"/>
              </w:rPr>
            </w:pPr>
          </w:p>
        </w:tc>
        <w:tc>
          <w:tcPr>
            <w:tcW w:w="642" w:type="dxa"/>
            <w:vAlign w:val="top"/>
          </w:tcPr>
          <w:p w14:paraId="0B19DFD8">
            <w:pPr>
              <w:spacing w:line="227" w:lineRule="exact"/>
              <w:rPr>
                <w:rFonts w:ascii="Arial"/>
                <w:sz w:val="19"/>
                <w:highlight w:val="none"/>
              </w:rPr>
            </w:pPr>
          </w:p>
        </w:tc>
        <w:tc>
          <w:tcPr>
            <w:tcW w:w="1004" w:type="dxa"/>
            <w:tcBorders>
              <w:right w:val="single" w:color="000000" w:sz="10" w:space="0"/>
            </w:tcBorders>
            <w:vAlign w:val="top"/>
          </w:tcPr>
          <w:p w14:paraId="1745D061">
            <w:pPr>
              <w:pStyle w:val="6"/>
              <w:spacing w:before="57" w:line="175" w:lineRule="auto"/>
              <w:ind w:left="286"/>
              <w:rPr>
                <w:highlight w:val="none"/>
              </w:rPr>
            </w:pPr>
            <w:r>
              <w:rPr>
                <w:b/>
                <w:bCs/>
                <w:highlight w:val="none"/>
              </w:rPr>
              <w:t>3.7.1</w:t>
            </w:r>
          </w:p>
        </w:tc>
      </w:tr>
      <w:tr w14:paraId="4D215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812" w:type="dxa"/>
            <w:tcBorders>
              <w:left w:val="single" w:color="000000" w:sz="10" w:space="0"/>
            </w:tcBorders>
            <w:vAlign w:val="top"/>
          </w:tcPr>
          <w:p w14:paraId="6B0D07FE">
            <w:pPr>
              <w:pStyle w:val="6"/>
              <w:spacing w:before="58" w:line="172" w:lineRule="auto"/>
              <w:ind w:left="219"/>
              <w:rPr>
                <w:highlight w:val="none"/>
              </w:rPr>
            </w:pPr>
            <w:r>
              <w:rPr>
                <w:b/>
                <w:bCs/>
                <w:spacing w:val="-5"/>
                <w:highlight w:val="none"/>
              </w:rPr>
              <w:t>7.10</w:t>
            </w:r>
          </w:p>
        </w:tc>
        <w:tc>
          <w:tcPr>
            <w:tcW w:w="5170" w:type="dxa"/>
            <w:vAlign w:val="top"/>
          </w:tcPr>
          <w:p w14:paraId="775AE998">
            <w:pPr>
              <w:pStyle w:val="6"/>
              <w:spacing w:before="29" w:line="202" w:lineRule="auto"/>
              <w:ind w:left="102"/>
              <w:rPr>
                <w:highlight w:val="none"/>
              </w:rPr>
            </w:pPr>
            <w:r>
              <w:rPr>
                <w:spacing w:val="-3"/>
                <w:highlight w:val="none"/>
              </w:rPr>
              <w:t>消防水泵房</w:t>
            </w:r>
          </w:p>
        </w:tc>
        <w:tc>
          <w:tcPr>
            <w:tcW w:w="858" w:type="dxa"/>
            <w:vAlign w:val="top"/>
          </w:tcPr>
          <w:p w14:paraId="67B9DA35">
            <w:pPr>
              <w:spacing w:line="225" w:lineRule="exact"/>
              <w:rPr>
                <w:rFonts w:ascii="Arial"/>
                <w:sz w:val="19"/>
                <w:highlight w:val="none"/>
              </w:rPr>
            </w:pPr>
          </w:p>
        </w:tc>
        <w:tc>
          <w:tcPr>
            <w:tcW w:w="858" w:type="dxa"/>
            <w:vAlign w:val="top"/>
          </w:tcPr>
          <w:p w14:paraId="39D2313B">
            <w:pPr>
              <w:pStyle w:val="6"/>
              <w:spacing w:before="59" w:line="171" w:lineRule="auto"/>
              <w:ind w:left="386"/>
              <w:rPr>
                <w:highlight w:val="none"/>
              </w:rPr>
            </w:pPr>
            <w:r>
              <w:rPr>
                <w:b/>
                <w:bCs/>
                <w:spacing w:val="-2"/>
                <w:highlight w:val="none"/>
              </w:rPr>
              <w:t>8</w:t>
            </w:r>
          </w:p>
        </w:tc>
        <w:tc>
          <w:tcPr>
            <w:tcW w:w="858" w:type="dxa"/>
            <w:vAlign w:val="top"/>
          </w:tcPr>
          <w:p w14:paraId="5BFB3717">
            <w:pPr>
              <w:spacing w:line="225" w:lineRule="exact"/>
              <w:rPr>
                <w:rFonts w:ascii="Arial"/>
                <w:sz w:val="19"/>
                <w:highlight w:val="none"/>
              </w:rPr>
            </w:pPr>
          </w:p>
        </w:tc>
        <w:tc>
          <w:tcPr>
            <w:tcW w:w="3665" w:type="dxa"/>
            <w:vAlign w:val="top"/>
          </w:tcPr>
          <w:p w14:paraId="2485D174">
            <w:pPr>
              <w:spacing w:line="225" w:lineRule="exact"/>
              <w:rPr>
                <w:rFonts w:ascii="Arial"/>
                <w:sz w:val="19"/>
                <w:highlight w:val="none"/>
              </w:rPr>
            </w:pPr>
          </w:p>
        </w:tc>
        <w:tc>
          <w:tcPr>
            <w:tcW w:w="639" w:type="dxa"/>
            <w:vAlign w:val="top"/>
          </w:tcPr>
          <w:p w14:paraId="718D0F67">
            <w:pPr>
              <w:spacing w:line="225" w:lineRule="exact"/>
              <w:rPr>
                <w:rFonts w:ascii="Arial"/>
                <w:sz w:val="19"/>
                <w:highlight w:val="none"/>
              </w:rPr>
            </w:pPr>
          </w:p>
        </w:tc>
        <w:tc>
          <w:tcPr>
            <w:tcW w:w="642" w:type="dxa"/>
            <w:vAlign w:val="top"/>
          </w:tcPr>
          <w:p w14:paraId="335EB42B">
            <w:pPr>
              <w:spacing w:line="225" w:lineRule="exact"/>
              <w:rPr>
                <w:rFonts w:ascii="Arial"/>
                <w:sz w:val="19"/>
                <w:highlight w:val="none"/>
              </w:rPr>
            </w:pPr>
          </w:p>
        </w:tc>
        <w:tc>
          <w:tcPr>
            <w:tcW w:w="1004" w:type="dxa"/>
            <w:tcBorders>
              <w:right w:val="single" w:color="000000" w:sz="10" w:space="0"/>
            </w:tcBorders>
            <w:vAlign w:val="top"/>
          </w:tcPr>
          <w:p w14:paraId="3BC20A19">
            <w:pPr>
              <w:pStyle w:val="6"/>
              <w:spacing w:before="58" w:line="172" w:lineRule="auto"/>
              <w:ind w:left="286"/>
              <w:rPr>
                <w:highlight w:val="none"/>
              </w:rPr>
            </w:pPr>
            <w:r>
              <w:rPr>
                <w:b/>
                <w:bCs/>
                <w:highlight w:val="none"/>
              </w:rPr>
              <w:t>3.7.1</w:t>
            </w:r>
          </w:p>
        </w:tc>
      </w:tr>
      <w:tr w14:paraId="4ADB4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1" w:hRule="atLeast"/>
        </w:trPr>
        <w:tc>
          <w:tcPr>
            <w:tcW w:w="812" w:type="dxa"/>
            <w:tcBorders>
              <w:left w:val="single" w:color="000000" w:sz="10" w:space="0"/>
            </w:tcBorders>
            <w:vAlign w:val="top"/>
          </w:tcPr>
          <w:p w14:paraId="6184E98F">
            <w:pPr>
              <w:spacing w:line="348" w:lineRule="auto"/>
              <w:rPr>
                <w:rFonts w:ascii="Arial"/>
                <w:sz w:val="21"/>
                <w:highlight w:val="none"/>
              </w:rPr>
            </w:pPr>
          </w:p>
          <w:p w14:paraId="1D218924">
            <w:pPr>
              <w:spacing w:line="349" w:lineRule="auto"/>
              <w:rPr>
                <w:rFonts w:ascii="Arial"/>
                <w:sz w:val="21"/>
                <w:highlight w:val="none"/>
              </w:rPr>
            </w:pPr>
          </w:p>
          <w:p w14:paraId="5A34C10E">
            <w:pPr>
              <w:pStyle w:val="6"/>
              <w:spacing w:before="59" w:line="182" w:lineRule="auto"/>
              <w:ind w:left="130"/>
              <w:rPr>
                <w:highlight w:val="none"/>
              </w:rPr>
            </w:pPr>
            <w:r>
              <w:rPr>
                <w:b/>
                <w:bCs/>
                <w:spacing w:val="-4"/>
                <w:highlight w:val="none"/>
              </w:rPr>
              <w:t>7.10.1</w:t>
            </w:r>
          </w:p>
        </w:tc>
        <w:tc>
          <w:tcPr>
            <w:tcW w:w="5170" w:type="dxa"/>
            <w:vAlign w:val="top"/>
          </w:tcPr>
          <w:p w14:paraId="71401A0D">
            <w:pPr>
              <w:pStyle w:val="6"/>
              <w:spacing w:before="30" w:line="220" w:lineRule="auto"/>
              <w:ind w:left="102"/>
              <w:rPr>
                <w:highlight w:val="none"/>
              </w:rPr>
            </w:pPr>
            <w:r>
              <w:rPr>
                <w:spacing w:val="-3"/>
                <w:highlight w:val="none"/>
              </w:rPr>
              <w:t>消防水泵房应符合下列要求：</w:t>
            </w:r>
          </w:p>
          <w:p w14:paraId="72E233BD">
            <w:pPr>
              <w:pStyle w:val="6"/>
              <w:spacing w:before="20" w:line="220" w:lineRule="auto"/>
              <w:ind w:left="99"/>
              <w:rPr>
                <w:highlight w:val="none"/>
              </w:rPr>
            </w:pPr>
            <w:r>
              <w:rPr>
                <w:b/>
                <w:bCs/>
                <w:spacing w:val="-1"/>
                <w:highlight w:val="none"/>
              </w:rPr>
              <w:t>a</w:t>
            </w:r>
            <w:r>
              <w:rPr>
                <w:spacing w:val="-1"/>
                <w:highlight w:val="none"/>
              </w:rPr>
              <w:t>）单独建造的消防水泵房，其耐火等级不</w:t>
            </w:r>
            <w:r>
              <w:rPr>
                <w:spacing w:val="-2"/>
                <w:highlight w:val="none"/>
              </w:rPr>
              <w:t>应低于二级；</w:t>
            </w:r>
          </w:p>
          <w:p w14:paraId="781F5C30">
            <w:pPr>
              <w:pStyle w:val="6"/>
              <w:spacing w:before="18" w:line="220" w:lineRule="auto"/>
              <w:ind w:left="96"/>
              <w:rPr>
                <w:highlight w:val="none"/>
              </w:rPr>
            </w:pPr>
            <w:r>
              <w:rPr>
                <w:b/>
                <w:bCs/>
                <w:spacing w:val="-1"/>
                <w:highlight w:val="none"/>
              </w:rPr>
              <w:t>b</w:t>
            </w:r>
            <w:r>
              <w:rPr>
                <w:spacing w:val="-1"/>
                <w:highlight w:val="none"/>
              </w:rPr>
              <w:t>）疏散门应直通室外或安全出口；</w:t>
            </w:r>
          </w:p>
          <w:p w14:paraId="714FFD0F">
            <w:pPr>
              <w:pStyle w:val="6"/>
              <w:spacing w:before="17" w:line="220" w:lineRule="auto"/>
              <w:ind w:left="102"/>
              <w:rPr>
                <w:highlight w:val="none"/>
              </w:rPr>
            </w:pPr>
            <w:r>
              <w:rPr>
                <w:b/>
                <w:bCs/>
                <w:spacing w:val="-1"/>
                <w:highlight w:val="none"/>
              </w:rPr>
              <w:t>c</w:t>
            </w:r>
            <w:r>
              <w:rPr>
                <w:spacing w:val="-1"/>
                <w:highlight w:val="none"/>
              </w:rPr>
              <w:t>）应设备用照明和消防专用电话分机；</w:t>
            </w:r>
          </w:p>
          <w:p w14:paraId="53F3CB24">
            <w:pPr>
              <w:pStyle w:val="6"/>
              <w:spacing w:before="19" w:line="230" w:lineRule="auto"/>
              <w:ind w:left="102" w:right="2498"/>
              <w:rPr>
                <w:highlight w:val="none"/>
              </w:rPr>
            </w:pPr>
            <w:r>
              <w:rPr>
                <w:b/>
                <w:bCs/>
                <w:spacing w:val="-3"/>
                <w:highlight w:val="none"/>
              </w:rPr>
              <w:t>d</w:t>
            </w:r>
            <w:r>
              <w:rPr>
                <w:spacing w:val="-3"/>
                <w:highlight w:val="none"/>
              </w:rPr>
              <w:t>）主通道宽度不应小于</w:t>
            </w:r>
            <w:r>
              <w:rPr>
                <w:spacing w:val="-14"/>
                <w:highlight w:val="none"/>
              </w:rPr>
              <w:t xml:space="preserve"> </w:t>
            </w:r>
            <w:r>
              <w:rPr>
                <w:b/>
                <w:bCs/>
                <w:spacing w:val="-3"/>
                <w:highlight w:val="none"/>
              </w:rPr>
              <w:t>1.2</w:t>
            </w:r>
            <w:r>
              <w:rPr>
                <w:spacing w:val="-3"/>
                <w:highlight w:val="none"/>
              </w:rPr>
              <w:t xml:space="preserve"> </w:t>
            </w:r>
            <w:r>
              <w:rPr>
                <w:b/>
                <w:bCs/>
                <w:spacing w:val="-3"/>
                <w:highlight w:val="none"/>
              </w:rPr>
              <w:t>m</w:t>
            </w:r>
            <w:r>
              <w:rPr>
                <w:spacing w:val="-3"/>
                <w:highlight w:val="none"/>
              </w:rPr>
              <w:t>；</w:t>
            </w:r>
            <w:r>
              <w:rPr>
                <w:highlight w:val="none"/>
              </w:rPr>
              <w:t xml:space="preserve"> </w:t>
            </w:r>
            <w:r>
              <w:rPr>
                <w:b/>
                <w:bCs/>
                <w:spacing w:val="-4"/>
                <w:highlight w:val="none"/>
              </w:rPr>
              <w:t>e</w:t>
            </w:r>
            <w:r>
              <w:rPr>
                <w:spacing w:val="-4"/>
                <w:highlight w:val="none"/>
              </w:rPr>
              <w:t>）应采取防水淹没的技术措施；</w:t>
            </w:r>
          </w:p>
          <w:p w14:paraId="68F80E35">
            <w:pPr>
              <w:pStyle w:val="6"/>
              <w:spacing w:before="19" w:line="194" w:lineRule="auto"/>
              <w:ind w:right="13"/>
              <w:jc w:val="right"/>
              <w:rPr>
                <w:highlight w:val="none"/>
              </w:rPr>
            </w:pPr>
            <w:r>
              <w:rPr>
                <w:b/>
                <w:bCs/>
                <w:spacing w:val="-3"/>
                <w:highlight w:val="none"/>
              </w:rPr>
              <w:t>f</w:t>
            </w:r>
            <w:r>
              <w:rPr>
                <w:spacing w:val="-3"/>
                <w:highlight w:val="none"/>
              </w:rPr>
              <w:t>）消防水泵房内的架空水管道，不应阻碍通道和跨越电气设</w:t>
            </w:r>
            <w:r>
              <w:rPr>
                <w:spacing w:val="-4"/>
                <w:highlight w:val="none"/>
              </w:rPr>
              <w:t>备。</w:t>
            </w:r>
          </w:p>
        </w:tc>
        <w:tc>
          <w:tcPr>
            <w:tcW w:w="858" w:type="dxa"/>
            <w:vAlign w:val="top"/>
          </w:tcPr>
          <w:p w14:paraId="3359B103">
            <w:pPr>
              <w:rPr>
                <w:rFonts w:ascii="Arial"/>
                <w:sz w:val="21"/>
                <w:highlight w:val="none"/>
              </w:rPr>
            </w:pPr>
          </w:p>
        </w:tc>
        <w:tc>
          <w:tcPr>
            <w:tcW w:w="858" w:type="dxa"/>
            <w:vAlign w:val="top"/>
          </w:tcPr>
          <w:p w14:paraId="57F63A3B">
            <w:pPr>
              <w:rPr>
                <w:rFonts w:ascii="Arial"/>
                <w:sz w:val="21"/>
                <w:highlight w:val="none"/>
              </w:rPr>
            </w:pPr>
          </w:p>
        </w:tc>
        <w:tc>
          <w:tcPr>
            <w:tcW w:w="858" w:type="dxa"/>
            <w:vAlign w:val="top"/>
          </w:tcPr>
          <w:p w14:paraId="3E64727B">
            <w:pPr>
              <w:spacing w:line="349" w:lineRule="auto"/>
              <w:rPr>
                <w:rFonts w:ascii="Arial"/>
                <w:sz w:val="21"/>
                <w:highlight w:val="none"/>
              </w:rPr>
            </w:pPr>
          </w:p>
          <w:p w14:paraId="4C4607DB">
            <w:pPr>
              <w:spacing w:line="349" w:lineRule="auto"/>
              <w:rPr>
                <w:rFonts w:ascii="Arial"/>
                <w:sz w:val="21"/>
                <w:highlight w:val="none"/>
              </w:rPr>
            </w:pPr>
          </w:p>
          <w:p w14:paraId="59486FA4">
            <w:pPr>
              <w:pStyle w:val="6"/>
              <w:spacing w:before="59" w:line="181" w:lineRule="auto"/>
              <w:ind w:left="388"/>
              <w:rPr>
                <w:highlight w:val="none"/>
              </w:rPr>
            </w:pPr>
            <w:r>
              <w:rPr>
                <w:b/>
                <w:bCs/>
                <w:spacing w:val="-2"/>
                <w:highlight w:val="none"/>
              </w:rPr>
              <w:t>2</w:t>
            </w:r>
          </w:p>
        </w:tc>
        <w:tc>
          <w:tcPr>
            <w:tcW w:w="3665" w:type="dxa"/>
            <w:vAlign w:val="top"/>
          </w:tcPr>
          <w:p w14:paraId="553CCAA3">
            <w:pPr>
              <w:spacing w:line="334" w:lineRule="auto"/>
              <w:rPr>
                <w:rFonts w:ascii="Arial"/>
                <w:sz w:val="21"/>
                <w:highlight w:val="none"/>
              </w:rPr>
            </w:pPr>
          </w:p>
          <w:p w14:paraId="181C05C8">
            <w:pPr>
              <w:spacing w:line="334" w:lineRule="auto"/>
              <w:rPr>
                <w:rFonts w:ascii="Arial"/>
                <w:sz w:val="21"/>
                <w:highlight w:val="none"/>
              </w:rPr>
            </w:pPr>
          </w:p>
          <w:p w14:paraId="42022629">
            <w:pPr>
              <w:pStyle w:val="6"/>
              <w:spacing w:before="59" w:line="220" w:lineRule="auto"/>
              <w:ind w:left="114"/>
              <w:rPr>
                <w:highlight w:val="none"/>
              </w:rPr>
            </w:pPr>
            <w:r>
              <w:rPr>
                <w:spacing w:val="-1"/>
                <w:highlight w:val="none"/>
              </w:rPr>
              <w:t>不符合要求，不得分。</w:t>
            </w:r>
          </w:p>
        </w:tc>
        <w:tc>
          <w:tcPr>
            <w:tcW w:w="639" w:type="dxa"/>
            <w:vAlign w:val="top"/>
          </w:tcPr>
          <w:p w14:paraId="65EB56FA">
            <w:pPr>
              <w:rPr>
                <w:rFonts w:ascii="Arial"/>
                <w:sz w:val="21"/>
                <w:highlight w:val="none"/>
              </w:rPr>
            </w:pPr>
          </w:p>
        </w:tc>
        <w:tc>
          <w:tcPr>
            <w:tcW w:w="642" w:type="dxa"/>
            <w:vAlign w:val="top"/>
          </w:tcPr>
          <w:p w14:paraId="3246C03F">
            <w:pPr>
              <w:rPr>
                <w:rFonts w:ascii="Arial"/>
                <w:sz w:val="21"/>
                <w:highlight w:val="none"/>
              </w:rPr>
            </w:pPr>
          </w:p>
        </w:tc>
        <w:tc>
          <w:tcPr>
            <w:tcW w:w="1004" w:type="dxa"/>
            <w:tcBorders>
              <w:right w:val="single" w:color="000000" w:sz="10" w:space="0"/>
            </w:tcBorders>
            <w:vAlign w:val="top"/>
          </w:tcPr>
          <w:p w14:paraId="1D886BF9">
            <w:pPr>
              <w:spacing w:line="348" w:lineRule="auto"/>
              <w:rPr>
                <w:rFonts w:ascii="Arial"/>
                <w:sz w:val="21"/>
                <w:highlight w:val="none"/>
              </w:rPr>
            </w:pPr>
          </w:p>
          <w:p w14:paraId="6E81C8AE">
            <w:pPr>
              <w:spacing w:line="349" w:lineRule="auto"/>
              <w:rPr>
                <w:rFonts w:ascii="Arial"/>
                <w:sz w:val="21"/>
                <w:highlight w:val="none"/>
              </w:rPr>
            </w:pPr>
          </w:p>
          <w:p w14:paraId="77DE1BEC">
            <w:pPr>
              <w:pStyle w:val="6"/>
              <w:spacing w:before="59" w:line="182" w:lineRule="auto"/>
              <w:ind w:left="286"/>
              <w:rPr>
                <w:highlight w:val="none"/>
              </w:rPr>
            </w:pPr>
            <w:r>
              <w:rPr>
                <w:b/>
                <w:bCs/>
                <w:highlight w:val="none"/>
              </w:rPr>
              <w:t>3.7.1</w:t>
            </w:r>
          </w:p>
        </w:tc>
      </w:tr>
      <w:tr w14:paraId="092D2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812" w:type="dxa"/>
            <w:tcBorders>
              <w:left w:val="single" w:color="000000" w:sz="10" w:space="0"/>
            </w:tcBorders>
            <w:vAlign w:val="top"/>
          </w:tcPr>
          <w:p w14:paraId="6B868147">
            <w:pPr>
              <w:pStyle w:val="6"/>
              <w:spacing w:before="67" w:line="165" w:lineRule="auto"/>
              <w:ind w:left="130"/>
              <w:rPr>
                <w:highlight w:val="none"/>
              </w:rPr>
            </w:pPr>
            <w:r>
              <w:rPr>
                <w:b/>
                <w:bCs/>
                <w:spacing w:val="-4"/>
                <w:highlight w:val="none"/>
              </w:rPr>
              <w:t>7.10.2</w:t>
            </w:r>
          </w:p>
        </w:tc>
        <w:tc>
          <w:tcPr>
            <w:tcW w:w="5170" w:type="dxa"/>
            <w:vAlign w:val="top"/>
          </w:tcPr>
          <w:p w14:paraId="7D435F24">
            <w:pPr>
              <w:pStyle w:val="6"/>
              <w:spacing w:before="37" w:line="195" w:lineRule="auto"/>
              <w:ind w:left="102"/>
              <w:rPr>
                <w:highlight w:val="none"/>
              </w:rPr>
            </w:pPr>
            <w:r>
              <w:rPr>
                <w:spacing w:val="-1"/>
                <w:highlight w:val="none"/>
              </w:rPr>
              <w:t>消防水泵和稳压泵应设置备用泵。每月应检测并记录。</w:t>
            </w:r>
          </w:p>
        </w:tc>
        <w:tc>
          <w:tcPr>
            <w:tcW w:w="858" w:type="dxa"/>
            <w:vAlign w:val="top"/>
          </w:tcPr>
          <w:p w14:paraId="26E3F091">
            <w:pPr>
              <w:spacing w:line="227" w:lineRule="exact"/>
              <w:rPr>
                <w:rFonts w:ascii="Arial"/>
                <w:sz w:val="19"/>
                <w:highlight w:val="none"/>
              </w:rPr>
            </w:pPr>
          </w:p>
        </w:tc>
        <w:tc>
          <w:tcPr>
            <w:tcW w:w="858" w:type="dxa"/>
            <w:vAlign w:val="top"/>
          </w:tcPr>
          <w:p w14:paraId="2A0BB3C5">
            <w:pPr>
              <w:spacing w:line="227" w:lineRule="exact"/>
              <w:rPr>
                <w:rFonts w:ascii="Arial"/>
                <w:sz w:val="19"/>
                <w:highlight w:val="none"/>
              </w:rPr>
            </w:pPr>
          </w:p>
        </w:tc>
        <w:tc>
          <w:tcPr>
            <w:tcW w:w="858" w:type="dxa"/>
            <w:vAlign w:val="top"/>
          </w:tcPr>
          <w:p w14:paraId="4A16DDEA">
            <w:pPr>
              <w:pStyle w:val="6"/>
              <w:spacing w:before="68" w:line="164" w:lineRule="auto"/>
              <w:ind w:left="388"/>
              <w:rPr>
                <w:highlight w:val="none"/>
              </w:rPr>
            </w:pPr>
            <w:r>
              <w:rPr>
                <w:b/>
                <w:bCs/>
                <w:spacing w:val="-2"/>
                <w:highlight w:val="none"/>
              </w:rPr>
              <w:t>2</w:t>
            </w:r>
          </w:p>
        </w:tc>
        <w:tc>
          <w:tcPr>
            <w:tcW w:w="3665" w:type="dxa"/>
            <w:vAlign w:val="top"/>
          </w:tcPr>
          <w:p w14:paraId="1C3DB282">
            <w:pPr>
              <w:pStyle w:val="6"/>
              <w:spacing w:before="37" w:line="195"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vAlign w:val="top"/>
          </w:tcPr>
          <w:p w14:paraId="1AA30339">
            <w:pPr>
              <w:spacing w:line="227" w:lineRule="exact"/>
              <w:rPr>
                <w:rFonts w:ascii="Arial"/>
                <w:sz w:val="19"/>
                <w:highlight w:val="none"/>
              </w:rPr>
            </w:pPr>
          </w:p>
        </w:tc>
        <w:tc>
          <w:tcPr>
            <w:tcW w:w="642" w:type="dxa"/>
            <w:vAlign w:val="top"/>
          </w:tcPr>
          <w:p w14:paraId="75C7770B">
            <w:pPr>
              <w:spacing w:line="227" w:lineRule="exact"/>
              <w:rPr>
                <w:rFonts w:ascii="Arial"/>
                <w:sz w:val="19"/>
                <w:highlight w:val="none"/>
              </w:rPr>
            </w:pPr>
          </w:p>
        </w:tc>
        <w:tc>
          <w:tcPr>
            <w:tcW w:w="1004" w:type="dxa"/>
            <w:tcBorders>
              <w:right w:val="single" w:color="000000" w:sz="10" w:space="0"/>
            </w:tcBorders>
            <w:vAlign w:val="top"/>
          </w:tcPr>
          <w:p w14:paraId="4113E491">
            <w:pPr>
              <w:pStyle w:val="6"/>
              <w:spacing w:before="67" w:line="165" w:lineRule="auto"/>
              <w:ind w:left="286"/>
              <w:rPr>
                <w:highlight w:val="none"/>
              </w:rPr>
            </w:pPr>
            <w:r>
              <w:rPr>
                <w:b/>
                <w:bCs/>
                <w:highlight w:val="none"/>
              </w:rPr>
              <w:t>3.7.1</w:t>
            </w:r>
          </w:p>
        </w:tc>
      </w:tr>
      <w:tr w14:paraId="63F51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812" w:type="dxa"/>
            <w:tcBorders>
              <w:left w:val="single" w:color="000000" w:sz="10" w:space="0"/>
            </w:tcBorders>
            <w:vAlign w:val="top"/>
          </w:tcPr>
          <w:p w14:paraId="352DA9D7">
            <w:pPr>
              <w:pStyle w:val="6"/>
              <w:spacing w:before="69" w:line="161" w:lineRule="auto"/>
              <w:ind w:left="130"/>
              <w:rPr>
                <w:highlight w:val="none"/>
              </w:rPr>
            </w:pPr>
            <w:r>
              <w:rPr>
                <w:b/>
                <w:bCs/>
                <w:spacing w:val="-4"/>
                <w:highlight w:val="none"/>
              </w:rPr>
              <w:t>7.10.3</w:t>
            </w:r>
          </w:p>
        </w:tc>
        <w:tc>
          <w:tcPr>
            <w:tcW w:w="5170" w:type="dxa"/>
            <w:vAlign w:val="top"/>
          </w:tcPr>
          <w:p w14:paraId="7A5197BB">
            <w:pPr>
              <w:pStyle w:val="6"/>
              <w:spacing w:before="39" w:line="191" w:lineRule="auto"/>
              <w:ind w:left="102"/>
              <w:rPr>
                <w:highlight w:val="none"/>
              </w:rPr>
            </w:pPr>
            <w:r>
              <w:rPr>
                <w:spacing w:val="-1"/>
                <w:highlight w:val="none"/>
              </w:rPr>
              <w:t>消防水泵房门应设置标识，标明消防重点部位闲人免进。</w:t>
            </w:r>
          </w:p>
        </w:tc>
        <w:tc>
          <w:tcPr>
            <w:tcW w:w="858" w:type="dxa"/>
            <w:vAlign w:val="top"/>
          </w:tcPr>
          <w:p w14:paraId="51ADCD00">
            <w:pPr>
              <w:spacing w:line="225" w:lineRule="exact"/>
              <w:rPr>
                <w:rFonts w:ascii="Arial"/>
                <w:sz w:val="19"/>
                <w:highlight w:val="none"/>
              </w:rPr>
            </w:pPr>
          </w:p>
        </w:tc>
        <w:tc>
          <w:tcPr>
            <w:tcW w:w="858" w:type="dxa"/>
            <w:vAlign w:val="top"/>
          </w:tcPr>
          <w:p w14:paraId="783FB03E">
            <w:pPr>
              <w:spacing w:line="225" w:lineRule="exact"/>
              <w:rPr>
                <w:rFonts w:ascii="Arial"/>
                <w:sz w:val="19"/>
                <w:highlight w:val="none"/>
              </w:rPr>
            </w:pPr>
          </w:p>
        </w:tc>
        <w:tc>
          <w:tcPr>
            <w:tcW w:w="858" w:type="dxa"/>
            <w:vAlign w:val="top"/>
          </w:tcPr>
          <w:p w14:paraId="4CCE73C3">
            <w:pPr>
              <w:pStyle w:val="6"/>
              <w:spacing w:before="69" w:line="161" w:lineRule="auto"/>
              <w:ind w:left="400"/>
              <w:rPr>
                <w:highlight w:val="none"/>
              </w:rPr>
            </w:pPr>
            <w:r>
              <w:rPr>
                <w:b/>
                <w:bCs/>
                <w:spacing w:val="-2"/>
                <w:highlight w:val="none"/>
              </w:rPr>
              <w:t>1</w:t>
            </w:r>
          </w:p>
        </w:tc>
        <w:tc>
          <w:tcPr>
            <w:tcW w:w="3665" w:type="dxa"/>
            <w:vAlign w:val="top"/>
          </w:tcPr>
          <w:p w14:paraId="2559E73A">
            <w:pPr>
              <w:pStyle w:val="6"/>
              <w:spacing w:before="39" w:line="191" w:lineRule="auto"/>
              <w:ind w:left="114"/>
              <w:rPr>
                <w:highlight w:val="none"/>
              </w:rPr>
            </w:pPr>
            <w:r>
              <w:rPr>
                <w:spacing w:val="-1"/>
                <w:highlight w:val="none"/>
              </w:rPr>
              <w:t>未按要求设置标识，不得分。</w:t>
            </w:r>
          </w:p>
        </w:tc>
        <w:tc>
          <w:tcPr>
            <w:tcW w:w="639" w:type="dxa"/>
            <w:vAlign w:val="top"/>
          </w:tcPr>
          <w:p w14:paraId="7BEB4E30">
            <w:pPr>
              <w:spacing w:line="225" w:lineRule="exact"/>
              <w:rPr>
                <w:rFonts w:ascii="Arial"/>
                <w:sz w:val="19"/>
                <w:highlight w:val="none"/>
              </w:rPr>
            </w:pPr>
          </w:p>
        </w:tc>
        <w:tc>
          <w:tcPr>
            <w:tcW w:w="642" w:type="dxa"/>
            <w:vAlign w:val="top"/>
          </w:tcPr>
          <w:p w14:paraId="01245AC8">
            <w:pPr>
              <w:spacing w:line="225" w:lineRule="exact"/>
              <w:rPr>
                <w:rFonts w:ascii="Arial"/>
                <w:sz w:val="19"/>
                <w:highlight w:val="none"/>
              </w:rPr>
            </w:pPr>
          </w:p>
        </w:tc>
        <w:tc>
          <w:tcPr>
            <w:tcW w:w="1004" w:type="dxa"/>
            <w:tcBorders>
              <w:right w:val="single" w:color="000000" w:sz="10" w:space="0"/>
            </w:tcBorders>
            <w:vAlign w:val="top"/>
          </w:tcPr>
          <w:p w14:paraId="37E5CD42">
            <w:pPr>
              <w:pStyle w:val="6"/>
              <w:spacing w:before="69" w:line="161" w:lineRule="auto"/>
              <w:ind w:left="286"/>
              <w:rPr>
                <w:highlight w:val="none"/>
              </w:rPr>
            </w:pPr>
            <w:r>
              <w:rPr>
                <w:b/>
                <w:bCs/>
                <w:highlight w:val="none"/>
              </w:rPr>
              <w:t>3.7.1</w:t>
            </w:r>
          </w:p>
        </w:tc>
      </w:tr>
      <w:tr w14:paraId="75477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trPr>
        <w:tc>
          <w:tcPr>
            <w:tcW w:w="812" w:type="dxa"/>
            <w:tcBorders>
              <w:left w:val="single" w:color="000000" w:sz="10" w:space="0"/>
            </w:tcBorders>
            <w:vAlign w:val="top"/>
          </w:tcPr>
          <w:p w14:paraId="40C47BDE">
            <w:pPr>
              <w:spacing w:line="245" w:lineRule="auto"/>
              <w:rPr>
                <w:rFonts w:ascii="Arial"/>
                <w:sz w:val="21"/>
                <w:highlight w:val="none"/>
              </w:rPr>
            </w:pPr>
          </w:p>
          <w:p w14:paraId="1613323F">
            <w:pPr>
              <w:pStyle w:val="6"/>
              <w:spacing w:before="58" w:line="182" w:lineRule="auto"/>
              <w:ind w:left="130"/>
              <w:rPr>
                <w:highlight w:val="none"/>
              </w:rPr>
            </w:pPr>
            <w:r>
              <w:rPr>
                <w:b/>
                <w:bCs/>
                <w:spacing w:val="-4"/>
                <w:highlight w:val="none"/>
              </w:rPr>
              <w:t>7.10.4</w:t>
            </w:r>
          </w:p>
        </w:tc>
        <w:tc>
          <w:tcPr>
            <w:tcW w:w="5170" w:type="dxa"/>
            <w:vAlign w:val="top"/>
          </w:tcPr>
          <w:p w14:paraId="22EF8115">
            <w:pPr>
              <w:pStyle w:val="6"/>
              <w:spacing w:before="39" w:line="223" w:lineRule="auto"/>
              <w:ind w:left="99" w:right="104" w:firstLine="2"/>
              <w:jc w:val="both"/>
              <w:rPr>
                <w:highlight w:val="none"/>
              </w:rPr>
            </w:pPr>
            <w:r>
              <w:rPr>
                <w:spacing w:val="-3"/>
                <w:highlight w:val="none"/>
              </w:rPr>
              <w:t>消防水泵房墙上应设置消防安全管理制度、操作规程</w:t>
            </w:r>
            <w:r>
              <w:rPr>
                <w:spacing w:val="-4"/>
                <w:highlight w:val="none"/>
              </w:rPr>
              <w:t>等。消防水</w:t>
            </w:r>
            <w:r>
              <w:rPr>
                <w:highlight w:val="none"/>
              </w:rPr>
              <w:t xml:space="preserve"> </w:t>
            </w:r>
            <w:r>
              <w:rPr>
                <w:spacing w:val="-3"/>
                <w:highlight w:val="none"/>
              </w:rPr>
              <w:t>泵、水泵控制柜上应标明类别、编号、控制区域和系统、维</w:t>
            </w:r>
            <w:r>
              <w:rPr>
                <w:spacing w:val="-4"/>
                <w:highlight w:val="none"/>
              </w:rPr>
              <w:t>护保</w:t>
            </w:r>
            <w:r>
              <w:rPr>
                <w:highlight w:val="none"/>
              </w:rPr>
              <w:t xml:space="preserve"> </w:t>
            </w:r>
            <w:r>
              <w:rPr>
                <w:spacing w:val="-1"/>
                <w:highlight w:val="none"/>
              </w:rPr>
              <w:t>养责任人、维护保养时间。</w:t>
            </w:r>
          </w:p>
        </w:tc>
        <w:tc>
          <w:tcPr>
            <w:tcW w:w="858" w:type="dxa"/>
            <w:vAlign w:val="top"/>
          </w:tcPr>
          <w:p w14:paraId="1B37A86A">
            <w:pPr>
              <w:rPr>
                <w:rFonts w:ascii="Arial"/>
                <w:sz w:val="21"/>
                <w:highlight w:val="none"/>
              </w:rPr>
            </w:pPr>
          </w:p>
        </w:tc>
        <w:tc>
          <w:tcPr>
            <w:tcW w:w="858" w:type="dxa"/>
            <w:vAlign w:val="top"/>
          </w:tcPr>
          <w:p w14:paraId="7DD0A531">
            <w:pPr>
              <w:rPr>
                <w:rFonts w:ascii="Arial"/>
                <w:sz w:val="21"/>
                <w:highlight w:val="none"/>
              </w:rPr>
            </w:pPr>
          </w:p>
        </w:tc>
        <w:tc>
          <w:tcPr>
            <w:tcW w:w="858" w:type="dxa"/>
            <w:vAlign w:val="top"/>
          </w:tcPr>
          <w:p w14:paraId="5330C520">
            <w:pPr>
              <w:spacing w:line="246" w:lineRule="auto"/>
              <w:rPr>
                <w:rFonts w:ascii="Arial"/>
                <w:sz w:val="21"/>
                <w:highlight w:val="none"/>
              </w:rPr>
            </w:pPr>
          </w:p>
          <w:p w14:paraId="7F85DAFD">
            <w:pPr>
              <w:pStyle w:val="6"/>
              <w:spacing w:before="58" w:line="181" w:lineRule="auto"/>
              <w:ind w:left="388"/>
              <w:rPr>
                <w:highlight w:val="none"/>
              </w:rPr>
            </w:pPr>
            <w:r>
              <w:rPr>
                <w:b/>
                <w:bCs/>
                <w:spacing w:val="-2"/>
                <w:highlight w:val="none"/>
              </w:rPr>
              <w:t>2</w:t>
            </w:r>
          </w:p>
        </w:tc>
        <w:tc>
          <w:tcPr>
            <w:tcW w:w="3665" w:type="dxa"/>
            <w:vAlign w:val="top"/>
          </w:tcPr>
          <w:p w14:paraId="0155A19D">
            <w:pPr>
              <w:pStyle w:val="6"/>
              <w:spacing w:before="276" w:line="220" w:lineRule="auto"/>
              <w:ind w:left="111"/>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39" w:type="dxa"/>
            <w:vAlign w:val="top"/>
          </w:tcPr>
          <w:p w14:paraId="7C02F2F4">
            <w:pPr>
              <w:rPr>
                <w:rFonts w:ascii="Arial"/>
                <w:sz w:val="21"/>
                <w:highlight w:val="none"/>
              </w:rPr>
            </w:pPr>
          </w:p>
        </w:tc>
        <w:tc>
          <w:tcPr>
            <w:tcW w:w="642" w:type="dxa"/>
            <w:vAlign w:val="top"/>
          </w:tcPr>
          <w:p w14:paraId="62579BF6">
            <w:pPr>
              <w:rPr>
                <w:rFonts w:ascii="Arial"/>
                <w:sz w:val="21"/>
                <w:highlight w:val="none"/>
              </w:rPr>
            </w:pPr>
          </w:p>
        </w:tc>
        <w:tc>
          <w:tcPr>
            <w:tcW w:w="1004" w:type="dxa"/>
            <w:tcBorders>
              <w:right w:val="single" w:color="000000" w:sz="10" w:space="0"/>
            </w:tcBorders>
            <w:vAlign w:val="top"/>
          </w:tcPr>
          <w:p w14:paraId="564C764B">
            <w:pPr>
              <w:spacing w:line="245" w:lineRule="auto"/>
              <w:rPr>
                <w:rFonts w:ascii="Arial"/>
                <w:sz w:val="21"/>
                <w:highlight w:val="none"/>
              </w:rPr>
            </w:pPr>
          </w:p>
          <w:p w14:paraId="0B49F493">
            <w:pPr>
              <w:pStyle w:val="6"/>
              <w:spacing w:before="58" w:line="182" w:lineRule="auto"/>
              <w:ind w:left="286"/>
              <w:rPr>
                <w:highlight w:val="none"/>
              </w:rPr>
            </w:pPr>
            <w:r>
              <w:rPr>
                <w:b/>
                <w:bCs/>
                <w:highlight w:val="none"/>
              </w:rPr>
              <w:t>3.7.1</w:t>
            </w:r>
          </w:p>
        </w:tc>
      </w:tr>
      <w:tr w14:paraId="22A6A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812" w:type="dxa"/>
            <w:tcBorders>
              <w:left w:val="single" w:color="000000" w:sz="10" w:space="0"/>
            </w:tcBorders>
            <w:vAlign w:val="top"/>
          </w:tcPr>
          <w:p w14:paraId="4E347C5C">
            <w:pPr>
              <w:pStyle w:val="6"/>
              <w:spacing w:before="191" w:line="182" w:lineRule="auto"/>
              <w:ind w:left="130"/>
              <w:rPr>
                <w:highlight w:val="none"/>
              </w:rPr>
            </w:pPr>
            <w:r>
              <w:rPr>
                <w:b/>
                <w:bCs/>
                <w:spacing w:val="-4"/>
                <w:highlight w:val="none"/>
              </w:rPr>
              <w:t>7.10.5</w:t>
            </w:r>
          </w:p>
        </w:tc>
        <w:tc>
          <w:tcPr>
            <w:tcW w:w="5170" w:type="dxa"/>
            <w:vAlign w:val="top"/>
          </w:tcPr>
          <w:p w14:paraId="7C082EB1">
            <w:pPr>
              <w:pStyle w:val="6"/>
              <w:spacing w:before="46" w:line="212" w:lineRule="auto"/>
              <w:ind w:left="100" w:right="104" w:hanging="1"/>
              <w:rPr>
                <w:highlight w:val="none"/>
              </w:rPr>
            </w:pPr>
            <w:r>
              <w:rPr>
                <w:spacing w:val="-3"/>
                <w:highlight w:val="none"/>
              </w:rPr>
              <w:t>泵房及地下水池、消防系统全部机电设备应由专人负责监控</w:t>
            </w:r>
            <w:r>
              <w:rPr>
                <w:spacing w:val="-4"/>
                <w:highlight w:val="none"/>
              </w:rPr>
              <w:t>，定</w:t>
            </w:r>
            <w:r>
              <w:rPr>
                <w:highlight w:val="none"/>
              </w:rPr>
              <w:t xml:space="preserve"> </w:t>
            </w:r>
            <w:r>
              <w:rPr>
                <w:spacing w:val="-1"/>
                <w:highlight w:val="none"/>
              </w:rPr>
              <w:t>期检查保养、维护及清洁清扫，并保存记录。</w:t>
            </w:r>
          </w:p>
        </w:tc>
        <w:tc>
          <w:tcPr>
            <w:tcW w:w="858" w:type="dxa"/>
            <w:vAlign w:val="top"/>
          </w:tcPr>
          <w:p w14:paraId="6923D5E7">
            <w:pPr>
              <w:rPr>
                <w:rFonts w:ascii="Arial"/>
                <w:sz w:val="21"/>
                <w:highlight w:val="none"/>
              </w:rPr>
            </w:pPr>
          </w:p>
        </w:tc>
        <w:tc>
          <w:tcPr>
            <w:tcW w:w="858" w:type="dxa"/>
            <w:vAlign w:val="top"/>
          </w:tcPr>
          <w:p w14:paraId="106A4B6A">
            <w:pPr>
              <w:rPr>
                <w:rFonts w:ascii="Arial"/>
                <w:sz w:val="21"/>
                <w:highlight w:val="none"/>
              </w:rPr>
            </w:pPr>
          </w:p>
        </w:tc>
        <w:tc>
          <w:tcPr>
            <w:tcW w:w="858" w:type="dxa"/>
            <w:vAlign w:val="top"/>
          </w:tcPr>
          <w:p w14:paraId="0AB06119">
            <w:pPr>
              <w:pStyle w:val="6"/>
              <w:spacing w:before="190" w:line="182" w:lineRule="auto"/>
              <w:ind w:left="400"/>
              <w:rPr>
                <w:highlight w:val="none"/>
              </w:rPr>
            </w:pPr>
            <w:r>
              <w:rPr>
                <w:b/>
                <w:bCs/>
                <w:spacing w:val="-2"/>
                <w:highlight w:val="none"/>
              </w:rPr>
              <w:t>1</w:t>
            </w:r>
          </w:p>
        </w:tc>
        <w:tc>
          <w:tcPr>
            <w:tcW w:w="3665" w:type="dxa"/>
            <w:vAlign w:val="top"/>
          </w:tcPr>
          <w:p w14:paraId="4CB71E7E">
            <w:pPr>
              <w:pStyle w:val="6"/>
              <w:spacing w:before="161" w:line="220" w:lineRule="auto"/>
              <w:ind w:left="114"/>
              <w:rPr>
                <w:highlight w:val="none"/>
              </w:rPr>
            </w:pPr>
            <w:r>
              <w:rPr>
                <w:spacing w:val="-1"/>
                <w:highlight w:val="none"/>
              </w:rPr>
              <w:t>不符合要求，不得分。</w:t>
            </w:r>
          </w:p>
        </w:tc>
        <w:tc>
          <w:tcPr>
            <w:tcW w:w="639" w:type="dxa"/>
            <w:vAlign w:val="top"/>
          </w:tcPr>
          <w:p w14:paraId="7AF29442">
            <w:pPr>
              <w:rPr>
                <w:rFonts w:ascii="Arial"/>
                <w:sz w:val="21"/>
                <w:highlight w:val="none"/>
              </w:rPr>
            </w:pPr>
          </w:p>
        </w:tc>
        <w:tc>
          <w:tcPr>
            <w:tcW w:w="642" w:type="dxa"/>
            <w:vAlign w:val="top"/>
          </w:tcPr>
          <w:p w14:paraId="777572EB">
            <w:pPr>
              <w:rPr>
                <w:rFonts w:ascii="Arial"/>
                <w:sz w:val="21"/>
                <w:highlight w:val="none"/>
              </w:rPr>
            </w:pPr>
          </w:p>
        </w:tc>
        <w:tc>
          <w:tcPr>
            <w:tcW w:w="1004" w:type="dxa"/>
            <w:tcBorders>
              <w:right w:val="single" w:color="000000" w:sz="10" w:space="0"/>
            </w:tcBorders>
            <w:vAlign w:val="top"/>
          </w:tcPr>
          <w:p w14:paraId="6FAEEF71">
            <w:pPr>
              <w:pStyle w:val="6"/>
              <w:spacing w:before="191" w:line="182" w:lineRule="auto"/>
              <w:ind w:left="286"/>
              <w:rPr>
                <w:highlight w:val="none"/>
              </w:rPr>
            </w:pPr>
            <w:r>
              <w:rPr>
                <w:b/>
                <w:bCs/>
                <w:highlight w:val="none"/>
              </w:rPr>
              <w:t>3.7.1</w:t>
            </w:r>
          </w:p>
        </w:tc>
      </w:tr>
      <w:tr w14:paraId="16DD1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221" w:type="dxa"/>
            <w:gridSpan w:val="6"/>
            <w:tcBorders>
              <w:left w:val="single" w:color="000000" w:sz="10" w:space="0"/>
              <w:bottom w:val="single" w:color="000000" w:sz="10" w:space="0"/>
            </w:tcBorders>
            <w:vAlign w:val="top"/>
          </w:tcPr>
          <w:p w14:paraId="48504B7D">
            <w:pPr>
              <w:pStyle w:val="6"/>
              <w:spacing w:before="46" w:line="209" w:lineRule="auto"/>
              <w:ind w:left="106"/>
              <w:rPr>
                <w:highlight w:val="none"/>
              </w:rPr>
            </w:pPr>
            <w:r>
              <w:rPr>
                <w:rFonts w:ascii="黑体" w:hAnsi="黑体" w:eastAsia="黑体" w:cs="黑体"/>
                <w:spacing w:val="-3"/>
                <w:highlight w:val="none"/>
              </w:rPr>
              <w:t>注：</w:t>
            </w:r>
            <w:r>
              <w:rPr>
                <w:spacing w:val="-3"/>
                <w:highlight w:val="none"/>
              </w:rPr>
              <w:t>二级否决条款用“★</w:t>
            </w:r>
            <w:r>
              <w:rPr>
                <w:spacing w:val="-62"/>
                <w:highlight w:val="none"/>
              </w:rPr>
              <w:t xml:space="preserve"> </w:t>
            </w:r>
            <w:r>
              <w:rPr>
                <w:spacing w:val="-3"/>
                <w:highlight w:val="none"/>
              </w:rPr>
              <w:t>”予以标出。</w:t>
            </w:r>
          </w:p>
        </w:tc>
        <w:tc>
          <w:tcPr>
            <w:tcW w:w="639" w:type="dxa"/>
            <w:tcBorders>
              <w:bottom w:val="single" w:color="000000" w:sz="10" w:space="0"/>
            </w:tcBorders>
            <w:vAlign w:val="top"/>
          </w:tcPr>
          <w:p w14:paraId="6600B425">
            <w:pPr>
              <w:rPr>
                <w:rFonts w:ascii="Arial"/>
                <w:sz w:val="21"/>
                <w:highlight w:val="none"/>
              </w:rPr>
            </w:pPr>
          </w:p>
        </w:tc>
        <w:tc>
          <w:tcPr>
            <w:tcW w:w="642" w:type="dxa"/>
            <w:tcBorders>
              <w:bottom w:val="single" w:color="000000" w:sz="10" w:space="0"/>
            </w:tcBorders>
            <w:vAlign w:val="top"/>
          </w:tcPr>
          <w:p w14:paraId="5719346E">
            <w:pPr>
              <w:rPr>
                <w:rFonts w:ascii="Arial"/>
                <w:sz w:val="21"/>
                <w:highlight w:val="none"/>
              </w:rPr>
            </w:pPr>
          </w:p>
        </w:tc>
        <w:tc>
          <w:tcPr>
            <w:tcW w:w="1004" w:type="dxa"/>
            <w:tcBorders>
              <w:bottom w:val="single" w:color="000000" w:sz="10" w:space="0"/>
              <w:right w:val="single" w:color="000000" w:sz="10" w:space="0"/>
            </w:tcBorders>
            <w:vAlign w:val="top"/>
          </w:tcPr>
          <w:p w14:paraId="47DCC5B5">
            <w:pPr>
              <w:rPr>
                <w:rFonts w:ascii="Arial"/>
                <w:sz w:val="21"/>
                <w:highlight w:val="none"/>
              </w:rPr>
            </w:pPr>
          </w:p>
        </w:tc>
      </w:tr>
    </w:tbl>
    <w:p w14:paraId="6454244F">
      <w:pPr>
        <w:rPr>
          <w:rFonts w:ascii="Arial"/>
          <w:sz w:val="21"/>
          <w:highlight w:val="none"/>
        </w:rPr>
      </w:pPr>
    </w:p>
    <w:p w14:paraId="18200ADC">
      <w:pPr>
        <w:rPr>
          <w:rFonts w:ascii="Arial" w:hAnsi="Arial" w:eastAsia="Arial" w:cs="Arial"/>
          <w:sz w:val="21"/>
          <w:szCs w:val="21"/>
          <w:highlight w:val="none"/>
        </w:rPr>
        <w:sectPr>
          <w:footerReference r:id="rId71" w:type="default"/>
          <w:pgSz w:w="16840" w:h="11900"/>
          <w:pgMar w:top="1011" w:right="1011" w:bottom="1312" w:left="1296" w:header="0" w:footer="1135" w:gutter="0"/>
          <w:cols w:space="720" w:num="1"/>
        </w:sectPr>
      </w:pPr>
    </w:p>
    <w:p w14:paraId="2808245B">
      <w:pPr>
        <w:spacing w:line="359" w:lineRule="auto"/>
        <w:rPr>
          <w:rFonts w:ascii="Arial"/>
          <w:sz w:val="21"/>
          <w:highlight w:val="none"/>
        </w:rPr>
      </w:pPr>
    </w:p>
    <w:p w14:paraId="1A940A33">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6DB20B6A">
      <w:pPr>
        <w:spacing w:line="295" w:lineRule="auto"/>
        <w:rPr>
          <w:rFonts w:ascii="Arial"/>
          <w:sz w:val="21"/>
          <w:highlight w:val="none"/>
        </w:rPr>
      </w:pPr>
    </w:p>
    <w:p w14:paraId="1FA152FD">
      <w:pPr>
        <w:spacing w:line="296" w:lineRule="auto"/>
        <w:rPr>
          <w:rFonts w:ascii="Arial"/>
          <w:sz w:val="21"/>
          <w:highlight w:val="none"/>
        </w:rPr>
      </w:pPr>
    </w:p>
    <w:p w14:paraId="74CA105C">
      <w:pPr>
        <w:pStyle w:val="2"/>
        <w:spacing w:before="68" w:line="223" w:lineRule="auto"/>
        <w:ind w:left="6809"/>
        <w:outlineLvl w:val="0"/>
        <w:rPr>
          <w:sz w:val="21"/>
          <w:szCs w:val="21"/>
          <w:highlight w:val="none"/>
        </w:rPr>
      </w:pPr>
      <w:bookmarkStart w:id="82" w:name="bookmark26"/>
      <w:bookmarkEnd w:id="82"/>
      <w:r>
        <w:rPr>
          <w:spacing w:val="-10"/>
          <w:sz w:val="21"/>
          <w:szCs w:val="21"/>
          <w:highlight w:val="none"/>
        </w:rPr>
        <w:t>附</w:t>
      </w:r>
      <w:r>
        <w:rPr>
          <w:spacing w:val="5"/>
          <w:sz w:val="21"/>
          <w:szCs w:val="21"/>
          <w:highlight w:val="none"/>
        </w:rPr>
        <w:t xml:space="preserve">  </w:t>
      </w:r>
      <w:r>
        <w:rPr>
          <w:spacing w:val="-10"/>
          <w:sz w:val="21"/>
          <w:szCs w:val="21"/>
          <w:highlight w:val="none"/>
        </w:rPr>
        <w:t>录</w:t>
      </w:r>
      <w:r>
        <w:rPr>
          <w:spacing w:val="20"/>
          <w:sz w:val="21"/>
          <w:szCs w:val="21"/>
          <w:highlight w:val="none"/>
        </w:rPr>
        <w:t xml:space="preserve">  </w:t>
      </w:r>
      <w:r>
        <w:rPr>
          <w:b/>
          <w:bCs/>
          <w:spacing w:val="-10"/>
          <w:sz w:val="21"/>
          <w:szCs w:val="21"/>
          <w:highlight w:val="none"/>
        </w:rPr>
        <w:t>I</w:t>
      </w:r>
    </w:p>
    <w:p w14:paraId="380ED203">
      <w:pPr>
        <w:pStyle w:val="2"/>
        <w:spacing w:before="58" w:line="223" w:lineRule="auto"/>
        <w:ind w:left="6548"/>
        <w:outlineLvl w:val="0"/>
        <w:rPr>
          <w:sz w:val="21"/>
          <w:szCs w:val="21"/>
          <w:highlight w:val="none"/>
        </w:rPr>
      </w:pPr>
      <w:bookmarkStart w:id="83" w:name="bookmark26"/>
      <w:bookmarkEnd w:id="83"/>
      <w:r>
        <w:rPr>
          <w:spacing w:val="-3"/>
          <w:sz w:val="21"/>
          <w:szCs w:val="21"/>
          <w:highlight w:val="none"/>
        </w:rPr>
        <w:t>（规范性附录）</w:t>
      </w:r>
    </w:p>
    <w:p w14:paraId="6972993B">
      <w:pPr>
        <w:pStyle w:val="2"/>
        <w:spacing w:before="58" w:line="222" w:lineRule="auto"/>
        <w:ind w:left="5377"/>
        <w:outlineLvl w:val="0"/>
        <w:rPr>
          <w:sz w:val="21"/>
          <w:szCs w:val="21"/>
          <w:highlight w:val="none"/>
        </w:rPr>
      </w:pPr>
      <w:bookmarkStart w:id="84" w:name="bookmark26"/>
      <w:bookmarkEnd w:id="84"/>
      <w:r>
        <w:rPr>
          <w:spacing w:val="-1"/>
          <w:sz w:val="21"/>
          <w:szCs w:val="21"/>
          <w:highlight w:val="none"/>
        </w:rPr>
        <w:t>危险化学品要素的安全生产等级评定细则</w:t>
      </w:r>
    </w:p>
    <w:p w14:paraId="2053067B">
      <w:pPr>
        <w:spacing w:line="270" w:lineRule="auto"/>
        <w:rPr>
          <w:rFonts w:ascii="Arial"/>
          <w:sz w:val="21"/>
          <w:highlight w:val="none"/>
        </w:rPr>
      </w:pPr>
    </w:p>
    <w:p w14:paraId="0CA727F6">
      <w:pPr>
        <w:spacing w:before="69" w:line="221" w:lineRule="auto"/>
        <w:ind w:left="549"/>
        <w:rPr>
          <w:rFonts w:ascii="宋体" w:hAnsi="宋体" w:eastAsia="宋体" w:cs="宋体"/>
          <w:sz w:val="21"/>
          <w:szCs w:val="21"/>
          <w:highlight w:val="none"/>
        </w:rPr>
      </w:pPr>
      <w:r>
        <w:rPr>
          <w:rFonts w:ascii="宋体" w:hAnsi="宋体" w:eastAsia="宋体" w:cs="宋体"/>
          <w:spacing w:val="-1"/>
          <w:sz w:val="21"/>
          <w:szCs w:val="21"/>
          <w:highlight w:val="none"/>
        </w:rPr>
        <w:t>表</w:t>
      </w:r>
      <w:r>
        <w:rPr>
          <w:rFonts w:ascii="宋体" w:hAnsi="宋体" w:eastAsia="宋体" w:cs="宋体"/>
          <w:b/>
          <w:bCs/>
          <w:spacing w:val="-1"/>
          <w:sz w:val="21"/>
          <w:szCs w:val="21"/>
          <w:highlight w:val="none"/>
        </w:rPr>
        <w:t>I.1</w:t>
      </w:r>
      <w:r>
        <w:rPr>
          <w:rFonts w:ascii="宋体" w:hAnsi="宋体" w:eastAsia="宋体" w:cs="宋体"/>
          <w:spacing w:val="-1"/>
          <w:sz w:val="21"/>
          <w:szCs w:val="21"/>
          <w:highlight w:val="none"/>
        </w:rPr>
        <w:t>给出了危险化学品要素的安全生产等级评定细则，总分为</w:t>
      </w:r>
      <w:r>
        <w:rPr>
          <w:rFonts w:ascii="宋体" w:hAnsi="宋体" w:eastAsia="宋体" w:cs="宋体"/>
          <w:b/>
          <w:bCs/>
          <w:spacing w:val="-1"/>
          <w:sz w:val="21"/>
          <w:szCs w:val="21"/>
          <w:highlight w:val="none"/>
        </w:rPr>
        <w:t>60</w:t>
      </w:r>
      <w:r>
        <w:rPr>
          <w:rFonts w:ascii="宋体" w:hAnsi="宋体" w:eastAsia="宋体" w:cs="宋体"/>
          <w:spacing w:val="-1"/>
          <w:sz w:val="21"/>
          <w:szCs w:val="21"/>
          <w:highlight w:val="none"/>
        </w:rPr>
        <w:t>分。</w:t>
      </w:r>
    </w:p>
    <w:p w14:paraId="006583CA">
      <w:pPr>
        <w:pStyle w:val="2"/>
        <w:spacing w:before="216" w:line="222" w:lineRule="auto"/>
        <w:ind w:left="4914"/>
        <w:rPr>
          <w:sz w:val="21"/>
          <w:szCs w:val="21"/>
          <w:highlight w:val="none"/>
        </w:rPr>
      </w:pPr>
      <w:r>
        <w:rPr>
          <w:spacing w:val="-3"/>
          <w:sz w:val="21"/>
          <w:szCs w:val="21"/>
          <w:highlight w:val="none"/>
        </w:rPr>
        <w:t xml:space="preserve">表 </w:t>
      </w:r>
      <w:r>
        <w:rPr>
          <w:b/>
          <w:bCs/>
          <w:spacing w:val="-3"/>
          <w:sz w:val="21"/>
          <w:szCs w:val="21"/>
          <w:highlight w:val="none"/>
        </w:rPr>
        <w:t>I.1</w:t>
      </w:r>
      <w:r>
        <w:rPr>
          <w:spacing w:val="-3"/>
          <w:sz w:val="21"/>
          <w:szCs w:val="21"/>
          <w:highlight w:val="none"/>
        </w:rPr>
        <w:t xml:space="preserve">  危险化学品要素的安全生产等级评定细则</w:t>
      </w:r>
    </w:p>
    <w:p w14:paraId="29510432">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
        <w:gridCol w:w="5067"/>
        <w:gridCol w:w="860"/>
        <w:gridCol w:w="860"/>
        <w:gridCol w:w="858"/>
        <w:gridCol w:w="3670"/>
        <w:gridCol w:w="642"/>
        <w:gridCol w:w="645"/>
        <w:gridCol w:w="1004"/>
      </w:tblGrid>
      <w:tr w14:paraId="75EB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1" w:type="dxa"/>
            <w:tcBorders>
              <w:top w:val="single" w:color="000000" w:sz="10" w:space="0"/>
              <w:left w:val="single" w:color="000000" w:sz="10" w:space="0"/>
              <w:bottom w:val="single" w:color="000000" w:sz="10" w:space="0"/>
            </w:tcBorders>
            <w:vAlign w:val="top"/>
          </w:tcPr>
          <w:p w14:paraId="4CE08304">
            <w:pPr>
              <w:pStyle w:val="6"/>
              <w:spacing w:before="146" w:line="222" w:lineRule="auto"/>
              <w:ind w:left="259"/>
              <w:rPr>
                <w:highlight w:val="none"/>
              </w:rPr>
            </w:pPr>
            <w:r>
              <w:rPr>
                <w:spacing w:val="-4"/>
                <w:highlight w:val="none"/>
              </w:rPr>
              <w:t>序号</w:t>
            </w:r>
          </w:p>
        </w:tc>
        <w:tc>
          <w:tcPr>
            <w:tcW w:w="5067" w:type="dxa"/>
            <w:tcBorders>
              <w:top w:val="single" w:color="000000" w:sz="10" w:space="0"/>
              <w:bottom w:val="single" w:color="000000" w:sz="10" w:space="0"/>
            </w:tcBorders>
            <w:vAlign w:val="top"/>
          </w:tcPr>
          <w:p w14:paraId="25BD7CF0">
            <w:pPr>
              <w:pStyle w:val="6"/>
              <w:spacing w:before="147" w:line="220" w:lineRule="auto"/>
              <w:ind w:left="2167"/>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71D1B44B">
            <w:pPr>
              <w:pStyle w:val="6"/>
              <w:spacing w:before="29" w:line="228" w:lineRule="auto"/>
              <w:ind w:left="162"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60" w:type="dxa"/>
            <w:tcBorders>
              <w:top w:val="single" w:color="000000" w:sz="10" w:space="0"/>
              <w:bottom w:val="single" w:color="000000" w:sz="10" w:space="0"/>
            </w:tcBorders>
            <w:vAlign w:val="top"/>
          </w:tcPr>
          <w:p w14:paraId="5ED7863A">
            <w:pPr>
              <w:pStyle w:val="6"/>
              <w:spacing w:before="29" w:line="228" w:lineRule="auto"/>
              <w:ind w:left="164"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45544FE5">
            <w:pPr>
              <w:pStyle w:val="6"/>
              <w:spacing w:before="29" w:line="228"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70" w:type="dxa"/>
            <w:tcBorders>
              <w:top w:val="single" w:color="000000" w:sz="10" w:space="0"/>
              <w:bottom w:val="single" w:color="000000" w:sz="10" w:space="0"/>
            </w:tcBorders>
            <w:vAlign w:val="top"/>
          </w:tcPr>
          <w:p w14:paraId="2ADE2A4D">
            <w:pPr>
              <w:pStyle w:val="6"/>
              <w:spacing w:before="146" w:line="221" w:lineRule="auto"/>
              <w:ind w:left="1479"/>
              <w:rPr>
                <w:highlight w:val="none"/>
              </w:rPr>
            </w:pPr>
            <w:r>
              <w:rPr>
                <w:spacing w:val="-2"/>
                <w:highlight w:val="none"/>
              </w:rPr>
              <w:t>评分标准</w:t>
            </w:r>
          </w:p>
        </w:tc>
        <w:tc>
          <w:tcPr>
            <w:tcW w:w="642" w:type="dxa"/>
            <w:tcBorders>
              <w:top w:val="single" w:color="000000" w:sz="10" w:space="0"/>
              <w:bottom w:val="single" w:color="000000" w:sz="10" w:space="0"/>
            </w:tcBorders>
            <w:vAlign w:val="top"/>
          </w:tcPr>
          <w:p w14:paraId="137FEBFB">
            <w:pPr>
              <w:pStyle w:val="6"/>
              <w:spacing w:before="29" w:line="228" w:lineRule="auto"/>
              <w:ind w:left="150" w:right="128" w:hanging="1"/>
              <w:rPr>
                <w:highlight w:val="none"/>
              </w:rPr>
            </w:pPr>
            <w:r>
              <w:rPr>
                <w:spacing w:val="-4"/>
                <w:highlight w:val="none"/>
              </w:rPr>
              <w:t>评定</w:t>
            </w:r>
            <w:r>
              <w:rPr>
                <w:highlight w:val="none"/>
              </w:rPr>
              <w:t xml:space="preserve"> </w:t>
            </w:r>
            <w:r>
              <w:rPr>
                <w:spacing w:val="-4"/>
                <w:highlight w:val="none"/>
              </w:rPr>
              <w:t>得分</w:t>
            </w:r>
          </w:p>
        </w:tc>
        <w:tc>
          <w:tcPr>
            <w:tcW w:w="645" w:type="dxa"/>
            <w:tcBorders>
              <w:top w:val="single" w:color="000000" w:sz="10" w:space="0"/>
              <w:bottom w:val="single" w:color="000000" w:sz="10" w:space="0"/>
            </w:tcBorders>
            <w:vAlign w:val="top"/>
          </w:tcPr>
          <w:p w14:paraId="76D03D8F">
            <w:pPr>
              <w:pStyle w:val="6"/>
              <w:spacing w:before="29" w:line="228" w:lineRule="auto"/>
              <w:ind w:left="158" w:right="125"/>
              <w:rPr>
                <w:highlight w:val="none"/>
              </w:rPr>
            </w:pPr>
            <w:r>
              <w:rPr>
                <w:spacing w:val="-5"/>
                <w:highlight w:val="none"/>
              </w:rPr>
              <w:t>扣分</w:t>
            </w:r>
            <w:r>
              <w:rPr>
                <w:highlight w:val="none"/>
              </w:rPr>
              <w:t xml:space="preserve"> </w:t>
            </w:r>
            <w:r>
              <w:rPr>
                <w:spacing w:val="-5"/>
                <w:highlight w:val="none"/>
              </w:rPr>
              <w:t>说明</w:t>
            </w:r>
          </w:p>
        </w:tc>
        <w:tc>
          <w:tcPr>
            <w:tcW w:w="1004" w:type="dxa"/>
            <w:tcBorders>
              <w:top w:val="single" w:color="000000" w:sz="10" w:space="0"/>
              <w:bottom w:val="single" w:color="000000" w:sz="10" w:space="0"/>
              <w:right w:val="single" w:color="000000" w:sz="10" w:space="0"/>
            </w:tcBorders>
            <w:vAlign w:val="top"/>
          </w:tcPr>
          <w:p w14:paraId="37E79B9C">
            <w:pPr>
              <w:pStyle w:val="6"/>
              <w:spacing w:before="29" w:line="228" w:lineRule="auto"/>
              <w:ind w:left="328" w:right="126" w:hanging="182"/>
              <w:rPr>
                <w:highlight w:val="none"/>
              </w:rPr>
            </w:pPr>
            <w:r>
              <w:rPr>
                <w:spacing w:val="-2"/>
                <w:highlight w:val="none"/>
              </w:rPr>
              <w:t>对应条款</w:t>
            </w:r>
            <w:r>
              <w:rPr>
                <w:highlight w:val="none"/>
              </w:rPr>
              <w:t xml:space="preserve"> </w:t>
            </w:r>
            <w:r>
              <w:rPr>
                <w:spacing w:val="-5"/>
                <w:highlight w:val="none"/>
              </w:rPr>
              <w:t>编号</w:t>
            </w:r>
          </w:p>
        </w:tc>
      </w:tr>
      <w:tr w14:paraId="5D6A6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8" w:hRule="atLeast"/>
        </w:trPr>
        <w:tc>
          <w:tcPr>
            <w:tcW w:w="901" w:type="dxa"/>
            <w:tcBorders>
              <w:top w:val="single" w:color="000000" w:sz="10" w:space="0"/>
              <w:left w:val="single" w:color="000000" w:sz="10" w:space="0"/>
            </w:tcBorders>
            <w:vAlign w:val="top"/>
          </w:tcPr>
          <w:p w14:paraId="4612843A">
            <w:pPr>
              <w:pStyle w:val="6"/>
              <w:spacing w:before="47" w:line="175" w:lineRule="auto"/>
              <w:ind w:left="395"/>
              <w:rPr>
                <w:highlight w:val="none"/>
              </w:rPr>
            </w:pPr>
            <w:r>
              <w:rPr>
                <w:b/>
                <w:bCs/>
                <w:spacing w:val="-2"/>
                <w:highlight w:val="none"/>
              </w:rPr>
              <w:t>8</w:t>
            </w:r>
          </w:p>
        </w:tc>
        <w:tc>
          <w:tcPr>
            <w:tcW w:w="5067" w:type="dxa"/>
            <w:tcBorders>
              <w:top w:val="single" w:color="000000" w:sz="10" w:space="0"/>
            </w:tcBorders>
            <w:vAlign w:val="top"/>
          </w:tcPr>
          <w:p w14:paraId="0F05FFB0">
            <w:pPr>
              <w:pStyle w:val="6"/>
              <w:spacing w:before="17" w:line="206" w:lineRule="auto"/>
              <w:ind w:left="101"/>
              <w:rPr>
                <w:highlight w:val="none"/>
              </w:rPr>
            </w:pPr>
            <w:r>
              <w:rPr>
                <w:spacing w:val="-2"/>
                <w:highlight w:val="none"/>
              </w:rPr>
              <w:t>危险化学品</w:t>
            </w:r>
          </w:p>
        </w:tc>
        <w:tc>
          <w:tcPr>
            <w:tcW w:w="860" w:type="dxa"/>
            <w:tcBorders>
              <w:top w:val="single" w:color="000000" w:sz="10" w:space="0"/>
            </w:tcBorders>
            <w:vAlign w:val="top"/>
          </w:tcPr>
          <w:p w14:paraId="3CBBFE7B">
            <w:pPr>
              <w:pStyle w:val="6"/>
              <w:spacing w:before="47" w:line="175" w:lineRule="auto"/>
              <w:ind w:left="342"/>
              <w:rPr>
                <w:highlight w:val="none"/>
              </w:rPr>
            </w:pPr>
            <w:r>
              <w:rPr>
                <w:b/>
                <w:bCs/>
                <w:spacing w:val="-6"/>
                <w:highlight w:val="none"/>
              </w:rPr>
              <w:t>60</w:t>
            </w:r>
          </w:p>
        </w:tc>
        <w:tc>
          <w:tcPr>
            <w:tcW w:w="860" w:type="dxa"/>
            <w:tcBorders>
              <w:top w:val="single" w:color="000000" w:sz="10" w:space="0"/>
            </w:tcBorders>
            <w:vAlign w:val="top"/>
          </w:tcPr>
          <w:p w14:paraId="108BF98D">
            <w:pPr>
              <w:spacing w:line="217" w:lineRule="exact"/>
              <w:rPr>
                <w:rFonts w:ascii="Arial"/>
                <w:sz w:val="18"/>
                <w:highlight w:val="none"/>
              </w:rPr>
            </w:pPr>
          </w:p>
        </w:tc>
        <w:tc>
          <w:tcPr>
            <w:tcW w:w="858" w:type="dxa"/>
            <w:tcBorders>
              <w:top w:val="single" w:color="000000" w:sz="10" w:space="0"/>
            </w:tcBorders>
            <w:vAlign w:val="top"/>
          </w:tcPr>
          <w:p w14:paraId="5E1719FF">
            <w:pPr>
              <w:spacing w:line="217" w:lineRule="exact"/>
              <w:rPr>
                <w:rFonts w:ascii="Arial"/>
                <w:sz w:val="18"/>
                <w:highlight w:val="none"/>
              </w:rPr>
            </w:pPr>
          </w:p>
        </w:tc>
        <w:tc>
          <w:tcPr>
            <w:tcW w:w="3670" w:type="dxa"/>
            <w:tcBorders>
              <w:top w:val="single" w:color="000000" w:sz="10" w:space="0"/>
            </w:tcBorders>
            <w:vAlign w:val="top"/>
          </w:tcPr>
          <w:p w14:paraId="5D6B169F">
            <w:pPr>
              <w:spacing w:line="217" w:lineRule="exact"/>
              <w:rPr>
                <w:rFonts w:ascii="Arial"/>
                <w:sz w:val="18"/>
                <w:highlight w:val="none"/>
              </w:rPr>
            </w:pPr>
          </w:p>
        </w:tc>
        <w:tc>
          <w:tcPr>
            <w:tcW w:w="642" w:type="dxa"/>
            <w:tcBorders>
              <w:top w:val="single" w:color="000000" w:sz="10" w:space="0"/>
            </w:tcBorders>
            <w:vAlign w:val="top"/>
          </w:tcPr>
          <w:p w14:paraId="31891D48">
            <w:pPr>
              <w:spacing w:line="217" w:lineRule="exact"/>
              <w:rPr>
                <w:rFonts w:ascii="Arial"/>
                <w:sz w:val="18"/>
                <w:highlight w:val="none"/>
              </w:rPr>
            </w:pPr>
          </w:p>
        </w:tc>
        <w:tc>
          <w:tcPr>
            <w:tcW w:w="645" w:type="dxa"/>
            <w:tcBorders>
              <w:top w:val="single" w:color="000000" w:sz="10" w:space="0"/>
            </w:tcBorders>
            <w:vAlign w:val="top"/>
          </w:tcPr>
          <w:p w14:paraId="13B6EC7B">
            <w:pPr>
              <w:spacing w:line="217" w:lineRule="exact"/>
              <w:rPr>
                <w:rFonts w:ascii="Arial"/>
                <w:sz w:val="18"/>
                <w:highlight w:val="none"/>
              </w:rPr>
            </w:pPr>
          </w:p>
        </w:tc>
        <w:tc>
          <w:tcPr>
            <w:tcW w:w="1004" w:type="dxa"/>
            <w:tcBorders>
              <w:top w:val="single" w:color="000000" w:sz="10" w:space="0"/>
              <w:right w:val="single" w:color="000000" w:sz="10" w:space="0"/>
            </w:tcBorders>
            <w:vAlign w:val="top"/>
          </w:tcPr>
          <w:p w14:paraId="3A4D25AE">
            <w:pPr>
              <w:pStyle w:val="6"/>
              <w:spacing w:before="47" w:line="175" w:lineRule="auto"/>
              <w:ind w:left="374"/>
              <w:rPr>
                <w:highlight w:val="none"/>
              </w:rPr>
            </w:pPr>
            <w:r>
              <w:rPr>
                <w:b/>
                <w:bCs/>
                <w:spacing w:val="-5"/>
                <w:highlight w:val="none"/>
              </w:rPr>
              <w:t>3.8</w:t>
            </w:r>
          </w:p>
        </w:tc>
      </w:tr>
      <w:tr w14:paraId="12251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901" w:type="dxa"/>
            <w:tcBorders>
              <w:left w:val="single" w:color="000000" w:sz="10" w:space="0"/>
            </w:tcBorders>
            <w:vAlign w:val="top"/>
          </w:tcPr>
          <w:p w14:paraId="5C972E8C">
            <w:pPr>
              <w:pStyle w:val="6"/>
              <w:spacing w:before="58" w:line="174" w:lineRule="auto"/>
              <w:ind w:left="304"/>
              <w:rPr>
                <w:highlight w:val="none"/>
              </w:rPr>
            </w:pPr>
            <w:r>
              <w:rPr>
                <w:b/>
                <w:bCs/>
                <w:spacing w:val="-4"/>
                <w:highlight w:val="none"/>
              </w:rPr>
              <w:t>8.1</w:t>
            </w:r>
          </w:p>
        </w:tc>
        <w:tc>
          <w:tcPr>
            <w:tcW w:w="5067" w:type="dxa"/>
            <w:vAlign w:val="top"/>
          </w:tcPr>
          <w:p w14:paraId="4A58A5EF">
            <w:pPr>
              <w:pStyle w:val="6"/>
              <w:spacing w:before="28" w:line="205" w:lineRule="auto"/>
              <w:ind w:left="101"/>
              <w:rPr>
                <w:highlight w:val="none"/>
              </w:rPr>
            </w:pPr>
            <w:r>
              <w:rPr>
                <w:spacing w:val="-3"/>
                <w:highlight w:val="none"/>
              </w:rPr>
              <w:t>一般要求</w:t>
            </w:r>
          </w:p>
        </w:tc>
        <w:tc>
          <w:tcPr>
            <w:tcW w:w="860" w:type="dxa"/>
            <w:vAlign w:val="top"/>
          </w:tcPr>
          <w:p w14:paraId="00F26CDA">
            <w:pPr>
              <w:spacing w:line="227" w:lineRule="exact"/>
              <w:rPr>
                <w:rFonts w:ascii="Arial"/>
                <w:sz w:val="19"/>
                <w:highlight w:val="none"/>
              </w:rPr>
            </w:pPr>
          </w:p>
        </w:tc>
        <w:tc>
          <w:tcPr>
            <w:tcW w:w="860" w:type="dxa"/>
            <w:vAlign w:val="top"/>
          </w:tcPr>
          <w:p w14:paraId="4AFDDC14">
            <w:pPr>
              <w:pStyle w:val="6"/>
              <w:spacing w:before="58" w:line="174" w:lineRule="auto"/>
              <w:ind w:left="344"/>
              <w:rPr>
                <w:highlight w:val="none"/>
              </w:rPr>
            </w:pPr>
            <w:r>
              <w:rPr>
                <w:b/>
                <w:bCs/>
                <w:spacing w:val="-6"/>
                <w:highlight w:val="none"/>
              </w:rPr>
              <w:t>28</w:t>
            </w:r>
          </w:p>
        </w:tc>
        <w:tc>
          <w:tcPr>
            <w:tcW w:w="858" w:type="dxa"/>
            <w:vAlign w:val="top"/>
          </w:tcPr>
          <w:p w14:paraId="702A3C2D">
            <w:pPr>
              <w:spacing w:line="227" w:lineRule="exact"/>
              <w:rPr>
                <w:rFonts w:ascii="Arial"/>
                <w:sz w:val="19"/>
                <w:highlight w:val="none"/>
              </w:rPr>
            </w:pPr>
          </w:p>
        </w:tc>
        <w:tc>
          <w:tcPr>
            <w:tcW w:w="3670" w:type="dxa"/>
            <w:vAlign w:val="top"/>
          </w:tcPr>
          <w:p w14:paraId="67AFB4C4">
            <w:pPr>
              <w:spacing w:line="227" w:lineRule="exact"/>
              <w:rPr>
                <w:rFonts w:ascii="Arial"/>
                <w:sz w:val="19"/>
                <w:highlight w:val="none"/>
              </w:rPr>
            </w:pPr>
          </w:p>
        </w:tc>
        <w:tc>
          <w:tcPr>
            <w:tcW w:w="642" w:type="dxa"/>
            <w:vAlign w:val="top"/>
          </w:tcPr>
          <w:p w14:paraId="099BE07A">
            <w:pPr>
              <w:spacing w:line="227" w:lineRule="exact"/>
              <w:rPr>
                <w:rFonts w:ascii="Arial"/>
                <w:sz w:val="19"/>
                <w:highlight w:val="none"/>
              </w:rPr>
            </w:pPr>
          </w:p>
        </w:tc>
        <w:tc>
          <w:tcPr>
            <w:tcW w:w="645" w:type="dxa"/>
            <w:vAlign w:val="top"/>
          </w:tcPr>
          <w:p w14:paraId="6FEA54F5">
            <w:pPr>
              <w:spacing w:line="227" w:lineRule="exact"/>
              <w:rPr>
                <w:rFonts w:ascii="Arial"/>
                <w:sz w:val="19"/>
                <w:highlight w:val="none"/>
              </w:rPr>
            </w:pPr>
          </w:p>
        </w:tc>
        <w:tc>
          <w:tcPr>
            <w:tcW w:w="1004" w:type="dxa"/>
            <w:tcBorders>
              <w:right w:val="single" w:color="000000" w:sz="10" w:space="0"/>
            </w:tcBorders>
            <w:vAlign w:val="top"/>
          </w:tcPr>
          <w:p w14:paraId="14F3A38E">
            <w:pPr>
              <w:pStyle w:val="6"/>
              <w:spacing w:before="58" w:line="174" w:lineRule="auto"/>
              <w:ind w:left="285"/>
              <w:rPr>
                <w:highlight w:val="none"/>
              </w:rPr>
            </w:pPr>
            <w:r>
              <w:rPr>
                <w:b/>
                <w:bCs/>
                <w:highlight w:val="none"/>
              </w:rPr>
              <w:t>3.8.1</w:t>
            </w:r>
          </w:p>
        </w:tc>
      </w:tr>
      <w:tr w14:paraId="1B55D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901" w:type="dxa"/>
            <w:tcBorders>
              <w:left w:val="single" w:color="000000" w:sz="10" w:space="0"/>
            </w:tcBorders>
            <w:vAlign w:val="top"/>
          </w:tcPr>
          <w:p w14:paraId="4104DE1D">
            <w:pPr>
              <w:pStyle w:val="6"/>
              <w:spacing w:before="174" w:line="182" w:lineRule="auto"/>
              <w:ind w:left="215"/>
              <w:rPr>
                <w:highlight w:val="none"/>
              </w:rPr>
            </w:pPr>
            <w:r>
              <w:rPr>
                <w:b/>
                <w:bCs/>
                <w:spacing w:val="1"/>
                <w:highlight w:val="none"/>
              </w:rPr>
              <w:t>8.1.1</w:t>
            </w:r>
          </w:p>
        </w:tc>
        <w:tc>
          <w:tcPr>
            <w:tcW w:w="5067" w:type="dxa"/>
            <w:vAlign w:val="top"/>
          </w:tcPr>
          <w:p w14:paraId="615AB6DA">
            <w:pPr>
              <w:pStyle w:val="6"/>
              <w:spacing w:before="27" w:line="222" w:lineRule="auto"/>
              <w:ind w:left="108" w:right="105" w:hanging="7"/>
              <w:rPr>
                <w:highlight w:val="none"/>
              </w:rPr>
            </w:pPr>
            <w:r>
              <w:rPr>
                <w:spacing w:val="-1"/>
                <w:highlight w:val="none"/>
              </w:rPr>
              <w:t>★应采购有危险化学品安全生产许可或经营许可资质单位的危</w:t>
            </w:r>
            <w:r>
              <w:rPr>
                <w:spacing w:val="16"/>
                <w:highlight w:val="none"/>
              </w:rPr>
              <w:t xml:space="preserve"> </w:t>
            </w:r>
            <w:r>
              <w:rPr>
                <w:spacing w:val="-4"/>
                <w:highlight w:val="none"/>
              </w:rPr>
              <w:t>险化学品。</w:t>
            </w:r>
          </w:p>
        </w:tc>
        <w:tc>
          <w:tcPr>
            <w:tcW w:w="860" w:type="dxa"/>
            <w:vAlign w:val="top"/>
          </w:tcPr>
          <w:p w14:paraId="7AEE7328">
            <w:pPr>
              <w:rPr>
                <w:rFonts w:ascii="Arial"/>
                <w:sz w:val="21"/>
                <w:highlight w:val="none"/>
              </w:rPr>
            </w:pPr>
          </w:p>
        </w:tc>
        <w:tc>
          <w:tcPr>
            <w:tcW w:w="860" w:type="dxa"/>
            <w:vAlign w:val="top"/>
          </w:tcPr>
          <w:p w14:paraId="2C1BED84">
            <w:pPr>
              <w:rPr>
                <w:rFonts w:ascii="Arial"/>
                <w:sz w:val="21"/>
                <w:highlight w:val="none"/>
              </w:rPr>
            </w:pPr>
          </w:p>
        </w:tc>
        <w:tc>
          <w:tcPr>
            <w:tcW w:w="858" w:type="dxa"/>
            <w:vAlign w:val="top"/>
          </w:tcPr>
          <w:p w14:paraId="66429650">
            <w:pPr>
              <w:rPr>
                <w:rFonts w:ascii="Arial"/>
                <w:sz w:val="21"/>
                <w:highlight w:val="none"/>
              </w:rPr>
            </w:pPr>
          </w:p>
        </w:tc>
        <w:tc>
          <w:tcPr>
            <w:tcW w:w="3670" w:type="dxa"/>
            <w:vAlign w:val="top"/>
          </w:tcPr>
          <w:p w14:paraId="4330EEBF">
            <w:pPr>
              <w:pStyle w:val="6"/>
              <w:spacing w:before="28" w:line="220" w:lineRule="auto"/>
              <w:ind w:left="115"/>
              <w:rPr>
                <w:highlight w:val="none"/>
              </w:rPr>
            </w:pPr>
            <w:r>
              <w:rPr>
                <w:spacing w:val="-2"/>
                <w:highlight w:val="none"/>
              </w:rPr>
              <w:t>不符合要求，“危险化学品</w:t>
            </w:r>
            <w:r>
              <w:rPr>
                <w:spacing w:val="-63"/>
                <w:highlight w:val="none"/>
              </w:rPr>
              <w:t xml:space="preserve"> </w:t>
            </w:r>
            <w:r>
              <w:rPr>
                <w:spacing w:val="-2"/>
                <w:highlight w:val="none"/>
              </w:rPr>
              <w:t>”评定要素不得</w:t>
            </w:r>
          </w:p>
          <w:p w14:paraId="0CEA35CA">
            <w:pPr>
              <w:pStyle w:val="6"/>
              <w:spacing w:before="17" w:line="205" w:lineRule="auto"/>
              <w:ind w:left="114"/>
              <w:rPr>
                <w:highlight w:val="none"/>
              </w:rPr>
            </w:pPr>
            <w:r>
              <w:rPr>
                <w:spacing w:val="-5"/>
                <w:highlight w:val="none"/>
              </w:rPr>
              <w:t>分。</w:t>
            </w:r>
          </w:p>
        </w:tc>
        <w:tc>
          <w:tcPr>
            <w:tcW w:w="642" w:type="dxa"/>
            <w:vAlign w:val="top"/>
          </w:tcPr>
          <w:p w14:paraId="0BD31E10">
            <w:pPr>
              <w:rPr>
                <w:rFonts w:ascii="Arial"/>
                <w:sz w:val="21"/>
                <w:highlight w:val="none"/>
              </w:rPr>
            </w:pPr>
          </w:p>
        </w:tc>
        <w:tc>
          <w:tcPr>
            <w:tcW w:w="645" w:type="dxa"/>
            <w:vAlign w:val="top"/>
          </w:tcPr>
          <w:p w14:paraId="07EDA1A3">
            <w:pPr>
              <w:rPr>
                <w:rFonts w:ascii="Arial"/>
                <w:sz w:val="21"/>
                <w:highlight w:val="none"/>
              </w:rPr>
            </w:pPr>
          </w:p>
        </w:tc>
        <w:tc>
          <w:tcPr>
            <w:tcW w:w="1004" w:type="dxa"/>
            <w:tcBorders>
              <w:right w:val="single" w:color="000000" w:sz="10" w:space="0"/>
            </w:tcBorders>
            <w:vAlign w:val="top"/>
          </w:tcPr>
          <w:p w14:paraId="5DEB51C1">
            <w:pPr>
              <w:pStyle w:val="6"/>
              <w:spacing w:before="174" w:line="182" w:lineRule="auto"/>
              <w:ind w:left="285"/>
              <w:rPr>
                <w:highlight w:val="none"/>
              </w:rPr>
            </w:pPr>
            <w:r>
              <w:rPr>
                <w:b/>
                <w:bCs/>
                <w:highlight w:val="none"/>
              </w:rPr>
              <w:t>3.8.1</w:t>
            </w:r>
          </w:p>
        </w:tc>
      </w:tr>
      <w:tr w14:paraId="0AD5E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901" w:type="dxa"/>
            <w:tcBorders>
              <w:left w:val="single" w:color="000000" w:sz="10" w:space="0"/>
            </w:tcBorders>
            <w:vAlign w:val="top"/>
          </w:tcPr>
          <w:p w14:paraId="5E2F2855">
            <w:pPr>
              <w:pStyle w:val="6"/>
              <w:spacing w:before="177" w:line="182" w:lineRule="auto"/>
              <w:ind w:left="215"/>
              <w:rPr>
                <w:highlight w:val="none"/>
              </w:rPr>
            </w:pPr>
            <w:r>
              <w:rPr>
                <w:b/>
                <w:bCs/>
                <w:spacing w:val="-3"/>
                <w:highlight w:val="none"/>
              </w:rPr>
              <w:t>8.1.2</w:t>
            </w:r>
          </w:p>
        </w:tc>
        <w:tc>
          <w:tcPr>
            <w:tcW w:w="5067" w:type="dxa"/>
            <w:vAlign w:val="top"/>
          </w:tcPr>
          <w:p w14:paraId="107607C0">
            <w:pPr>
              <w:pStyle w:val="6"/>
              <w:spacing w:before="30" w:line="220" w:lineRule="auto"/>
              <w:ind w:left="99" w:right="105" w:firstLine="2"/>
              <w:rPr>
                <w:highlight w:val="none"/>
              </w:rPr>
            </w:pPr>
            <w:r>
              <w:rPr>
                <w:spacing w:val="-3"/>
                <w:highlight w:val="none"/>
              </w:rPr>
              <w:t>★油漆、稀料等易燃品，储存量应在</w:t>
            </w:r>
            <w:r>
              <w:rPr>
                <w:spacing w:val="-19"/>
                <w:highlight w:val="none"/>
              </w:rPr>
              <w:t xml:space="preserve"> </w:t>
            </w:r>
            <w:r>
              <w:rPr>
                <w:b/>
                <w:bCs/>
                <w:spacing w:val="-3"/>
                <w:highlight w:val="none"/>
              </w:rPr>
              <w:t>0.5</w:t>
            </w:r>
            <w:r>
              <w:rPr>
                <w:spacing w:val="-3"/>
                <w:highlight w:val="none"/>
              </w:rPr>
              <w:t xml:space="preserve"> </w:t>
            </w:r>
            <w:r>
              <w:rPr>
                <w:b/>
                <w:bCs/>
                <w:spacing w:val="-3"/>
                <w:highlight w:val="none"/>
              </w:rPr>
              <w:t>t</w:t>
            </w:r>
            <w:r>
              <w:rPr>
                <w:spacing w:val="-3"/>
                <w:highlight w:val="none"/>
              </w:rPr>
              <w:t xml:space="preserve"> 以下，并应储存在</w:t>
            </w:r>
            <w:r>
              <w:rPr>
                <w:highlight w:val="none"/>
              </w:rPr>
              <w:t xml:space="preserve"> </w:t>
            </w:r>
            <w:r>
              <w:rPr>
                <w:spacing w:val="-1"/>
                <w:highlight w:val="none"/>
              </w:rPr>
              <w:t>专用储存室或专柜内。</w:t>
            </w:r>
          </w:p>
        </w:tc>
        <w:tc>
          <w:tcPr>
            <w:tcW w:w="860" w:type="dxa"/>
            <w:vAlign w:val="top"/>
          </w:tcPr>
          <w:p w14:paraId="14712AA5">
            <w:pPr>
              <w:rPr>
                <w:rFonts w:ascii="Arial"/>
                <w:sz w:val="21"/>
                <w:highlight w:val="none"/>
              </w:rPr>
            </w:pPr>
          </w:p>
        </w:tc>
        <w:tc>
          <w:tcPr>
            <w:tcW w:w="860" w:type="dxa"/>
            <w:vAlign w:val="top"/>
          </w:tcPr>
          <w:p w14:paraId="5B235480">
            <w:pPr>
              <w:rPr>
                <w:rFonts w:ascii="Arial"/>
                <w:sz w:val="21"/>
                <w:highlight w:val="none"/>
              </w:rPr>
            </w:pPr>
          </w:p>
        </w:tc>
        <w:tc>
          <w:tcPr>
            <w:tcW w:w="858" w:type="dxa"/>
            <w:vAlign w:val="top"/>
          </w:tcPr>
          <w:p w14:paraId="4C8C7180">
            <w:pPr>
              <w:rPr>
                <w:rFonts w:ascii="Arial"/>
                <w:sz w:val="21"/>
                <w:highlight w:val="none"/>
              </w:rPr>
            </w:pPr>
          </w:p>
        </w:tc>
        <w:tc>
          <w:tcPr>
            <w:tcW w:w="3670" w:type="dxa"/>
            <w:vAlign w:val="top"/>
          </w:tcPr>
          <w:p w14:paraId="5405EF0D">
            <w:pPr>
              <w:pStyle w:val="6"/>
              <w:spacing w:before="30" w:line="220" w:lineRule="auto"/>
              <w:ind w:left="115"/>
              <w:rPr>
                <w:highlight w:val="none"/>
              </w:rPr>
            </w:pPr>
            <w:r>
              <w:rPr>
                <w:spacing w:val="-2"/>
                <w:highlight w:val="none"/>
              </w:rPr>
              <w:t>不符合要求，“危险化学品</w:t>
            </w:r>
            <w:r>
              <w:rPr>
                <w:spacing w:val="-63"/>
                <w:highlight w:val="none"/>
              </w:rPr>
              <w:t xml:space="preserve"> </w:t>
            </w:r>
            <w:r>
              <w:rPr>
                <w:spacing w:val="-2"/>
                <w:highlight w:val="none"/>
              </w:rPr>
              <w:t>”评定要素不得</w:t>
            </w:r>
          </w:p>
          <w:p w14:paraId="3E6FD21A">
            <w:pPr>
              <w:pStyle w:val="6"/>
              <w:spacing w:before="18" w:line="202" w:lineRule="auto"/>
              <w:ind w:left="114"/>
              <w:rPr>
                <w:highlight w:val="none"/>
              </w:rPr>
            </w:pPr>
            <w:r>
              <w:rPr>
                <w:spacing w:val="-5"/>
                <w:highlight w:val="none"/>
              </w:rPr>
              <w:t>分。</w:t>
            </w:r>
          </w:p>
        </w:tc>
        <w:tc>
          <w:tcPr>
            <w:tcW w:w="642" w:type="dxa"/>
            <w:vAlign w:val="top"/>
          </w:tcPr>
          <w:p w14:paraId="0CDAD888">
            <w:pPr>
              <w:rPr>
                <w:rFonts w:ascii="Arial"/>
                <w:sz w:val="21"/>
                <w:highlight w:val="none"/>
              </w:rPr>
            </w:pPr>
          </w:p>
        </w:tc>
        <w:tc>
          <w:tcPr>
            <w:tcW w:w="645" w:type="dxa"/>
            <w:vAlign w:val="top"/>
          </w:tcPr>
          <w:p w14:paraId="75FD03B1">
            <w:pPr>
              <w:rPr>
                <w:rFonts w:ascii="Arial"/>
                <w:sz w:val="21"/>
                <w:highlight w:val="none"/>
              </w:rPr>
            </w:pPr>
          </w:p>
        </w:tc>
        <w:tc>
          <w:tcPr>
            <w:tcW w:w="1004" w:type="dxa"/>
            <w:tcBorders>
              <w:right w:val="single" w:color="000000" w:sz="10" w:space="0"/>
            </w:tcBorders>
            <w:vAlign w:val="top"/>
          </w:tcPr>
          <w:p w14:paraId="22BFCCF7">
            <w:pPr>
              <w:pStyle w:val="6"/>
              <w:spacing w:before="177" w:line="182" w:lineRule="auto"/>
              <w:ind w:left="285"/>
              <w:rPr>
                <w:highlight w:val="none"/>
              </w:rPr>
            </w:pPr>
            <w:r>
              <w:rPr>
                <w:b/>
                <w:bCs/>
                <w:highlight w:val="none"/>
              </w:rPr>
              <w:t>3.8.1</w:t>
            </w:r>
          </w:p>
        </w:tc>
      </w:tr>
      <w:tr w14:paraId="1859B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901" w:type="dxa"/>
            <w:tcBorders>
              <w:left w:val="single" w:color="000000" w:sz="10" w:space="0"/>
            </w:tcBorders>
            <w:vAlign w:val="top"/>
          </w:tcPr>
          <w:p w14:paraId="4849BD21">
            <w:pPr>
              <w:pStyle w:val="6"/>
              <w:spacing w:before="177" w:line="182" w:lineRule="auto"/>
              <w:ind w:left="215"/>
              <w:rPr>
                <w:highlight w:val="none"/>
              </w:rPr>
            </w:pPr>
            <w:r>
              <w:rPr>
                <w:b/>
                <w:bCs/>
                <w:spacing w:val="-3"/>
                <w:highlight w:val="none"/>
              </w:rPr>
              <w:t>8.1.3</w:t>
            </w:r>
          </w:p>
        </w:tc>
        <w:tc>
          <w:tcPr>
            <w:tcW w:w="5067" w:type="dxa"/>
            <w:vAlign w:val="top"/>
          </w:tcPr>
          <w:p w14:paraId="7642BC08">
            <w:pPr>
              <w:pStyle w:val="6"/>
              <w:spacing w:before="32" w:line="218" w:lineRule="auto"/>
              <w:ind w:left="102" w:right="105" w:hanging="4"/>
              <w:rPr>
                <w:highlight w:val="none"/>
              </w:rPr>
            </w:pPr>
            <w:r>
              <w:rPr>
                <w:spacing w:val="-1"/>
                <w:highlight w:val="none"/>
              </w:rPr>
              <w:t>应通过增加危险化学品配送频次等有效措施将存放量降低至规</w:t>
            </w:r>
            <w:r>
              <w:rPr>
                <w:spacing w:val="18"/>
                <w:highlight w:val="none"/>
              </w:rPr>
              <w:t xml:space="preserve"> </w:t>
            </w:r>
            <w:r>
              <w:rPr>
                <w:spacing w:val="-3"/>
                <w:highlight w:val="none"/>
              </w:rPr>
              <w:t>定要求内。</w:t>
            </w:r>
          </w:p>
        </w:tc>
        <w:tc>
          <w:tcPr>
            <w:tcW w:w="860" w:type="dxa"/>
            <w:vAlign w:val="top"/>
          </w:tcPr>
          <w:p w14:paraId="4639FF7A">
            <w:pPr>
              <w:rPr>
                <w:rFonts w:ascii="Arial"/>
                <w:sz w:val="21"/>
                <w:highlight w:val="none"/>
              </w:rPr>
            </w:pPr>
          </w:p>
        </w:tc>
        <w:tc>
          <w:tcPr>
            <w:tcW w:w="860" w:type="dxa"/>
            <w:vAlign w:val="top"/>
          </w:tcPr>
          <w:p w14:paraId="3C5AA447">
            <w:pPr>
              <w:rPr>
                <w:rFonts w:ascii="Arial"/>
                <w:sz w:val="21"/>
                <w:highlight w:val="none"/>
              </w:rPr>
            </w:pPr>
          </w:p>
        </w:tc>
        <w:tc>
          <w:tcPr>
            <w:tcW w:w="858" w:type="dxa"/>
            <w:vAlign w:val="top"/>
          </w:tcPr>
          <w:p w14:paraId="792CA2FA">
            <w:pPr>
              <w:pStyle w:val="6"/>
              <w:spacing w:before="178" w:line="181" w:lineRule="auto"/>
              <w:ind w:left="386"/>
              <w:rPr>
                <w:highlight w:val="none"/>
              </w:rPr>
            </w:pPr>
            <w:r>
              <w:rPr>
                <w:b/>
                <w:bCs/>
                <w:spacing w:val="-2"/>
                <w:highlight w:val="none"/>
              </w:rPr>
              <w:t>2</w:t>
            </w:r>
          </w:p>
        </w:tc>
        <w:tc>
          <w:tcPr>
            <w:tcW w:w="3670" w:type="dxa"/>
            <w:vAlign w:val="top"/>
          </w:tcPr>
          <w:p w14:paraId="4DDF6CA1">
            <w:pPr>
              <w:pStyle w:val="6"/>
              <w:spacing w:before="148" w:line="220" w:lineRule="auto"/>
              <w:ind w:left="115"/>
              <w:rPr>
                <w:highlight w:val="none"/>
              </w:rPr>
            </w:pPr>
            <w:r>
              <w:rPr>
                <w:spacing w:val="-1"/>
                <w:highlight w:val="none"/>
              </w:rPr>
              <w:t>不符合要求，不得分。</w:t>
            </w:r>
          </w:p>
        </w:tc>
        <w:tc>
          <w:tcPr>
            <w:tcW w:w="642" w:type="dxa"/>
            <w:vAlign w:val="top"/>
          </w:tcPr>
          <w:p w14:paraId="17AC4CAE">
            <w:pPr>
              <w:rPr>
                <w:rFonts w:ascii="Arial"/>
                <w:sz w:val="21"/>
                <w:highlight w:val="none"/>
              </w:rPr>
            </w:pPr>
          </w:p>
        </w:tc>
        <w:tc>
          <w:tcPr>
            <w:tcW w:w="645" w:type="dxa"/>
            <w:vAlign w:val="top"/>
          </w:tcPr>
          <w:p w14:paraId="79227A0B">
            <w:pPr>
              <w:rPr>
                <w:rFonts w:ascii="Arial"/>
                <w:sz w:val="21"/>
                <w:highlight w:val="none"/>
              </w:rPr>
            </w:pPr>
          </w:p>
        </w:tc>
        <w:tc>
          <w:tcPr>
            <w:tcW w:w="1004" w:type="dxa"/>
            <w:tcBorders>
              <w:right w:val="single" w:color="000000" w:sz="10" w:space="0"/>
            </w:tcBorders>
            <w:vAlign w:val="top"/>
          </w:tcPr>
          <w:p w14:paraId="570EE3A7">
            <w:pPr>
              <w:pStyle w:val="6"/>
              <w:spacing w:before="177" w:line="182" w:lineRule="auto"/>
              <w:ind w:left="285"/>
              <w:rPr>
                <w:highlight w:val="none"/>
              </w:rPr>
            </w:pPr>
            <w:r>
              <w:rPr>
                <w:b/>
                <w:bCs/>
                <w:highlight w:val="none"/>
              </w:rPr>
              <w:t>3.8.1</w:t>
            </w:r>
          </w:p>
        </w:tc>
      </w:tr>
      <w:tr w14:paraId="542F98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901" w:type="dxa"/>
            <w:tcBorders>
              <w:left w:val="single" w:color="000000" w:sz="10" w:space="0"/>
            </w:tcBorders>
            <w:vAlign w:val="top"/>
          </w:tcPr>
          <w:p w14:paraId="4B15E642">
            <w:pPr>
              <w:spacing w:line="353" w:lineRule="auto"/>
              <w:rPr>
                <w:rFonts w:ascii="Arial"/>
                <w:sz w:val="21"/>
                <w:highlight w:val="none"/>
              </w:rPr>
            </w:pPr>
          </w:p>
          <w:p w14:paraId="6B4341FB">
            <w:pPr>
              <w:pStyle w:val="6"/>
              <w:spacing w:before="59" w:line="182" w:lineRule="auto"/>
              <w:ind w:left="215"/>
              <w:rPr>
                <w:highlight w:val="none"/>
              </w:rPr>
            </w:pPr>
            <w:r>
              <w:rPr>
                <w:b/>
                <w:bCs/>
                <w:spacing w:val="-3"/>
                <w:highlight w:val="none"/>
              </w:rPr>
              <w:t>8.1.4</w:t>
            </w:r>
          </w:p>
        </w:tc>
        <w:tc>
          <w:tcPr>
            <w:tcW w:w="5067" w:type="dxa"/>
            <w:vAlign w:val="top"/>
          </w:tcPr>
          <w:p w14:paraId="6AA3A12A">
            <w:pPr>
              <w:pStyle w:val="6"/>
              <w:spacing w:before="37" w:line="220" w:lineRule="auto"/>
              <w:ind w:left="104"/>
              <w:rPr>
                <w:highlight w:val="none"/>
              </w:rPr>
            </w:pPr>
            <w:r>
              <w:rPr>
                <w:spacing w:val="-2"/>
                <w:highlight w:val="none"/>
              </w:rPr>
              <w:t>下列情况应设置专用仓库：</w:t>
            </w:r>
          </w:p>
          <w:p w14:paraId="777CEAB5">
            <w:pPr>
              <w:pStyle w:val="6"/>
              <w:spacing w:before="17" w:line="230" w:lineRule="auto"/>
              <w:ind w:left="101" w:right="102" w:hanging="2"/>
              <w:rPr>
                <w:highlight w:val="none"/>
              </w:rPr>
            </w:pPr>
            <w:r>
              <w:rPr>
                <w:b/>
                <w:bCs/>
                <w:spacing w:val="-3"/>
                <w:highlight w:val="none"/>
              </w:rPr>
              <w:t>a</w:t>
            </w:r>
            <w:r>
              <w:rPr>
                <w:spacing w:val="-3"/>
                <w:highlight w:val="none"/>
              </w:rPr>
              <w:t>）乙炔、液化石油气等易燃气体，存放总量</w:t>
            </w:r>
            <w:r>
              <w:rPr>
                <w:spacing w:val="-18"/>
                <w:highlight w:val="none"/>
              </w:rPr>
              <w:t xml:space="preserve"> </w:t>
            </w:r>
            <w:r>
              <w:rPr>
                <w:b/>
                <w:bCs/>
                <w:spacing w:val="-3"/>
                <w:highlight w:val="none"/>
              </w:rPr>
              <w:t>36</w:t>
            </w:r>
            <w:r>
              <w:rPr>
                <w:spacing w:val="-44"/>
                <w:highlight w:val="none"/>
              </w:rPr>
              <w:t xml:space="preserve"> </w:t>
            </w:r>
            <w:r>
              <w:rPr>
                <w:b/>
                <w:bCs/>
                <w:spacing w:val="-3"/>
                <w:highlight w:val="none"/>
              </w:rPr>
              <w:t>Nm</w:t>
            </w:r>
            <w:r>
              <w:rPr>
                <w:b/>
                <w:bCs/>
                <w:spacing w:val="-3"/>
                <w:position w:val="9"/>
                <w:sz w:val="9"/>
                <w:szCs w:val="9"/>
                <w:highlight w:val="none"/>
              </w:rPr>
              <w:t>3</w:t>
            </w:r>
            <w:r>
              <w:rPr>
                <w:spacing w:val="-3"/>
                <w:highlight w:val="none"/>
              </w:rPr>
              <w:t>（如工作压</w:t>
            </w:r>
            <w:r>
              <w:rPr>
                <w:highlight w:val="none"/>
              </w:rPr>
              <w:t xml:space="preserve"> </w:t>
            </w:r>
            <w:r>
              <w:rPr>
                <w:spacing w:val="-5"/>
                <w:highlight w:val="none"/>
              </w:rPr>
              <w:t>力</w:t>
            </w:r>
            <w:r>
              <w:rPr>
                <w:spacing w:val="-24"/>
                <w:highlight w:val="none"/>
              </w:rPr>
              <w:t xml:space="preserve"> </w:t>
            </w:r>
            <w:r>
              <w:rPr>
                <w:b/>
                <w:bCs/>
                <w:spacing w:val="-5"/>
                <w:highlight w:val="none"/>
              </w:rPr>
              <w:t>15</w:t>
            </w:r>
            <w:r>
              <w:rPr>
                <w:spacing w:val="-5"/>
                <w:highlight w:val="none"/>
              </w:rPr>
              <w:t xml:space="preserve"> </w:t>
            </w:r>
            <w:r>
              <w:rPr>
                <w:b/>
                <w:bCs/>
                <w:spacing w:val="-5"/>
                <w:highlight w:val="none"/>
              </w:rPr>
              <w:t>MPa</w:t>
            </w:r>
            <w:r>
              <w:rPr>
                <w:spacing w:val="-28"/>
                <w:highlight w:val="none"/>
              </w:rPr>
              <w:t xml:space="preserve"> </w:t>
            </w:r>
            <w:r>
              <w:rPr>
                <w:spacing w:val="-5"/>
                <w:highlight w:val="none"/>
              </w:rPr>
              <w:t>时相当于</w:t>
            </w:r>
            <w:r>
              <w:rPr>
                <w:spacing w:val="-38"/>
                <w:highlight w:val="none"/>
              </w:rPr>
              <w:t xml:space="preserve"> </w:t>
            </w:r>
            <w:r>
              <w:rPr>
                <w:b/>
                <w:bCs/>
                <w:spacing w:val="-5"/>
                <w:highlight w:val="none"/>
              </w:rPr>
              <w:t>40</w:t>
            </w:r>
            <w:r>
              <w:rPr>
                <w:spacing w:val="-5"/>
                <w:highlight w:val="none"/>
              </w:rPr>
              <w:t xml:space="preserve"> </w:t>
            </w:r>
            <w:r>
              <w:rPr>
                <w:b/>
                <w:bCs/>
                <w:spacing w:val="-5"/>
                <w:highlight w:val="none"/>
              </w:rPr>
              <w:t>L</w:t>
            </w:r>
            <w:r>
              <w:rPr>
                <w:spacing w:val="-21"/>
                <w:highlight w:val="none"/>
              </w:rPr>
              <w:t xml:space="preserve"> </w:t>
            </w:r>
            <w:r>
              <w:rPr>
                <w:spacing w:val="-5"/>
                <w:highlight w:val="none"/>
              </w:rPr>
              <w:t>的</w:t>
            </w:r>
            <w:r>
              <w:rPr>
                <w:spacing w:val="-39"/>
                <w:highlight w:val="none"/>
              </w:rPr>
              <w:t xml:space="preserve"> </w:t>
            </w:r>
            <w:r>
              <w:rPr>
                <w:b/>
                <w:bCs/>
                <w:spacing w:val="-5"/>
                <w:highlight w:val="none"/>
              </w:rPr>
              <w:t>6</w:t>
            </w:r>
            <w:r>
              <w:rPr>
                <w:spacing w:val="-38"/>
                <w:highlight w:val="none"/>
              </w:rPr>
              <w:t xml:space="preserve"> </w:t>
            </w:r>
            <w:r>
              <w:rPr>
                <w:spacing w:val="-5"/>
                <w:highlight w:val="none"/>
              </w:rPr>
              <w:t>瓶）以上；</w:t>
            </w:r>
          </w:p>
          <w:p w14:paraId="6A283B45">
            <w:pPr>
              <w:pStyle w:val="6"/>
              <w:spacing w:before="17" w:line="196" w:lineRule="auto"/>
              <w:ind w:left="96"/>
              <w:rPr>
                <w:highlight w:val="none"/>
              </w:rPr>
            </w:pPr>
            <w:r>
              <w:rPr>
                <w:b/>
                <w:bCs/>
                <w:spacing w:val="-3"/>
                <w:highlight w:val="none"/>
              </w:rPr>
              <w:t>b</w:t>
            </w:r>
            <w:r>
              <w:rPr>
                <w:spacing w:val="-3"/>
                <w:highlight w:val="none"/>
              </w:rPr>
              <w:t>）盐酸、硫酸等腐蚀类危险化学品存放总量</w:t>
            </w:r>
            <w:r>
              <w:rPr>
                <w:spacing w:val="-17"/>
                <w:highlight w:val="none"/>
              </w:rPr>
              <w:t xml:space="preserve"> </w:t>
            </w:r>
            <w:r>
              <w:rPr>
                <w:b/>
                <w:bCs/>
                <w:spacing w:val="-3"/>
                <w:highlight w:val="none"/>
              </w:rPr>
              <w:t>1</w:t>
            </w:r>
            <w:r>
              <w:rPr>
                <w:spacing w:val="-3"/>
                <w:highlight w:val="none"/>
              </w:rPr>
              <w:t xml:space="preserve"> </w:t>
            </w:r>
            <w:r>
              <w:rPr>
                <w:b/>
                <w:bCs/>
                <w:spacing w:val="-3"/>
                <w:highlight w:val="none"/>
              </w:rPr>
              <w:t>t</w:t>
            </w:r>
            <w:r>
              <w:rPr>
                <w:spacing w:val="-3"/>
                <w:highlight w:val="none"/>
              </w:rPr>
              <w:t xml:space="preserve"> 以上。</w:t>
            </w:r>
          </w:p>
        </w:tc>
        <w:tc>
          <w:tcPr>
            <w:tcW w:w="860" w:type="dxa"/>
            <w:vAlign w:val="top"/>
          </w:tcPr>
          <w:p w14:paraId="48514C7A">
            <w:pPr>
              <w:rPr>
                <w:rFonts w:ascii="Arial"/>
                <w:sz w:val="21"/>
                <w:highlight w:val="none"/>
              </w:rPr>
            </w:pPr>
          </w:p>
        </w:tc>
        <w:tc>
          <w:tcPr>
            <w:tcW w:w="860" w:type="dxa"/>
            <w:vAlign w:val="top"/>
          </w:tcPr>
          <w:p w14:paraId="74E0B672">
            <w:pPr>
              <w:rPr>
                <w:rFonts w:ascii="Arial"/>
                <w:sz w:val="21"/>
                <w:highlight w:val="none"/>
              </w:rPr>
            </w:pPr>
          </w:p>
        </w:tc>
        <w:tc>
          <w:tcPr>
            <w:tcW w:w="858" w:type="dxa"/>
            <w:vAlign w:val="top"/>
          </w:tcPr>
          <w:p w14:paraId="298D288F">
            <w:pPr>
              <w:spacing w:line="354" w:lineRule="auto"/>
              <w:rPr>
                <w:rFonts w:ascii="Arial"/>
                <w:sz w:val="21"/>
                <w:highlight w:val="none"/>
              </w:rPr>
            </w:pPr>
          </w:p>
          <w:p w14:paraId="0FBC3109">
            <w:pPr>
              <w:pStyle w:val="6"/>
              <w:spacing w:before="59" w:line="181" w:lineRule="auto"/>
              <w:ind w:left="386"/>
              <w:rPr>
                <w:highlight w:val="none"/>
              </w:rPr>
            </w:pPr>
            <w:r>
              <w:rPr>
                <w:b/>
                <w:bCs/>
                <w:spacing w:val="-2"/>
                <w:highlight w:val="none"/>
              </w:rPr>
              <w:t>2</w:t>
            </w:r>
          </w:p>
        </w:tc>
        <w:tc>
          <w:tcPr>
            <w:tcW w:w="3670" w:type="dxa"/>
            <w:vAlign w:val="top"/>
          </w:tcPr>
          <w:p w14:paraId="104E55E5">
            <w:pPr>
              <w:spacing w:line="324" w:lineRule="auto"/>
              <w:rPr>
                <w:rFonts w:ascii="Arial"/>
                <w:sz w:val="21"/>
                <w:highlight w:val="none"/>
              </w:rPr>
            </w:pPr>
          </w:p>
          <w:p w14:paraId="699646FC">
            <w:pPr>
              <w:pStyle w:val="6"/>
              <w:spacing w:before="59" w:line="220" w:lineRule="auto"/>
              <w:ind w:left="115"/>
              <w:rPr>
                <w:highlight w:val="none"/>
              </w:rPr>
            </w:pPr>
            <w:r>
              <w:rPr>
                <w:spacing w:val="-1"/>
                <w:highlight w:val="none"/>
              </w:rPr>
              <w:t>不符合要求，不得分。</w:t>
            </w:r>
          </w:p>
        </w:tc>
        <w:tc>
          <w:tcPr>
            <w:tcW w:w="642" w:type="dxa"/>
            <w:vAlign w:val="top"/>
          </w:tcPr>
          <w:p w14:paraId="7A8F6CBB">
            <w:pPr>
              <w:rPr>
                <w:rFonts w:ascii="Arial"/>
                <w:sz w:val="21"/>
                <w:highlight w:val="none"/>
              </w:rPr>
            </w:pPr>
          </w:p>
        </w:tc>
        <w:tc>
          <w:tcPr>
            <w:tcW w:w="645" w:type="dxa"/>
            <w:vAlign w:val="top"/>
          </w:tcPr>
          <w:p w14:paraId="53E32933">
            <w:pPr>
              <w:rPr>
                <w:rFonts w:ascii="Arial"/>
                <w:sz w:val="21"/>
                <w:highlight w:val="none"/>
              </w:rPr>
            </w:pPr>
          </w:p>
        </w:tc>
        <w:tc>
          <w:tcPr>
            <w:tcW w:w="1004" w:type="dxa"/>
            <w:tcBorders>
              <w:right w:val="single" w:color="000000" w:sz="10" w:space="0"/>
            </w:tcBorders>
            <w:vAlign w:val="top"/>
          </w:tcPr>
          <w:p w14:paraId="77A235B0">
            <w:pPr>
              <w:spacing w:line="353" w:lineRule="auto"/>
              <w:rPr>
                <w:rFonts w:ascii="Arial"/>
                <w:sz w:val="21"/>
                <w:highlight w:val="none"/>
              </w:rPr>
            </w:pPr>
          </w:p>
          <w:p w14:paraId="12F08727">
            <w:pPr>
              <w:pStyle w:val="6"/>
              <w:spacing w:before="59" w:line="182" w:lineRule="auto"/>
              <w:ind w:left="285"/>
              <w:rPr>
                <w:highlight w:val="none"/>
              </w:rPr>
            </w:pPr>
            <w:r>
              <w:rPr>
                <w:b/>
                <w:bCs/>
                <w:highlight w:val="none"/>
              </w:rPr>
              <w:t>3.8.1</w:t>
            </w:r>
          </w:p>
        </w:tc>
      </w:tr>
      <w:tr w14:paraId="371E7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901" w:type="dxa"/>
            <w:tcBorders>
              <w:left w:val="single" w:color="000000" w:sz="10" w:space="0"/>
            </w:tcBorders>
            <w:vAlign w:val="top"/>
          </w:tcPr>
          <w:p w14:paraId="07DC07DE">
            <w:pPr>
              <w:pStyle w:val="6"/>
              <w:spacing w:before="183" w:line="182" w:lineRule="auto"/>
              <w:ind w:left="215"/>
              <w:rPr>
                <w:highlight w:val="none"/>
              </w:rPr>
            </w:pPr>
            <w:r>
              <w:rPr>
                <w:b/>
                <w:bCs/>
                <w:spacing w:val="-3"/>
                <w:highlight w:val="none"/>
              </w:rPr>
              <w:t>8.1.5</w:t>
            </w:r>
          </w:p>
        </w:tc>
        <w:tc>
          <w:tcPr>
            <w:tcW w:w="5067" w:type="dxa"/>
            <w:vAlign w:val="top"/>
          </w:tcPr>
          <w:p w14:paraId="691AFD65">
            <w:pPr>
              <w:pStyle w:val="6"/>
              <w:spacing w:before="38" w:line="215" w:lineRule="auto"/>
              <w:ind w:left="98" w:right="192"/>
              <w:rPr>
                <w:highlight w:val="none"/>
              </w:rPr>
            </w:pPr>
            <w:r>
              <w:rPr>
                <w:spacing w:val="-4"/>
                <w:highlight w:val="none"/>
              </w:rPr>
              <w:t>腐蚀类危险化学品存放总量</w:t>
            </w:r>
            <w:r>
              <w:rPr>
                <w:spacing w:val="-14"/>
                <w:highlight w:val="none"/>
              </w:rPr>
              <w:t xml:space="preserve"> </w:t>
            </w:r>
            <w:r>
              <w:rPr>
                <w:b/>
                <w:bCs/>
                <w:spacing w:val="-4"/>
                <w:highlight w:val="none"/>
              </w:rPr>
              <w:t>1</w:t>
            </w:r>
            <w:r>
              <w:rPr>
                <w:spacing w:val="-4"/>
                <w:highlight w:val="none"/>
              </w:rPr>
              <w:t xml:space="preserve"> </w:t>
            </w:r>
            <w:r>
              <w:rPr>
                <w:b/>
                <w:bCs/>
                <w:spacing w:val="-4"/>
                <w:highlight w:val="none"/>
              </w:rPr>
              <w:t>t</w:t>
            </w:r>
            <w:r>
              <w:rPr>
                <w:spacing w:val="-4"/>
                <w:highlight w:val="none"/>
              </w:rPr>
              <w:t xml:space="preserve"> 以下或不超过</w:t>
            </w:r>
            <w:r>
              <w:rPr>
                <w:spacing w:val="-27"/>
                <w:highlight w:val="none"/>
              </w:rPr>
              <w:t xml:space="preserve"> </w:t>
            </w:r>
            <w:r>
              <w:rPr>
                <w:b/>
                <w:bCs/>
                <w:spacing w:val="-4"/>
                <w:highlight w:val="none"/>
              </w:rPr>
              <w:t>1</w:t>
            </w:r>
            <w:r>
              <w:rPr>
                <w:spacing w:val="-37"/>
                <w:highlight w:val="none"/>
              </w:rPr>
              <w:t xml:space="preserve"> </w:t>
            </w:r>
            <w:r>
              <w:rPr>
                <w:spacing w:val="-4"/>
                <w:highlight w:val="none"/>
              </w:rPr>
              <w:t>昼夜使用量</w:t>
            </w:r>
            <w:r>
              <w:rPr>
                <w:b/>
                <w:bCs/>
                <w:spacing w:val="-4"/>
                <w:highlight w:val="none"/>
              </w:rPr>
              <w:t>,</w:t>
            </w:r>
            <w:r>
              <w:rPr>
                <w:highlight w:val="none"/>
              </w:rPr>
              <w:t xml:space="preserve"> </w:t>
            </w:r>
            <w:r>
              <w:rPr>
                <w:spacing w:val="-1"/>
                <w:highlight w:val="none"/>
              </w:rPr>
              <w:t>应设置专用储存室。</w:t>
            </w:r>
          </w:p>
        </w:tc>
        <w:tc>
          <w:tcPr>
            <w:tcW w:w="860" w:type="dxa"/>
            <w:vAlign w:val="top"/>
          </w:tcPr>
          <w:p w14:paraId="3437EA7D">
            <w:pPr>
              <w:rPr>
                <w:rFonts w:ascii="Arial"/>
                <w:sz w:val="21"/>
                <w:highlight w:val="none"/>
              </w:rPr>
            </w:pPr>
          </w:p>
        </w:tc>
        <w:tc>
          <w:tcPr>
            <w:tcW w:w="860" w:type="dxa"/>
            <w:vAlign w:val="top"/>
          </w:tcPr>
          <w:p w14:paraId="2AE16724">
            <w:pPr>
              <w:rPr>
                <w:rFonts w:ascii="Arial"/>
                <w:sz w:val="21"/>
                <w:highlight w:val="none"/>
              </w:rPr>
            </w:pPr>
          </w:p>
        </w:tc>
        <w:tc>
          <w:tcPr>
            <w:tcW w:w="858" w:type="dxa"/>
            <w:vAlign w:val="top"/>
          </w:tcPr>
          <w:p w14:paraId="43A22BC9">
            <w:pPr>
              <w:pStyle w:val="6"/>
              <w:spacing w:before="184" w:line="181" w:lineRule="auto"/>
              <w:ind w:left="386"/>
              <w:rPr>
                <w:highlight w:val="none"/>
              </w:rPr>
            </w:pPr>
            <w:r>
              <w:rPr>
                <w:b/>
                <w:bCs/>
                <w:spacing w:val="-2"/>
                <w:highlight w:val="none"/>
              </w:rPr>
              <w:t>2</w:t>
            </w:r>
          </w:p>
        </w:tc>
        <w:tc>
          <w:tcPr>
            <w:tcW w:w="3670" w:type="dxa"/>
            <w:vAlign w:val="top"/>
          </w:tcPr>
          <w:p w14:paraId="4AB8E898">
            <w:pPr>
              <w:pStyle w:val="6"/>
              <w:spacing w:before="154" w:line="220" w:lineRule="auto"/>
              <w:ind w:left="115"/>
              <w:rPr>
                <w:highlight w:val="none"/>
              </w:rPr>
            </w:pPr>
            <w:r>
              <w:rPr>
                <w:spacing w:val="-1"/>
                <w:highlight w:val="none"/>
              </w:rPr>
              <w:t>不符合要求，不得分。</w:t>
            </w:r>
          </w:p>
        </w:tc>
        <w:tc>
          <w:tcPr>
            <w:tcW w:w="642" w:type="dxa"/>
            <w:vAlign w:val="top"/>
          </w:tcPr>
          <w:p w14:paraId="740ADD89">
            <w:pPr>
              <w:rPr>
                <w:rFonts w:ascii="Arial"/>
                <w:sz w:val="21"/>
                <w:highlight w:val="none"/>
              </w:rPr>
            </w:pPr>
          </w:p>
        </w:tc>
        <w:tc>
          <w:tcPr>
            <w:tcW w:w="645" w:type="dxa"/>
            <w:vAlign w:val="top"/>
          </w:tcPr>
          <w:p w14:paraId="39DE3E91">
            <w:pPr>
              <w:rPr>
                <w:rFonts w:ascii="Arial"/>
                <w:sz w:val="21"/>
                <w:highlight w:val="none"/>
              </w:rPr>
            </w:pPr>
          </w:p>
        </w:tc>
        <w:tc>
          <w:tcPr>
            <w:tcW w:w="1004" w:type="dxa"/>
            <w:tcBorders>
              <w:right w:val="single" w:color="000000" w:sz="10" w:space="0"/>
            </w:tcBorders>
            <w:vAlign w:val="top"/>
          </w:tcPr>
          <w:p w14:paraId="663365DB">
            <w:pPr>
              <w:pStyle w:val="6"/>
              <w:spacing w:before="183" w:line="182" w:lineRule="auto"/>
              <w:ind w:left="285"/>
              <w:rPr>
                <w:highlight w:val="none"/>
              </w:rPr>
            </w:pPr>
            <w:r>
              <w:rPr>
                <w:b/>
                <w:bCs/>
                <w:highlight w:val="none"/>
              </w:rPr>
              <w:t>3.8.1</w:t>
            </w:r>
          </w:p>
        </w:tc>
      </w:tr>
      <w:tr w14:paraId="4DF9B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01" w:type="dxa"/>
            <w:tcBorders>
              <w:left w:val="single" w:color="000000" w:sz="10" w:space="0"/>
            </w:tcBorders>
            <w:vAlign w:val="top"/>
          </w:tcPr>
          <w:p w14:paraId="28ED30EB">
            <w:pPr>
              <w:pStyle w:val="6"/>
              <w:spacing w:before="72" w:line="160" w:lineRule="auto"/>
              <w:ind w:left="215"/>
              <w:rPr>
                <w:highlight w:val="none"/>
              </w:rPr>
            </w:pPr>
            <w:r>
              <w:rPr>
                <w:b/>
                <w:bCs/>
                <w:spacing w:val="-3"/>
                <w:highlight w:val="none"/>
              </w:rPr>
              <w:t>8.1.6</w:t>
            </w:r>
          </w:p>
        </w:tc>
        <w:tc>
          <w:tcPr>
            <w:tcW w:w="5067" w:type="dxa"/>
            <w:vAlign w:val="top"/>
          </w:tcPr>
          <w:p w14:paraId="0B3F45A0">
            <w:pPr>
              <w:pStyle w:val="6"/>
              <w:spacing w:before="43" w:line="190" w:lineRule="auto"/>
              <w:ind w:left="110"/>
              <w:rPr>
                <w:highlight w:val="none"/>
              </w:rPr>
            </w:pPr>
            <w:r>
              <w:rPr>
                <w:spacing w:val="-3"/>
                <w:highlight w:val="none"/>
              </w:rPr>
              <w:t>易燃气体存放总量</w:t>
            </w:r>
            <w:r>
              <w:rPr>
                <w:spacing w:val="-22"/>
                <w:highlight w:val="none"/>
              </w:rPr>
              <w:t xml:space="preserve"> </w:t>
            </w:r>
            <w:r>
              <w:rPr>
                <w:b/>
                <w:bCs/>
                <w:spacing w:val="-3"/>
                <w:highlight w:val="none"/>
              </w:rPr>
              <w:t>36</w:t>
            </w:r>
            <w:r>
              <w:rPr>
                <w:spacing w:val="-3"/>
                <w:highlight w:val="none"/>
              </w:rPr>
              <w:t xml:space="preserve"> </w:t>
            </w:r>
            <w:r>
              <w:rPr>
                <w:b/>
                <w:bCs/>
                <w:spacing w:val="-3"/>
                <w:highlight w:val="none"/>
              </w:rPr>
              <w:t>Nm</w:t>
            </w:r>
            <w:r>
              <w:rPr>
                <w:b/>
                <w:bCs/>
                <w:spacing w:val="-3"/>
                <w:position w:val="9"/>
                <w:sz w:val="9"/>
                <w:szCs w:val="9"/>
                <w:highlight w:val="none"/>
              </w:rPr>
              <w:t>3</w:t>
            </w:r>
            <w:r>
              <w:rPr>
                <w:spacing w:val="-3"/>
                <w:position w:val="9"/>
                <w:sz w:val="9"/>
                <w:szCs w:val="9"/>
                <w:highlight w:val="none"/>
              </w:rPr>
              <w:t xml:space="preserve"> </w:t>
            </w:r>
            <w:r>
              <w:rPr>
                <w:spacing w:val="-3"/>
                <w:highlight w:val="none"/>
              </w:rPr>
              <w:t>以下，应设置气瓶间。</w:t>
            </w:r>
          </w:p>
        </w:tc>
        <w:tc>
          <w:tcPr>
            <w:tcW w:w="860" w:type="dxa"/>
            <w:vAlign w:val="top"/>
          </w:tcPr>
          <w:p w14:paraId="0ED37E9F">
            <w:pPr>
              <w:spacing w:line="228" w:lineRule="exact"/>
              <w:rPr>
                <w:rFonts w:ascii="Arial"/>
                <w:sz w:val="19"/>
                <w:highlight w:val="none"/>
              </w:rPr>
            </w:pPr>
          </w:p>
        </w:tc>
        <w:tc>
          <w:tcPr>
            <w:tcW w:w="860" w:type="dxa"/>
            <w:vAlign w:val="top"/>
          </w:tcPr>
          <w:p w14:paraId="4249262A">
            <w:pPr>
              <w:spacing w:line="228" w:lineRule="exact"/>
              <w:rPr>
                <w:rFonts w:ascii="Arial"/>
                <w:sz w:val="19"/>
                <w:highlight w:val="none"/>
              </w:rPr>
            </w:pPr>
          </w:p>
        </w:tc>
        <w:tc>
          <w:tcPr>
            <w:tcW w:w="858" w:type="dxa"/>
            <w:vAlign w:val="top"/>
          </w:tcPr>
          <w:p w14:paraId="01A88987">
            <w:pPr>
              <w:pStyle w:val="6"/>
              <w:spacing w:before="73" w:line="159" w:lineRule="auto"/>
              <w:ind w:left="386"/>
              <w:rPr>
                <w:highlight w:val="none"/>
              </w:rPr>
            </w:pPr>
            <w:r>
              <w:rPr>
                <w:b/>
                <w:bCs/>
                <w:spacing w:val="-2"/>
                <w:highlight w:val="none"/>
              </w:rPr>
              <w:t>2</w:t>
            </w:r>
          </w:p>
        </w:tc>
        <w:tc>
          <w:tcPr>
            <w:tcW w:w="3670" w:type="dxa"/>
            <w:vAlign w:val="top"/>
          </w:tcPr>
          <w:p w14:paraId="567B1C3B">
            <w:pPr>
              <w:pStyle w:val="6"/>
              <w:spacing w:before="43" w:line="190" w:lineRule="auto"/>
              <w:ind w:left="115"/>
              <w:rPr>
                <w:highlight w:val="none"/>
              </w:rPr>
            </w:pPr>
            <w:r>
              <w:rPr>
                <w:spacing w:val="-1"/>
                <w:highlight w:val="none"/>
              </w:rPr>
              <w:t>不符合要求，不得分。</w:t>
            </w:r>
          </w:p>
        </w:tc>
        <w:tc>
          <w:tcPr>
            <w:tcW w:w="642" w:type="dxa"/>
            <w:vAlign w:val="top"/>
          </w:tcPr>
          <w:p w14:paraId="6887F688">
            <w:pPr>
              <w:spacing w:line="228" w:lineRule="exact"/>
              <w:rPr>
                <w:rFonts w:ascii="Arial"/>
                <w:sz w:val="19"/>
                <w:highlight w:val="none"/>
              </w:rPr>
            </w:pPr>
          </w:p>
        </w:tc>
        <w:tc>
          <w:tcPr>
            <w:tcW w:w="645" w:type="dxa"/>
            <w:vAlign w:val="top"/>
          </w:tcPr>
          <w:p w14:paraId="00DEDE74">
            <w:pPr>
              <w:spacing w:line="228" w:lineRule="exact"/>
              <w:rPr>
                <w:rFonts w:ascii="Arial"/>
                <w:sz w:val="19"/>
                <w:highlight w:val="none"/>
              </w:rPr>
            </w:pPr>
          </w:p>
        </w:tc>
        <w:tc>
          <w:tcPr>
            <w:tcW w:w="1004" w:type="dxa"/>
            <w:tcBorders>
              <w:right w:val="single" w:color="000000" w:sz="10" w:space="0"/>
            </w:tcBorders>
            <w:vAlign w:val="top"/>
          </w:tcPr>
          <w:p w14:paraId="7CB4B60C">
            <w:pPr>
              <w:pStyle w:val="6"/>
              <w:spacing w:before="72" w:line="160" w:lineRule="auto"/>
              <w:ind w:left="285"/>
              <w:rPr>
                <w:highlight w:val="none"/>
              </w:rPr>
            </w:pPr>
            <w:r>
              <w:rPr>
                <w:b/>
                <w:bCs/>
                <w:highlight w:val="none"/>
              </w:rPr>
              <w:t>3.8.1</w:t>
            </w:r>
          </w:p>
        </w:tc>
      </w:tr>
      <w:tr w14:paraId="3FF4B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901" w:type="dxa"/>
            <w:tcBorders>
              <w:left w:val="single" w:color="000000" w:sz="10" w:space="0"/>
            </w:tcBorders>
            <w:vAlign w:val="top"/>
          </w:tcPr>
          <w:p w14:paraId="262DFE49">
            <w:pPr>
              <w:pStyle w:val="6"/>
              <w:spacing w:before="188" w:line="182" w:lineRule="auto"/>
              <w:ind w:left="215"/>
              <w:rPr>
                <w:highlight w:val="none"/>
              </w:rPr>
            </w:pPr>
            <w:r>
              <w:rPr>
                <w:b/>
                <w:bCs/>
                <w:spacing w:val="-3"/>
                <w:highlight w:val="none"/>
              </w:rPr>
              <w:t>8.1.7</w:t>
            </w:r>
          </w:p>
        </w:tc>
        <w:tc>
          <w:tcPr>
            <w:tcW w:w="5067" w:type="dxa"/>
            <w:vAlign w:val="top"/>
          </w:tcPr>
          <w:p w14:paraId="72FEECAB">
            <w:pPr>
              <w:pStyle w:val="6"/>
              <w:spacing w:before="40" w:line="215" w:lineRule="auto"/>
              <w:ind w:left="100" w:right="238" w:hanging="1"/>
              <w:rPr>
                <w:highlight w:val="none"/>
              </w:rPr>
            </w:pPr>
            <w:r>
              <w:rPr>
                <w:spacing w:val="-1"/>
                <w:highlight w:val="none"/>
              </w:rPr>
              <w:t>专用储存室内储存液体危险化学品的单一包装不宜超过</w:t>
            </w:r>
            <w:r>
              <w:rPr>
                <w:spacing w:val="-30"/>
                <w:highlight w:val="none"/>
              </w:rPr>
              <w:t xml:space="preserve"> </w:t>
            </w:r>
            <w:r>
              <w:rPr>
                <w:b/>
                <w:bCs/>
                <w:spacing w:val="-1"/>
                <w:highlight w:val="none"/>
              </w:rPr>
              <w:t>50</w:t>
            </w:r>
            <w:r>
              <w:rPr>
                <w:spacing w:val="-1"/>
                <w:highlight w:val="none"/>
              </w:rPr>
              <w:t xml:space="preserve"> </w:t>
            </w:r>
            <w:r>
              <w:rPr>
                <w:b/>
                <w:bCs/>
                <w:spacing w:val="-1"/>
                <w:highlight w:val="none"/>
              </w:rPr>
              <w:t>L</w:t>
            </w:r>
            <w:r>
              <w:rPr>
                <w:highlight w:val="none"/>
              </w:rPr>
              <w:t xml:space="preserve"> </w:t>
            </w:r>
            <w:r>
              <w:rPr>
                <w:spacing w:val="-6"/>
                <w:highlight w:val="none"/>
              </w:rPr>
              <w:t>或</w:t>
            </w:r>
            <w:r>
              <w:rPr>
                <w:spacing w:val="-32"/>
                <w:highlight w:val="none"/>
              </w:rPr>
              <w:t xml:space="preserve"> </w:t>
            </w:r>
            <w:r>
              <w:rPr>
                <w:b/>
                <w:bCs/>
                <w:spacing w:val="-6"/>
                <w:highlight w:val="none"/>
              </w:rPr>
              <w:t>50</w:t>
            </w:r>
            <w:r>
              <w:rPr>
                <w:spacing w:val="5"/>
                <w:highlight w:val="none"/>
              </w:rPr>
              <w:t xml:space="preserve"> </w:t>
            </w:r>
            <w:r>
              <w:rPr>
                <w:b/>
                <w:bCs/>
                <w:spacing w:val="-6"/>
                <w:highlight w:val="none"/>
              </w:rPr>
              <w:t>kg</w:t>
            </w:r>
            <w:r>
              <w:rPr>
                <w:spacing w:val="-6"/>
                <w:highlight w:val="none"/>
              </w:rPr>
              <w:t>。</w:t>
            </w:r>
          </w:p>
        </w:tc>
        <w:tc>
          <w:tcPr>
            <w:tcW w:w="860" w:type="dxa"/>
            <w:vAlign w:val="top"/>
          </w:tcPr>
          <w:p w14:paraId="3619B68D">
            <w:pPr>
              <w:rPr>
                <w:rFonts w:ascii="Arial"/>
                <w:sz w:val="21"/>
                <w:highlight w:val="none"/>
              </w:rPr>
            </w:pPr>
          </w:p>
        </w:tc>
        <w:tc>
          <w:tcPr>
            <w:tcW w:w="860" w:type="dxa"/>
            <w:vAlign w:val="top"/>
          </w:tcPr>
          <w:p w14:paraId="2B826866">
            <w:pPr>
              <w:rPr>
                <w:rFonts w:ascii="Arial"/>
                <w:sz w:val="21"/>
                <w:highlight w:val="none"/>
              </w:rPr>
            </w:pPr>
          </w:p>
        </w:tc>
        <w:tc>
          <w:tcPr>
            <w:tcW w:w="858" w:type="dxa"/>
            <w:vAlign w:val="top"/>
          </w:tcPr>
          <w:p w14:paraId="678D1979">
            <w:pPr>
              <w:pStyle w:val="6"/>
              <w:spacing w:before="188" w:line="182" w:lineRule="auto"/>
              <w:ind w:left="398"/>
              <w:rPr>
                <w:highlight w:val="none"/>
              </w:rPr>
            </w:pPr>
            <w:r>
              <w:rPr>
                <w:b/>
                <w:bCs/>
                <w:spacing w:val="-2"/>
                <w:highlight w:val="none"/>
              </w:rPr>
              <w:t>1</w:t>
            </w:r>
          </w:p>
        </w:tc>
        <w:tc>
          <w:tcPr>
            <w:tcW w:w="3670" w:type="dxa"/>
            <w:vAlign w:val="top"/>
          </w:tcPr>
          <w:p w14:paraId="2958603A">
            <w:pPr>
              <w:pStyle w:val="6"/>
              <w:spacing w:before="159" w:line="220" w:lineRule="auto"/>
              <w:ind w:left="115"/>
              <w:rPr>
                <w:highlight w:val="none"/>
              </w:rPr>
            </w:pPr>
            <w:r>
              <w:rPr>
                <w:spacing w:val="-1"/>
                <w:highlight w:val="none"/>
              </w:rPr>
              <w:t>不符合要求，不得分。</w:t>
            </w:r>
          </w:p>
        </w:tc>
        <w:tc>
          <w:tcPr>
            <w:tcW w:w="642" w:type="dxa"/>
            <w:vAlign w:val="top"/>
          </w:tcPr>
          <w:p w14:paraId="676C02A5">
            <w:pPr>
              <w:rPr>
                <w:rFonts w:ascii="Arial"/>
                <w:sz w:val="21"/>
                <w:highlight w:val="none"/>
              </w:rPr>
            </w:pPr>
          </w:p>
        </w:tc>
        <w:tc>
          <w:tcPr>
            <w:tcW w:w="645" w:type="dxa"/>
            <w:vAlign w:val="top"/>
          </w:tcPr>
          <w:p w14:paraId="3E0D4FC9">
            <w:pPr>
              <w:rPr>
                <w:rFonts w:ascii="Arial"/>
                <w:sz w:val="21"/>
                <w:highlight w:val="none"/>
              </w:rPr>
            </w:pPr>
          </w:p>
        </w:tc>
        <w:tc>
          <w:tcPr>
            <w:tcW w:w="1004" w:type="dxa"/>
            <w:tcBorders>
              <w:right w:val="single" w:color="000000" w:sz="10" w:space="0"/>
            </w:tcBorders>
            <w:vAlign w:val="top"/>
          </w:tcPr>
          <w:p w14:paraId="62F21B74">
            <w:pPr>
              <w:pStyle w:val="6"/>
              <w:spacing w:before="188" w:line="182" w:lineRule="auto"/>
              <w:ind w:left="285"/>
              <w:rPr>
                <w:highlight w:val="none"/>
              </w:rPr>
            </w:pPr>
            <w:r>
              <w:rPr>
                <w:b/>
                <w:bCs/>
                <w:highlight w:val="none"/>
              </w:rPr>
              <w:t>3.8.1</w:t>
            </w:r>
          </w:p>
        </w:tc>
      </w:tr>
      <w:tr w14:paraId="7BC80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01" w:type="dxa"/>
            <w:tcBorders>
              <w:left w:val="single" w:color="000000" w:sz="10" w:space="0"/>
            </w:tcBorders>
            <w:vAlign w:val="top"/>
          </w:tcPr>
          <w:p w14:paraId="3593177A">
            <w:pPr>
              <w:pStyle w:val="6"/>
              <w:spacing w:before="73" w:line="153" w:lineRule="exact"/>
              <w:ind w:left="215"/>
              <w:rPr>
                <w:highlight w:val="none"/>
              </w:rPr>
            </w:pPr>
            <w:r>
              <w:rPr>
                <w:b/>
                <w:bCs/>
                <w:spacing w:val="-3"/>
                <w:position w:val="-3"/>
                <w:highlight w:val="none"/>
              </w:rPr>
              <w:t>8.1.8</w:t>
            </w:r>
          </w:p>
        </w:tc>
        <w:tc>
          <w:tcPr>
            <w:tcW w:w="5067" w:type="dxa"/>
            <w:vAlign w:val="top"/>
          </w:tcPr>
          <w:p w14:paraId="49524221">
            <w:pPr>
              <w:pStyle w:val="6"/>
              <w:spacing w:before="43" w:line="187" w:lineRule="auto"/>
              <w:ind w:left="101"/>
              <w:rPr>
                <w:highlight w:val="none"/>
              </w:rPr>
            </w:pPr>
            <w:r>
              <w:rPr>
                <w:spacing w:val="-1"/>
                <w:highlight w:val="none"/>
              </w:rPr>
              <w:t>危险化学品储存场所设置明显的安全警示标志。</w:t>
            </w:r>
          </w:p>
        </w:tc>
        <w:tc>
          <w:tcPr>
            <w:tcW w:w="860" w:type="dxa"/>
            <w:vAlign w:val="top"/>
          </w:tcPr>
          <w:p w14:paraId="420B03E8">
            <w:pPr>
              <w:spacing w:line="226" w:lineRule="exact"/>
              <w:rPr>
                <w:rFonts w:ascii="Arial"/>
                <w:sz w:val="19"/>
                <w:highlight w:val="none"/>
              </w:rPr>
            </w:pPr>
          </w:p>
        </w:tc>
        <w:tc>
          <w:tcPr>
            <w:tcW w:w="860" w:type="dxa"/>
            <w:vAlign w:val="top"/>
          </w:tcPr>
          <w:p w14:paraId="10A9AED8">
            <w:pPr>
              <w:spacing w:line="226" w:lineRule="exact"/>
              <w:rPr>
                <w:rFonts w:ascii="Arial"/>
                <w:sz w:val="19"/>
                <w:highlight w:val="none"/>
              </w:rPr>
            </w:pPr>
          </w:p>
        </w:tc>
        <w:tc>
          <w:tcPr>
            <w:tcW w:w="858" w:type="dxa"/>
            <w:vAlign w:val="top"/>
          </w:tcPr>
          <w:p w14:paraId="7A13594B">
            <w:pPr>
              <w:pStyle w:val="6"/>
              <w:spacing w:before="73" w:line="153" w:lineRule="exact"/>
              <w:ind w:left="398"/>
              <w:rPr>
                <w:highlight w:val="none"/>
              </w:rPr>
            </w:pPr>
            <w:r>
              <w:rPr>
                <w:b/>
                <w:bCs/>
                <w:spacing w:val="-2"/>
                <w:position w:val="-3"/>
                <w:highlight w:val="none"/>
              </w:rPr>
              <w:t>1</w:t>
            </w:r>
          </w:p>
        </w:tc>
        <w:tc>
          <w:tcPr>
            <w:tcW w:w="3670" w:type="dxa"/>
            <w:vAlign w:val="top"/>
          </w:tcPr>
          <w:p w14:paraId="501FAE09">
            <w:pPr>
              <w:pStyle w:val="6"/>
              <w:spacing w:before="43" w:line="187" w:lineRule="auto"/>
              <w:ind w:left="115"/>
              <w:rPr>
                <w:highlight w:val="none"/>
              </w:rPr>
            </w:pPr>
            <w:r>
              <w:rPr>
                <w:spacing w:val="-1"/>
                <w:highlight w:val="none"/>
              </w:rPr>
              <w:t>不符合要求，不得分。</w:t>
            </w:r>
          </w:p>
        </w:tc>
        <w:tc>
          <w:tcPr>
            <w:tcW w:w="642" w:type="dxa"/>
            <w:vAlign w:val="top"/>
          </w:tcPr>
          <w:p w14:paraId="4D82022F">
            <w:pPr>
              <w:spacing w:line="226" w:lineRule="exact"/>
              <w:rPr>
                <w:rFonts w:ascii="Arial"/>
                <w:sz w:val="19"/>
                <w:highlight w:val="none"/>
              </w:rPr>
            </w:pPr>
          </w:p>
        </w:tc>
        <w:tc>
          <w:tcPr>
            <w:tcW w:w="645" w:type="dxa"/>
            <w:vAlign w:val="top"/>
          </w:tcPr>
          <w:p w14:paraId="22EC32FD">
            <w:pPr>
              <w:spacing w:line="226" w:lineRule="exact"/>
              <w:rPr>
                <w:rFonts w:ascii="Arial"/>
                <w:sz w:val="19"/>
                <w:highlight w:val="none"/>
              </w:rPr>
            </w:pPr>
          </w:p>
        </w:tc>
        <w:tc>
          <w:tcPr>
            <w:tcW w:w="1004" w:type="dxa"/>
            <w:tcBorders>
              <w:right w:val="single" w:color="000000" w:sz="10" w:space="0"/>
            </w:tcBorders>
            <w:vAlign w:val="top"/>
          </w:tcPr>
          <w:p w14:paraId="4BFE302C">
            <w:pPr>
              <w:pStyle w:val="6"/>
              <w:spacing w:before="73" w:line="153" w:lineRule="exact"/>
              <w:ind w:left="285"/>
              <w:rPr>
                <w:highlight w:val="none"/>
              </w:rPr>
            </w:pPr>
            <w:r>
              <w:rPr>
                <w:b/>
                <w:bCs/>
                <w:position w:val="-3"/>
                <w:highlight w:val="none"/>
              </w:rPr>
              <w:t>3.8.1</w:t>
            </w:r>
          </w:p>
        </w:tc>
      </w:tr>
      <w:tr w14:paraId="74EF2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901" w:type="dxa"/>
            <w:tcBorders>
              <w:left w:val="single" w:color="000000" w:sz="10" w:space="0"/>
              <w:bottom w:val="single" w:color="000000" w:sz="10" w:space="0"/>
            </w:tcBorders>
            <w:vAlign w:val="top"/>
          </w:tcPr>
          <w:p w14:paraId="79267B2E">
            <w:pPr>
              <w:pStyle w:val="6"/>
              <w:spacing w:before="192" w:line="182" w:lineRule="auto"/>
              <w:ind w:left="215"/>
              <w:rPr>
                <w:highlight w:val="none"/>
              </w:rPr>
            </w:pPr>
            <w:r>
              <w:rPr>
                <w:b/>
                <w:bCs/>
                <w:spacing w:val="-3"/>
                <w:highlight w:val="none"/>
              </w:rPr>
              <w:t>8.1.9</w:t>
            </w:r>
          </w:p>
        </w:tc>
        <w:tc>
          <w:tcPr>
            <w:tcW w:w="5067" w:type="dxa"/>
            <w:tcBorders>
              <w:bottom w:val="single" w:color="000000" w:sz="10" w:space="0"/>
            </w:tcBorders>
            <w:vAlign w:val="top"/>
          </w:tcPr>
          <w:p w14:paraId="375815AF">
            <w:pPr>
              <w:pStyle w:val="6"/>
              <w:spacing w:before="46" w:line="222" w:lineRule="auto"/>
              <w:ind w:left="98" w:right="105"/>
              <w:rPr>
                <w:highlight w:val="none"/>
              </w:rPr>
            </w:pPr>
            <w:r>
              <w:rPr>
                <w:spacing w:val="-1"/>
                <w:highlight w:val="none"/>
              </w:rPr>
              <w:t>应在危险化学品储存场所和使用场所的显著位置张贴或悬挂岗</w:t>
            </w:r>
            <w:r>
              <w:rPr>
                <w:spacing w:val="18"/>
                <w:highlight w:val="none"/>
              </w:rPr>
              <w:t xml:space="preserve"> </w:t>
            </w:r>
            <w:r>
              <w:rPr>
                <w:spacing w:val="-1"/>
                <w:highlight w:val="none"/>
              </w:rPr>
              <w:t>位安全操作规程和现场处置方案。</w:t>
            </w:r>
          </w:p>
        </w:tc>
        <w:tc>
          <w:tcPr>
            <w:tcW w:w="860" w:type="dxa"/>
            <w:tcBorders>
              <w:bottom w:val="single" w:color="000000" w:sz="10" w:space="0"/>
            </w:tcBorders>
            <w:vAlign w:val="top"/>
          </w:tcPr>
          <w:p w14:paraId="23250CDE">
            <w:pPr>
              <w:rPr>
                <w:rFonts w:ascii="Arial"/>
                <w:sz w:val="21"/>
                <w:highlight w:val="none"/>
              </w:rPr>
            </w:pPr>
          </w:p>
        </w:tc>
        <w:tc>
          <w:tcPr>
            <w:tcW w:w="860" w:type="dxa"/>
            <w:tcBorders>
              <w:bottom w:val="single" w:color="000000" w:sz="10" w:space="0"/>
            </w:tcBorders>
            <w:vAlign w:val="top"/>
          </w:tcPr>
          <w:p w14:paraId="366C759D">
            <w:pPr>
              <w:rPr>
                <w:rFonts w:ascii="Arial"/>
                <w:sz w:val="21"/>
                <w:highlight w:val="none"/>
              </w:rPr>
            </w:pPr>
          </w:p>
        </w:tc>
        <w:tc>
          <w:tcPr>
            <w:tcW w:w="858" w:type="dxa"/>
            <w:tcBorders>
              <w:bottom w:val="single" w:color="000000" w:sz="10" w:space="0"/>
            </w:tcBorders>
            <w:vAlign w:val="top"/>
          </w:tcPr>
          <w:p w14:paraId="6729D1B6">
            <w:pPr>
              <w:pStyle w:val="6"/>
              <w:spacing w:before="193" w:line="181" w:lineRule="auto"/>
              <w:ind w:left="386"/>
              <w:rPr>
                <w:highlight w:val="none"/>
              </w:rPr>
            </w:pPr>
            <w:r>
              <w:rPr>
                <w:b/>
                <w:bCs/>
                <w:spacing w:val="-2"/>
                <w:highlight w:val="none"/>
              </w:rPr>
              <w:t>2</w:t>
            </w:r>
          </w:p>
        </w:tc>
        <w:tc>
          <w:tcPr>
            <w:tcW w:w="3670" w:type="dxa"/>
            <w:tcBorders>
              <w:bottom w:val="single" w:color="000000" w:sz="10" w:space="0"/>
            </w:tcBorders>
            <w:vAlign w:val="top"/>
          </w:tcPr>
          <w:p w14:paraId="15574FE5">
            <w:pPr>
              <w:pStyle w:val="6"/>
              <w:spacing w:before="163" w:line="220" w:lineRule="auto"/>
              <w:ind w:left="115"/>
              <w:rPr>
                <w:highlight w:val="none"/>
              </w:rPr>
            </w:pPr>
            <w:r>
              <w:rPr>
                <w:spacing w:val="-1"/>
                <w:highlight w:val="none"/>
              </w:rPr>
              <w:t>不符合要求，不得分。</w:t>
            </w:r>
          </w:p>
        </w:tc>
        <w:tc>
          <w:tcPr>
            <w:tcW w:w="642" w:type="dxa"/>
            <w:tcBorders>
              <w:bottom w:val="single" w:color="000000" w:sz="10" w:space="0"/>
            </w:tcBorders>
            <w:vAlign w:val="top"/>
          </w:tcPr>
          <w:p w14:paraId="3F54E84A">
            <w:pPr>
              <w:rPr>
                <w:rFonts w:ascii="Arial"/>
                <w:sz w:val="21"/>
                <w:highlight w:val="none"/>
              </w:rPr>
            </w:pPr>
          </w:p>
        </w:tc>
        <w:tc>
          <w:tcPr>
            <w:tcW w:w="645" w:type="dxa"/>
            <w:tcBorders>
              <w:bottom w:val="single" w:color="000000" w:sz="10" w:space="0"/>
            </w:tcBorders>
            <w:vAlign w:val="top"/>
          </w:tcPr>
          <w:p w14:paraId="76F9CA76">
            <w:pPr>
              <w:rPr>
                <w:rFonts w:ascii="Arial"/>
                <w:sz w:val="21"/>
                <w:highlight w:val="none"/>
              </w:rPr>
            </w:pPr>
          </w:p>
        </w:tc>
        <w:tc>
          <w:tcPr>
            <w:tcW w:w="1004" w:type="dxa"/>
            <w:tcBorders>
              <w:bottom w:val="single" w:color="000000" w:sz="10" w:space="0"/>
              <w:right w:val="single" w:color="000000" w:sz="10" w:space="0"/>
            </w:tcBorders>
            <w:vAlign w:val="top"/>
          </w:tcPr>
          <w:p w14:paraId="459D7FA6">
            <w:pPr>
              <w:pStyle w:val="6"/>
              <w:spacing w:before="192" w:line="182" w:lineRule="auto"/>
              <w:ind w:left="285"/>
              <w:rPr>
                <w:highlight w:val="none"/>
              </w:rPr>
            </w:pPr>
            <w:r>
              <w:rPr>
                <w:b/>
                <w:bCs/>
                <w:highlight w:val="none"/>
              </w:rPr>
              <w:t>3.8.1</w:t>
            </w:r>
          </w:p>
        </w:tc>
      </w:tr>
    </w:tbl>
    <w:p w14:paraId="74360B2C">
      <w:pPr>
        <w:rPr>
          <w:rFonts w:ascii="Arial"/>
          <w:sz w:val="21"/>
          <w:highlight w:val="none"/>
        </w:rPr>
      </w:pPr>
    </w:p>
    <w:p w14:paraId="5C2EA4CD">
      <w:pPr>
        <w:rPr>
          <w:rFonts w:ascii="Arial" w:hAnsi="Arial" w:eastAsia="Arial" w:cs="Arial"/>
          <w:sz w:val="21"/>
          <w:szCs w:val="21"/>
          <w:highlight w:val="none"/>
        </w:rPr>
        <w:sectPr>
          <w:footerReference r:id="rId72" w:type="default"/>
          <w:pgSz w:w="16840" w:h="11900"/>
          <w:pgMar w:top="1011" w:right="1011" w:bottom="1312" w:left="1296" w:header="0" w:footer="1135" w:gutter="0"/>
          <w:cols w:space="720" w:num="1"/>
        </w:sectPr>
      </w:pPr>
    </w:p>
    <w:p w14:paraId="7D38319C">
      <w:pPr>
        <w:spacing w:line="359" w:lineRule="auto"/>
        <w:rPr>
          <w:rFonts w:ascii="Arial"/>
          <w:sz w:val="21"/>
          <w:highlight w:val="none"/>
        </w:rPr>
      </w:pPr>
    </w:p>
    <w:p w14:paraId="29F63F2C">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70A3F441">
      <w:pPr>
        <w:pStyle w:val="2"/>
        <w:spacing w:before="243" w:line="222" w:lineRule="auto"/>
        <w:ind w:left="4600"/>
        <w:rPr>
          <w:rFonts w:ascii="宋体" w:hAnsi="宋体" w:eastAsia="宋体" w:cs="宋体"/>
          <w:sz w:val="21"/>
          <w:szCs w:val="21"/>
          <w:highlight w:val="none"/>
        </w:rPr>
      </w:pPr>
      <w:bookmarkStart w:id="85" w:name="bookmark43"/>
      <w:bookmarkEnd w:id="85"/>
      <w:r>
        <w:rPr>
          <w:spacing w:val="-3"/>
          <w:sz w:val="21"/>
          <w:szCs w:val="21"/>
          <w:highlight w:val="none"/>
        </w:rPr>
        <w:t xml:space="preserve">表 </w:t>
      </w:r>
      <w:r>
        <w:rPr>
          <w:b/>
          <w:bCs/>
          <w:spacing w:val="-3"/>
          <w:sz w:val="21"/>
          <w:szCs w:val="21"/>
          <w:highlight w:val="none"/>
        </w:rPr>
        <w:t>I.1</w:t>
      </w:r>
      <w:r>
        <w:rPr>
          <w:spacing w:val="-3"/>
          <w:sz w:val="21"/>
          <w:szCs w:val="21"/>
          <w:highlight w:val="none"/>
        </w:rPr>
        <w:t xml:space="preserve">  危险化学品要素的安全生产等级评定细则</w:t>
      </w:r>
      <w:r>
        <w:rPr>
          <w:rFonts w:ascii="宋体" w:hAnsi="宋体" w:eastAsia="宋体" w:cs="宋体"/>
          <w:spacing w:val="-3"/>
          <w:sz w:val="21"/>
          <w:szCs w:val="21"/>
          <w:highlight w:val="none"/>
        </w:rPr>
        <w:t>（续）</w:t>
      </w:r>
    </w:p>
    <w:p w14:paraId="5EE33CD0">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
        <w:gridCol w:w="5067"/>
        <w:gridCol w:w="860"/>
        <w:gridCol w:w="860"/>
        <w:gridCol w:w="858"/>
        <w:gridCol w:w="3670"/>
        <w:gridCol w:w="642"/>
        <w:gridCol w:w="645"/>
        <w:gridCol w:w="1004"/>
      </w:tblGrid>
      <w:tr w14:paraId="07664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901" w:type="dxa"/>
            <w:tcBorders>
              <w:top w:val="single" w:color="000000" w:sz="10" w:space="0"/>
              <w:left w:val="single" w:color="000000" w:sz="10" w:space="0"/>
              <w:bottom w:val="single" w:color="000000" w:sz="10" w:space="0"/>
            </w:tcBorders>
            <w:vAlign w:val="top"/>
          </w:tcPr>
          <w:p w14:paraId="3D32AEFB">
            <w:pPr>
              <w:pStyle w:val="6"/>
              <w:spacing w:before="146" w:line="222" w:lineRule="auto"/>
              <w:ind w:left="259"/>
              <w:rPr>
                <w:highlight w:val="none"/>
              </w:rPr>
            </w:pPr>
            <w:r>
              <w:rPr>
                <w:spacing w:val="-4"/>
                <w:highlight w:val="none"/>
              </w:rPr>
              <w:t>序号</w:t>
            </w:r>
          </w:p>
        </w:tc>
        <w:tc>
          <w:tcPr>
            <w:tcW w:w="5067" w:type="dxa"/>
            <w:tcBorders>
              <w:top w:val="single" w:color="000000" w:sz="10" w:space="0"/>
              <w:bottom w:val="single" w:color="000000" w:sz="10" w:space="0"/>
            </w:tcBorders>
            <w:vAlign w:val="top"/>
          </w:tcPr>
          <w:p w14:paraId="2F11F695">
            <w:pPr>
              <w:pStyle w:val="6"/>
              <w:spacing w:before="147" w:line="220" w:lineRule="auto"/>
              <w:ind w:left="2167"/>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015BFD66">
            <w:pPr>
              <w:pStyle w:val="6"/>
              <w:spacing w:before="28" w:line="229" w:lineRule="auto"/>
              <w:ind w:left="162"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60" w:type="dxa"/>
            <w:tcBorders>
              <w:top w:val="single" w:color="000000" w:sz="10" w:space="0"/>
              <w:bottom w:val="single" w:color="000000" w:sz="10" w:space="0"/>
            </w:tcBorders>
            <w:vAlign w:val="top"/>
          </w:tcPr>
          <w:p w14:paraId="6EB3ADB4">
            <w:pPr>
              <w:pStyle w:val="6"/>
              <w:spacing w:before="28" w:line="229" w:lineRule="auto"/>
              <w:ind w:left="164"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6FD59640">
            <w:pPr>
              <w:pStyle w:val="6"/>
              <w:spacing w:before="28" w:line="229"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70" w:type="dxa"/>
            <w:tcBorders>
              <w:top w:val="single" w:color="000000" w:sz="10" w:space="0"/>
              <w:bottom w:val="single" w:color="000000" w:sz="10" w:space="0"/>
            </w:tcBorders>
            <w:vAlign w:val="top"/>
          </w:tcPr>
          <w:p w14:paraId="7075248E">
            <w:pPr>
              <w:pStyle w:val="6"/>
              <w:spacing w:before="146" w:line="221" w:lineRule="auto"/>
              <w:ind w:left="1479"/>
              <w:rPr>
                <w:highlight w:val="none"/>
              </w:rPr>
            </w:pPr>
            <w:r>
              <w:rPr>
                <w:spacing w:val="-2"/>
                <w:highlight w:val="none"/>
              </w:rPr>
              <w:t>评分标准</w:t>
            </w:r>
          </w:p>
        </w:tc>
        <w:tc>
          <w:tcPr>
            <w:tcW w:w="642" w:type="dxa"/>
            <w:tcBorders>
              <w:top w:val="single" w:color="000000" w:sz="10" w:space="0"/>
              <w:bottom w:val="single" w:color="000000" w:sz="10" w:space="0"/>
            </w:tcBorders>
            <w:vAlign w:val="top"/>
          </w:tcPr>
          <w:p w14:paraId="4260162F">
            <w:pPr>
              <w:pStyle w:val="6"/>
              <w:spacing w:before="28" w:line="229" w:lineRule="auto"/>
              <w:ind w:left="150" w:right="128" w:hanging="1"/>
              <w:rPr>
                <w:highlight w:val="none"/>
              </w:rPr>
            </w:pPr>
            <w:r>
              <w:rPr>
                <w:spacing w:val="-4"/>
                <w:highlight w:val="none"/>
              </w:rPr>
              <w:t>评定</w:t>
            </w:r>
            <w:r>
              <w:rPr>
                <w:highlight w:val="none"/>
              </w:rPr>
              <w:t xml:space="preserve"> </w:t>
            </w:r>
            <w:r>
              <w:rPr>
                <w:spacing w:val="-4"/>
                <w:highlight w:val="none"/>
              </w:rPr>
              <w:t>得分</w:t>
            </w:r>
          </w:p>
        </w:tc>
        <w:tc>
          <w:tcPr>
            <w:tcW w:w="645" w:type="dxa"/>
            <w:tcBorders>
              <w:top w:val="single" w:color="000000" w:sz="10" w:space="0"/>
              <w:bottom w:val="single" w:color="000000" w:sz="10" w:space="0"/>
            </w:tcBorders>
            <w:vAlign w:val="top"/>
          </w:tcPr>
          <w:p w14:paraId="45C996F0">
            <w:pPr>
              <w:pStyle w:val="6"/>
              <w:spacing w:before="28" w:line="229" w:lineRule="auto"/>
              <w:ind w:left="158" w:right="125"/>
              <w:rPr>
                <w:highlight w:val="none"/>
              </w:rPr>
            </w:pPr>
            <w:r>
              <w:rPr>
                <w:spacing w:val="-5"/>
                <w:highlight w:val="none"/>
              </w:rPr>
              <w:t>扣分</w:t>
            </w:r>
            <w:r>
              <w:rPr>
                <w:highlight w:val="none"/>
              </w:rPr>
              <w:t xml:space="preserve"> </w:t>
            </w:r>
            <w:r>
              <w:rPr>
                <w:spacing w:val="-5"/>
                <w:highlight w:val="none"/>
              </w:rPr>
              <w:t>说明</w:t>
            </w:r>
          </w:p>
        </w:tc>
        <w:tc>
          <w:tcPr>
            <w:tcW w:w="1004" w:type="dxa"/>
            <w:tcBorders>
              <w:top w:val="single" w:color="000000" w:sz="10" w:space="0"/>
              <w:bottom w:val="single" w:color="000000" w:sz="10" w:space="0"/>
              <w:right w:val="single" w:color="000000" w:sz="10" w:space="0"/>
            </w:tcBorders>
            <w:vAlign w:val="top"/>
          </w:tcPr>
          <w:p w14:paraId="0E35FB40">
            <w:pPr>
              <w:pStyle w:val="6"/>
              <w:spacing w:before="28" w:line="229" w:lineRule="auto"/>
              <w:ind w:left="328" w:right="126" w:hanging="182"/>
              <w:rPr>
                <w:highlight w:val="none"/>
              </w:rPr>
            </w:pPr>
            <w:r>
              <w:rPr>
                <w:spacing w:val="-2"/>
                <w:highlight w:val="none"/>
              </w:rPr>
              <w:t>对应条款</w:t>
            </w:r>
            <w:r>
              <w:rPr>
                <w:highlight w:val="none"/>
              </w:rPr>
              <w:t xml:space="preserve"> </w:t>
            </w:r>
            <w:r>
              <w:rPr>
                <w:spacing w:val="-5"/>
                <w:highlight w:val="none"/>
              </w:rPr>
              <w:t>编号</w:t>
            </w:r>
          </w:p>
        </w:tc>
      </w:tr>
      <w:tr w14:paraId="70606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901" w:type="dxa"/>
            <w:tcBorders>
              <w:top w:val="single" w:color="000000" w:sz="10" w:space="0"/>
              <w:left w:val="single" w:color="000000" w:sz="10" w:space="0"/>
            </w:tcBorders>
            <w:vAlign w:val="top"/>
          </w:tcPr>
          <w:p w14:paraId="33431289">
            <w:pPr>
              <w:pStyle w:val="6"/>
              <w:spacing w:before="163" w:line="182" w:lineRule="auto"/>
              <w:ind w:left="169"/>
              <w:rPr>
                <w:highlight w:val="none"/>
              </w:rPr>
            </w:pPr>
            <w:r>
              <w:rPr>
                <w:b/>
                <w:bCs/>
                <w:spacing w:val="-3"/>
                <w:highlight w:val="none"/>
              </w:rPr>
              <w:t>8.1.10</w:t>
            </w:r>
          </w:p>
        </w:tc>
        <w:tc>
          <w:tcPr>
            <w:tcW w:w="5067" w:type="dxa"/>
            <w:tcBorders>
              <w:top w:val="single" w:color="000000" w:sz="10" w:space="0"/>
            </w:tcBorders>
            <w:vAlign w:val="top"/>
          </w:tcPr>
          <w:p w14:paraId="0665BDAE">
            <w:pPr>
              <w:pStyle w:val="6"/>
              <w:spacing w:before="18" w:line="223" w:lineRule="auto"/>
              <w:ind w:left="98" w:right="105"/>
              <w:rPr>
                <w:highlight w:val="none"/>
              </w:rPr>
            </w:pPr>
            <w:r>
              <w:rPr>
                <w:spacing w:val="-1"/>
                <w:highlight w:val="none"/>
              </w:rPr>
              <w:t>应保留与所储存、使用危险化学品种类相符的化学品安全标签</w:t>
            </w:r>
            <w:r>
              <w:rPr>
                <w:spacing w:val="18"/>
                <w:highlight w:val="none"/>
              </w:rPr>
              <w:t xml:space="preserve"> </w:t>
            </w:r>
            <w:r>
              <w:rPr>
                <w:spacing w:val="-3"/>
                <w:highlight w:val="none"/>
              </w:rPr>
              <w:t>和安全技术说明书。</w:t>
            </w:r>
          </w:p>
        </w:tc>
        <w:tc>
          <w:tcPr>
            <w:tcW w:w="860" w:type="dxa"/>
            <w:tcBorders>
              <w:top w:val="single" w:color="000000" w:sz="10" w:space="0"/>
            </w:tcBorders>
            <w:vAlign w:val="top"/>
          </w:tcPr>
          <w:p w14:paraId="12DFA522">
            <w:pPr>
              <w:rPr>
                <w:rFonts w:ascii="Arial"/>
                <w:sz w:val="21"/>
                <w:highlight w:val="none"/>
              </w:rPr>
            </w:pPr>
          </w:p>
        </w:tc>
        <w:tc>
          <w:tcPr>
            <w:tcW w:w="860" w:type="dxa"/>
            <w:tcBorders>
              <w:top w:val="single" w:color="000000" w:sz="10" w:space="0"/>
            </w:tcBorders>
            <w:vAlign w:val="top"/>
          </w:tcPr>
          <w:p w14:paraId="4903DDD6">
            <w:pPr>
              <w:rPr>
                <w:rFonts w:ascii="Arial"/>
                <w:sz w:val="21"/>
                <w:highlight w:val="none"/>
              </w:rPr>
            </w:pPr>
          </w:p>
        </w:tc>
        <w:tc>
          <w:tcPr>
            <w:tcW w:w="858" w:type="dxa"/>
            <w:tcBorders>
              <w:top w:val="single" w:color="000000" w:sz="10" w:space="0"/>
            </w:tcBorders>
            <w:vAlign w:val="top"/>
          </w:tcPr>
          <w:p w14:paraId="47BC713C">
            <w:pPr>
              <w:pStyle w:val="6"/>
              <w:spacing w:before="162" w:line="182" w:lineRule="auto"/>
              <w:ind w:left="398"/>
              <w:rPr>
                <w:highlight w:val="none"/>
              </w:rPr>
            </w:pPr>
            <w:r>
              <w:rPr>
                <w:b/>
                <w:bCs/>
                <w:spacing w:val="-2"/>
                <w:highlight w:val="none"/>
              </w:rPr>
              <w:t>1</w:t>
            </w:r>
          </w:p>
        </w:tc>
        <w:tc>
          <w:tcPr>
            <w:tcW w:w="3670" w:type="dxa"/>
            <w:tcBorders>
              <w:top w:val="single" w:color="000000" w:sz="10" w:space="0"/>
            </w:tcBorders>
            <w:vAlign w:val="top"/>
          </w:tcPr>
          <w:p w14:paraId="5DB94D3E">
            <w:pPr>
              <w:pStyle w:val="6"/>
              <w:spacing w:before="133" w:line="220" w:lineRule="auto"/>
              <w:ind w:left="115"/>
              <w:rPr>
                <w:highlight w:val="none"/>
              </w:rPr>
            </w:pPr>
            <w:r>
              <w:rPr>
                <w:spacing w:val="-1"/>
                <w:highlight w:val="none"/>
              </w:rPr>
              <w:t>不符合要求，不得分。</w:t>
            </w:r>
          </w:p>
        </w:tc>
        <w:tc>
          <w:tcPr>
            <w:tcW w:w="642" w:type="dxa"/>
            <w:tcBorders>
              <w:top w:val="single" w:color="000000" w:sz="10" w:space="0"/>
            </w:tcBorders>
            <w:vAlign w:val="top"/>
          </w:tcPr>
          <w:p w14:paraId="0566B598">
            <w:pPr>
              <w:rPr>
                <w:rFonts w:ascii="Arial"/>
                <w:sz w:val="21"/>
                <w:highlight w:val="none"/>
              </w:rPr>
            </w:pPr>
          </w:p>
        </w:tc>
        <w:tc>
          <w:tcPr>
            <w:tcW w:w="645" w:type="dxa"/>
            <w:tcBorders>
              <w:top w:val="single" w:color="000000" w:sz="10" w:space="0"/>
            </w:tcBorders>
            <w:vAlign w:val="top"/>
          </w:tcPr>
          <w:p w14:paraId="4BC9989F">
            <w:pPr>
              <w:rPr>
                <w:rFonts w:ascii="Arial"/>
                <w:sz w:val="21"/>
                <w:highlight w:val="none"/>
              </w:rPr>
            </w:pPr>
          </w:p>
        </w:tc>
        <w:tc>
          <w:tcPr>
            <w:tcW w:w="1004" w:type="dxa"/>
            <w:tcBorders>
              <w:top w:val="single" w:color="000000" w:sz="10" w:space="0"/>
              <w:right w:val="single" w:color="000000" w:sz="10" w:space="0"/>
            </w:tcBorders>
            <w:vAlign w:val="top"/>
          </w:tcPr>
          <w:p w14:paraId="151A39C1">
            <w:pPr>
              <w:pStyle w:val="6"/>
              <w:spacing w:before="163" w:line="182" w:lineRule="auto"/>
              <w:ind w:left="285"/>
              <w:rPr>
                <w:highlight w:val="none"/>
              </w:rPr>
            </w:pPr>
            <w:r>
              <w:rPr>
                <w:b/>
                <w:bCs/>
                <w:highlight w:val="none"/>
              </w:rPr>
              <w:t>3.8.1</w:t>
            </w:r>
          </w:p>
        </w:tc>
      </w:tr>
      <w:tr w14:paraId="5255F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01" w:type="dxa"/>
            <w:tcBorders>
              <w:left w:val="single" w:color="000000" w:sz="10" w:space="0"/>
            </w:tcBorders>
            <w:vAlign w:val="top"/>
          </w:tcPr>
          <w:p w14:paraId="3D5A4D86">
            <w:pPr>
              <w:pStyle w:val="6"/>
              <w:spacing w:before="172" w:line="182" w:lineRule="auto"/>
              <w:ind w:left="169"/>
              <w:rPr>
                <w:highlight w:val="none"/>
              </w:rPr>
            </w:pPr>
            <w:r>
              <w:rPr>
                <w:b/>
                <w:bCs/>
                <w:spacing w:val="-2"/>
                <w:highlight w:val="none"/>
              </w:rPr>
              <w:t>8.1.11</w:t>
            </w:r>
          </w:p>
        </w:tc>
        <w:tc>
          <w:tcPr>
            <w:tcW w:w="5067" w:type="dxa"/>
            <w:vAlign w:val="top"/>
          </w:tcPr>
          <w:p w14:paraId="5B132B1D">
            <w:pPr>
              <w:pStyle w:val="6"/>
              <w:spacing w:before="26" w:line="223" w:lineRule="auto"/>
              <w:ind w:left="98" w:right="105" w:firstLine="2"/>
              <w:rPr>
                <w:highlight w:val="none"/>
              </w:rPr>
            </w:pPr>
            <w:r>
              <w:rPr>
                <w:spacing w:val="-1"/>
                <w:highlight w:val="none"/>
              </w:rPr>
              <w:t>危险化学品储存场所应由专人负责管理。应建立危险化学品储</w:t>
            </w:r>
            <w:r>
              <w:rPr>
                <w:spacing w:val="16"/>
                <w:highlight w:val="none"/>
              </w:rPr>
              <w:t xml:space="preserve"> </w:t>
            </w:r>
            <w:r>
              <w:rPr>
                <w:spacing w:val="-2"/>
                <w:highlight w:val="none"/>
              </w:rPr>
              <w:t>存台账。</w:t>
            </w:r>
          </w:p>
        </w:tc>
        <w:tc>
          <w:tcPr>
            <w:tcW w:w="860" w:type="dxa"/>
            <w:vAlign w:val="top"/>
          </w:tcPr>
          <w:p w14:paraId="7CA3D119">
            <w:pPr>
              <w:rPr>
                <w:rFonts w:ascii="Arial"/>
                <w:sz w:val="21"/>
                <w:highlight w:val="none"/>
              </w:rPr>
            </w:pPr>
          </w:p>
        </w:tc>
        <w:tc>
          <w:tcPr>
            <w:tcW w:w="860" w:type="dxa"/>
            <w:vAlign w:val="top"/>
          </w:tcPr>
          <w:p w14:paraId="143163DA">
            <w:pPr>
              <w:rPr>
                <w:rFonts w:ascii="Arial"/>
                <w:sz w:val="21"/>
                <w:highlight w:val="none"/>
              </w:rPr>
            </w:pPr>
          </w:p>
        </w:tc>
        <w:tc>
          <w:tcPr>
            <w:tcW w:w="858" w:type="dxa"/>
            <w:vAlign w:val="top"/>
          </w:tcPr>
          <w:p w14:paraId="42C7AF93">
            <w:pPr>
              <w:pStyle w:val="6"/>
              <w:spacing w:before="173" w:line="181" w:lineRule="auto"/>
              <w:ind w:left="386"/>
              <w:rPr>
                <w:highlight w:val="none"/>
              </w:rPr>
            </w:pPr>
            <w:r>
              <w:rPr>
                <w:b/>
                <w:bCs/>
                <w:spacing w:val="-2"/>
                <w:highlight w:val="none"/>
              </w:rPr>
              <w:t>2</w:t>
            </w:r>
          </w:p>
        </w:tc>
        <w:tc>
          <w:tcPr>
            <w:tcW w:w="3670" w:type="dxa"/>
            <w:vAlign w:val="top"/>
          </w:tcPr>
          <w:p w14:paraId="42C8785A">
            <w:pPr>
              <w:pStyle w:val="6"/>
              <w:spacing w:before="143" w:line="220" w:lineRule="auto"/>
              <w:ind w:left="115"/>
              <w:rPr>
                <w:highlight w:val="none"/>
              </w:rPr>
            </w:pPr>
            <w:r>
              <w:rPr>
                <w:spacing w:val="-1"/>
                <w:highlight w:val="none"/>
              </w:rPr>
              <w:t>不符合要求，不得分。</w:t>
            </w:r>
          </w:p>
        </w:tc>
        <w:tc>
          <w:tcPr>
            <w:tcW w:w="642" w:type="dxa"/>
            <w:vAlign w:val="top"/>
          </w:tcPr>
          <w:p w14:paraId="1769D8A1">
            <w:pPr>
              <w:rPr>
                <w:rFonts w:ascii="Arial"/>
                <w:sz w:val="21"/>
                <w:highlight w:val="none"/>
              </w:rPr>
            </w:pPr>
          </w:p>
        </w:tc>
        <w:tc>
          <w:tcPr>
            <w:tcW w:w="645" w:type="dxa"/>
            <w:vAlign w:val="top"/>
          </w:tcPr>
          <w:p w14:paraId="0494B17C">
            <w:pPr>
              <w:rPr>
                <w:rFonts w:ascii="Arial"/>
                <w:sz w:val="21"/>
                <w:highlight w:val="none"/>
              </w:rPr>
            </w:pPr>
          </w:p>
        </w:tc>
        <w:tc>
          <w:tcPr>
            <w:tcW w:w="1004" w:type="dxa"/>
            <w:tcBorders>
              <w:right w:val="single" w:color="000000" w:sz="10" w:space="0"/>
            </w:tcBorders>
            <w:vAlign w:val="top"/>
          </w:tcPr>
          <w:p w14:paraId="3010F79E">
            <w:pPr>
              <w:pStyle w:val="6"/>
              <w:spacing w:before="172" w:line="182" w:lineRule="auto"/>
              <w:ind w:left="285"/>
              <w:rPr>
                <w:highlight w:val="none"/>
              </w:rPr>
            </w:pPr>
            <w:r>
              <w:rPr>
                <w:b/>
                <w:bCs/>
                <w:highlight w:val="none"/>
              </w:rPr>
              <w:t>3.8.1</w:t>
            </w:r>
          </w:p>
        </w:tc>
      </w:tr>
      <w:tr w14:paraId="75D83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01" w:type="dxa"/>
            <w:tcBorders>
              <w:left w:val="single" w:color="000000" w:sz="10" w:space="0"/>
            </w:tcBorders>
            <w:vAlign w:val="top"/>
          </w:tcPr>
          <w:p w14:paraId="6B1D1AF2">
            <w:pPr>
              <w:pStyle w:val="6"/>
              <w:spacing w:before="289" w:line="182" w:lineRule="auto"/>
              <w:ind w:left="169"/>
              <w:rPr>
                <w:highlight w:val="none"/>
              </w:rPr>
            </w:pPr>
            <w:r>
              <w:rPr>
                <w:b/>
                <w:bCs/>
                <w:spacing w:val="-2"/>
                <w:highlight w:val="none"/>
              </w:rPr>
              <w:t>8.1.12</w:t>
            </w:r>
          </w:p>
        </w:tc>
        <w:tc>
          <w:tcPr>
            <w:tcW w:w="5067" w:type="dxa"/>
            <w:vAlign w:val="top"/>
          </w:tcPr>
          <w:p w14:paraId="314677E6">
            <w:pPr>
              <w:pStyle w:val="6"/>
              <w:spacing w:before="259" w:line="220" w:lineRule="auto"/>
              <w:ind w:left="110"/>
              <w:rPr>
                <w:highlight w:val="none"/>
              </w:rPr>
            </w:pPr>
            <w:r>
              <w:rPr>
                <w:spacing w:val="-3"/>
                <w:highlight w:val="none"/>
              </w:rPr>
              <w:t>易燃品和腐蚀品应分开码放储存，应留有</w:t>
            </w:r>
            <w:r>
              <w:rPr>
                <w:spacing w:val="-24"/>
                <w:highlight w:val="none"/>
              </w:rPr>
              <w:t xml:space="preserve"> </w:t>
            </w:r>
            <w:r>
              <w:rPr>
                <w:b/>
                <w:bCs/>
                <w:spacing w:val="-3"/>
                <w:highlight w:val="none"/>
              </w:rPr>
              <w:t>1</w:t>
            </w:r>
            <w:r>
              <w:rPr>
                <w:spacing w:val="-3"/>
                <w:highlight w:val="none"/>
              </w:rPr>
              <w:t xml:space="preserve"> </w:t>
            </w:r>
            <w:r>
              <w:rPr>
                <w:b/>
                <w:bCs/>
                <w:spacing w:val="-3"/>
                <w:highlight w:val="none"/>
              </w:rPr>
              <w:t>m</w:t>
            </w:r>
            <w:r>
              <w:rPr>
                <w:spacing w:val="-3"/>
                <w:highlight w:val="none"/>
              </w:rPr>
              <w:t xml:space="preserve"> 以上</w:t>
            </w:r>
            <w:r>
              <w:rPr>
                <w:spacing w:val="-4"/>
                <w:highlight w:val="none"/>
              </w:rPr>
              <w:t>的距离。</w:t>
            </w:r>
          </w:p>
        </w:tc>
        <w:tc>
          <w:tcPr>
            <w:tcW w:w="860" w:type="dxa"/>
            <w:vAlign w:val="top"/>
          </w:tcPr>
          <w:p w14:paraId="1109F900">
            <w:pPr>
              <w:rPr>
                <w:rFonts w:ascii="Arial"/>
                <w:sz w:val="21"/>
                <w:highlight w:val="none"/>
              </w:rPr>
            </w:pPr>
          </w:p>
        </w:tc>
        <w:tc>
          <w:tcPr>
            <w:tcW w:w="860" w:type="dxa"/>
            <w:vAlign w:val="top"/>
          </w:tcPr>
          <w:p w14:paraId="35AFAB09">
            <w:pPr>
              <w:rPr>
                <w:rFonts w:ascii="Arial"/>
                <w:sz w:val="21"/>
                <w:highlight w:val="none"/>
              </w:rPr>
            </w:pPr>
          </w:p>
        </w:tc>
        <w:tc>
          <w:tcPr>
            <w:tcW w:w="858" w:type="dxa"/>
            <w:vAlign w:val="top"/>
          </w:tcPr>
          <w:p w14:paraId="3541FE80">
            <w:pPr>
              <w:pStyle w:val="6"/>
              <w:spacing w:before="289" w:line="181" w:lineRule="auto"/>
              <w:ind w:left="386"/>
              <w:rPr>
                <w:highlight w:val="none"/>
              </w:rPr>
            </w:pPr>
            <w:r>
              <w:rPr>
                <w:b/>
                <w:bCs/>
                <w:spacing w:val="-2"/>
                <w:highlight w:val="none"/>
              </w:rPr>
              <w:t>2</w:t>
            </w:r>
          </w:p>
        </w:tc>
        <w:tc>
          <w:tcPr>
            <w:tcW w:w="3670" w:type="dxa"/>
            <w:vAlign w:val="top"/>
          </w:tcPr>
          <w:p w14:paraId="5DD09C97">
            <w:pPr>
              <w:pStyle w:val="6"/>
              <w:spacing w:before="27" w:line="220" w:lineRule="auto"/>
              <w:ind w:left="125"/>
              <w:rPr>
                <w:highlight w:val="none"/>
              </w:rPr>
            </w:pPr>
            <w:r>
              <w:rPr>
                <w:b/>
                <w:bCs/>
                <w:spacing w:val="-3"/>
                <w:highlight w:val="none"/>
              </w:rPr>
              <w:t>1</w:t>
            </w:r>
            <w:r>
              <w:rPr>
                <w:spacing w:val="-3"/>
                <w:highlight w:val="none"/>
              </w:rPr>
              <w:t>）未按要求分开码放储存的，不得分；</w:t>
            </w:r>
          </w:p>
          <w:p w14:paraId="38B0BB85">
            <w:pPr>
              <w:pStyle w:val="6"/>
              <w:spacing w:before="18" w:line="222" w:lineRule="auto"/>
              <w:ind w:left="114" w:right="96"/>
              <w:rPr>
                <w:highlight w:val="none"/>
              </w:rPr>
            </w:pPr>
            <w:r>
              <w:rPr>
                <w:b/>
                <w:bCs/>
                <w:spacing w:val="-4"/>
                <w:highlight w:val="none"/>
              </w:rPr>
              <w:t>2</w:t>
            </w:r>
            <w:r>
              <w:rPr>
                <w:spacing w:val="-4"/>
                <w:highlight w:val="none"/>
              </w:rPr>
              <w:t>）每有一处能混存但间距不足的、包装容器</w:t>
            </w:r>
            <w:r>
              <w:rPr>
                <w:spacing w:val="16"/>
                <w:highlight w:val="none"/>
              </w:rPr>
              <w:t xml:space="preserve"> </w:t>
            </w:r>
            <w:r>
              <w:rPr>
                <w:spacing w:val="-5"/>
                <w:highlight w:val="none"/>
              </w:rPr>
              <w:t>不完整的，扣</w:t>
            </w:r>
            <w:r>
              <w:rPr>
                <w:spacing w:val="-22"/>
                <w:highlight w:val="none"/>
              </w:rPr>
              <w:t xml:space="preserve"> </w:t>
            </w:r>
            <w:r>
              <w:rPr>
                <w:b/>
                <w:bCs/>
                <w:spacing w:val="-5"/>
                <w:highlight w:val="none"/>
              </w:rPr>
              <w:t>1</w:t>
            </w:r>
            <w:r>
              <w:rPr>
                <w:spacing w:val="-34"/>
                <w:highlight w:val="none"/>
              </w:rPr>
              <w:t xml:space="preserve"> </w:t>
            </w:r>
            <w:r>
              <w:rPr>
                <w:spacing w:val="-5"/>
                <w:highlight w:val="none"/>
              </w:rPr>
              <w:t>分。</w:t>
            </w:r>
          </w:p>
        </w:tc>
        <w:tc>
          <w:tcPr>
            <w:tcW w:w="642" w:type="dxa"/>
            <w:vAlign w:val="top"/>
          </w:tcPr>
          <w:p w14:paraId="487BEC40">
            <w:pPr>
              <w:rPr>
                <w:rFonts w:ascii="Arial"/>
                <w:sz w:val="21"/>
                <w:highlight w:val="none"/>
              </w:rPr>
            </w:pPr>
          </w:p>
        </w:tc>
        <w:tc>
          <w:tcPr>
            <w:tcW w:w="645" w:type="dxa"/>
            <w:vAlign w:val="top"/>
          </w:tcPr>
          <w:p w14:paraId="66FDBB7A">
            <w:pPr>
              <w:rPr>
                <w:rFonts w:ascii="Arial"/>
                <w:sz w:val="21"/>
                <w:highlight w:val="none"/>
              </w:rPr>
            </w:pPr>
          </w:p>
        </w:tc>
        <w:tc>
          <w:tcPr>
            <w:tcW w:w="1004" w:type="dxa"/>
            <w:tcBorders>
              <w:right w:val="single" w:color="000000" w:sz="10" w:space="0"/>
            </w:tcBorders>
            <w:vAlign w:val="top"/>
          </w:tcPr>
          <w:p w14:paraId="55430A69">
            <w:pPr>
              <w:pStyle w:val="6"/>
              <w:spacing w:before="289" w:line="182" w:lineRule="auto"/>
              <w:ind w:left="285"/>
              <w:rPr>
                <w:highlight w:val="none"/>
              </w:rPr>
            </w:pPr>
            <w:r>
              <w:rPr>
                <w:b/>
                <w:bCs/>
                <w:highlight w:val="none"/>
              </w:rPr>
              <w:t>3.8.1</w:t>
            </w:r>
          </w:p>
        </w:tc>
      </w:tr>
      <w:tr w14:paraId="240C2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01" w:type="dxa"/>
            <w:tcBorders>
              <w:left w:val="single" w:color="000000" w:sz="10" w:space="0"/>
            </w:tcBorders>
            <w:vAlign w:val="top"/>
          </w:tcPr>
          <w:p w14:paraId="4980B878">
            <w:pPr>
              <w:pStyle w:val="6"/>
              <w:spacing w:before="176" w:line="182" w:lineRule="auto"/>
              <w:ind w:left="169"/>
              <w:rPr>
                <w:highlight w:val="none"/>
              </w:rPr>
            </w:pPr>
            <w:r>
              <w:rPr>
                <w:b/>
                <w:bCs/>
                <w:spacing w:val="-3"/>
                <w:highlight w:val="none"/>
              </w:rPr>
              <w:t>8.1.13</w:t>
            </w:r>
          </w:p>
        </w:tc>
        <w:tc>
          <w:tcPr>
            <w:tcW w:w="5067" w:type="dxa"/>
            <w:vAlign w:val="top"/>
          </w:tcPr>
          <w:p w14:paraId="28C8DB84">
            <w:pPr>
              <w:pStyle w:val="6"/>
              <w:spacing w:before="28" w:line="222" w:lineRule="auto"/>
              <w:ind w:left="99" w:right="105" w:firstLine="1"/>
              <w:rPr>
                <w:highlight w:val="none"/>
              </w:rPr>
            </w:pPr>
            <w:r>
              <w:rPr>
                <w:spacing w:val="-1"/>
                <w:highlight w:val="none"/>
              </w:rPr>
              <w:t>危险化学品应避免阳光直射、暴晒、远离火源、电源及产生火</w:t>
            </w:r>
            <w:r>
              <w:rPr>
                <w:spacing w:val="16"/>
                <w:highlight w:val="none"/>
              </w:rPr>
              <w:t xml:space="preserve"> </w:t>
            </w:r>
            <w:r>
              <w:rPr>
                <w:spacing w:val="-2"/>
                <w:highlight w:val="none"/>
              </w:rPr>
              <w:t>花的环境。</w:t>
            </w:r>
          </w:p>
        </w:tc>
        <w:tc>
          <w:tcPr>
            <w:tcW w:w="860" w:type="dxa"/>
            <w:vAlign w:val="top"/>
          </w:tcPr>
          <w:p w14:paraId="083D1AAE">
            <w:pPr>
              <w:rPr>
                <w:rFonts w:ascii="Arial"/>
                <w:sz w:val="21"/>
                <w:highlight w:val="none"/>
              </w:rPr>
            </w:pPr>
          </w:p>
        </w:tc>
        <w:tc>
          <w:tcPr>
            <w:tcW w:w="860" w:type="dxa"/>
            <w:vAlign w:val="top"/>
          </w:tcPr>
          <w:p w14:paraId="38833958">
            <w:pPr>
              <w:rPr>
                <w:rFonts w:ascii="Arial"/>
                <w:sz w:val="21"/>
                <w:highlight w:val="none"/>
              </w:rPr>
            </w:pPr>
          </w:p>
        </w:tc>
        <w:tc>
          <w:tcPr>
            <w:tcW w:w="858" w:type="dxa"/>
            <w:vAlign w:val="top"/>
          </w:tcPr>
          <w:p w14:paraId="58B95A1F">
            <w:pPr>
              <w:pStyle w:val="6"/>
              <w:spacing w:before="176" w:line="181" w:lineRule="auto"/>
              <w:ind w:left="386"/>
              <w:rPr>
                <w:highlight w:val="none"/>
              </w:rPr>
            </w:pPr>
            <w:r>
              <w:rPr>
                <w:b/>
                <w:bCs/>
                <w:spacing w:val="-2"/>
                <w:highlight w:val="none"/>
              </w:rPr>
              <w:t>2</w:t>
            </w:r>
          </w:p>
        </w:tc>
        <w:tc>
          <w:tcPr>
            <w:tcW w:w="3670" w:type="dxa"/>
            <w:vAlign w:val="top"/>
          </w:tcPr>
          <w:p w14:paraId="62CEDB6C">
            <w:pPr>
              <w:pStyle w:val="6"/>
              <w:spacing w:before="146" w:line="220" w:lineRule="auto"/>
              <w:ind w:left="115"/>
              <w:rPr>
                <w:highlight w:val="none"/>
              </w:rPr>
            </w:pPr>
            <w:r>
              <w:rPr>
                <w:spacing w:val="-1"/>
                <w:highlight w:val="none"/>
              </w:rPr>
              <w:t>不符合要求，不得分。</w:t>
            </w:r>
          </w:p>
        </w:tc>
        <w:tc>
          <w:tcPr>
            <w:tcW w:w="642" w:type="dxa"/>
            <w:vAlign w:val="top"/>
          </w:tcPr>
          <w:p w14:paraId="3E262118">
            <w:pPr>
              <w:rPr>
                <w:rFonts w:ascii="Arial"/>
                <w:sz w:val="21"/>
                <w:highlight w:val="none"/>
              </w:rPr>
            </w:pPr>
          </w:p>
        </w:tc>
        <w:tc>
          <w:tcPr>
            <w:tcW w:w="645" w:type="dxa"/>
            <w:vAlign w:val="top"/>
          </w:tcPr>
          <w:p w14:paraId="54228340">
            <w:pPr>
              <w:rPr>
                <w:rFonts w:ascii="Arial"/>
                <w:sz w:val="21"/>
                <w:highlight w:val="none"/>
              </w:rPr>
            </w:pPr>
          </w:p>
        </w:tc>
        <w:tc>
          <w:tcPr>
            <w:tcW w:w="1004" w:type="dxa"/>
            <w:tcBorders>
              <w:right w:val="single" w:color="000000" w:sz="10" w:space="0"/>
            </w:tcBorders>
            <w:vAlign w:val="top"/>
          </w:tcPr>
          <w:p w14:paraId="303CF3E3">
            <w:pPr>
              <w:pStyle w:val="6"/>
              <w:spacing w:before="176" w:line="182" w:lineRule="auto"/>
              <w:ind w:left="285"/>
              <w:rPr>
                <w:highlight w:val="none"/>
              </w:rPr>
            </w:pPr>
            <w:r>
              <w:rPr>
                <w:b/>
                <w:bCs/>
                <w:highlight w:val="none"/>
              </w:rPr>
              <w:t>3.8.1</w:t>
            </w:r>
          </w:p>
        </w:tc>
      </w:tr>
      <w:tr w14:paraId="4EBA34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01" w:type="dxa"/>
            <w:tcBorders>
              <w:left w:val="single" w:color="000000" w:sz="10" w:space="0"/>
            </w:tcBorders>
            <w:vAlign w:val="top"/>
          </w:tcPr>
          <w:p w14:paraId="1ADC10DB">
            <w:pPr>
              <w:spacing w:line="349" w:lineRule="auto"/>
              <w:rPr>
                <w:rFonts w:ascii="Arial"/>
                <w:sz w:val="21"/>
                <w:highlight w:val="none"/>
              </w:rPr>
            </w:pPr>
          </w:p>
          <w:p w14:paraId="4D81E973">
            <w:pPr>
              <w:pStyle w:val="6"/>
              <w:spacing w:before="59" w:line="182" w:lineRule="auto"/>
              <w:ind w:left="169"/>
              <w:rPr>
                <w:highlight w:val="none"/>
              </w:rPr>
            </w:pPr>
            <w:r>
              <w:rPr>
                <w:b/>
                <w:bCs/>
                <w:spacing w:val="-2"/>
                <w:highlight w:val="none"/>
              </w:rPr>
              <w:t>8.1.14</w:t>
            </w:r>
          </w:p>
        </w:tc>
        <w:tc>
          <w:tcPr>
            <w:tcW w:w="5067" w:type="dxa"/>
            <w:vAlign w:val="top"/>
          </w:tcPr>
          <w:p w14:paraId="33664848">
            <w:pPr>
              <w:pStyle w:val="6"/>
              <w:spacing w:before="30" w:line="220" w:lineRule="auto"/>
              <w:ind w:left="98"/>
              <w:rPr>
                <w:highlight w:val="none"/>
              </w:rPr>
            </w:pPr>
            <w:r>
              <w:rPr>
                <w:spacing w:val="-3"/>
                <w:highlight w:val="none"/>
              </w:rPr>
              <w:t>腐蚀性危险化学品的储存要求：</w:t>
            </w:r>
          </w:p>
          <w:p w14:paraId="4C9DB398">
            <w:pPr>
              <w:pStyle w:val="6"/>
              <w:spacing w:before="18" w:line="226" w:lineRule="auto"/>
              <w:ind w:left="96" w:right="55" w:firstLine="3"/>
              <w:jc w:val="both"/>
              <w:rPr>
                <w:highlight w:val="none"/>
              </w:rPr>
            </w:pPr>
            <w:r>
              <w:rPr>
                <w:b/>
                <w:bCs/>
                <w:spacing w:val="-2"/>
                <w:highlight w:val="none"/>
              </w:rPr>
              <w:t>a</w:t>
            </w:r>
            <w:r>
              <w:rPr>
                <w:spacing w:val="-2"/>
                <w:highlight w:val="none"/>
              </w:rPr>
              <w:t>）库房应阴凉、干燥、通风、避阳，并经防腐蚀、防渗处理；</w:t>
            </w:r>
            <w:r>
              <w:rPr>
                <w:spacing w:val="5"/>
                <w:highlight w:val="none"/>
              </w:rPr>
              <w:t xml:space="preserve"> </w:t>
            </w:r>
            <w:r>
              <w:rPr>
                <w:b/>
                <w:bCs/>
                <w:spacing w:val="-4"/>
                <w:highlight w:val="none"/>
              </w:rPr>
              <w:t>b</w:t>
            </w:r>
            <w:r>
              <w:rPr>
                <w:spacing w:val="-4"/>
                <w:highlight w:val="none"/>
              </w:rPr>
              <w:t>）腐蚀性化学品应避免阳光直射、暴晒，远离热源、电源、火</w:t>
            </w:r>
            <w:r>
              <w:rPr>
                <w:spacing w:val="17"/>
                <w:highlight w:val="none"/>
              </w:rPr>
              <w:t xml:space="preserve"> </w:t>
            </w:r>
            <w:r>
              <w:rPr>
                <w:spacing w:val="-3"/>
                <w:highlight w:val="none"/>
              </w:rPr>
              <w:t>源。</w:t>
            </w:r>
          </w:p>
        </w:tc>
        <w:tc>
          <w:tcPr>
            <w:tcW w:w="860" w:type="dxa"/>
            <w:vAlign w:val="top"/>
          </w:tcPr>
          <w:p w14:paraId="024F629D">
            <w:pPr>
              <w:rPr>
                <w:rFonts w:ascii="Arial"/>
                <w:sz w:val="21"/>
                <w:highlight w:val="none"/>
              </w:rPr>
            </w:pPr>
          </w:p>
        </w:tc>
        <w:tc>
          <w:tcPr>
            <w:tcW w:w="860" w:type="dxa"/>
            <w:vAlign w:val="top"/>
          </w:tcPr>
          <w:p w14:paraId="63E64557">
            <w:pPr>
              <w:rPr>
                <w:rFonts w:ascii="Arial"/>
                <w:sz w:val="21"/>
                <w:highlight w:val="none"/>
              </w:rPr>
            </w:pPr>
          </w:p>
        </w:tc>
        <w:tc>
          <w:tcPr>
            <w:tcW w:w="858" w:type="dxa"/>
            <w:vAlign w:val="top"/>
          </w:tcPr>
          <w:p w14:paraId="78FC1EE9">
            <w:pPr>
              <w:spacing w:line="350" w:lineRule="auto"/>
              <w:rPr>
                <w:rFonts w:ascii="Arial"/>
                <w:sz w:val="21"/>
                <w:highlight w:val="none"/>
              </w:rPr>
            </w:pPr>
          </w:p>
          <w:p w14:paraId="6BB6706E">
            <w:pPr>
              <w:pStyle w:val="6"/>
              <w:spacing w:before="59" w:line="181" w:lineRule="auto"/>
              <w:ind w:left="386"/>
              <w:rPr>
                <w:highlight w:val="none"/>
              </w:rPr>
            </w:pPr>
            <w:r>
              <w:rPr>
                <w:b/>
                <w:bCs/>
                <w:spacing w:val="-2"/>
                <w:highlight w:val="none"/>
              </w:rPr>
              <w:t>2</w:t>
            </w:r>
          </w:p>
        </w:tc>
        <w:tc>
          <w:tcPr>
            <w:tcW w:w="3670" w:type="dxa"/>
            <w:vAlign w:val="top"/>
          </w:tcPr>
          <w:p w14:paraId="48F900AC">
            <w:pPr>
              <w:spacing w:line="320" w:lineRule="auto"/>
              <w:rPr>
                <w:rFonts w:ascii="Arial"/>
                <w:sz w:val="21"/>
                <w:highlight w:val="none"/>
              </w:rPr>
            </w:pPr>
          </w:p>
          <w:p w14:paraId="6632FC71">
            <w:pPr>
              <w:pStyle w:val="6"/>
              <w:spacing w:before="59" w:line="220" w:lineRule="auto"/>
              <w:ind w:left="115"/>
              <w:rPr>
                <w:highlight w:val="none"/>
              </w:rPr>
            </w:pPr>
            <w:r>
              <w:rPr>
                <w:spacing w:val="-1"/>
                <w:highlight w:val="none"/>
              </w:rPr>
              <w:t>不符合要求，不得分。</w:t>
            </w:r>
          </w:p>
        </w:tc>
        <w:tc>
          <w:tcPr>
            <w:tcW w:w="642" w:type="dxa"/>
            <w:vAlign w:val="top"/>
          </w:tcPr>
          <w:p w14:paraId="4233D254">
            <w:pPr>
              <w:rPr>
                <w:rFonts w:ascii="Arial"/>
                <w:sz w:val="21"/>
                <w:highlight w:val="none"/>
              </w:rPr>
            </w:pPr>
          </w:p>
        </w:tc>
        <w:tc>
          <w:tcPr>
            <w:tcW w:w="645" w:type="dxa"/>
            <w:vAlign w:val="top"/>
          </w:tcPr>
          <w:p w14:paraId="0E8B5504">
            <w:pPr>
              <w:rPr>
                <w:rFonts w:ascii="Arial"/>
                <w:sz w:val="21"/>
                <w:highlight w:val="none"/>
              </w:rPr>
            </w:pPr>
          </w:p>
        </w:tc>
        <w:tc>
          <w:tcPr>
            <w:tcW w:w="1004" w:type="dxa"/>
            <w:tcBorders>
              <w:right w:val="single" w:color="000000" w:sz="10" w:space="0"/>
            </w:tcBorders>
            <w:vAlign w:val="top"/>
          </w:tcPr>
          <w:p w14:paraId="04B23940">
            <w:pPr>
              <w:spacing w:line="349" w:lineRule="auto"/>
              <w:rPr>
                <w:rFonts w:ascii="Arial"/>
                <w:sz w:val="21"/>
                <w:highlight w:val="none"/>
              </w:rPr>
            </w:pPr>
          </w:p>
          <w:p w14:paraId="62315A85">
            <w:pPr>
              <w:pStyle w:val="6"/>
              <w:spacing w:before="59" w:line="182" w:lineRule="auto"/>
              <w:ind w:left="285"/>
              <w:rPr>
                <w:highlight w:val="none"/>
              </w:rPr>
            </w:pPr>
            <w:r>
              <w:rPr>
                <w:b/>
                <w:bCs/>
                <w:highlight w:val="none"/>
              </w:rPr>
              <w:t>3.8.1</w:t>
            </w:r>
          </w:p>
        </w:tc>
      </w:tr>
      <w:tr w14:paraId="1DBB7C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01" w:type="dxa"/>
            <w:tcBorders>
              <w:left w:val="single" w:color="000000" w:sz="10" w:space="0"/>
            </w:tcBorders>
            <w:vAlign w:val="top"/>
          </w:tcPr>
          <w:p w14:paraId="23C75F0B">
            <w:pPr>
              <w:pStyle w:val="6"/>
              <w:spacing w:before="180" w:line="182" w:lineRule="auto"/>
              <w:ind w:left="169"/>
              <w:rPr>
                <w:highlight w:val="none"/>
              </w:rPr>
            </w:pPr>
            <w:r>
              <w:rPr>
                <w:b/>
                <w:bCs/>
                <w:spacing w:val="-3"/>
                <w:highlight w:val="none"/>
              </w:rPr>
              <w:t>8.1.15</w:t>
            </w:r>
          </w:p>
        </w:tc>
        <w:tc>
          <w:tcPr>
            <w:tcW w:w="5067" w:type="dxa"/>
            <w:vAlign w:val="top"/>
          </w:tcPr>
          <w:p w14:paraId="4702DC83">
            <w:pPr>
              <w:pStyle w:val="6"/>
              <w:spacing w:before="33" w:line="219" w:lineRule="auto"/>
              <w:ind w:left="98" w:right="131"/>
              <w:rPr>
                <w:highlight w:val="none"/>
              </w:rPr>
            </w:pPr>
            <w:r>
              <w:rPr>
                <w:spacing w:val="-1"/>
                <w:highlight w:val="none"/>
              </w:rPr>
              <w:t>装卸、搬运危险化学品时应轻装、轻卸，不</w:t>
            </w:r>
            <w:r>
              <w:rPr>
                <w:spacing w:val="-2"/>
                <w:highlight w:val="none"/>
              </w:rPr>
              <w:t>应摔、碰、撞击、</w:t>
            </w:r>
            <w:r>
              <w:rPr>
                <w:highlight w:val="none"/>
              </w:rPr>
              <w:t xml:space="preserve"> </w:t>
            </w:r>
            <w:r>
              <w:rPr>
                <w:spacing w:val="-1"/>
                <w:highlight w:val="none"/>
              </w:rPr>
              <w:t>拖拉、摩擦、倾倒和滚动。</w:t>
            </w:r>
          </w:p>
        </w:tc>
        <w:tc>
          <w:tcPr>
            <w:tcW w:w="860" w:type="dxa"/>
            <w:vAlign w:val="top"/>
          </w:tcPr>
          <w:p w14:paraId="4F4C606C">
            <w:pPr>
              <w:rPr>
                <w:rFonts w:ascii="Arial"/>
                <w:sz w:val="21"/>
                <w:highlight w:val="none"/>
              </w:rPr>
            </w:pPr>
          </w:p>
        </w:tc>
        <w:tc>
          <w:tcPr>
            <w:tcW w:w="860" w:type="dxa"/>
            <w:vAlign w:val="top"/>
          </w:tcPr>
          <w:p w14:paraId="08546D88">
            <w:pPr>
              <w:rPr>
                <w:rFonts w:ascii="Arial"/>
                <w:sz w:val="21"/>
                <w:highlight w:val="none"/>
              </w:rPr>
            </w:pPr>
          </w:p>
        </w:tc>
        <w:tc>
          <w:tcPr>
            <w:tcW w:w="858" w:type="dxa"/>
            <w:vAlign w:val="top"/>
          </w:tcPr>
          <w:p w14:paraId="5E2E7DE1">
            <w:pPr>
              <w:pStyle w:val="6"/>
              <w:spacing w:before="181" w:line="181" w:lineRule="auto"/>
              <w:ind w:left="386"/>
              <w:rPr>
                <w:highlight w:val="none"/>
              </w:rPr>
            </w:pPr>
            <w:r>
              <w:rPr>
                <w:b/>
                <w:bCs/>
                <w:spacing w:val="-2"/>
                <w:highlight w:val="none"/>
              </w:rPr>
              <w:t>2</w:t>
            </w:r>
          </w:p>
        </w:tc>
        <w:tc>
          <w:tcPr>
            <w:tcW w:w="3670" w:type="dxa"/>
            <w:vAlign w:val="top"/>
          </w:tcPr>
          <w:p w14:paraId="66AC3941">
            <w:pPr>
              <w:pStyle w:val="6"/>
              <w:spacing w:before="151" w:line="220" w:lineRule="auto"/>
              <w:ind w:left="115"/>
              <w:rPr>
                <w:highlight w:val="none"/>
              </w:rPr>
            </w:pPr>
            <w:r>
              <w:rPr>
                <w:spacing w:val="-1"/>
                <w:highlight w:val="none"/>
              </w:rPr>
              <w:t>不符合要求，不得分。</w:t>
            </w:r>
          </w:p>
        </w:tc>
        <w:tc>
          <w:tcPr>
            <w:tcW w:w="642" w:type="dxa"/>
            <w:vAlign w:val="top"/>
          </w:tcPr>
          <w:p w14:paraId="6112CD82">
            <w:pPr>
              <w:rPr>
                <w:rFonts w:ascii="Arial"/>
                <w:sz w:val="21"/>
                <w:highlight w:val="none"/>
              </w:rPr>
            </w:pPr>
          </w:p>
        </w:tc>
        <w:tc>
          <w:tcPr>
            <w:tcW w:w="645" w:type="dxa"/>
            <w:vAlign w:val="top"/>
          </w:tcPr>
          <w:p w14:paraId="2DAD895A">
            <w:pPr>
              <w:rPr>
                <w:rFonts w:ascii="Arial"/>
                <w:sz w:val="21"/>
                <w:highlight w:val="none"/>
              </w:rPr>
            </w:pPr>
          </w:p>
        </w:tc>
        <w:tc>
          <w:tcPr>
            <w:tcW w:w="1004" w:type="dxa"/>
            <w:tcBorders>
              <w:right w:val="single" w:color="000000" w:sz="10" w:space="0"/>
            </w:tcBorders>
            <w:vAlign w:val="top"/>
          </w:tcPr>
          <w:p w14:paraId="077DBCF6">
            <w:pPr>
              <w:pStyle w:val="6"/>
              <w:spacing w:before="180" w:line="182" w:lineRule="auto"/>
              <w:ind w:left="285"/>
              <w:rPr>
                <w:highlight w:val="none"/>
              </w:rPr>
            </w:pPr>
            <w:r>
              <w:rPr>
                <w:b/>
                <w:bCs/>
                <w:highlight w:val="none"/>
              </w:rPr>
              <w:t>3.8.1</w:t>
            </w:r>
          </w:p>
        </w:tc>
      </w:tr>
      <w:tr w14:paraId="3246D3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01" w:type="dxa"/>
            <w:tcBorders>
              <w:left w:val="single" w:color="000000" w:sz="10" w:space="0"/>
            </w:tcBorders>
            <w:vAlign w:val="top"/>
          </w:tcPr>
          <w:p w14:paraId="00EC938A">
            <w:pPr>
              <w:pStyle w:val="6"/>
              <w:spacing w:before="64" w:line="166" w:lineRule="auto"/>
              <w:ind w:left="169"/>
              <w:rPr>
                <w:highlight w:val="none"/>
              </w:rPr>
            </w:pPr>
            <w:r>
              <w:rPr>
                <w:b/>
                <w:bCs/>
                <w:spacing w:val="-3"/>
                <w:highlight w:val="none"/>
              </w:rPr>
              <w:t>8.1.16</w:t>
            </w:r>
          </w:p>
        </w:tc>
        <w:tc>
          <w:tcPr>
            <w:tcW w:w="5067" w:type="dxa"/>
            <w:vAlign w:val="top"/>
          </w:tcPr>
          <w:p w14:paraId="2CF3900F">
            <w:pPr>
              <w:pStyle w:val="6"/>
              <w:spacing w:before="34" w:line="196" w:lineRule="auto"/>
              <w:ind w:left="99"/>
              <w:rPr>
                <w:highlight w:val="none"/>
              </w:rPr>
            </w:pPr>
            <w:r>
              <w:rPr>
                <w:spacing w:val="-1"/>
                <w:highlight w:val="none"/>
              </w:rPr>
              <w:t>使用、储存危险化学品的场所应配备相应消防器材。</w:t>
            </w:r>
          </w:p>
        </w:tc>
        <w:tc>
          <w:tcPr>
            <w:tcW w:w="860" w:type="dxa"/>
            <w:vAlign w:val="top"/>
          </w:tcPr>
          <w:p w14:paraId="15BE407A">
            <w:pPr>
              <w:spacing w:line="225" w:lineRule="exact"/>
              <w:rPr>
                <w:rFonts w:ascii="Arial"/>
                <w:sz w:val="19"/>
                <w:highlight w:val="none"/>
              </w:rPr>
            </w:pPr>
          </w:p>
        </w:tc>
        <w:tc>
          <w:tcPr>
            <w:tcW w:w="860" w:type="dxa"/>
            <w:vAlign w:val="top"/>
          </w:tcPr>
          <w:p w14:paraId="10C186CD">
            <w:pPr>
              <w:spacing w:line="225" w:lineRule="exact"/>
              <w:rPr>
                <w:rFonts w:ascii="Arial"/>
                <w:sz w:val="19"/>
                <w:highlight w:val="none"/>
              </w:rPr>
            </w:pPr>
          </w:p>
        </w:tc>
        <w:tc>
          <w:tcPr>
            <w:tcW w:w="858" w:type="dxa"/>
            <w:vAlign w:val="top"/>
          </w:tcPr>
          <w:p w14:paraId="76D6E7CB">
            <w:pPr>
              <w:pStyle w:val="6"/>
              <w:spacing w:before="65" w:line="165" w:lineRule="auto"/>
              <w:ind w:left="386"/>
              <w:rPr>
                <w:highlight w:val="none"/>
              </w:rPr>
            </w:pPr>
            <w:r>
              <w:rPr>
                <w:b/>
                <w:bCs/>
                <w:spacing w:val="-2"/>
                <w:highlight w:val="none"/>
              </w:rPr>
              <w:t>2</w:t>
            </w:r>
          </w:p>
        </w:tc>
        <w:tc>
          <w:tcPr>
            <w:tcW w:w="3670" w:type="dxa"/>
            <w:vAlign w:val="top"/>
          </w:tcPr>
          <w:p w14:paraId="1D762590">
            <w:pPr>
              <w:pStyle w:val="6"/>
              <w:spacing w:before="34" w:line="196" w:lineRule="auto"/>
              <w:ind w:left="115"/>
              <w:rPr>
                <w:highlight w:val="none"/>
              </w:rPr>
            </w:pPr>
            <w:r>
              <w:rPr>
                <w:spacing w:val="-1"/>
                <w:highlight w:val="none"/>
              </w:rPr>
              <w:t>不符合要求，不得分。</w:t>
            </w:r>
          </w:p>
        </w:tc>
        <w:tc>
          <w:tcPr>
            <w:tcW w:w="642" w:type="dxa"/>
            <w:vAlign w:val="top"/>
          </w:tcPr>
          <w:p w14:paraId="16F15355">
            <w:pPr>
              <w:spacing w:line="225" w:lineRule="exact"/>
              <w:rPr>
                <w:rFonts w:ascii="Arial"/>
                <w:sz w:val="19"/>
                <w:highlight w:val="none"/>
              </w:rPr>
            </w:pPr>
          </w:p>
        </w:tc>
        <w:tc>
          <w:tcPr>
            <w:tcW w:w="645" w:type="dxa"/>
            <w:vAlign w:val="top"/>
          </w:tcPr>
          <w:p w14:paraId="1376D496">
            <w:pPr>
              <w:spacing w:line="225" w:lineRule="exact"/>
              <w:rPr>
                <w:rFonts w:ascii="Arial"/>
                <w:sz w:val="19"/>
                <w:highlight w:val="none"/>
              </w:rPr>
            </w:pPr>
          </w:p>
        </w:tc>
        <w:tc>
          <w:tcPr>
            <w:tcW w:w="1004" w:type="dxa"/>
            <w:tcBorders>
              <w:right w:val="single" w:color="000000" w:sz="10" w:space="0"/>
            </w:tcBorders>
            <w:vAlign w:val="top"/>
          </w:tcPr>
          <w:p w14:paraId="4A6402AE">
            <w:pPr>
              <w:pStyle w:val="6"/>
              <w:spacing w:before="64" w:line="166" w:lineRule="auto"/>
              <w:ind w:left="285"/>
              <w:rPr>
                <w:highlight w:val="none"/>
              </w:rPr>
            </w:pPr>
            <w:r>
              <w:rPr>
                <w:b/>
                <w:bCs/>
                <w:highlight w:val="none"/>
              </w:rPr>
              <w:t>3.8.1</w:t>
            </w:r>
          </w:p>
        </w:tc>
      </w:tr>
      <w:tr w14:paraId="04EA0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01" w:type="dxa"/>
            <w:tcBorders>
              <w:left w:val="single" w:color="000000" w:sz="10" w:space="0"/>
            </w:tcBorders>
            <w:vAlign w:val="top"/>
          </w:tcPr>
          <w:p w14:paraId="022BCCA4">
            <w:pPr>
              <w:pStyle w:val="6"/>
              <w:spacing w:before="183" w:line="182" w:lineRule="auto"/>
              <w:ind w:left="169"/>
              <w:rPr>
                <w:highlight w:val="none"/>
              </w:rPr>
            </w:pPr>
            <w:r>
              <w:rPr>
                <w:b/>
                <w:bCs/>
                <w:spacing w:val="-3"/>
                <w:highlight w:val="none"/>
              </w:rPr>
              <w:t>8.1.17</w:t>
            </w:r>
          </w:p>
        </w:tc>
        <w:tc>
          <w:tcPr>
            <w:tcW w:w="5067" w:type="dxa"/>
            <w:vAlign w:val="top"/>
          </w:tcPr>
          <w:p w14:paraId="1628CB39">
            <w:pPr>
              <w:pStyle w:val="6"/>
              <w:spacing w:before="37" w:line="217" w:lineRule="auto"/>
              <w:ind w:left="98" w:right="105"/>
              <w:rPr>
                <w:highlight w:val="none"/>
              </w:rPr>
            </w:pPr>
            <w:r>
              <w:rPr>
                <w:spacing w:val="-1"/>
                <w:highlight w:val="none"/>
              </w:rPr>
              <w:t>应根据所储存的危险化学品性质和特点，为作业人员配置事故</w:t>
            </w:r>
            <w:r>
              <w:rPr>
                <w:spacing w:val="18"/>
                <w:highlight w:val="none"/>
              </w:rPr>
              <w:t xml:space="preserve"> </w:t>
            </w:r>
            <w:r>
              <w:rPr>
                <w:spacing w:val="-1"/>
                <w:highlight w:val="none"/>
              </w:rPr>
              <w:t>柜、急救箱和个人防护用品。</w:t>
            </w:r>
          </w:p>
        </w:tc>
        <w:tc>
          <w:tcPr>
            <w:tcW w:w="860" w:type="dxa"/>
            <w:vAlign w:val="top"/>
          </w:tcPr>
          <w:p w14:paraId="6B2856C0">
            <w:pPr>
              <w:rPr>
                <w:rFonts w:ascii="Arial"/>
                <w:sz w:val="21"/>
                <w:highlight w:val="none"/>
              </w:rPr>
            </w:pPr>
          </w:p>
        </w:tc>
        <w:tc>
          <w:tcPr>
            <w:tcW w:w="860" w:type="dxa"/>
            <w:vAlign w:val="top"/>
          </w:tcPr>
          <w:p w14:paraId="7D82A9C4">
            <w:pPr>
              <w:rPr>
                <w:rFonts w:ascii="Arial"/>
                <w:sz w:val="21"/>
                <w:highlight w:val="none"/>
              </w:rPr>
            </w:pPr>
          </w:p>
        </w:tc>
        <w:tc>
          <w:tcPr>
            <w:tcW w:w="858" w:type="dxa"/>
            <w:vAlign w:val="top"/>
          </w:tcPr>
          <w:p w14:paraId="0BFDEC9D">
            <w:pPr>
              <w:pStyle w:val="6"/>
              <w:spacing w:before="183" w:line="181" w:lineRule="auto"/>
              <w:ind w:left="386"/>
              <w:rPr>
                <w:highlight w:val="none"/>
              </w:rPr>
            </w:pPr>
            <w:r>
              <w:rPr>
                <w:b/>
                <w:bCs/>
                <w:spacing w:val="-2"/>
                <w:highlight w:val="none"/>
              </w:rPr>
              <w:t>2</w:t>
            </w:r>
          </w:p>
        </w:tc>
        <w:tc>
          <w:tcPr>
            <w:tcW w:w="3670" w:type="dxa"/>
            <w:vAlign w:val="top"/>
          </w:tcPr>
          <w:p w14:paraId="6093666E">
            <w:pPr>
              <w:pStyle w:val="6"/>
              <w:spacing w:before="38" w:line="220" w:lineRule="auto"/>
              <w:ind w:left="125"/>
              <w:rPr>
                <w:highlight w:val="none"/>
              </w:rPr>
            </w:pPr>
            <w:r>
              <w:rPr>
                <w:b/>
                <w:bCs/>
                <w:spacing w:val="-3"/>
                <w:highlight w:val="none"/>
              </w:rPr>
              <w:t>1</w:t>
            </w:r>
            <w:r>
              <w:rPr>
                <w:spacing w:val="-3"/>
                <w:highlight w:val="none"/>
              </w:rPr>
              <w:t>）未配置个人防护用品的，不得分；</w:t>
            </w:r>
          </w:p>
          <w:p w14:paraId="7AC81405">
            <w:pPr>
              <w:pStyle w:val="6"/>
              <w:spacing w:before="17" w:line="195" w:lineRule="auto"/>
              <w:ind w:left="114"/>
              <w:rPr>
                <w:highlight w:val="none"/>
              </w:rPr>
            </w:pPr>
            <w:r>
              <w:rPr>
                <w:b/>
                <w:bCs/>
                <w:spacing w:val="-3"/>
                <w:highlight w:val="none"/>
              </w:rPr>
              <w:t>2</w:t>
            </w:r>
            <w:r>
              <w:rPr>
                <w:spacing w:val="-3"/>
                <w:highlight w:val="none"/>
              </w:rPr>
              <w:t>）每有一处配置不合理的，扣</w:t>
            </w:r>
            <w:r>
              <w:rPr>
                <w:spacing w:val="-16"/>
                <w:highlight w:val="none"/>
              </w:rPr>
              <w:t xml:space="preserve"> </w:t>
            </w:r>
            <w:r>
              <w:rPr>
                <w:b/>
                <w:bCs/>
                <w:spacing w:val="-3"/>
                <w:highlight w:val="none"/>
              </w:rPr>
              <w:t>1</w:t>
            </w:r>
            <w:r>
              <w:rPr>
                <w:spacing w:val="-34"/>
                <w:highlight w:val="none"/>
              </w:rPr>
              <w:t xml:space="preserve"> </w:t>
            </w:r>
            <w:r>
              <w:rPr>
                <w:spacing w:val="-3"/>
                <w:highlight w:val="none"/>
              </w:rPr>
              <w:t>分。</w:t>
            </w:r>
          </w:p>
        </w:tc>
        <w:tc>
          <w:tcPr>
            <w:tcW w:w="642" w:type="dxa"/>
            <w:vAlign w:val="top"/>
          </w:tcPr>
          <w:p w14:paraId="7573BFC8">
            <w:pPr>
              <w:rPr>
                <w:rFonts w:ascii="Arial"/>
                <w:sz w:val="21"/>
                <w:highlight w:val="none"/>
              </w:rPr>
            </w:pPr>
          </w:p>
        </w:tc>
        <w:tc>
          <w:tcPr>
            <w:tcW w:w="645" w:type="dxa"/>
            <w:vAlign w:val="top"/>
          </w:tcPr>
          <w:p w14:paraId="334DCB14">
            <w:pPr>
              <w:rPr>
                <w:rFonts w:ascii="Arial"/>
                <w:sz w:val="21"/>
                <w:highlight w:val="none"/>
              </w:rPr>
            </w:pPr>
          </w:p>
        </w:tc>
        <w:tc>
          <w:tcPr>
            <w:tcW w:w="1004" w:type="dxa"/>
            <w:tcBorders>
              <w:right w:val="single" w:color="000000" w:sz="10" w:space="0"/>
            </w:tcBorders>
            <w:vAlign w:val="top"/>
          </w:tcPr>
          <w:p w14:paraId="4FDD5F59">
            <w:pPr>
              <w:pStyle w:val="6"/>
              <w:spacing w:before="183" w:line="182" w:lineRule="auto"/>
              <w:ind w:left="285"/>
              <w:rPr>
                <w:highlight w:val="none"/>
              </w:rPr>
            </w:pPr>
            <w:r>
              <w:rPr>
                <w:b/>
                <w:bCs/>
                <w:highlight w:val="none"/>
              </w:rPr>
              <w:t>3.8.1</w:t>
            </w:r>
          </w:p>
        </w:tc>
      </w:tr>
      <w:tr w14:paraId="06CB3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01" w:type="dxa"/>
            <w:tcBorders>
              <w:left w:val="single" w:color="000000" w:sz="10" w:space="0"/>
            </w:tcBorders>
            <w:vAlign w:val="top"/>
          </w:tcPr>
          <w:p w14:paraId="5B2F9579">
            <w:pPr>
              <w:pStyle w:val="6"/>
              <w:spacing w:before="67" w:line="166" w:lineRule="auto"/>
              <w:ind w:left="169"/>
              <w:rPr>
                <w:highlight w:val="none"/>
              </w:rPr>
            </w:pPr>
            <w:r>
              <w:rPr>
                <w:b/>
                <w:bCs/>
                <w:spacing w:val="-3"/>
                <w:highlight w:val="none"/>
              </w:rPr>
              <w:t>8.1.18</w:t>
            </w:r>
          </w:p>
        </w:tc>
        <w:tc>
          <w:tcPr>
            <w:tcW w:w="5067" w:type="dxa"/>
            <w:vAlign w:val="top"/>
          </w:tcPr>
          <w:p w14:paraId="7FA95216">
            <w:pPr>
              <w:pStyle w:val="6"/>
              <w:spacing w:before="36" w:line="197" w:lineRule="auto"/>
              <w:ind w:left="101"/>
              <w:rPr>
                <w:highlight w:val="none"/>
              </w:rPr>
            </w:pPr>
            <w:r>
              <w:rPr>
                <w:spacing w:val="-1"/>
                <w:highlight w:val="none"/>
              </w:rPr>
              <w:t>不应在危险化学品储存场所内堆积可燃性物品。</w:t>
            </w:r>
          </w:p>
        </w:tc>
        <w:tc>
          <w:tcPr>
            <w:tcW w:w="860" w:type="dxa"/>
            <w:vAlign w:val="top"/>
          </w:tcPr>
          <w:p w14:paraId="4ADEA20E">
            <w:pPr>
              <w:spacing w:line="228" w:lineRule="exact"/>
              <w:rPr>
                <w:rFonts w:ascii="Arial"/>
                <w:sz w:val="19"/>
                <w:highlight w:val="none"/>
              </w:rPr>
            </w:pPr>
          </w:p>
        </w:tc>
        <w:tc>
          <w:tcPr>
            <w:tcW w:w="860" w:type="dxa"/>
            <w:vAlign w:val="top"/>
          </w:tcPr>
          <w:p w14:paraId="64A9B53A">
            <w:pPr>
              <w:spacing w:line="228" w:lineRule="exact"/>
              <w:rPr>
                <w:rFonts w:ascii="Arial"/>
                <w:sz w:val="19"/>
                <w:highlight w:val="none"/>
              </w:rPr>
            </w:pPr>
          </w:p>
        </w:tc>
        <w:tc>
          <w:tcPr>
            <w:tcW w:w="858" w:type="dxa"/>
            <w:vAlign w:val="top"/>
          </w:tcPr>
          <w:p w14:paraId="49B2BEAC">
            <w:pPr>
              <w:pStyle w:val="6"/>
              <w:spacing w:before="67" w:line="166" w:lineRule="auto"/>
              <w:ind w:left="398"/>
              <w:rPr>
                <w:highlight w:val="none"/>
              </w:rPr>
            </w:pPr>
            <w:r>
              <w:rPr>
                <w:b/>
                <w:bCs/>
                <w:spacing w:val="-2"/>
                <w:highlight w:val="none"/>
              </w:rPr>
              <w:t>1</w:t>
            </w:r>
          </w:p>
        </w:tc>
        <w:tc>
          <w:tcPr>
            <w:tcW w:w="3670" w:type="dxa"/>
            <w:vAlign w:val="top"/>
          </w:tcPr>
          <w:p w14:paraId="4DADB109">
            <w:pPr>
              <w:pStyle w:val="6"/>
              <w:spacing w:before="36" w:line="197" w:lineRule="auto"/>
              <w:ind w:left="115"/>
              <w:rPr>
                <w:highlight w:val="none"/>
              </w:rPr>
            </w:pPr>
            <w:r>
              <w:rPr>
                <w:spacing w:val="-1"/>
                <w:highlight w:val="none"/>
              </w:rPr>
              <w:t>不符合要求，不得分。</w:t>
            </w:r>
          </w:p>
        </w:tc>
        <w:tc>
          <w:tcPr>
            <w:tcW w:w="642" w:type="dxa"/>
            <w:vAlign w:val="top"/>
          </w:tcPr>
          <w:p w14:paraId="2A85B6DD">
            <w:pPr>
              <w:spacing w:line="228" w:lineRule="exact"/>
              <w:rPr>
                <w:rFonts w:ascii="Arial"/>
                <w:sz w:val="19"/>
                <w:highlight w:val="none"/>
              </w:rPr>
            </w:pPr>
          </w:p>
        </w:tc>
        <w:tc>
          <w:tcPr>
            <w:tcW w:w="645" w:type="dxa"/>
            <w:vAlign w:val="top"/>
          </w:tcPr>
          <w:p w14:paraId="6D0E7E38">
            <w:pPr>
              <w:spacing w:line="228" w:lineRule="exact"/>
              <w:rPr>
                <w:rFonts w:ascii="Arial"/>
                <w:sz w:val="19"/>
                <w:highlight w:val="none"/>
              </w:rPr>
            </w:pPr>
          </w:p>
        </w:tc>
        <w:tc>
          <w:tcPr>
            <w:tcW w:w="1004" w:type="dxa"/>
            <w:tcBorders>
              <w:right w:val="single" w:color="000000" w:sz="10" w:space="0"/>
            </w:tcBorders>
            <w:vAlign w:val="top"/>
          </w:tcPr>
          <w:p w14:paraId="1ECAFD04">
            <w:pPr>
              <w:pStyle w:val="6"/>
              <w:spacing w:before="67" w:line="166" w:lineRule="auto"/>
              <w:ind w:left="285"/>
              <w:rPr>
                <w:highlight w:val="none"/>
              </w:rPr>
            </w:pPr>
            <w:r>
              <w:rPr>
                <w:b/>
                <w:bCs/>
                <w:highlight w:val="none"/>
              </w:rPr>
              <w:t>3.8.1</w:t>
            </w:r>
          </w:p>
        </w:tc>
      </w:tr>
      <w:tr w14:paraId="3B551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01" w:type="dxa"/>
            <w:tcBorders>
              <w:left w:val="single" w:color="000000" w:sz="10" w:space="0"/>
            </w:tcBorders>
            <w:vAlign w:val="top"/>
          </w:tcPr>
          <w:p w14:paraId="7A1EB767">
            <w:pPr>
              <w:pStyle w:val="6"/>
              <w:spacing w:before="68" w:line="162" w:lineRule="auto"/>
              <w:ind w:left="304"/>
              <w:rPr>
                <w:highlight w:val="none"/>
              </w:rPr>
            </w:pPr>
            <w:r>
              <w:rPr>
                <w:b/>
                <w:bCs/>
                <w:spacing w:val="-4"/>
                <w:highlight w:val="none"/>
              </w:rPr>
              <w:t>8.2</w:t>
            </w:r>
          </w:p>
        </w:tc>
        <w:tc>
          <w:tcPr>
            <w:tcW w:w="5067" w:type="dxa"/>
            <w:vAlign w:val="top"/>
          </w:tcPr>
          <w:p w14:paraId="17B92C52">
            <w:pPr>
              <w:pStyle w:val="6"/>
              <w:spacing w:before="37" w:line="193" w:lineRule="auto"/>
              <w:ind w:left="101"/>
              <w:rPr>
                <w:highlight w:val="none"/>
              </w:rPr>
            </w:pPr>
            <w:r>
              <w:rPr>
                <w:spacing w:val="-2"/>
                <w:highlight w:val="none"/>
              </w:rPr>
              <w:t>危险化学品的使用</w:t>
            </w:r>
          </w:p>
        </w:tc>
        <w:tc>
          <w:tcPr>
            <w:tcW w:w="860" w:type="dxa"/>
            <w:vAlign w:val="top"/>
          </w:tcPr>
          <w:p w14:paraId="7FB124E4">
            <w:pPr>
              <w:spacing w:line="226" w:lineRule="exact"/>
              <w:rPr>
                <w:rFonts w:ascii="Arial"/>
                <w:sz w:val="19"/>
                <w:highlight w:val="none"/>
              </w:rPr>
            </w:pPr>
          </w:p>
        </w:tc>
        <w:tc>
          <w:tcPr>
            <w:tcW w:w="860" w:type="dxa"/>
            <w:vAlign w:val="top"/>
          </w:tcPr>
          <w:p w14:paraId="190F156D">
            <w:pPr>
              <w:pStyle w:val="6"/>
              <w:spacing w:before="68" w:line="162" w:lineRule="auto"/>
              <w:ind w:left="386"/>
              <w:rPr>
                <w:highlight w:val="none"/>
              </w:rPr>
            </w:pPr>
            <w:r>
              <w:rPr>
                <w:b/>
                <w:bCs/>
                <w:spacing w:val="-2"/>
                <w:highlight w:val="none"/>
              </w:rPr>
              <w:t>8</w:t>
            </w:r>
          </w:p>
        </w:tc>
        <w:tc>
          <w:tcPr>
            <w:tcW w:w="858" w:type="dxa"/>
            <w:vAlign w:val="top"/>
          </w:tcPr>
          <w:p w14:paraId="47FE2BC0">
            <w:pPr>
              <w:spacing w:line="226" w:lineRule="exact"/>
              <w:rPr>
                <w:rFonts w:ascii="Arial"/>
                <w:sz w:val="19"/>
                <w:highlight w:val="none"/>
              </w:rPr>
            </w:pPr>
          </w:p>
        </w:tc>
        <w:tc>
          <w:tcPr>
            <w:tcW w:w="3670" w:type="dxa"/>
            <w:vAlign w:val="top"/>
          </w:tcPr>
          <w:p w14:paraId="2B25CA11">
            <w:pPr>
              <w:spacing w:line="226" w:lineRule="exact"/>
              <w:rPr>
                <w:rFonts w:ascii="Arial"/>
                <w:sz w:val="19"/>
                <w:highlight w:val="none"/>
              </w:rPr>
            </w:pPr>
          </w:p>
        </w:tc>
        <w:tc>
          <w:tcPr>
            <w:tcW w:w="642" w:type="dxa"/>
            <w:vAlign w:val="top"/>
          </w:tcPr>
          <w:p w14:paraId="5B2E9065">
            <w:pPr>
              <w:spacing w:line="226" w:lineRule="exact"/>
              <w:rPr>
                <w:rFonts w:ascii="Arial"/>
                <w:sz w:val="19"/>
                <w:highlight w:val="none"/>
              </w:rPr>
            </w:pPr>
          </w:p>
        </w:tc>
        <w:tc>
          <w:tcPr>
            <w:tcW w:w="645" w:type="dxa"/>
            <w:vAlign w:val="top"/>
          </w:tcPr>
          <w:p w14:paraId="5B8383E2">
            <w:pPr>
              <w:spacing w:line="226" w:lineRule="exact"/>
              <w:rPr>
                <w:rFonts w:ascii="Arial"/>
                <w:sz w:val="19"/>
                <w:highlight w:val="none"/>
              </w:rPr>
            </w:pPr>
          </w:p>
        </w:tc>
        <w:tc>
          <w:tcPr>
            <w:tcW w:w="1004" w:type="dxa"/>
            <w:tcBorders>
              <w:right w:val="single" w:color="000000" w:sz="10" w:space="0"/>
            </w:tcBorders>
            <w:vAlign w:val="top"/>
          </w:tcPr>
          <w:p w14:paraId="40202A06">
            <w:pPr>
              <w:spacing w:line="226" w:lineRule="exact"/>
              <w:rPr>
                <w:rFonts w:ascii="Arial"/>
                <w:sz w:val="19"/>
                <w:highlight w:val="none"/>
              </w:rPr>
            </w:pPr>
          </w:p>
        </w:tc>
      </w:tr>
      <w:tr w14:paraId="7F74C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01" w:type="dxa"/>
            <w:tcBorders>
              <w:left w:val="single" w:color="000000" w:sz="10" w:space="0"/>
            </w:tcBorders>
            <w:vAlign w:val="top"/>
          </w:tcPr>
          <w:p w14:paraId="7EF29F05">
            <w:pPr>
              <w:spacing w:line="243" w:lineRule="auto"/>
              <w:rPr>
                <w:rFonts w:ascii="Arial"/>
                <w:sz w:val="21"/>
                <w:highlight w:val="none"/>
              </w:rPr>
            </w:pPr>
          </w:p>
          <w:p w14:paraId="1E30B9DE">
            <w:pPr>
              <w:pStyle w:val="6"/>
              <w:spacing w:before="59" w:line="182" w:lineRule="auto"/>
              <w:ind w:left="215"/>
              <w:rPr>
                <w:highlight w:val="none"/>
              </w:rPr>
            </w:pPr>
            <w:r>
              <w:rPr>
                <w:b/>
                <w:bCs/>
                <w:spacing w:val="1"/>
                <w:highlight w:val="none"/>
              </w:rPr>
              <w:t>8.2.1</w:t>
            </w:r>
          </w:p>
        </w:tc>
        <w:tc>
          <w:tcPr>
            <w:tcW w:w="5067" w:type="dxa"/>
            <w:vAlign w:val="top"/>
          </w:tcPr>
          <w:p w14:paraId="26CE15A6">
            <w:pPr>
              <w:pStyle w:val="6"/>
              <w:spacing w:before="37" w:line="224" w:lineRule="auto"/>
              <w:ind w:left="100" w:right="105"/>
              <w:jc w:val="both"/>
              <w:rPr>
                <w:highlight w:val="none"/>
              </w:rPr>
            </w:pPr>
            <w:r>
              <w:rPr>
                <w:spacing w:val="-1"/>
                <w:highlight w:val="none"/>
              </w:rPr>
              <w:t>危险化学品作业场所和岗位，应设置明显的安全警示标志。锅</w:t>
            </w:r>
            <w:r>
              <w:rPr>
                <w:spacing w:val="16"/>
                <w:highlight w:val="none"/>
              </w:rPr>
              <w:t xml:space="preserve"> </w:t>
            </w:r>
            <w:r>
              <w:rPr>
                <w:spacing w:val="-1"/>
                <w:highlight w:val="none"/>
              </w:rPr>
              <w:t>炉水质化验现场，应公示水质化验安全操作规程和水质化验标</w:t>
            </w:r>
            <w:r>
              <w:rPr>
                <w:spacing w:val="17"/>
                <w:highlight w:val="none"/>
              </w:rPr>
              <w:t xml:space="preserve"> </w:t>
            </w:r>
            <w:r>
              <w:rPr>
                <w:spacing w:val="-5"/>
                <w:highlight w:val="none"/>
              </w:rPr>
              <w:t>准。</w:t>
            </w:r>
          </w:p>
        </w:tc>
        <w:tc>
          <w:tcPr>
            <w:tcW w:w="860" w:type="dxa"/>
            <w:vAlign w:val="top"/>
          </w:tcPr>
          <w:p w14:paraId="2AC9C019">
            <w:pPr>
              <w:rPr>
                <w:rFonts w:ascii="Arial"/>
                <w:sz w:val="21"/>
                <w:highlight w:val="none"/>
              </w:rPr>
            </w:pPr>
          </w:p>
        </w:tc>
        <w:tc>
          <w:tcPr>
            <w:tcW w:w="860" w:type="dxa"/>
            <w:vAlign w:val="top"/>
          </w:tcPr>
          <w:p w14:paraId="022D2BC6">
            <w:pPr>
              <w:rPr>
                <w:rFonts w:ascii="Arial"/>
                <w:sz w:val="21"/>
                <w:highlight w:val="none"/>
              </w:rPr>
            </w:pPr>
          </w:p>
        </w:tc>
        <w:tc>
          <w:tcPr>
            <w:tcW w:w="858" w:type="dxa"/>
            <w:vAlign w:val="top"/>
          </w:tcPr>
          <w:p w14:paraId="5F415D90">
            <w:pPr>
              <w:spacing w:line="244" w:lineRule="auto"/>
              <w:rPr>
                <w:rFonts w:ascii="Arial"/>
                <w:sz w:val="21"/>
                <w:highlight w:val="none"/>
              </w:rPr>
            </w:pPr>
          </w:p>
          <w:p w14:paraId="4761BD11">
            <w:pPr>
              <w:pStyle w:val="6"/>
              <w:spacing w:before="59" w:line="181" w:lineRule="auto"/>
              <w:ind w:left="386"/>
              <w:rPr>
                <w:highlight w:val="none"/>
              </w:rPr>
            </w:pPr>
            <w:r>
              <w:rPr>
                <w:b/>
                <w:bCs/>
                <w:spacing w:val="-2"/>
                <w:highlight w:val="none"/>
              </w:rPr>
              <w:t>6</w:t>
            </w:r>
          </w:p>
        </w:tc>
        <w:tc>
          <w:tcPr>
            <w:tcW w:w="3670" w:type="dxa"/>
            <w:vAlign w:val="top"/>
          </w:tcPr>
          <w:p w14:paraId="32040D67">
            <w:pPr>
              <w:pStyle w:val="6"/>
              <w:spacing w:before="155" w:line="230" w:lineRule="auto"/>
              <w:ind w:left="117" w:right="134" w:hanging="2"/>
              <w:rPr>
                <w:highlight w:val="none"/>
              </w:rPr>
            </w:pPr>
            <w:r>
              <w:rPr>
                <w:spacing w:val="-1"/>
                <w:highlight w:val="none"/>
              </w:rPr>
              <w:t>未按要求设置明显的安全警示标志的，或未</w:t>
            </w:r>
            <w:r>
              <w:rPr>
                <w:spacing w:val="8"/>
                <w:highlight w:val="none"/>
              </w:rPr>
              <w:t xml:space="preserve"> </w:t>
            </w:r>
            <w:r>
              <w:rPr>
                <w:spacing w:val="-3"/>
                <w:highlight w:val="none"/>
              </w:rPr>
              <w:t>公示安全操作规程，每处扣</w:t>
            </w:r>
            <w:r>
              <w:rPr>
                <w:spacing w:val="-25"/>
                <w:highlight w:val="none"/>
              </w:rPr>
              <w:t xml:space="preserve"> </w:t>
            </w:r>
            <w:r>
              <w:rPr>
                <w:b/>
                <w:bCs/>
                <w:spacing w:val="-3"/>
                <w:highlight w:val="none"/>
              </w:rPr>
              <w:t>2</w:t>
            </w:r>
            <w:r>
              <w:rPr>
                <w:spacing w:val="-36"/>
                <w:highlight w:val="none"/>
              </w:rPr>
              <w:t xml:space="preserve"> </w:t>
            </w:r>
            <w:r>
              <w:rPr>
                <w:spacing w:val="-3"/>
                <w:highlight w:val="none"/>
              </w:rPr>
              <w:t>分。</w:t>
            </w:r>
          </w:p>
        </w:tc>
        <w:tc>
          <w:tcPr>
            <w:tcW w:w="642" w:type="dxa"/>
            <w:vAlign w:val="top"/>
          </w:tcPr>
          <w:p w14:paraId="4402204B">
            <w:pPr>
              <w:rPr>
                <w:rFonts w:ascii="Arial"/>
                <w:sz w:val="21"/>
                <w:highlight w:val="none"/>
              </w:rPr>
            </w:pPr>
          </w:p>
        </w:tc>
        <w:tc>
          <w:tcPr>
            <w:tcW w:w="645" w:type="dxa"/>
            <w:vAlign w:val="top"/>
          </w:tcPr>
          <w:p w14:paraId="0BEAD966">
            <w:pPr>
              <w:rPr>
                <w:rFonts w:ascii="Arial"/>
                <w:sz w:val="21"/>
                <w:highlight w:val="none"/>
              </w:rPr>
            </w:pPr>
          </w:p>
        </w:tc>
        <w:tc>
          <w:tcPr>
            <w:tcW w:w="1004" w:type="dxa"/>
            <w:tcBorders>
              <w:right w:val="single" w:color="000000" w:sz="10" w:space="0"/>
            </w:tcBorders>
            <w:vAlign w:val="top"/>
          </w:tcPr>
          <w:p w14:paraId="0AA2025A">
            <w:pPr>
              <w:spacing w:line="244" w:lineRule="auto"/>
              <w:rPr>
                <w:rFonts w:ascii="Arial"/>
                <w:sz w:val="21"/>
                <w:highlight w:val="none"/>
              </w:rPr>
            </w:pPr>
          </w:p>
          <w:p w14:paraId="18B5E753">
            <w:pPr>
              <w:pStyle w:val="6"/>
              <w:spacing w:before="59" w:line="181" w:lineRule="auto"/>
              <w:ind w:left="285"/>
              <w:rPr>
                <w:highlight w:val="none"/>
              </w:rPr>
            </w:pPr>
            <w:r>
              <w:rPr>
                <w:b/>
                <w:bCs/>
                <w:spacing w:val="-4"/>
                <w:highlight w:val="none"/>
              </w:rPr>
              <w:t>3.8.2</w:t>
            </w:r>
          </w:p>
        </w:tc>
      </w:tr>
      <w:tr w14:paraId="12C0B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01" w:type="dxa"/>
            <w:tcBorders>
              <w:left w:val="single" w:color="000000" w:sz="10" w:space="0"/>
            </w:tcBorders>
            <w:vAlign w:val="top"/>
          </w:tcPr>
          <w:p w14:paraId="6748391A">
            <w:pPr>
              <w:pStyle w:val="6"/>
              <w:spacing w:before="72" w:line="161" w:lineRule="auto"/>
              <w:ind w:left="215"/>
              <w:rPr>
                <w:highlight w:val="none"/>
              </w:rPr>
            </w:pPr>
            <w:r>
              <w:rPr>
                <w:b/>
                <w:bCs/>
                <w:spacing w:val="-3"/>
                <w:highlight w:val="none"/>
              </w:rPr>
              <w:t>8.2.2</w:t>
            </w:r>
          </w:p>
        </w:tc>
        <w:tc>
          <w:tcPr>
            <w:tcW w:w="5067" w:type="dxa"/>
            <w:vAlign w:val="top"/>
          </w:tcPr>
          <w:p w14:paraId="074E3776">
            <w:pPr>
              <w:pStyle w:val="6"/>
              <w:spacing w:before="41" w:line="192" w:lineRule="auto"/>
              <w:ind w:left="101"/>
              <w:rPr>
                <w:highlight w:val="none"/>
              </w:rPr>
            </w:pPr>
            <w:r>
              <w:rPr>
                <w:spacing w:val="-1"/>
                <w:highlight w:val="none"/>
              </w:rPr>
              <w:t>水质化验试剂宜放入专用柜中上锁保管。</w:t>
            </w:r>
          </w:p>
        </w:tc>
        <w:tc>
          <w:tcPr>
            <w:tcW w:w="860" w:type="dxa"/>
            <w:vAlign w:val="top"/>
          </w:tcPr>
          <w:p w14:paraId="4016D695">
            <w:pPr>
              <w:spacing w:line="228" w:lineRule="exact"/>
              <w:rPr>
                <w:rFonts w:ascii="Arial"/>
                <w:sz w:val="19"/>
                <w:highlight w:val="none"/>
              </w:rPr>
            </w:pPr>
          </w:p>
        </w:tc>
        <w:tc>
          <w:tcPr>
            <w:tcW w:w="860" w:type="dxa"/>
            <w:vAlign w:val="top"/>
          </w:tcPr>
          <w:p w14:paraId="470C728A">
            <w:pPr>
              <w:spacing w:line="228" w:lineRule="exact"/>
              <w:rPr>
                <w:rFonts w:ascii="Arial"/>
                <w:sz w:val="19"/>
                <w:highlight w:val="none"/>
              </w:rPr>
            </w:pPr>
          </w:p>
        </w:tc>
        <w:tc>
          <w:tcPr>
            <w:tcW w:w="858" w:type="dxa"/>
            <w:vAlign w:val="top"/>
          </w:tcPr>
          <w:p w14:paraId="400C2B04">
            <w:pPr>
              <w:pStyle w:val="6"/>
              <w:spacing w:before="72" w:line="161" w:lineRule="auto"/>
              <w:ind w:left="386"/>
              <w:rPr>
                <w:highlight w:val="none"/>
              </w:rPr>
            </w:pPr>
            <w:r>
              <w:rPr>
                <w:b/>
                <w:bCs/>
                <w:spacing w:val="-2"/>
                <w:highlight w:val="none"/>
              </w:rPr>
              <w:t>2</w:t>
            </w:r>
          </w:p>
        </w:tc>
        <w:tc>
          <w:tcPr>
            <w:tcW w:w="3670" w:type="dxa"/>
            <w:vAlign w:val="top"/>
          </w:tcPr>
          <w:p w14:paraId="40659BD9">
            <w:pPr>
              <w:pStyle w:val="6"/>
              <w:spacing w:before="41" w:line="192" w:lineRule="auto"/>
              <w:ind w:left="115"/>
              <w:rPr>
                <w:highlight w:val="none"/>
              </w:rPr>
            </w:pPr>
            <w:r>
              <w:rPr>
                <w:spacing w:val="-4"/>
                <w:highlight w:val="none"/>
              </w:rPr>
              <w:t>不符合要求，每处扣</w:t>
            </w:r>
            <w:r>
              <w:rPr>
                <w:spacing w:val="-19"/>
                <w:highlight w:val="none"/>
              </w:rPr>
              <w:t xml:space="preserve"> </w:t>
            </w:r>
            <w:r>
              <w:rPr>
                <w:b/>
                <w:bCs/>
                <w:spacing w:val="-4"/>
                <w:highlight w:val="none"/>
              </w:rPr>
              <w:t>1</w:t>
            </w:r>
            <w:r>
              <w:rPr>
                <w:spacing w:val="-34"/>
                <w:highlight w:val="none"/>
              </w:rPr>
              <w:t xml:space="preserve"> </w:t>
            </w:r>
            <w:r>
              <w:rPr>
                <w:spacing w:val="-4"/>
                <w:highlight w:val="none"/>
              </w:rPr>
              <w:t>分。</w:t>
            </w:r>
          </w:p>
        </w:tc>
        <w:tc>
          <w:tcPr>
            <w:tcW w:w="642" w:type="dxa"/>
            <w:vAlign w:val="top"/>
          </w:tcPr>
          <w:p w14:paraId="7F0592D0">
            <w:pPr>
              <w:spacing w:line="228" w:lineRule="exact"/>
              <w:rPr>
                <w:rFonts w:ascii="Arial"/>
                <w:sz w:val="19"/>
                <w:highlight w:val="none"/>
              </w:rPr>
            </w:pPr>
          </w:p>
        </w:tc>
        <w:tc>
          <w:tcPr>
            <w:tcW w:w="645" w:type="dxa"/>
            <w:vAlign w:val="top"/>
          </w:tcPr>
          <w:p w14:paraId="55164226">
            <w:pPr>
              <w:spacing w:line="228" w:lineRule="exact"/>
              <w:rPr>
                <w:rFonts w:ascii="Arial"/>
                <w:sz w:val="19"/>
                <w:highlight w:val="none"/>
              </w:rPr>
            </w:pPr>
          </w:p>
        </w:tc>
        <w:tc>
          <w:tcPr>
            <w:tcW w:w="1004" w:type="dxa"/>
            <w:tcBorders>
              <w:right w:val="single" w:color="000000" w:sz="10" w:space="0"/>
            </w:tcBorders>
            <w:vAlign w:val="top"/>
          </w:tcPr>
          <w:p w14:paraId="5A597875">
            <w:pPr>
              <w:pStyle w:val="6"/>
              <w:spacing w:before="72" w:line="161" w:lineRule="auto"/>
              <w:ind w:left="285"/>
              <w:rPr>
                <w:highlight w:val="none"/>
              </w:rPr>
            </w:pPr>
            <w:r>
              <w:rPr>
                <w:b/>
                <w:bCs/>
                <w:spacing w:val="-4"/>
                <w:highlight w:val="none"/>
              </w:rPr>
              <w:t>3.8.2</w:t>
            </w:r>
          </w:p>
        </w:tc>
      </w:tr>
      <w:tr w14:paraId="1A768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01" w:type="dxa"/>
            <w:tcBorders>
              <w:left w:val="single" w:color="000000" w:sz="10" w:space="0"/>
            </w:tcBorders>
            <w:vAlign w:val="top"/>
          </w:tcPr>
          <w:p w14:paraId="73A49D1C">
            <w:pPr>
              <w:pStyle w:val="6"/>
              <w:spacing w:before="71" w:line="158" w:lineRule="auto"/>
              <w:ind w:left="304"/>
              <w:rPr>
                <w:highlight w:val="none"/>
              </w:rPr>
            </w:pPr>
            <w:r>
              <w:rPr>
                <w:b/>
                <w:bCs/>
                <w:spacing w:val="-4"/>
                <w:highlight w:val="none"/>
              </w:rPr>
              <w:t>8.3</w:t>
            </w:r>
          </w:p>
        </w:tc>
        <w:tc>
          <w:tcPr>
            <w:tcW w:w="5067" w:type="dxa"/>
            <w:vAlign w:val="top"/>
          </w:tcPr>
          <w:p w14:paraId="01819F6F">
            <w:pPr>
              <w:pStyle w:val="6"/>
              <w:spacing w:before="41" w:line="189" w:lineRule="auto"/>
              <w:ind w:left="99"/>
              <w:rPr>
                <w:highlight w:val="none"/>
              </w:rPr>
            </w:pPr>
            <w:r>
              <w:rPr>
                <w:spacing w:val="-2"/>
                <w:highlight w:val="none"/>
              </w:rPr>
              <w:t>专用仓库</w:t>
            </w:r>
          </w:p>
        </w:tc>
        <w:tc>
          <w:tcPr>
            <w:tcW w:w="860" w:type="dxa"/>
            <w:vAlign w:val="top"/>
          </w:tcPr>
          <w:p w14:paraId="2DF182BD">
            <w:pPr>
              <w:spacing w:line="226" w:lineRule="exact"/>
              <w:rPr>
                <w:rFonts w:ascii="Arial"/>
                <w:sz w:val="19"/>
                <w:highlight w:val="none"/>
              </w:rPr>
            </w:pPr>
          </w:p>
        </w:tc>
        <w:tc>
          <w:tcPr>
            <w:tcW w:w="860" w:type="dxa"/>
            <w:vAlign w:val="top"/>
          </w:tcPr>
          <w:p w14:paraId="26AE87A8">
            <w:pPr>
              <w:pStyle w:val="6"/>
              <w:spacing w:before="71" w:line="158" w:lineRule="auto"/>
              <w:ind w:left="386"/>
              <w:rPr>
                <w:highlight w:val="none"/>
              </w:rPr>
            </w:pPr>
            <w:r>
              <w:rPr>
                <w:b/>
                <w:bCs/>
                <w:spacing w:val="-2"/>
                <w:highlight w:val="none"/>
              </w:rPr>
              <w:t>6</w:t>
            </w:r>
          </w:p>
        </w:tc>
        <w:tc>
          <w:tcPr>
            <w:tcW w:w="858" w:type="dxa"/>
            <w:vAlign w:val="top"/>
          </w:tcPr>
          <w:p w14:paraId="0559D218">
            <w:pPr>
              <w:spacing w:line="226" w:lineRule="exact"/>
              <w:rPr>
                <w:rFonts w:ascii="Arial"/>
                <w:sz w:val="19"/>
                <w:highlight w:val="none"/>
              </w:rPr>
            </w:pPr>
          </w:p>
        </w:tc>
        <w:tc>
          <w:tcPr>
            <w:tcW w:w="3670" w:type="dxa"/>
            <w:vAlign w:val="top"/>
          </w:tcPr>
          <w:p w14:paraId="18C25646">
            <w:pPr>
              <w:spacing w:line="226" w:lineRule="exact"/>
              <w:rPr>
                <w:rFonts w:ascii="Arial"/>
                <w:sz w:val="19"/>
                <w:highlight w:val="none"/>
              </w:rPr>
            </w:pPr>
          </w:p>
        </w:tc>
        <w:tc>
          <w:tcPr>
            <w:tcW w:w="642" w:type="dxa"/>
            <w:vAlign w:val="top"/>
          </w:tcPr>
          <w:p w14:paraId="36E83F45">
            <w:pPr>
              <w:spacing w:line="226" w:lineRule="exact"/>
              <w:rPr>
                <w:rFonts w:ascii="Arial"/>
                <w:sz w:val="19"/>
                <w:highlight w:val="none"/>
              </w:rPr>
            </w:pPr>
          </w:p>
        </w:tc>
        <w:tc>
          <w:tcPr>
            <w:tcW w:w="645" w:type="dxa"/>
            <w:vAlign w:val="top"/>
          </w:tcPr>
          <w:p w14:paraId="6800FEF9">
            <w:pPr>
              <w:spacing w:line="226" w:lineRule="exact"/>
              <w:rPr>
                <w:rFonts w:ascii="Arial"/>
                <w:sz w:val="19"/>
                <w:highlight w:val="none"/>
              </w:rPr>
            </w:pPr>
          </w:p>
        </w:tc>
        <w:tc>
          <w:tcPr>
            <w:tcW w:w="1004" w:type="dxa"/>
            <w:tcBorders>
              <w:right w:val="single" w:color="000000" w:sz="10" w:space="0"/>
            </w:tcBorders>
            <w:vAlign w:val="top"/>
          </w:tcPr>
          <w:p w14:paraId="772762AE">
            <w:pPr>
              <w:pStyle w:val="6"/>
              <w:spacing w:before="71" w:line="158" w:lineRule="auto"/>
              <w:ind w:left="285"/>
              <w:rPr>
                <w:highlight w:val="none"/>
              </w:rPr>
            </w:pPr>
            <w:r>
              <w:rPr>
                <w:b/>
                <w:bCs/>
                <w:highlight w:val="none"/>
              </w:rPr>
              <w:t>3.8.1</w:t>
            </w:r>
          </w:p>
        </w:tc>
      </w:tr>
      <w:tr w14:paraId="70C1D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8" w:hRule="atLeast"/>
        </w:trPr>
        <w:tc>
          <w:tcPr>
            <w:tcW w:w="901" w:type="dxa"/>
            <w:tcBorders>
              <w:left w:val="single" w:color="000000" w:sz="10" w:space="0"/>
              <w:bottom w:val="single" w:color="000000" w:sz="10" w:space="0"/>
            </w:tcBorders>
            <w:vAlign w:val="top"/>
          </w:tcPr>
          <w:p w14:paraId="1A22D309">
            <w:pPr>
              <w:spacing w:line="479" w:lineRule="auto"/>
              <w:rPr>
                <w:rFonts w:ascii="Arial"/>
                <w:sz w:val="21"/>
                <w:highlight w:val="none"/>
              </w:rPr>
            </w:pPr>
          </w:p>
          <w:p w14:paraId="4EACD674">
            <w:pPr>
              <w:pStyle w:val="6"/>
              <w:spacing w:before="58" w:line="182" w:lineRule="auto"/>
              <w:ind w:left="215"/>
              <w:rPr>
                <w:highlight w:val="none"/>
              </w:rPr>
            </w:pPr>
            <w:r>
              <w:rPr>
                <w:b/>
                <w:bCs/>
                <w:spacing w:val="1"/>
                <w:highlight w:val="none"/>
              </w:rPr>
              <w:t>8.3.1</w:t>
            </w:r>
          </w:p>
        </w:tc>
        <w:tc>
          <w:tcPr>
            <w:tcW w:w="5067" w:type="dxa"/>
            <w:tcBorders>
              <w:bottom w:val="single" w:color="000000" w:sz="10" w:space="0"/>
            </w:tcBorders>
            <w:vAlign w:val="top"/>
          </w:tcPr>
          <w:p w14:paraId="6C436816">
            <w:pPr>
              <w:pStyle w:val="6"/>
              <w:spacing w:before="43" w:line="220" w:lineRule="auto"/>
              <w:ind w:left="101"/>
              <w:rPr>
                <w:highlight w:val="none"/>
              </w:rPr>
            </w:pPr>
            <w:r>
              <w:rPr>
                <w:spacing w:val="-3"/>
                <w:highlight w:val="none"/>
              </w:rPr>
              <w:t>危险化学品仓库建筑应符合下列要求：</w:t>
            </w:r>
          </w:p>
          <w:p w14:paraId="49F09729">
            <w:pPr>
              <w:pStyle w:val="6"/>
              <w:spacing w:before="19" w:line="220" w:lineRule="auto"/>
              <w:ind w:left="99"/>
              <w:rPr>
                <w:highlight w:val="none"/>
              </w:rPr>
            </w:pPr>
            <w:r>
              <w:rPr>
                <w:b/>
                <w:bCs/>
                <w:spacing w:val="-2"/>
                <w:highlight w:val="none"/>
              </w:rPr>
              <w:t>a</w:t>
            </w:r>
            <w:r>
              <w:rPr>
                <w:spacing w:val="-2"/>
                <w:highlight w:val="none"/>
              </w:rPr>
              <w:t>）危险化学品仓库窗户应采取避光和防雨措施；</w:t>
            </w:r>
          </w:p>
          <w:p w14:paraId="22F6D19A">
            <w:pPr>
              <w:pStyle w:val="6"/>
              <w:spacing w:before="18" w:line="228" w:lineRule="auto"/>
              <w:ind w:left="98" w:right="105" w:hanging="2"/>
              <w:jc w:val="both"/>
              <w:rPr>
                <w:highlight w:val="none"/>
              </w:rPr>
            </w:pPr>
            <w:r>
              <w:rPr>
                <w:b/>
                <w:bCs/>
                <w:highlight w:val="none"/>
              </w:rPr>
              <w:t>b</w:t>
            </w:r>
            <w:r>
              <w:rPr>
                <w:highlight w:val="none"/>
              </w:rPr>
              <w:t>）危险化学品仓库门应根据危险化学品性质相</w:t>
            </w:r>
            <w:r>
              <w:rPr>
                <w:spacing w:val="-1"/>
                <w:highlight w:val="none"/>
              </w:rPr>
              <w:t>应采用具有防</w:t>
            </w:r>
            <w:r>
              <w:rPr>
                <w:highlight w:val="none"/>
              </w:rPr>
              <w:t xml:space="preserve">  </w:t>
            </w:r>
            <w:r>
              <w:rPr>
                <w:spacing w:val="-1"/>
                <w:highlight w:val="none"/>
              </w:rPr>
              <w:t>火、防雷、防静电、防腐、不产生火花等功能的单一或复合材</w:t>
            </w:r>
            <w:r>
              <w:rPr>
                <w:spacing w:val="18"/>
                <w:highlight w:val="none"/>
              </w:rPr>
              <w:t xml:space="preserve"> </w:t>
            </w:r>
            <w:r>
              <w:rPr>
                <w:spacing w:val="-1"/>
                <w:highlight w:val="none"/>
              </w:rPr>
              <w:t>料制成，仓库门应向疏散方向开启。</w:t>
            </w:r>
          </w:p>
        </w:tc>
        <w:tc>
          <w:tcPr>
            <w:tcW w:w="860" w:type="dxa"/>
            <w:tcBorders>
              <w:bottom w:val="single" w:color="000000" w:sz="10" w:space="0"/>
            </w:tcBorders>
            <w:vAlign w:val="top"/>
          </w:tcPr>
          <w:p w14:paraId="2727AA47">
            <w:pPr>
              <w:rPr>
                <w:rFonts w:ascii="Arial"/>
                <w:sz w:val="21"/>
                <w:highlight w:val="none"/>
              </w:rPr>
            </w:pPr>
          </w:p>
        </w:tc>
        <w:tc>
          <w:tcPr>
            <w:tcW w:w="860" w:type="dxa"/>
            <w:tcBorders>
              <w:bottom w:val="single" w:color="000000" w:sz="10" w:space="0"/>
            </w:tcBorders>
            <w:vAlign w:val="top"/>
          </w:tcPr>
          <w:p w14:paraId="52A27095">
            <w:pPr>
              <w:rPr>
                <w:rFonts w:ascii="Arial"/>
                <w:sz w:val="21"/>
                <w:highlight w:val="none"/>
              </w:rPr>
            </w:pPr>
          </w:p>
        </w:tc>
        <w:tc>
          <w:tcPr>
            <w:tcW w:w="858" w:type="dxa"/>
            <w:tcBorders>
              <w:bottom w:val="single" w:color="000000" w:sz="10" w:space="0"/>
            </w:tcBorders>
            <w:vAlign w:val="top"/>
          </w:tcPr>
          <w:p w14:paraId="1FA9DF90">
            <w:pPr>
              <w:rPr>
                <w:rFonts w:ascii="Arial"/>
                <w:sz w:val="21"/>
                <w:highlight w:val="none"/>
              </w:rPr>
            </w:pPr>
          </w:p>
          <w:p w14:paraId="20B2E036">
            <w:pPr>
              <w:rPr>
                <w:rFonts w:ascii="Arial"/>
                <w:sz w:val="21"/>
                <w:highlight w:val="none"/>
              </w:rPr>
            </w:pPr>
          </w:p>
          <w:p w14:paraId="00637AD8">
            <w:pPr>
              <w:pStyle w:val="6"/>
              <w:spacing w:before="58" w:line="181" w:lineRule="auto"/>
              <w:ind w:left="386"/>
              <w:rPr>
                <w:highlight w:val="none"/>
              </w:rPr>
            </w:pPr>
            <w:r>
              <w:rPr>
                <w:b/>
                <w:bCs/>
                <w:spacing w:val="-2"/>
                <w:highlight w:val="none"/>
              </w:rPr>
              <w:t>2</w:t>
            </w:r>
          </w:p>
        </w:tc>
        <w:tc>
          <w:tcPr>
            <w:tcW w:w="3670" w:type="dxa"/>
            <w:tcBorders>
              <w:bottom w:val="single" w:color="000000" w:sz="10" w:space="0"/>
            </w:tcBorders>
            <w:vAlign w:val="top"/>
          </w:tcPr>
          <w:p w14:paraId="3B3FCD1D">
            <w:pPr>
              <w:pStyle w:val="6"/>
              <w:spacing w:before="42" w:line="231" w:lineRule="auto"/>
              <w:ind w:left="114" w:right="96" w:firstLine="11"/>
              <w:rPr>
                <w:highlight w:val="none"/>
              </w:rPr>
            </w:pPr>
            <w:r>
              <w:rPr>
                <w:b/>
                <w:bCs/>
                <w:spacing w:val="-4"/>
                <w:highlight w:val="none"/>
              </w:rPr>
              <w:t>1</w:t>
            </w:r>
            <w:r>
              <w:rPr>
                <w:spacing w:val="-4"/>
                <w:highlight w:val="none"/>
              </w:rPr>
              <w:t>）每有一处仓库窗上无防护铁栏、窗户未采</w:t>
            </w:r>
            <w:r>
              <w:rPr>
                <w:spacing w:val="5"/>
                <w:highlight w:val="none"/>
              </w:rPr>
              <w:t xml:space="preserve"> </w:t>
            </w:r>
            <w:r>
              <w:rPr>
                <w:spacing w:val="-5"/>
                <w:highlight w:val="none"/>
              </w:rPr>
              <w:t>取避光和防雨措施的，扣</w:t>
            </w:r>
            <w:r>
              <w:rPr>
                <w:spacing w:val="-13"/>
                <w:highlight w:val="none"/>
              </w:rPr>
              <w:t xml:space="preserve"> </w:t>
            </w:r>
            <w:r>
              <w:rPr>
                <w:b/>
                <w:bCs/>
                <w:spacing w:val="-5"/>
                <w:highlight w:val="none"/>
              </w:rPr>
              <w:t>1</w:t>
            </w:r>
            <w:r>
              <w:rPr>
                <w:spacing w:val="-34"/>
                <w:highlight w:val="none"/>
              </w:rPr>
              <w:t xml:space="preserve"> </w:t>
            </w:r>
            <w:r>
              <w:rPr>
                <w:spacing w:val="-5"/>
                <w:highlight w:val="none"/>
              </w:rPr>
              <w:t>分；</w:t>
            </w:r>
          </w:p>
          <w:p w14:paraId="5F3651B2">
            <w:pPr>
              <w:pStyle w:val="6"/>
              <w:spacing w:before="18" w:line="229" w:lineRule="auto"/>
              <w:ind w:left="112" w:right="93" w:firstLine="2"/>
              <w:rPr>
                <w:highlight w:val="none"/>
              </w:rPr>
            </w:pPr>
            <w:r>
              <w:rPr>
                <w:b/>
                <w:bCs/>
                <w:spacing w:val="-4"/>
                <w:highlight w:val="none"/>
              </w:rPr>
              <w:t>2</w:t>
            </w:r>
            <w:r>
              <w:rPr>
                <w:spacing w:val="-4"/>
                <w:highlight w:val="none"/>
              </w:rPr>
              <w:t>）仓库门材质不具防火、防雷、防静电、防</w:t>
            </w:r>
            <w:r>
              <w:rPr>
                <w:spacing w:val="18"/>
                <w:highlight w:val="none"/>
              </w:rPr>
              <w:t xml:space="preserve"> </w:t>
            </w:r>
            <w:r>
              <w:rPr>
                <w:spacing w:val="-2"/>
                <w:highlight w:val="none"/>
              </w:rPr>
              <w:t>腐、不产生火花等功能材料的，不得分；</w:t>
            </w:r>
          </w:p>
          <w:p w14:paraId="7DD1A603">
            <w:pPr>
              <w:pStyle w:val="6"/>
              <w:spacing w:before="19" w:line="206" w:lineRule="auto"/>
              <w:ind w:left="115"/>
              <w:rPr>
                <w:highlight w:val="none"/>
              </w:rPr>
            </w:pPr>
            <w:r>
              <w:rPr>
                <w:b/>
                <w:bCs/>
                <w:spacing w:val="-1"/>
                <w:highlight w:val="none"/>
              </w:rPr>
              <w:t>3</w:t>
            </w:r>
            <w:r>
              <w:rPr>
                <w:spacing w:val="-1"/>
                <w:highlight w:val="none"/>
              </w:rPr>
              <w:t>）仓库门开启方向错误的，不得分。</w:t>
            </w:r>
          </w:p>
        </w:tc>
        <w:tc>
          <w:tcPr>
            <w:tcW w:w="642" w:type="dxa"/>
            <w:tcBorders>
              <w:bottom w:val="single" w:color="000000" w:sz="10" w:space="0"/>
            </w:tcBorders>
            <w:vAlign w:val="top"/>
          </w:tcPr>
          <w:p w14:paraId="2E56D564">
            <w:pPr>
              <w:rPr>
                <w:rFonts w:ascii="Arial"/>
                <w:sz w:val="21"/>
                <w:highlight w:val="none"/>
              </w:rPr>
            </w:pPr>
          </w:p>
        </w:tc>
        <w:tc>
          <w:tcPr>
            <w:tcW w:w="645" w:type="dxa"/>
            <w:tcBorders>
              <w:bottom w:val="single" w:color="000000" w:sz="10" w:space="0"/>
            </w:tcBorders>
            <w:vAlign w:val="top"/>
          </w:tcPr>
          <w:p w14:paraId="459B8D99">
            <w:pPr>
              <w:rPr>
                <w:rFonts w:ascii="Arial"/>
                <w:sz w:val="21"/>
                <w:highlight w:val="none"/>
              </w:rPr>
            </w:pPr>
          </w:p>
        </w:tc>
        <w:tc>
          <w:tcPr>
            <w:tcW w:w="1004" w:type="dxa"/>
            <w:tcBorders>
              <w:bottom w:val="single" w:color="000000" w:sz="10" w:space="0"/>
              <w:right w:val="single" w:color="000000" w:sz="10" w:space="0"/>
            </w:tcBorders>
            <w:vAlign w:val="top"/>
          </w:tcPr>
          <w:p w14:paraId="54D63DD9">
            <w:pPr>
              <w:spacing w:line="479" w:lineRule="auto"/>
              <w:rPr>
                <w:rFonts w:ascii="Arial"/>
                <w:sz w:val="21"/>
                <w:highlight w:val="none"/>
              </w:rPr>
            </w:pPr>
          </w:p>
          <w:p w14:paraId="20C8650B">
            <w:pPr>
              <w:pStyle w:val="6"/>
              <w:spacing w:before="58" w:line="182" w:lineRule="auto"/>
              <w:ind w:left="285"/>
              <w:rPr>
                <w:highlight w:val="none"/>
              </w:rPr>
            </w:pPr>
            <w:r>
              <w:rPr>
                <w:b/>
                <w:bCs/>
                <w:highlight w:val="none"/>
              </w:rPr>
              <w:t>3.8.1</w:t>
            </w:r>
          </w:p>
        </w:tc>
      </w:tr>
    </w:tbl>
    <w:p w14:paraId="3D394B82">
      <w:pPr>
        <w:rPr>
          <w:rFonts w:ascii="Arial"/>
          <w:sz w:val="21"/>
          <w:highlight w:val="none"/>
        </w:rPr>
      </w:pPr>
    </w:p>
    <w:p w14:paraId="6EACEE1F">
      <w:pPr>
        <w:rPr>
          <w:rFonts w:ascii="Arial" w:hAnsi="Arial" w:eastAsia="Arial" w:cs="Arial"/>
          <w:sz w:val="21"/>
          <w:szCs w:val="21"/>
          <w:highlight w:val="none"/>
        </w:rPr>
        <w:sectPr>
          <w:footerReference r:id="rId73" w:type="default"/>
          <w:pgSz w:w="16840" w:h="11900"/>
          <w:pgMar w:top="1011" w:right="1011" w:bottom="1312" w:left="1296" w:header="0" w:footer="1135" w:gutter="0"/>
          <w:cols w:space="720" w:num="1"/>
        </w:sectPr>
      </w:pPr>
    </w:p>
    <w:p w14:paraId="173E0363">
      <w:pPr>
        <w:spacing w:line="359" w:lineRule="auto"/>
        <w:rPr>
          <w:rFonts w:ascii="Arial"/>
          <w:sz w:val="21"/>
          <w:highlight w:val="none"/>
        </w:rPr>
      </w:pPr>
    </w:p>
    <w:p w14:paraId="63B7719B">
      <w:pPr>
        <w:pStyle w:val="2"/>
        <w:spacing w:before="69" w:line="237" w:lineRule="auto"/>
        <w:ind w:left="131"/>
        <w:rPr>
          <w:sz w:val="21"/>
          <w:szCs w:val="21"/>
          <w:highlight w:val="none"/>
        </w:rPr>
      </w:pPr>
      <w:bookmarkStart w:id="86" w:name="bookmark44"/>
      <w:bookmarkEnd w:id="86"/>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67360D01">
      <w:pPr>
        <w:pStyle w:val="2"/>
        <w:spacing w:before="23" w:line="222" w:lineRule="auto"/>
        <w:ind w:left="4600"/>
        <w:rPr>
          <w:rFonts w:ascii="宋体" w:hAnsi="宋体" w:eastAsia="宋体" w:cs="宋体"/>
          <w:sz w:val="21"/>
          <w:szCs w:val="21"/>
          <w:highlight w:val="none"/>
        </w:rPr>
      </w:pPr>
      <w:r>
        <w:rPr>
          <w:spacing w:val="-3"/>
          <w:sz w:val="21"/>
          <w:szCs w:val="21"/>
          <w:highlight w:val="none"/>
        </w:rPr>
        <w:t xml:space="preserve">表 </w:t>
      </w:r>
      <w:r>
        <w:rPr>
          <w:b/>
          <w:bCs/>
          <w:spacing w:val="-3"/>
          <w:sz w:val="21"/>
          <w:szCs w:val="21"/>
          <w:highlight w:val="none"/>
        </w:rPr>
        <w:t>I.1</w:t>
      </w:r>
      <w:r>
        <w:rPr>
          <w:spacing w:val="-3"/>
          <w:sz w:val="21"/>
          <w:szCs w:val="21"/>
          <w:highlight w:val="none"/>
        </w:rPr>
        <w:t xml:space="preserve">  危险化学品要素的安全生产等级评定细则</w:t>
      </w:r>
      <w:r>
        <w:rPr>
          <w:rFonts w:ascii="宋体" w:hAnsi="宋体" w:eastAsia="宋体" w:cs="宋体"/>
          <w:spacing w:val="-3"/>
          <w:sz w:val="21"/>
          <w:szCs w:val="21"/>
          <w:highlight w:val="none"/>
        </w:rPr>
        <w:t>（续）</w:t>
      </w:r>
    </w:p>
    <w:p w14:paraId="4D6EA074">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
        <w:gridCol w:w="5067"/>
        <w:gridCol w:w="860"/>
        <w:gridCol w:w="860"/>
        <w:gridCol w:w="858"/>
        <w:gridCol w:w="3670"/>
        <w:gridCol w:w="642"/>
        <w:gridCol w:w="645"/>
        <w:gridCol w:w="1004"/>
      </w:tblGrid>
      <w:tr w14:paraId="2E944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901" w:type="dxa"/>
            <w:tcBorders>
              <w:top w:val="single" w:color="000000" w:sz="10" w:space="0"/>
              <w:left w:val="single" w:color="000000" w:sz="10" w:space="0"/>
              <w:bottom w:val="single" w:color="000000" w:sz="10" w:space="0"/>
            </w:tcBorders>
            <w:vAlign w:val="top"/>
          </w:tcPr>
          <w:p w14:paraId="2159DD6E">
            <w:pPr>
              <w:pStyle w:val="6"/>
              <w:spacing w:before="146" w:line="222" w:lineRule="auto"/>
              <w:ind w:left="259"/>
              <w:rPr>
                <w:highlight w:val="none"/>
              </w:rPr>
            </w:pPr>
            <w:r>
              <w:rPr>
                <w:spacing w:val="-4"/>
                <w:highlight w:val="none"/>
              </w:rPr>
              <w:t>序号</w:t>
            </w:r>
          </w:p>
        </w:tc>
        <w:tc>
          <w:tcPr>
            <w:tcW w:w="5067" w:type="dxa"/>
            <w:tcBorders>
              <w:top w:val="single" w:color="000000" w:sz="10" w:space="0"/>
              <w:bottom w:val="single" w:color="000000" w:sz="10" w:space="0"/>
            </w:tcBorders>
            <w:vAlign w:val="top"/>
          </w:tcPr>
          <w:p w14:paraId="0F0EBFBA">
            <w:pPr>
              <w:pStyle w:val="6"/>
              <w:spacing w:before="147" w:line="220" w:lineRule="auto"/>
              <w:ind w:left="2166"/>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50FD693E">
            <w:pPr>
              <w:pStyle w:val="6"/>
              <w:spacing w:before="31" w:line="227" w:lineRule="auto"/>
              <w:ind w:left="161"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60" w:type="dxa"/>
            <w:tcBorders>
              <w:top w:val="single" w:color="000000" w:sz="10" w:space="0"/>
              <w:bottom w:val="single" w:color="000000" w:sz="10" w:space="0"/>
            </w:tcBorders>
            <w:vAlign w:val="top"/>
          </w:tcPr>
          <w:p w14:paraId="1756B922">
            <w:pPr>
              <w:pStyle w:val="6"/>
              <w:spacing w:before="31" w:line="227" w:lineRule="auto"/>
              <w:ind w:left="164"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43FE7D74">
            <w:pPr>
              <w:pStyle w:val="6"/>
              <w:spacing w:before="31" w:line="227"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70" w:type="dxa"/>
            <w:tcBorders>
              <w:top w:val="single" w:color="000000" w:sz="10" w:space="0"/>
              <w:bottom w:val="single" w:color="000000" w:sz="10" w:space="0"/>
            </w:tcBorders>
            <w:vAlign w:val="top"/>
          </w:tcPr>
          <w:p w14:paraId="1EC31F72">
            <w:pPr>
              <w:pStyle w:val="6"/>
              <w:spacing w:before="146" w:line="221" w:lineRule="auto"/>
              <w:ind w:left="1479"/>
              <w:rPr>
                <w:highlight w:val="none"/>
              </w:rPr>
            </w:pPr>
            <w:r>
              <w:rPr>
                <w:spacing w:val="-2"/>
                <w:highlight w:val="none"/>
              </w:rPr>
              <w:t>评分标准</w:t>
            </w:r>
          </w:p>
        </w:tc>
        <w:tc>
          <w:tcPr>
            <w:tcW w:w="642" w:type="dxa"/>
            <w:tcBorders>
              <w:top w:val="single" w:color="000000" w:sz="10" w:space="0"/>
              <w:bottom w:val="single" w:color="000000" w:sz="10" w:space="0"/>
            </w:tcBorders>
            <w:vAlign w:val="top"/>
          </w:tcPr>
          <w:p w14:paraId="00E7CF74">
            <w:pPr>
              <w:pStyle w:val="6"/>
              <w:spacing w:before="31" w:line="227" w:lineRule="auto"/>
              <w:ind w:left="150" w:right="128" w:hanging="1"/>
              <w:rPr>
                <w:highlight w:val="none"/>
              </w:rPr>
            </w:pPr>
            <w:r>
              <w:rPr>
                <w:spacing w:val="-4"/>
                <w:highlight w:val="none"/>
              </w:rPr>
              <w:t>评定</w:t>
            </w:r>
            <w:r>
              <w:rPr>
                <w:highlight w:val="none"/>
              </w:rPr>
              <w:t xml:space="preserve"> </w:t>
            </w:r>
            <w:r>
              <w:rPr>
                <w:spacing w:val="-4"/>
                <w:highlight w:val="none"/>
              </w:rPr>
              <w:t>得分</w:t>
            </w:r>
          </w:p>
        </w:tc>
        <w:tc>
          <w:tcPr>
            <w:tcW w:w="645" w:type="dxa"/>
            <w:tcBorders>
              <w:top w:val="single" w:color="000000" w:sz="10" w:space="0"/>
              <w:bottom w:val="single" w:color="000000" w:sz="10" w:space="0"/>
            </w:tcBorders>
            <w:vAlign w:val="top"/>
          </w:tcPr>
          <w:p w14:paraId="17A42285">
            <w:pPr>
              <w:pStyle w:val="6"/>
              <w:spacing w:before="31" w:line="227" w:lineRule="auto"/>
              <w:ind w:left="158" w:right="125"/>
              <w:rPr>
                <w:highlight w:val="none"/>
              </w:rPr>
            </w:pPr>
            <w:r>
              <w:rPr>
                <w:spacing w:val="-5"/>
                <w:highlight w:val="none"/>
              </w:rPr>
              <w:t>扣分</w:t>
            </w:r>
            <w:r>
              <w:rPr>
                <w:highlight w:val="none"/>
              </w:rPr>
              <w:t xml:space="preserve"> </w:t>
            </w:r>
            <w:r>
              <w:rPr>
                <w:spacing w:val="-5"/>
                <w:highlight w:val="none"/>
              </w:rPr>
              <w:t>说明</w:t>
            </w:r>
          </w:p>
        </w:tc>
        <w:tc>
          <w:tcPr>
            <w:tcW w:w="1004" w:type="dxa"/>
            <w:tcBorders>
              <w:top w:val="single" w:color="000000" w:sz="10" w:space="0"/>
              <w:bottom w:val="single" w:color="000000" w:sz="10" w:space="0"/>
              <w:right w:val="single" w:color="000000" w:sz="10" w:space="0"/>
            </w:tcBorders>
            <w:vAlign w:val="top"/>
          </w:tcPr>
          <w:p w14:paraId="08D6045F">
            <w:pPr>
              <w:pStyle w:val="6"/>
              <w:spacing w:before="31" w:line="227" w:lineRule="auto"/>
              <w:ind w:left="328" w:right="126" w:hanging="182"/>
              <w:rPr>
                <w:highlight w:val="none"/>
              </w:rPr>
            </w:pPr>
            <w:r>
              <w:rPr>
                <w:spacing w:val="-2"/>
                <w:highlight w:val="none"/>
              </w:rPr>
              <w:t>对应条款</w:t>
            </w:r>
            <w:r>
              <w:rPr>
                <w:highlight w:val="none"/>
              </w:rPr>
              <w:t xml:space="preserve"> </w:t>
            </w:r>
            <w:r>
              <w:rPr>
                <w:spacing w:val="-5"/>
                <w:highlight w:val="none"/>
              </w:rPr>
              <w:t>编号</w:t>
            </w:r>
          </w:p>
        </w:tc>
      </w:tr>
      <w:tr w14:paraId="2F0A2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8" w:hRule="atLeast"/>
        </w:trPr>
        <w:tc>
          <w:tcPr>
            <w:tcW w:w="901" w:type="dxa"/>
            <w:tcBorders>
              <w:top w:val="single" w:color="000000" w:sz="10" w:space="0"/>
              <w:left w:val="single" w:color="000000" w:sz="10" w:space="0"/>
            </w:tcBorders>
            <w:vAlign w:val="top"/>
          </w:tcPr>
          <w:p w14:paraId="795F107E">
            <w:pPr>
              <w:spacing w:line="343" w:lineRule="auto"/>
              <w:rPr>
                <w:rFonts w:ascii="Arial"/>
                <w:sz w:val="21"/>
                <w:highlight w:val="none"/>
              </w:rPr>
            </w:pPr>
          </w:p>
          <w:p w14:paraId="771F279E">
            <w:pPr>
              <w:spacing w:line="344" w:lineRule="auto"/>
              <w:rPr>
                <w:rFonts w:ascii="Arial"/>
                <w:sz w:val="21"/>
                <w:highlight w:val="none"/>
              </w:rPr>
            </w:pPr>
          </w:p>
          <w:p w14:paraId="33ED5D72">
            <w:pPr>
              <w:pStyle w:val="6"/>
              <w:spacing w:before="59" w:line="181" w:lineRule="auto"/>
              <w:ind w:left="215"/>
              <w:rPr>
                <w:highlight w:val="none"/>
              </w:rPr>
            </w:pPr>
            <w:r>
              <w:rPr>
                <w:b/>
                <w:bCs/>
                <w:spacing w:val="-3"/>
                <w:highlight w:val="none"/>
              </w:rPr>
              <w:t>8.3.2</w:t>
            </w:r>
          </w:p>
        </w:tc>
        <w:tc>
          <w:tcPr>
            <w:tcW w:w="5067" w:type="dxa"/>
            <w:tcBorders>
              <w:top w:val="single" w:color="000000" w:sz="10" w:space="0"/>
            </w:tcBorders>
            <w:vAlign w:val="top"/>
          </w:tcPr>
          <w:p w14:paraId="332B4B34">
            <w:pPr>
              <w:pStyle w:val="6"/>
              <w:spacing w:before="19" w:line="220" w:lineRule="auto"/>
              <w:ind w:left="119"/>
              <w:rPr>
                <w:highlight w:val="none"/>
              </w:rPr>
            </w:pPr>
            <w:r>
              <w:rPr>
                <w:spacing w:val="-5"/>
                <w:highlight w:val="none"/>
              </w:rPr>
              <w:t>电气设施应符合下列要求：</w:t>
            </w:r>
          </w:p>
          <w:p w14:paraId="3BD71300">
            <w:pPr>
              <w:pStyle w:val="6"/>
              <w:spacing w:before="17" w:line="233" w:lineRule="auto"/>
              <w:ind w:left="96" w:right="105" w:firstLine="3"/>
              <w:jc w:val="both"/>
              <w:rPr>
                <w:highlight w:val="none"/>
              </w:rPr>
            </w:pPr>
            <w:r>
              <w:rPr>
                <w:b/>
                <w:bCs/>
                <w:spacing w:val="-4"/>
                <w:highlight w:val="none"/>
              </w:rPr>
              <w:t>a</w:t>
            </w:r>
            <w:r>
              <w:rPr>
                <w:spacing w:val="-4"/>
                <w:highlight w:val="none"/>
              </w:rPr>
              <w:t>）易燃危险化学品仓库内电气设备应采用防爆型。危险化学品</w:t>
            </w:r>
            <w:r>
              <w:rPr>
                <w:spacing w:val="11"/>
                <w:highlight w:val="none"/>
              </w:rPr>
              <w:t xml:space="preserve"> </w:t>
            </w:r>
            <w:r>
              <w:rPr>
                <w:highlight w:val="none"/>
              </w:rPr>
              <w:t>仓库内照明、事故照明设施、电气设备和输配电</w:t>
            </w:r>
            <w:r>
              <w:rPr>
                <w:spacing w:val="-1"/>
                <w:highlight w:val="none"/>
              </w:rPr>
              <w:t>线路应采用防</w:t>
            </w:r>
            <w:r>
              <w:rPr>
                <w:highlight w:val="none"/>
              </w:rPr>
              <w:t xml:space="preserve"> </w:t>
            </w:r>
            <w:r>
              <w:rPr>
                <w:spacing w:val="-2"/>
                <w:highlight w:val="none"/>
              </w:rPr>
              <w:t>爆型；</w:t>
            </w:r>
          </w:p>
          <w:p w14:paraId="2FABF6F0">
            <w:pPr>
              <w:pStyle w:val="6"/>
              <w:spacing w:before="20" w:line="227" w:lineRule="auto"/>
              <w:ind w:left="98" w:right="105" w:hanging="2"/>
              <w:jc w:val="both"/>
              <w:rPr>
                <w:highlight w:val="none"/>
              </w:rPr>
            </w:pPr>
            <w:r>
              <w:rPr>
                <w:b/>
                <w:bCs/>
                <w:spacing w:val="-4"/>
                <w:highlight w:val="none"/>
              </w:rPr>
              <w:t>b</w:t>
            </w:r>
            <w:r>
              <w:rPr>
                <w:spacing w:val="-4"/>
                <w:highlight w:val="none"/>
              </w:rPr>
              <w:t>）危险化学品仓库内照明设施和电气设备的配电箱及电气开关</w:t>
            </w:r>
            <w:r>
              <w:rPr>
                <w:spacing w:val="14"/>
                <w:highlight w:val="none"/>
              </w:rPr>
              <w:t xml:space="preserve"> </w:t>
            </w:r>
            <w:r>
              <w:rPr>
                <w:spacing w:val="-1"/>
                <w:highlight w:val="none"/>
              </w:rPr>
              <w:t>应设置在仓库外，并应可靠接地、安装过压、过载、触电、漏</w:t>
            </w:r>
            <w:r>
              <w:rPr>
                <w:spacing w:val="18"/>
                <w:highlight w:val="none"/>
              </w:rPr>
              <w:t xml:space="preserve"> </w:t>
            </w:r>
            <w:r>
              <w:rPr>
                <w:spacing w:val="-1"/>
                <w:highlight w:val="none"/>
              </w:rPr>
              <w:t>电保护设施，采取防雨、防潮保护措施。</w:t>
            </w:r>
          </w:p>
        </w:tc>
        <w:tc>
          <w:tcPr>
            <w:tcW w:w="860" w:type="dxa"/>
            <w:tcBorders>
              <w:top w:val="single" w:color="000000" w:sz="10" w:space="0"/>
            </w:tcBorders>
            <w:vAlign w:val="top"/>
          </w:tcPr>
          <w:p w14:paraId="04D586C9">
            <w:pPr>
              <w:rPr>
                <w:rFonts w:ascii="Arial"/>
                <w:sz w:val="21"/>
                <w:highlight w:val="none"/>
              </w:rPr>
            </w:pPr>
          </w:p>
        </w:tc>
        <w:tc>
          <w:tcPr>
            <w:tcW w:w="860" w:type="dxa"/>
            <w:tcBorders>
              <w:top w:val="single" w:color="000000" w:sz="10" w:space="0"/>
            </w:tcBorders>
            <w:vAlign w:val="top"/>
          </w:tcPr>
          <w:p w14:paraId="152B8136">
            <w:pPr>
              <w:rPr>
                <w:rFonts w:ascii="Arial"/>
                <w:sz w:val="21"/>
                <w:highlight w:val="none"/>
              </w:rPr>
            </w:pPr>
          </w:p>
        </w:tc>
        <w:tc>
          <w:tcPr>
            <w:tcW w:w="858" w:type="dxa"/>
            <w:tcBorders>
              <w:top w:val="single" w:color="000000" w:sz="10" w:space="0"/>
            </w:tcBorders>
            <w:vAlign w:val="top"/>
          </w:tcPr>
          <w:p w14:paraId="2AE8080D">
            <w:pPr>
              <w:spacing w:line="343" w:lineRule="auto"/>
              <w:rPr>
                <w:rFonts w:ascii="Arial"/>
                <w:sz w:val="21"/>
                <w:highlight w:val="none"/>
              </w:rPr>
            </w:pPr>
          </w:p>
          <w:p w14:paraId="0398BB5A">
            <w:pPr>
              <w:spacing w:line="344" w:lineRule="auto"/>
              <w:rPr>
                <w:rFonts w:ascii="Arial"/>
                <w:sz w:val="21"/>
                <w:highlight w:val="none"/>
              </w:rPr>
            </w:pPr>
          </w:p>
          <w:p w14:paraId="49C51E95">
            <w:pPr>
              <w:pStyle w:val="6"/>
              <w:spacing w:before="59" w:line="181" w:lineRule="auto"/>
              <w:ind w:left="386"/>
              <w:rPr>
                <w:highlight w:val="none"/>
              </w:rPr>
            </w:pPr>
            <w:r>
              <w:rPr>
                <w:b/>
                <w:bCs/>
                <w:spacing w:val="-2"/>
                <w:highlight w:val="none"/>
              </w:rPr>
              <w:t>2</w:t>
            </w:r>
          </w:p>
        </w:tc>
        <w:tc>
          <w:tcPr>
            <w:tcW w:w="3670" w:type="dxa"/>
            <w:tcBorders>
              <w:top w:val="single" w:color="000000" w:sz="10" w:space="0"/>
            </w:tcBorders>
            <w:vAlign w:val="top"/>
          </w:tcPr>
          <w:p w14:paraId="0D931078">
            <w:pPr>
              <w:spacing w:line="423" w:lineRule="auto"/>
              <w:rPr>
                <w:rFonts w:ascii="Arial"/>
                <w:sz w:val="21"/>
                <w:highlight w:val="none"/>
              </w:rPr>
            </w:pPr>
          </w:p>
          <w:p w14:paraId="25AD004D">
            <w:pPr>
              <w:pStyle w:val="6"/>
              <w:spacing w:before="59" w:line="219" w:lineRule="auto"/>
              <w:ind w:left="125"/>
              <w:rPr>
                <w:highlight w:val="none"/>
              </w:rPr>
            </w:pPr>
            <w:r>
              <w:rPr>
                <w:b/>
                <w:bCs/>
                <w:spacing w:val="-3"/>
                <w:highlight w:val="none"/>
              </w:rPr>
              <w:t>1</w:t>
            </w:r>
            <w:r>
              <w:rPr>
                <w:spacing w:val="-3"/>
                <w:highlight w:val="none"/>
              </w:rPr>
              <w:t>）未使用防爆型的，不得分；</w:t>
            </w:r>
          </w:p>
          <w:p w14:paraId="423BD4D8">
            <w:pPr>
              <w:pStyle w:val="6"/>
              <w:spacing w:before="20" w:line="230" w:lineRule="auto"/>
              <w:ind w:left="113" w:right="96" w:firstLine="1"/>
              <w:rPr>
                <w:highlight w:val="none"/>
              </w:rPr>
            </w:pPr>
            <w:r>
              <w:rPr>
                <w:b/>
                <w:bCs/>
                <w:spacing w:val="-4"/>
                <w:highlight w:val="none"/>
              </w:rPr>
              <w:t>2</w:t>
            </w:r>
            <w:r>
              <w:rPr>
                <w:spacing w:val="-4"/>
                <w:highlight w:val="none"/>
              </w:rPr>
              <w:t>）仓库内照明设施和电气设备的配电箱及电</w:t>
            </w:r>
            <w:r>
              <w:rPr>
                <w:spacing w:val="16"/>
                <w:highlight w:val="none"/>
              </w:rPr>
              <w:t xml:space="preserve"> </w:t>
            </w:r>
            <w:r>
              <w:rPr>
                <w:spacing w:val="-1"/>
                <w:highlight w:val="none"/>
              </w:rPr>
              <w:t>气开关设置在仓库内的，不得分。</w:t>
            </w:r>
          </w:p>
        </w:tc>
        <w:tc>
          <w:tcPr>
            <w:tcW w:w="642" w:type="dxa"/>
            <w:tcBorders>
              <w:top w:val="single" w:color="000000" w:sz="10" w:space="0"/>
            </w:tcBorders>
            <w:vAlign w:val="top"/>
          </w:tcPr>
          <w:p w14:paraId="19B1A8DC">
            <w:pPr>
              <w:rPr>
                <w:rFonts w:ascii="Arial"/>
                <w:sz w:val="21"/>
                <w:highlight w:val="none"/>
              </w:rPr>
            </w:pPr>
          </w:p>
        </w:tc>
        <w:tc>
          <w:tcPr>
            <w:tcW w:w="645" w:type="dxa"/>
            <w:tcBorders>
              <w:top w:val="single" w:color="000000" w:sz="10" w:space="0"/>
            </w:tcBorders>
            <w:vAlign w:val="top"/>
          </w:tcPr>
          <w:p w14:paraId="7EC945DB">
            <w:pPr>
              <w:rPr>
                <w:rFonts w:ascii="Arial"/>
                <w:sz w:val="21"/>
                <w:highlight w:val="none"/>
              </w:rPr>
            </w:pPr>
          </w:p>
        </w:tc>
        <w:tc>
          <w:tcPr>
            <w:tcW w:w="1004" w:type="dxa"/>
            <w:tcBorders>
              <w:top w:val="single" w:color="000000" w:sz="10" w:space="0"/>
              <w:right w:val="single" w:color="000000" w:sz="10" w:space="0"/>
            </w:tcBorders>
            <w:vAlign w:val="top"/>
          </w:tcPr>
          <w:p w14:paraId="707B8844">
            <w:pPr>
              <w:spacing w:line="343" w:lineRule="auto"/>
              <w:rPr>
                <w:rFonts w:ascii="Arial"/>
                <w:sz w:val="21"/>
                <w:highlight w:val="none"/>
              </w:rPr>
            </w:pPr>
          </w:p>
          <w:p w14:paraId="18017835">
            <w:pPr>
              <w:spacing w:line="343" w:lineRule="auto"/>
              <w:rPr>
                <w:rFonts w:ascii="Arial"/>
                <w:sz w:val="21"/>
                <w:highlight w:val="none"/>
              </w:rPr>
            </w:pPr>
          </w:p>
          <w:p w14:paraId="10CDDE91">
            <w:pPr>
              <w:pStyle w:val="6"/>
              <w:spacing w:before="59" w:line="182" w:lineRule="auto"/>
              <w:ind w:left="285"/>
              <w:rPr>
                <w:highlight w:val="none"/>
              </w:rPr>
            </w:pPr>
            <w:r>
              <w:rPr>
                <w:b/>
                <w:bCs/>
                <w:highlight w:val="none"/>
              </w:rPr>
              <w:t>3.8.1</w:t>
            </w:r>
          </w:p>
        </w:tc>
      </w:tr>
      <w:tr w14:paraId="7A2B33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5" w:hRule="atLeast"/>
        </w:trPr>
        <w:tc>
          <w:tcPr>
            <w:tcW w:w="901" w:type="dxa"/>
            <w:tcBorders>
              <w:left w:val="single" w:color="000000" w:sz="10" w:space="0"/>
            </w:tcBorders>
            <w:vAlign w:val="top"/>
          </w:tcPr>
          <w:p w14:paraId="5F330905">
            <w:pPr>
              <w:spacing w:line="271" w:lineRule="auto"/>
              <w:rPr>
                <w:rFonts w:ascii="Arial"/>
                <w:sz w:val="21"/>
                <w:highlight w:val="none"/>
              </w:rPr>
            </w:pPr>
          </w:p>
          <w:p w14:paraId="0260CA97">
            <w:pPr>
              <w:spacing w:line="271" w:lineRule="auto"/>
              <w:rPr>
                <w:rFonts w:ascii="Arial"/>
                <w:sz w:val="21"/>
                <w:highlight w:val="none"/>
              </w:rPr>
            </w:pPr>
          </w:p>
          <w:p w14:paraId="3B364E56">
            <w:pPr>
              <w:spacing w:line="271" w:lineRule="auto"/>
              <w:rPr>
                <w:rFonts w:ascii="Arial"/>
                <w:sz w:val="21"/>
                <w:highlight w:val="none"/>
              </w:rPr>
            </w:pPr>
          </w:p>
          <w:p w14:paraId="473A192B">
            <w:pPr>
              <w:pStyle w:val="6"/>
              <w:spacing w:before="58" w:line="181" w:lineRule="auto"/>
              <w:ind w:left="215"/>
              <w:rPr>
                <w:highlight w:val="none"/>
              </w:rPr>
            </w:pPr>
            <w:r>
              <w:rPr>
                <w:b/>
                <w:bCs/>
                <w:spacing w:val="-3"/>
                <w:highlight w:val="none"/>
              </w:rPr>
              <w:t>8.3.3</w:t>
            </w:r>
          </w:p>
        </w:tc>
        <w:tc>
          <w:tcPr>
            <w:tcW w:w="5067" w:type="dxa"/>
            <w:vAlign w:val="top"/>
          </w:tcPr>
          <w:p w14:paraId="7494FDB1">
            <w:pPr>
              <w:pStyle w:val="6"/>
              <w:spacing w:before="30" w:line="220" w:lineRule="auto"/>
              <w:ind w:left="102"/>
              <w:rPr>
                <w:highlight w:val="none"/>
              </w:rPr>
            </w:pPr>
            <w:r>
              <w:rPr>
                <w:spacing w:val="-4"/>
                <w:highlight w:val="none"/>
              </w:rPr>
              <w:t>安全措施应符合下列要求：</w:t>
            </w:r>
          </w:p>
          <w:p w14:paraId="116A3A6D">
            <w:pPr>
              <w:pStyle w:val="6"/>
              <w:spacing w:before="17" w:line="219" w:lineRule="auto"/>
              <w:ind w:left="99"/>
              <w:rPr>
                <w:highlight w:val="none"/>
              </w:rPr>
            </w:pPr>
            <w:r>
              <w:rPr>
                <w:b/>
                <w:bCs/>
                <w:spacing w:val="-1"/>
                <w:highlight w:val="none"/>
              </w:rPr>
              <w:t>a</w:t>
            </w:r>
            <w:r>
              <w:rPr>
                <w:spacing w:val="-1"/>
                <w:highlight w:val="none"/>
              </w:rPr>
              <w:t>）危险化学品仓库应设置防爆型通风机；</w:t>
            </w:r>
          </w:p>
          <w:p w14:paraId="24FEECE3">
            <w:pPr>
              <w:pStyle w:val="6"/>
              <w:spacing w:before="20" w:line="233" w:lineRule="auto"/>
              <w:ind w:left="102" w:right="55" w:hanging="6"/>
              <w:jc w:val="both"/>
              <w:rPr>
                <w:highlight w:val="none"/>
              </w:rPr>
            </w:pPr>
            <w:r>
              <w:rPr>
                <w:b/>
                <w:bCs/>
                <w:spacing w:val="-2"/>
                <w:highlight w:val="none"/>
              </w:rPr>
              <w:t>b</w:t>
            </w:r>
            <w:r>
              <w:rPr>
                <w:spacing w:val="-2"/>
                <w:highlight w:val="none"/>
              </w:rPr>
              <w:t>）危险化学品仓库应设置防雷和防静电设施，定期进行检测；</w:t>
            </w:r>
            <w:r>
              <w:rPr>
                <w:spacing w:val="8"/>
                <w:highlight w:val="none"/>
              </w:rPr>
              <w:t xml:space="preserve"> </w:t>
            </w:r>
            <w:r>
              <w:rPr>
                <w:b/>
                <w:bCs/>
                <w:spacing w:val="-4"/>
                <w:highlight w:val="none"/>
              </w:rPr>
              <w:t>c</w:t>
            </w:r>
            <w:r>
              <w:rPr>
                <w:spacing w:val="-4"/>
                <w:highlight w:val="none"/>
              </w:rPr>
              <w:t>）储存易燃气体的危险化学品仓库</w:t>
            </w:r>
            <w:r>
              <w:rPr>
                <w:b/>
                <w:bCs/>
                <w:spacing w:val="-4"/>
                <w:highlight w:val="none"/>
              </w:rPr>
              <w:t>,</w:t>
            </w:r>
            <w:r>
              <w:rPr>
                <w:spacing w:val="-4"/>
                <w:highlight w:val="none"/>
              </w:rPr>
              <w:t>应设置可燃气体报警装置</w:t>
            </w:r>
            <w:r>
              <w:rPr>
                <w:b/>
                <w:bCs/>
                <w:spacing w:val="-4"/>
                <w:highlight w:val="none"/>
              </w:rPr>
              <w:t>,</w:t>
            </w:r>
            <w:r>
              <w:rPr>
                <w:spacing w:val="9"/>
                <w:highlight w:val="none"/>
              </w:rPr>
              <w:t xml:space="preserve"> </w:t>
            </w:r>
            <w:r>
              <w:rPr>
                <w:spacing w:val="-1"/>
                <w:highlight w:val="none"/>
              </w:rPr>
              <w:t>并应定期进行检测、检验；</w:t>
            </w:r>
          </w:p>
          <w:p w14:paraId="0B3042D9">
            <w:pPr>
              <w:pStyle w:val="6"/>
              <w:spacing w:before="17" w:line="219" w:lineRule="auto"/>
              <w:ind w:left="102"/>
              <w:rPr>
                <w:highlight w:val="none"/>
              </w:rPr>
            </w:pPr>
            <w:r>
              <w:rPr>
                <w:b/>
                <w:bCs/>
                <w:spacing w:val="-2"/>
                <w:highlight w:val="none"/>
              </w:rPr>
              <w:t>d</w:t>
            </w:r>
            <w:r>
              <w:rPr>
                <w:spacing w:val="-2"/>
                <w:highlight w:val="none"/>
              </w:rPr>
              <w:t>）易燃品仓库的作业工具应符合防爆要求；</w:t>
            </w:r>
          </w:p>
          <w:p w14:paraId="251AA3B4">
            <w:pPr>
              <w:pStyle w:val="6"/>
              <w:spacing w:before="22" w:line="217" w:lineRule="auto"/>
              <w:ind w:left="100" w:right="102" w:firstLine="2"/>
              <w:rPr>
                <w:highlight w:val="none"/>
              </w:rPr>
            </w:pPr>
            <w:r>
              <w:rPr>
                <w:b/>
                <w:bCs/>
                <w:spacing w:val="-4"/>
                <w:highlight w:val="none"/>
              </w:rPr>
              <w:t>e</w:t>
            </w:r>
            <w:r>
              <w:rPr>
                <w:spacing w:val="-4"/>
                <w:highlight w:val="none"/>
              </w:rPr>
              <w:t>）危险化学品仓库地面应防潮、平整、坚实、易于清扫，不发</w:t>
            </w:r>
            <w:r>
              <w:rPr>
                <w:spacing w:val="10"/>
                <w:highlight w:val="none"/>
              </w:rPr>
              <w:t xml:space="preserve"> </w:t>
            </w:r>
            <w:r>
              <w:rPr>
                <w:spacing w:val="-3"/>
                <w:highlight w:val="none"/>
              </w:rPr>
              <w:t>生火花；</w:t>
            </w:r>
          </w:p>
        </w:tc>
        <w:tc>
          <w:tcPr>
            <w:tcW w:w="860" w:type="dxa"/>
            <w:vAlign w:val="top"/>
          </w:tcPr>
          <w:p w14:paraId="670BEDCF">
            <w:pPr>
              <w:rPr>
                <w:rFonts w:ascii="Arial"/>
                <w:sz w:val="21"/>
                <w:highlight w:val="none"/>
              </w:rPr>
            </w:pPr>
          </w:p>
        </w:tc>
        <w:tc>
          <w:tcPr>
            <w:tcW w:w="860" w:type="dxa"/>
            <w:vAlign w:val="top"/>
          </w:tcPr>
          <w:p w14:paraId="78BBB26D">
            <w:pPr>
              <w:rPr>
                <w:rFonts w:ascii="Arial"/>
                <w:sz w:val="21"/>
                <w:highlight w:val="none"/>
              </w:rPr>
            </w:pPr>
          </w:p>
        </w:tc>
        <w:tc>
          <w:tcPr>
            <w:tcW w:w="858" w:type="dxa"/>
            <w:vAlign w:val="top"/>
          </w:tcPr>
          <w:p w14:paraId="1350C843">
            <w:pPr>
              <w:spacing w:line="271" w:lineRule="auto"/>
              <w:rPr>
                <w:rFonts w:ascii="Arial"/>
                <w:sz w:val="21"/>
                <w:highlight w:val="none"/>
              </w:rPr>
            </w:pPr>
          </w:p>
          <w:p w14:paraId="566E0659">
            <w:pPr>
              <w:spacing w:line="271" w:lineRule="auto"/>
              <w:rPr>
                <w:rFonts w:ascii="Arial"/>
                <w:sz w:val="21"/>
                <w:highlight w:val="none"/>
              </w:rPr>
            </w:pPr>
          </w:p>
          <w:p w14:paraId="7968F2DB">
            <w:pPr>
              <w:spacing w:line="271" w:lineRule="auto"/>
              <w:rPr>
                <w:rFonts w:ascii="Arial"/>
                <w:sz w:val="21"/>
                <w:highlight w:val="none"/>
              </w:rPr>
            </w:pPr>
          </w:p>
          <w:p w14:paraId="34D1D027">
            <w:pPr>
              <w:pStyle w:val="6"/>
              <w:spacing w:before="58" w:line="181" w:lineRule="auto"/>
              <w:ind w:left="386"/>
              <w:rPr>
                <w:highlight w:val="none"/>
              </w:rPr>
            </w:pPr>
            <w:r>
              <w:rPr>
                <w:b/>
                <w:bCs/>
                <w:spacing w:val="-2"/>
                <w:highlight w:val="none"/>
              </w:rPr>
              <w:t>2</w:t>
            </w:r>
          </w:p>
        </w:tc>
        <w:tc>
          <w:tcPr>
            <w:tcW w:w="3670" w:type="dxa"/>
            <w:vAlign w:val="top"/>
          </w:tcPr>
          <w:p w14:paraId="7F472D83">
            <w:pPr>
              <w:spacing w:line="261" w:lineRule="auto"/>
              <w:rPr>
                <w:rFonts w:ascii="Arial"/>
                <w:sz w:val="21"/>
                <w:highlight w:val="none"/>
              </w:rPr>
            </w:pPr>
          </w:p>
          <w:p w14:paraId="4EFA1ACF">
            <w:pPr>
              <w:spacing w:line="261" w:lineRule="auto"/>
              <w:rPr>
                <w:rFonts w:ascii="Arial"/>
                <w:sz w:val="21"/>
                <w:highlight w:val="none"/>
              </w:rPr>
            </w:pPr>
          </w:p>
          <w:p w14:paraId="2BF8731C">
            <w:pPr>
              <w:spacing w:line="261" w:lineRule="auto"/>
              <w:rPr>
                <w:rFonts w:ascii="Arial"/>
                <w:sz w:val="21"/>
                <w:highlight w:val="none"/>
              </w:rPr>
            </w:pPr>
          </w:p>
          <w:p w14:paraId="1C266E0D">
            <w:pPr>
              <w:pStyle w:val="6"/>
              <w:spacing w:before="58" w:line="220" w:lineRule="auto"/>
              <w:ind w:left="115"/>
              <w:rPr>
                <w:highlight w:val="none"/>
              </w:rPr>
            </w:pPr>
            <w:r>
              <w:rPr>
                <w:spacing w:val="-1"/>
                <w:highlight w:val="none"/>
              </w:rPr>
              <w:t>不符合要求，不得分。</w:t>
            </w:r>
          </w:p>
        </w:tc>
        <w:tc>
          <w:tcPr>
            <w:tcW w:w="642" w:type="dxa"/>
            <w:vAlign w:val="top"/>
          </w:tcPr>
          <w:p w14:paraId="4AC4BA8C">
            <w:pPr>
              <w:rPr>
                <w:rFonts w:ascii="Arial"/>
                <w:sz w:val="21"/>
                <w:highlight w:val="none"/>
              </w:rPr>
            </w:pPr>
          </w:p>
        </w:tc>
        <w:tc>
          <w:tcPr>
            <w:tcW w:w="645" w:type="dxa"/>
            <w:vAlign w:val="top"/>
          </w:tcPr>
          <w:p w14:paraId="275D4E2A">
            <w:pPr>
              <w:rPr>
                <w:rFonts w:ascii="Arial"/>
                <w:sz w:val="21"/>
                <w:highlight w:val="none"/>
              </w:rPr>
            </w:pPr>
          </w:p>
        </w:tc>
        <w:tc>
          <w:tcPr>
            <w:tcW w:w="1004" w:type="dxa"/>
            <w:tcBorders>
              <w:right w:val="single" w:color="000000" w:sz="10" w:space="0"/>
            </w:tcBorders>
            <w:vAlign w:val="top"/>
          </w:tcPr>
          <w:p w14:paraId="323BA823">
            <w:pPr>
              <w:spacing w:line="348" w:lineRule="auto"/>
              <w:rPr>
                <w:rFonts w:ascii="Arial"/>
                <w:sz w:val="21"/>
                <w:highlight w:val="none"/>
              </w:rPr>
            </w:pPr>
          </w:p>
          <w:p w14:paraId="5F7C1588">
            <w:pPr>
              <w:spacing w:line="349" w:lineRule="auto"/>
              <w:rPr>
                <w:rFonts w:ascii="Arial"/>
                <w:sz w:val="21"/>
                <w:highlight w:val="none"/>
              </w:rPr>
            </w:pPr>
          </w:p>
          <w:p w14:paraId="18E363F8">
            <w:pPr>
              <w:pStyle w:val="6"/>
              <w:spacing w:before="59" w:line="245" w:lineRule="auto"/>
              <w:ind w:left="285" w:right="259"/>
              <w:rPr>
                <w:highlight w:val="none"/>
              </w:rPr>
            </w:pPr>
            <w:r>
              <w:rPr>
                <w:b/>
                <w:bCs/>
                <w:spacing w:val="-4"/>
                <w:highlight w:val="none"/>
              </w:rPr>
              <w:t>3.8.1</w:t>
            </w:r>
            <w:r>
              <w:rPr>
                <w:spacing w:val="1"/>
                <w:highlight w:val="none"/>
              </w:rPr>
              <w:t xml:space="preserve"> </w:t>
            </w:r>
            <w:r>
              <w:rPr>
                <w:b/>
                <w:bCs/>
                <w:spacing w:val="-4"/>
                <w:highlight w:val="none"/>
              </w:rPr>
              <w:t>3.8.2</w:t>
            </w:r>
          </w:p>
        </w:tc>
      </w:tr>
      <w:tr w14:paraId="5BBFA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trPr>
        <w:tc>
          <w:tcPr>
            <w:tcW w:w="901" w:type="dxa"/>
            <w:tcBorders>
              <w:left w:val="single" w:color="000000" w:sz="10" w:space="0"/>
            </w:tcBorders>
            <w:vAlign w:val="top"/>
          </w:tcPr>
          <w:p w14:paraId="01851BA5">
            <w:pPr>
              <w:pStyle w:val="6"/>
              <w:spacing w:before="67" w:line="166" w:lineRule="auto"/>
              <w:ind w:left="304"/>
              <w:rPr>
                <w:highlight w:val="none"/>
              </w:rPr>
            </w:pPr>
            <w:r>
              <w:rPr>
                <w:b/>
                <w:bCs/>
                <w:spacing w:val="-4"/>
                <w:highlight w:val="none"/>
              </w:rPr>
              <w:t>8.4</w:t>
            </w:r>
          </w:p>
        </w:tc>
        <w:tc>
          <w:tcPr>
            <w:tcW w:w="5067" w:type="dxa"/>
            <w:vAlign w:val="top"/>
          </w:tcPr>
          <w:p w14:paraId="19E3487B">
            <w:pPr>
              <w:pStyle w:val="6"/>
              <w:spacing w:before="36" w:line="197" w:lineRule="auto"/>
              <w:ind w:left="99"/>
              <w:rPr>
                <w:highlight w:val="none"/>
              </w:rPr>
            </w:pPr>
            <w:r>
              <w:rPr>
                <w:spacing w:val="-1"/>
                <w:highlight w:val="none"/>
              </w:rPr>
              <w:t>专用储存室和气瓶间</w:t>
            </w:r>
          </w:p>
        </w:tc>
        <w:tc>
          <w:tcPr>
            <w:tcW w:w="860" w:type="dxa"/>
            <w:vAlign w:val="top"/>
          </w:tcPr>
          <w:p w14:paraId="2D1E4945">
            <w:pPr>
              <w:spacing w:line="229" w:lineRule="exact"/>
              <w:rPr>
                <w:rFonts w:ascii="Arial"/>
                <w:sz w:val="19"/>
                <w:highlight w:val="none"/>
              </w:rPr>
            </w:pPr>
          </w:p>
        </w:tc>
        <w:tc>
          <w:tcPr>
            <w:tcW w:w="860" w:type="dxa"/>
            <w:vAlign w:val="top"/>
          </w:tcPr>
          <w:p w14:paraId="7ACB40E9">
            <w:pPr>
              <w:pStyle w:val="6"/>
              <w:spacing w:before="66" w:line="167" w:lineRule="auto"/>
              <w:ind w:left="355"/>
              <w:rPr>
                <w:highlight w:val="none"/>
              </w:rPr>
            </w:pPr>
            <w:r>
              <w:rPr>
                <w:b/>
                <w:bCs/>
                <w:spacing w:val="-12"/>
                <w:highlight w:val="none"/>
              </w:rPr>
              <w:t>13</w:t>
            </w:r>
          </w:p>
        </w:tc>
        <w:tc>
          <w:tcPr>
            <w:tcW w:w="858" w:type="dxa"/>
            <w:vAlign w:val="top"/>
          </w:tcPr>
          <w:p w14:paraId="297F9A7C">
            <w:pPr>
              <w:spacing w:line="229" w:lineRule="exact"/>
              <w:rPr>
                <w:rFonts w:ascii="Arial"/>
                <w:sz w:val="19"/>
                <w:highlight w:val="none"/>
              </w:rPr>
            </w:pPr>
          </w:p>
        </w:tc>
        <w:tc>
          <w:tcPr>
            <w:tcW w:w="3670" w:type="dxa"/>
            <w:vAlign w:val="top"/>
          </w:tcPr>
          <w:p w14:paraId="127F4D48">
            <w:pPr>
              <w:spacing w:line="229" w:lineRule="exact"/>
              <w:rPr>
                <w:rFonts w:ascii="Arial"/>
                <w:sz w:val="19"/>
                <w:highlight w:val="none"/>
              </w:rPr>
            </w:pPr>
          </w:p>
        </w:tc>
        <w:tc>
          <w:tcPr>
            <w:tcW w:w="642" w:type="dxa"/>
            <w:vAlign w:val="top"/>
          </w:tcPr>
          <w:p w14:paraId="480510C5">
            <w:pPr>
              <w:spacing w:line="229" w:lineRule="exact"/>
              <w:rPr>
                <w:rFonts w:ascii="Arial"/>
                <w:sz w:val="19"/>
                <w:highlight w:val="none"/>
              </w:rPr>
            </w:pPr>
          </w:p>
        </w:tc>
        <w:tc>
          <w:tcPr>
            <w:tcW w:w="645" w:type="dxa"/>
            <w:vAlign w:val="top"/>
          </w:tcPr>
          <w:p w14:paraId="0A7E41FE">
            <w:pPr>
              <w:spacing w:line="229" w:lineRule="exact"/>
              <w:rPr>
                <w:rFonts w:ascii="Arial"/>
                <w:sz w:val="19"/>
                <w:highlight w:val="none"/>
              </w:rPr>
            </w:pPr>
          </w:p>
        </w:tc>
        <w:tc>
          <w:tcPr>
            <w:tcW w:w="1004" w:type="dxa"/>
            <w:tcBorders>
              <w:right w:val="single" w:color="000000" w:sz="10" w:space="0"/>
            </w:tcBorders>
            <w:vAlign w:val="top"/>
          </w:tcPr>
          <w:p w14:paraId="618E0EA7">
            <w:pPr>
              <w:pStyle w:val="6"/>
              <w:spacing w:before="66" w:line="167" w:lineRule="auto"/>
              <w:ind w:left="285"/>
              <w:rPr>
                <w:highlight w:val="none"/>
              </w:rPr>
            </w:pPr>
            <w:r>
              <w:rPr>
                <w:b/>
                <w:bCs/>
                <w:highlight w:val="none"/>
              </w:rPr>
              <w:t>3.8.1</w:t>
            </w:r>
          </w:p>
        </w:tc>
      </w:tr>
      <w:tr w14:paraId="2E6C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5" w:hRule="atLeast"/>
        </w:trPr>
        <w:tc>
          <w:tcPr>
            <w:tcW w:w="901" w:type="dxa"/>
            <w:tcBorders>
              <w:left w:val="single" w:color="000000" w:sz="10" w:space="0"/>
            </w:tcBorders>
            <w:vAlign w:val="top"/>
          </w:tcPr>
          <w:p w14:paraId="6BA42BCC">
            <w:pPr>
              <w:spacing w:line="356" w:lineRule="auto"/>
              <w:rPr>
                <w:rFonts w:ascii="Arial"/>
                <w:sz w:val="21"/>
                <w:highlight w:val="none"/>
              </w:rPr>
            </w:pPr>
          </w:p>
          <w:p w14:paraId="41B57971">
            <w:pPr>
              <w:pStyle w:val="6"/>
              <w:spacing w:before="59" w:line="182" w:lineRule="auto"/>
              <w:ind w:left="215"/>
              <w:rPr>
                <w:highlight w:val="none"/>
              </w:rPr>
            </w:pPr>
            <w:r>
              <w:rPr>
                <w:b/>
                <w:bCs/>
                <w:spacing w:val="1"/>
                <w:highlight w:val="none"/>
              </w:rPr>
              <w:t>8.4.1</w:t>
            </w:r>
          </w:p>
        </w:tc>
        <w:tc>
          <w:tcPr>
            <w:tcW w:w="5067" w:type="dxa"/>
            <w:vAlign w:val="top"/>
          </w:tcPr>
          <w:p w14:paraId="014320D8">
            <w:pPr>
              <w:pStyle w:val="6"/>
              <w:spacing w:before="35" w:line="228" w:lineRule="auto"/>
              <w:ind w:left="101" w:right="105"/>
              <w:jc w:val="both"/>
              <w:rPr>
                <w:highlight w:val="none"/>
              </w:rPr>
            </w:pPr>
            <w:r>
              <w:rPr>
                <w:spacing w:val="-1"/>
                <w:highlight w:val="none"/>
              </w:rPr>
              <w:t>★储存危险化学品的专用储存室和气瓶间的耐火等级不应低于</w:t>
            </w:r>
            <w:r>
              <w:rPr>
                <w:spacing w:val="16"/>
                <w:highlight w:val="none"/>
              </w:rPr>
              <w:t xml:space="preserve"> </w:t>
            </w:r>
            <w:r>
              <w:rPr>
                <w:spacing w:val="-1"/>
                <w:highlight w:val="none"/>
              </w:rPr>
              <w:t>二级；专用储存室安全出口不应少于</w:t>
            </w:r>
            <w:r>
              <w:rPr>
                <w:spacing w:val="-35"/>
                <w:highlight w:val="none"/>
              </w:rPr>
              <w:t xml:space="preserve"> </w:t>
            </w:r>
            <w:r>
              <w:rPr>
                <w:b/>
                <w:bCs/>
                <w:spacing w:val="-1"/>
                <w:highlight w:val="none"/>
              </w:rPr>
              <w:t>2</w:t>
            </w:r>
            <w:r>
              <w:rPr>
                <w:spacing w:val="-36"/>
                <w:highlight w:val="none"/>
              </w:rPr>
              <w:t xml:space="preserve"> </w:t>
            </w:r>
            <w:r>
              <w:rPr>
                <w:spacing w:val="-1"/>
                <w:highlight w:val="none"/>
              </w:rPr>
              <w:t>个，但当建</w:t>
            </w:r>
            <w:r>
              <w:rPr>
                <w:spacing w:val="-2"/>
                <w:highlight w:val="none"/>
              </w:rPr>
              <w:t>筑面积不大</w:t>
            </w:r>
            <w:r>
              <w:rPr>
                <w:highlight w:val="none"/>
              </w:rPr>
              <w:t xml:space="preserve"> </w:t>
            </w:r>
            <w:r>
              <w:rPr>
                <w:spacing w:val="-8"/>
                <w:highlight w:val="none"/>
              </w:rPr>
              <w:t>于</w:t>
            </w:r>
            <w:r>
              <w:rPr>
                <w:spacing w:val="-24"/>
                <w:highlight w:val="none"/>
              </w:rPr>
              <w:t xml:space="preserve"> </w:t>
            </w:r>
            <w:r>
              <w:rPr>
                <w:b/>
                <w:bCs/>
                <w:spacing w:val="-8"/>
                <w:highlight w:val="none"/>
              </w:rPr>
              <w:t>100</w:t>
            </w:r>
            <w:r>
              <w:rPr>
                <w:spacing w:val="-19"/>
                <w:highlight w:val="none"/>
              </w:rPr>
              <w:t xml:space="preserve"> </w:t>
            </w:r>
            <w:r>
              <w:rPr>
                <w:b/>
                <w:bCs/>
                <w:spacing w:val="-8"/>
                <w:highlight w:val="none"/>
              </w:rPr>
              <w:t>m</w:t>
            </w:r>
            <w:r>
              <w:rPr>
                <w:b/>
                <w:bCs/>
                <w:spacing w:val="-2"/>
                <w:position w:val="9"/>
                <w:sz w:val="9"/>
                <w:szCs w:val="9"/>
                <w:highlight w:val="none"/>
              </w:rPr>
              <w:t>2</w:t>
            </w:r>
            <w:r>
              <w:rPr>
                <w:spacing w:val="-2"/>
                <w:position w:val="9"/>
                <w:sz w:val="9"/>
                <w:szCs w:val="9"/>
                <w:highlight w:val="none"/>
              </w:rPr>
              <w:t xml:space="preserve"> </w:t>
            </w:r>
            <w:r>
              <w:rPr>
                <w:spacing w:val="-2"/>
                <w:highlight w:val="none"/>
              </w:rPr>
              <w:t>时，可设置</w:t>
            </w:r>
            <w:r>
              <w:rPr>
                <w:spacing w:val="-27"/>
                <w:highlight w:val="none"/>
              </w:rPr>
              <w:t xml:space="preserve"> </w:t>
            </w:r>
            <w:r>
              <w:rPr>
                <w:b/>
                <w:bCs/>
                <w:spacing w:val="-2"/>
                <w:highlight w:val="none"/>
              </w:rPr>
              <w:t>1</w:t>
            </w:r>
            <w:r>
              <w:rPr>
                <w:spacing w:val="-36"/>
                <w:highlight w:val="none"/>
              </w:rPr>
              <w:t xml:space="preserve"> </w:t>
            </w:r>
            <w:r>
              <w:rPr>
                <w:spacing w:val="-2"/>
                <w:highlight w:val="none"/>
              </w:rPr>
              <w:t>个安全出口。安全出口的</w:t>
            </w:r>
            <w:r>
              <w:rPr>
                <w:spacing w:val="-3"/>
                <w:highlight w:val="none"/>
              </w:rPr>
              <w:t>门应向疏散方</w:t>
            </w:r>
            <w:r>
              <w:rPr>
                <w:highlight w:val="none"/>
              </w:rPr>
              <w:t xml:space="preserve"> </w:t>
            </w:r>
            <w:r>
              <w:rPr>
                <w:spacing w:val="-3"/>
                <w:highlight w:val="none"/>
              </w:rPr>
              <w:t>向开启。</w:t>
            </w:r>
          </w:p>
        </w:tc>
        <w:tc>
          <w:tcPr>
            <w:tcW w:w="860" w:type="dxa"/>
            <w:vAlign w:val="top"/>
          </w:tcPr>
          <w:p w14:paraId="4BCDDFB2">
            <w:pPr>
              <w:rPr>
                <w:rFonts w:ascii="Arial"/>
                <w:sz w:val="21"/>
                <w:highlight w:val="none"/>
              </w:rPr>
            </w:pPr>
          </w:p>
        </w:tc>
        <w:tc>
          <w:tcPr>
            <w:tcW w:w="860" w:type="dxa"/>
            <w:vAlign w:val="top"/>
          </w:tcPr>
          <w:p w14:paraId="59E257F2">
            <w:pPr>
              <w:rPr>
                <w:rFonts w:ascii="Arial"/>
                <w:sz w:val="21"/>
                <w:highlight w:val="none"/>
              </w:rPr>
            </w:pPr>
          </w:p>
        </w:tc>
        <w:tc>
          <w:tcPr>
            <w:tcW w:w="858" w:type="dxa"/>
            <w:vAlign w:val="top"/>
          </w:tcPr>
          <w:p w14:paraId="71E943AC">
            <w:pPr>
              <w:rPr>
                <w:rFonts w:ascii="Arial"/>
                <w:sz w:val="21"/>
                <w:highlight w:val="none"/>
              </w:rPr>
            </w:pPr>
          </w:p>
        </w:tc>
        <w:tc>
          <w:tcPr>
            <w:tcW w:w="3670" w:type="dxa"/>
            <w:vAlign w:val="top"/>
          </w:tcPr>
          <w:p w14:paraId="64FAA28F">
            <w:pPr>
              <w:pStyle w:val="6"/>
              <w:spacing w:before="270" w:line="220" w:lineRule="auto"/>
              <w:ind w:left="115"/>
              <w:rPr>
                <w:highlight w:val="none"/>
              </w:rPr>
            </w:pPr>
            <w:r>
              <w:rPr>
                <w:spacing w:val="-2"/>
                <w:highlight w:val="none"/>
              </w:rPr>
              <w:t>不符合要求，“危险化学品</w:t>
            </w:r>
            <w:r>
              <w:rPr>
                <w:spacing w:val="-63"/>
                <w:highlight w:val="none"/>
              </w:rPr>
              <w:t xml:space="preserve"> </w:t>
            </w:r>
            <w:r>
              <w:rPr>
                <w:spacing w:val="-2"/>
                <w:highlight w:val="none"/>
              </w:rPr>
              <w:t>”评定要素不得</w:t>
            </w:r>
          </w:p>
          <w:p w14:paraId="25ED7034">
            <w:pPr>
              <w:pStyle w:val="6"/>
              <w:spacing w:before="18" w:line="221" w:lineRule="auto"/>
              <w:ind w:left="114"/>
              <w:rPr>
                <w:highlight w:val="none"/>
              </w:rPr>
            </w:pPr>
            <w:r>
              <w:rPr>
                <w:spacing w:val="-5"/>
                <w:highlight w:val="none"/>
              </w:rPr>
              <w:t>分。</w:t>
            </w:r>
          </w:p>
        </w:tc>
        <w:tc>
          <w:tcPr>
            <w:tcW w:w="642" w:type="dxa"/>
            <w:vAlign w:val="top"/>
          </w:tcPr>
          <w:p w14:paraId="7C8D5662">
            <w:pPr>
              <w:rPr>
                <w:rFonts w:ascii="Arial"/>
                <w:sz w:val="21"/>
                <w:highlight w:val="none"/>
              </w:rPr>
            </w:pPr>
          </w:p>
        </w:tc>
        <w:tc>
          <w:tcPr>
            <w:tcW w:w="645" w:type="dxa"/>
            <w:vAlign w:val="top"/>
          </w:tcPr>
          <w:p w14:paraId="061D235C">
            <w:pPr>
              <w:rPr>
                <w:rFonts w:ascii="Arial"/>
                <w:sz w:val="21"/>
                <w:highlight w:val="none"/>
              </w:rPr>
            </w:pPr>
          </w:p>
        </w:tc>
        <w:tc>
          <w:tcPr>
            <w:tcW w:w="1004" w:type="dxa"/>
            <w:tcBorders>
              <w:right w:val="single" w:color="000000" w:sz="10" w:space="0"/>
            </w:tcBorders>
            <w:vAlign w:val="top"/>
          </w:tcPr>
          <w:p w14:paraId="75527B24">
            <w:pPr>
              <w:spacing w:line="356" w:lineRule="auto"/>
              <w:rPr>
                <w:rFonts w:ascii="Arial"/>
                <w:sz w:val="21"/>
                <w:highlight w:val="none"/>
              </w:rPr>
            </w:pPr>
          </w:p>
          <w:p w14:paraId="75D8FE00">
            <w:pPr>
              <w:pStyle w:val="6"/>
              <w:spacing w:before="59" w:line="182" w:lineRule="auto"/>
              <w:ind w:left="285"/>
              <w:rPr>
                <w:highlight w:val="none"/>
              </w:rPr>
            </w:pPr>
            <w:r>
              <w:rPr>
                <w:b/>
                <w:bCs/>
                <w:highlight w:val="none"/>
              </w:rPr>
              <w:t>3.8.1</w:t>
            </w:r>
          </w:p>
        </w:tc>
      </w:tr>
      <w:tr w14:paraId="7E8C8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6" w:hRule="atLeast"/>
        </w:trPr>
        <w:tc>
          <w:tcPr>
            <w:tcW w:w="901" w:type="dxa"/>
            <w:tcBorders>
              <w:left w:val="single" w:color="000000" w:sz="10" w:space="0"/>
              <w:bottom w:val="single" w:color="000000" w:sz="10" w:space="0"/>
            </w:tcBorders>
            <w:vAlign w:val="top"/>
          </w:tcPr>
          <w:p w14:paraId="41F23118">
            <w:pPr>
              <w:spacing w:line="292" w:lineRule="auto"/>
              <w:rPr>
                <w:rFonts w:ascii="Arial"/>
                <w:sz w:val="21"/>
                <w:highlight w:val="none"/>
              </w:rPr>
            </w:pPr>
          </w:p>
          <w:p w14:paraId="54CF2479">
            <w:pPr>
              <w:spacing w:line="293" w:lineRule="auto"/>
              <w:rPr>
                <w:rFonts w:ascii="Arial"/>
                <w:sz w:val="21"/>
                <w:highlight w:val="none"/>
              </w:rPr>
            </w:pPr>
          </w:p>
          <w:p w14:paraId="775CD59A">
            <w:pPr>
              <w:spacing w:line="293" w:lineRule="auto"/>
              <w:rPr>
                <w:rFonts w:ascii="Arial"/>
                <w:sz w:val="21"/>
                <w:highlight w:val="none"/>
              </w:rPr>
            </w:pPr>
          </w:p>
          <w:p w14:paraId="2AED6A2E">
            <w:pPr>
              <w:spacing w:line="293" w:lineRule="auto"/>
              <w:rPr>
                <w:rFonts w:ascii="Arial"/>
                <w:sz w:val="21"/>
                <w:highlight w:val="none"/>
              </w:rPr>
            </w:pPr>
          </w:p>
          <w:p w14:paraId="6B2AD0A2">
            <w:pPr>
              <w:pStyle w:val="6"/>
              <w:spacing w:before="59" w:line="181" w:lineRule="auto"/>
              <w:ind w:left="215"/>
              <w:rPr>
                <w:highlight w:val="none"/>
              </w:rPr>
            </w:pPr>
            <w:r>
              <w:rPr>
                <w:b/>
                <w:bCs/>
                <w:spacing w:val="-3"/>
                <w:highlight w:val="none"/>
              </w:rPr>
              <w:t>8.4.2</w:t>
            </w:r>
          </w:p>
        </w:tc>
        <w:tc>
          <w:tcPr>
            <w:tcW w:w="5067" w:type="dxa"/>
            <w:tcBorders>
              <w:bottom w:val="single" w:color="000000" w:sz="10" w:space="0"/>
            </w:tcBorders>
            <w:vAlign w:val="top"/>
          </w:tcPr>
          <w:p w14:paraId="6AFB2104">
            <w:pPr>
              <w:spacing w:line="265" w:lineRule="auto"/>
              <w:rPr>
                <w:rFonts w:ascii="Arial"/>
                <w:sz w:val="21"/>
                <w:highlight w:val="none"/>
              </w:rPr>
            </w:pPr>
          </w:p>
          <w:p w14:paraId="5551F860">
            <w:pPr>
              <w:spacing w:line="265" w:lineRule="auto"/>
              <w:rPr>
                <w:rFonts w:ascii="Arial"/>
                <w:sz w:val="21"/>
                <w:highlight w:val="none"/>
              </w:rPr>
            </w:pPr>
          </w:p>
          <w:p w14:paraId="04D8E632">
            <w:pPr>
              <w:spacing w:line="265" w:lineRule="auto"/>
              <w:rPr>
                <w:rFonts w:ascii="Arial"/>
                <w:sz w:val="21"/>
                <w:highlight w:val="none"/>
              </w:rPr>
            </w:pPr>
          </w:p>
          <w:p w14:paraId="37FC8DA0">
            <w:pPr>
              <w:pStyle w:val="6"/>
              <w:spacing w:before="59" w:line="234" w:lineRule="auto"/>
              <w:ind w:left="100" w:right="105" w:firstLine="1"/>
              <w:rPr>
                <w:highlight w:val="none"/>
              </w:rPr>
            </w:pPr>
            <w:r>
              <w:rPr>
                <w:spacing w:val="-1"/>
                <w:highlight w:val="none"/>
              </w:rPr>
              <w:t>★专用储存室和气瓶间应远离食堂、活动室等人员较为密集的</w:t>
            </w:r>
            <w:r>
              <w:rPr>
                <w:spacing w:val="16"/>
                <w:highlight w:val="none"/>
              </w:rPr>
              <w:t xml:space="preserve"> </w:t>
            </w:r>
            <w:r>
              <w:rPr>
                <w:spacing w:val="-1"/>
                <w:highlight w:val="none"/>
              </w:rPr>
              <w:t>建筑。专用储存室和气瓶间如设在建筑物内，应选择靠外墙、</w:t>
            </w:r>
            <w:r>
              <w:rPr>
                <w:spacing w:val="17"/>
                <w:highlight w:val="none"/>
              </w:rPr>
              <w:t xml:space="preserve"> </w:t>
            </w:r>
            <w:r>
              <w:rPr>
                <w:spacing w:val="-1"/>
                <w:highlight w:val="none"/>
              </w:rPr>
              <w:t>人员较少的位置，并设置防火墙、泄压设施；如与其他建筑物</w:t>
            </w:r>
            <w:r>
              <w:rPr>
                <w:spacing w:val="17"/>
                <w:highlight w:val="none"/>
              </w:rPr>
              <w:t xml:space="preserve"> </w:t>
            </w:r>
            <w:r>
              <w:rPr>
                <w:spacing w:val="-1"/>
                <w:highlight w:val="none"/>
              </w:rPr>
              <w:t>贴邻设置时，不应有门、窗与相邻建筑物相通。</w:t>
            </w:r>
          </w:p>
        </w:tc>
        <w:tc>
          <w:tcPr>
            <w:tcW w:w="860" w:type="dxa"/>
            <w:tcBorders>
              <w:bottom w:val="single" w:color="000000" w:sz="10" w:space="0"/>
            </w:tcBorders>
            <w:vAlign w:val="top"/>
          </w:tcPr>
          <w:p w14:paraId="64F9406B">
            <w:pPr>
              <w:rPr>
                <w:rFonts w:ascii="Arial"/>
                <w:sz w:val="21"/>
                <w:highlight w:val="none"/>
              </w:rPr>
            </w:pPr>
          </w:p>
        </w:tc>
        <w:tc>
          <w:tcPr>
            <w:tcW w:w="860" w:type="dxa"/>
            <w:tcBorders>
              <w:bottom w:val="single" w:color="000000" w:sz="10" w:space="0"/>
            </w:tcBorders>
            <w:vAlign w:val="top"/>
          </w:tcPr>
          <w:p w14:paraId="26578298">
            <w:pPr>
              <w:rPr>
                <w:rFonts w:ascii="Arial"/>
                <w:sz w:val="21"/>
                <w:highlight w:val="none"/>
              </w:rPr>
            </w:pPr>
          </w:p>
        </w:tc>
        <w:tc>
          <w:tcPr>
            <w:tcW w:w="858" w:type="dxa"/>
            <w:tcBorders>
              <w:bottom w:val="single" w:color="000000" w:sz="10" w:space="0"/>
            </w:tcBorders>
            <w:vAlign w:val="top"/>
          </w:tcPr>
          <w:p w14:paraId="0F358E9E">
            <w:pPr>
              <w:spacing w:line="292" w:lineRule="auto"/>
              <w:rPr>
                <w:rFonts w:ascii="Arial"/>
                <w:sz w:val="21"/>
                <w:highlight w:val="none"/>
              </w:rPr>
            </w:pPr>
          </w:p>
          <w:p w14:paraId="3BD20277">
            <w:pPr>
              <w:spacing w:line="293" w:lineRule="auto"/>
              <w:rPr>
                <w:rFonts w:ascii="Arial"/>
                <w:sz w:val="21"/>
                <w:highlight w:val="none"/>
              </w:rPr>
            </w:pPr>
          </w:p>
          <w:p w14:paraId="42803CB1">
            <w:pPr>
              <w:spacing w:line="293" w:lineRule="auto"/>
              <w:rPr>
                <w:rFonts w:ascii="Arial"/>
                <w:sz w:val="21"/>
                <w:highlight w:val="none"/>
              </w:rPr>
            </w:pPr>
          </w:p>
          <w:p w14:paraId="5A28EB0A">
            <w:pPr>
              <w:spacing w:line="293" w:lineRule="auto"/>
              <w:rPr>
                <w:rFonts w:ascii="Arial"/>
                <w:sz w:val="21"/>
                <w:highlight w:val="none"/>
              </w:rPr>
            </w:pPr>
          </w:p>
          <w:p w14:paraId="0474941A">
            <w:pPr>
              <w:pStyle w:val="6"/>
              <w:spacing w:before="58" w:line="181" w:lineRule="auto"/>
              <w:ind w:left="386"/>
              <w:rPr>
                <w:highlight w:val="none"/>
              </w:rPr>
            </w:pPr>
            <w:r>
              <w:rPr>
                <w:b/>
                <w:bCs/>
                <w:spacing w:val="-2"/>
                <w:highlight w:val="none"/>
              </w:rPr>
              <w:t>2</w:t>
            </w:r>
          </w:p>
        </w:tc>
        <w:tc>
          <w:tcPr>
            <w:tcW w:w="3670" w:type="dxa"/>
            <w:tcBorders>
              <w:bottom w:val="single" w:color="000000" w:sz="10" w:space="0"/>
            </w:tcBorders>
            <w:vAlign w:val="top"/>
          </w:tcPr>
          <w:p w14:paraId="5ECAA407">
            <w:pPr>
              <w:pStyle w:val="6"/>
              <w:spacing w:before="39" w:line="230" w:lineRule="auto"/>
              <w:ind w:left="111" w:right="46" w:firstLine="14"/>
              <w:rPr>
                <w:highlight w:val="none"/>
              </w:rPr>
            </w:pPr>
            <w:r>
              <w:rPr>
                <w:b/>
                <w:bCs/>
                <w:spacing w:val="-4"/>
                <w:highlight w:val="none"/>
              </w:rPr>
              <w:t>1</w:t>
            </w:r>
            <w:r>
              <w:rPr>
                <w:spacing w:val="-4"/>
                <w:highlight w:val="none"/>
              </w:rPr>
              <w:t>）专用储存室或气瓶间与人员密集的建筑较</w:t>
            </w:r>
            <w:r>
              <w:rPr>
                <w:spacing w:val="5"/>
                <w:highlight w:val="none"/>
              </w:rPr>
              <w:t xml:space="preserve"> </w:t>
            </w:r>
            <w:r>
              <w:rPr>
                <w:spacing w:val="-7"/>
                <w:highlight w:val="none"/>
              </w:rPr>
              <w:t>近设置的，“危险化学品</w:t>
            </w:r>
            <w:r>
              <w:rPr>
                <w:spacing w:val="-50"/>
                <w:highlight w:val="none"/>
              </w:rPr>
              <w:t xml:space="preserve"> </w:t>
            </w:r>
            <w:r>
              <w:rPr>
                <w:spacing w:val="-7"/>
                <w:highlight w:val="none"/>
              </w:rPr>
              <w:t>”评定要素不得分；</w:t>
            </w:r>
          </w:p>
          <w:p w14:paraId="4EDE3471">
            <w:pPr>
              <w:pStyle w:val="6"/>
              <w:spacing w:before="21" w:line="234" w:lineRule="auto"/>
              <w:ind w:left="113" w:right="96" w:firstLine="1"/>
              <w:rPr>
                <w:highlight w:val="none"/>
              </w:rPr>
            </w:pPr>
            <w:r>
              <w:rPr>
                <w:b/>
                <w:bCs/>
                <w:spacing w:val="-4"/>
                <w:highlight w:val="none"/>
              </w:rPr>
              <w:t>2</w:t>
            </w:r>
            <w:r>
              <w:rPr>
                <w:spacing w:val="-4"/>
                <w:highlight w:val="none"/>
              </w:rPr>
              <w:t>）设在建筑物内，但未选择靠外墙、人员较</w:t>
            </w:r>
            <w:r>
              <w:rPr>
                <w:spacing w:val="16"/>
                <w:highlight w:val="none"/>
              </w:rPr>
              <w:t xml:space="preserve"> </w:t>
            </w:r>
            <w:r>
              <w:rPr>
                <w:highlight w:val="none"/>
              </w:rPr>
              <w:t>少的位置设置的，或未按规定设置防火墙、</w:t>
            </w:r>
            <w:r>
              <w:rPr>
                <w:spacing w:val="10"/>
                <w:highlight w:val="none"/>
              </w:rPr>
              <w:t xml:space="preserve"> </w:t>
            </w:r>
            <w:r>
              <w:rPr>
                <w:spacing w:val="-2"/>
                <w:highlight w:val="none"/>
              </w:rPr>
              <w:t>泄压设施的，“危险化学品</w:t>
            </w:r>
            <w:r>
              <w:rPr>
                <w:spacing w:val="-61"/>
                <w:highlight w:val="none"/>
              </w:rPr>
              <w:t xml:space="preserve"> </w:t>
            </w:r>
            <w:r>
              <w:rPr>
                <w:spacing w:val="-2"/>
                <w:highlight w:val="none"/>
              </w:rPr>
              <w:t>”评定要素不得</w:t>
            </w:r>
            <w:r>
              <w:rPr>
                <w:highlight w:val="none"/>
              </w:rPr>
              <w:t xml:space="preserve"> </w:t>
            </w:r>
            <w:r>
              <w:rPr>
                <w:spacing w:val="-13"/>
                <w:highlight w:val="none"/>
              </w:rPr>
              <w:t>分；</w:t>
            </w:r>
          </w:p>
          <w:p w14:paraId="0C7011ED">
            <w:pPr>
              <w:pStyle w:val="6"/>
              <w:spacing w:before="18" w:line="230" w:lineRule="auto"/>
              <w:ind w:left="112" w:right="96" w:firstLine="3"/>
              <w:rPr>
                <w:highlight w:val="none"/>
              </w:rPr>
            </w:pPr>
            <w:r>
              <w:rPr>
                <w:b/>
                <w:bCs/>
                <w:spacing w:val="-4"/>
                <w:highlight w:val="none"/>
              </w:rPr>
              <w:t>3</w:t>
            </w:r>
            <w:r>
              <w:rPr>
                <w:spacing w:val="-4"/>
                <w:highlight w:val="none"/>
              </w:rPr>
              <w:t>）与建筑物贴邻设置时，有门、窗与厂房相</w:t>
            </w:r>
            <w:r>
              <w:rPr>
                <w:spacing w:val="14"/>
                <w:highlight w:val="none"/>
              </w:rPr>
              <w:t xml:space="preserve"> </w:t>
            </w:r>
            <w:r>
              <w:rPr>
                <w:spacing w:val="-4"/>
                <w:highlight w:val="none"/>
              </w:rPr>
              <w:t>通的，不得分；</w:t>
            </w:r>
          </w:p>
          <w:p w14:paraId="12D4B4C3">
            <w:pPr>
              <w:pStyle w:val="6"/>
              <w:spacing w:before="16" w:line="229" w:lineRule="auto"/>
              <w:ind w:left="111" w:right="96"/>
              <w:rPr>
                <w:highlight w:val="none"/>
              </w:rPr>
            </w:pPr>
            <w:r>
              <w:rPr>
                <w:b/>
                <w:bCs/>
                <w:spacing w:val="-3"/>
                <w:highlight w:val="none"/>
              </w:rPr>
              <w:t>4</w:t>
            </w:r>
            <w:r>
              <w:rPr>
                <w:spacing w:val="-3"/>
                <w:highlight w:val="none"/>
              </w:rPr>
              <w:t>）泄压设施未采用轻质屋面板、轻质墙体和</w:t>
            </w:r>
            <w:r>
              <w:rPr>
                <w:highlight w:val="none"/>
              </w:rPr>
              <w:t xml:space="preserve"> </w:t>
            </w:r>
            <w:r>
              <w:rPr>
                <w:spacing w:val="-1"/>
                <w:highlight w:val="none"/>
              </w:rPr>
              <w:t>易于泄压的门、窗等或其设置未避开人员密</w:t>
            </w:r>
            <w:r>
              <w:rPr>
                <w:spacing w:val="10"/>
                <w:highlight w:val="none"/>
              </w:rPr>
              <w:t xml:space="preserve"> </w:t>
            </w:r>
            <w:r>
              <w:rPr>
                <w:spacing w:val="-3"/>
                <w:highlight w:val="none"/>
              </w:rPr>
              <w:t>集的场所和主要交通道路的，扣</w:t>
            </w:r>
            <w:r>
              <w:rPr>
                <w:spacing w:val="-13"/>
                <w:highlight w:val="none"/>
              </w:rPr>
              <w:t xml:space="preserve"> </w:t>
            </w:r>
            <w:r>
              <w:rPr>
                <w:b/>
                <w:bCs/>
                <w:spacing w:val="-3"/>
                <w:highlight w:val="none"/>
              </w:rPr>
              <w:t>1</w:t>
            </w:r>
            <w:r>
              <w:rPr>
                <w:spacing w:val="-34"/>
                <w:highlight w:val="none"/>
              </w:rPr>
              <w:t xml:space="preserve"> </w:t>
            </w:r>
            <w:r>
              <w:rPr>
                <w:spacing w:val="-3"/>
                <w:highlight w:val="none"/>
              </w:rPr>
              <w:t>分。</w:t>
            </w:r>
          </w:p>
        </w:tc>
        <w:tc>
          <w:tcPr>
            <w:tcW w:w="642" w:type="dxa"/>
            <w:tcBorders>
              <w:bottom w:val="single" w:color="000000" w:sz="10" w:space="0"/>
            </w:tcBorders>
            <w:vAlign w:val="top"/>
          </w:tcPr>
          <w:p w14:paraId="05A8B170">
            <w:pPr>
              <w:rPr>
                <w:rFonts w:ascii="Arial"/>
                <w:sz w:val="21"/>
                <w:highlight w:val="none"/>
              </w:rPr>
            </w:pPr>
          </w:p>
        </w:tc>
        <w:tc>
          <w:tcPr>
            <w:tcW w:w="645" w:type="dxa"/>
            <w:tcBorders>
              <w:bottom w:val="single" w:color="000000" w:sz="10" w:space="0"/>
            </w:tcBorders>
            <w:vAlign w:val="top"/>
          </w:tcPr>
          <w:p w14:paraId="0AAF477E">
            <w:pPr>
              <w:rPr>
                <w:rFonts w:ascii="Arial"/>
                <w:sz w:val="21"/>
                <w:highlight w:val="none"/>
              </w:rPr>
            </w:pPr>
          </w:p>
        </w:tc>
        <w:tc>
          <w:tcPr>
            <w:tcW w:w="1004" w:type="dxa"/>
            <w:tcBorders>
              <w:bottom w:val="single" w:color="000000" w:sz="10" w:space="0"/>
              <w:right w:val="single" w:color="000000" w:sz="10" w:space="0"/>
            </w:tcBorders>
            <w:vAlign w:val="top"/>
          </w:tcPr>
          <w:p w14:paraId="5813C529">
            <w:pPr>
              <w:spacing w:line="292" w:lineRule="auto"/>
              <w:rPr>
                <w:rFonts w:ascii="Arial"/>
                <w:sz w:val="21"/>
                <w:highlight w:val="none"/>
              </w:rPr>
            </w:pPr>
          </w:p>
          <w:p w14:paraId="250050BB">
            <w:pPr>
              <w:spacing w:line="292" w:lineRule="auto"/>
              <w:rPr>
                <w:rFonts w:ascii="Arial"/>
                <w:sz w:val="21"/>
                <w:highlight w:val="none"/>
              </w:rPr>
            </w:pPr>
          </w:p>
          <w:p w14:paraId="4C814394">
            <w:pPr>
              <w:spacing w:line="293" w:lineRule="auto"/>
              <w:rPr>
                <w:rFonts w:ascii="Arial"/>
                <w:sz w:val="21"/>
                <w:highlight w:val="none"/>
              </w:rPr>
            </w:pPr>
          </w:p>
          <w:p w14:paraId="54F63B89">
            <w:pPr>
              <w:spacing w:line="293" w:lineRule="auto"/>
              <w:rPr>
                <w:rFonts w:ascii="Arial"/>
                <w:sz w:val="21"/>
                <w:highlight w:val="none"/>
              </w:rPr>
            </w:pPr>
          </w:p>
          <w:p w14:paraId="6AE202D2">
            <w:pPr>
              <w:pStyle w:val="6"/>
              <w:spacing w:before="59" w:line="182" w:lineRule="auto"/>
              <w:ind w:left="285"/>
              <w:rPr>
                <w:highlight w:val="none"/>
              </w:rPr>
            </w:pPr>
            <w:r>
              <w:rPr>
                <w:b/>
                <w:bCs/>
                <w:highlight w:val="none"/>
              </w:rPr>
              <w:t>3.8.1</w:t>
            </w:r>
          </w:p>
        </w:tc>
      </w:tr>
    </w:tbl>
    <w:p w14:paraId="3B9BDE18">
      <w:pPr>
        <w:rPr>
          <w:rFonts w:ascii="Arial"/>
          <w:sz w:val="21"/>
          <w:highlight w:val="none"/>
        </w:rPr>
      </w:pPr>
    </w:p>
    <w:p w14:paraId="5F779A34">
      <w:pPr>
        <w:rPr>
          <w:rFonts w:ascii="Arial" w:hAnsi="Arial" w:eastAsia="Arial" w:cs="Arial"/>
          <w:sz w:val="21"/>
          <w:szCs w:val="21"/>
          <w:highlight w:val="none"/>
        </w:rPr>
        <w:sectPr>
          <w:footerReference r:id="rId74" w:type="default"/>
          <w:pgSz w:w="16840" w:h="11900"/>
          <w:pgMar w:top="1011" w:right="1011" w:bottom="1312" w:left="1296" w:header="0" w:footer="1135" w:gutter="0"/>
          <w:cols w:space="720" w:num="1"/>
        </w:sectPr>
      </w:pPr>
    </w:p>
    <w:p w14:paraId="3DAD9E3D">
      <w:pPr>
        <w:spacing w:line="359" w:lineRule="auto"/>
        <w:rPr>
          <w:rFonts w:ascii="Arial"/>
          <w:sz w:val="21"/>
          <w:highlight w:val="none"/>
        </w:rPr>
      </w:pPr>
    </w:p>
    <w:p w14:paraId="2FAE99BA">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06972832">
      <w:pPr>
        <w:pStyle w:val="2"/>
        <w:spacing w:before="243" w:line="222" w:lineRule="auto"/>
        <w:ind w:left="4600"/>
        <w:rPr>
          <w:rFonts w:ascii="宋体" w:hAnsi="宋体" w:eastAsia="宋体" w:cs="宋体"/>
          <w:sz w:val="21"/>
          <w:szCs w:val="21"/>
          <w:highlight w:val="none"/>
        </w:rPr>
      </w:pPr>
      <w:bookmarkStart w:id="87" w:name="bookmark45"/>
      <w:bookmarkEnd w:id="87"/>
      <w:r>
        <w:rPr>
          <w:spacing w:val="-3"/>
          <w:sz w:val="21"/>
          <w:szCs w:val="21"/>
          <w:highlight w:val="none"/>
        </w:rPr>
        <w:t xml:space="preserve">表 </w:t>
      </w:r>
      <w:r>
        <w:rPr>
          <w:b/>
          <w:bCs/>
          <w:spacing w:val="-3"/>
          <w:sz w:val="21"/>
          <w:szCs w:val="21"/>
          <w:highlight w:val="none"/>
        </w:rPr>
        <w:t>I.1</w:t>
      </w:r>
      <w:r>
        <w:rPr>
          <w:spacing w:val="-3"/>
          <w:sz w:val="21"/>
          <w:szCs w:val="21"/>
          <w:highlight w:val="none"/>
        </w:rPr>
        <w:t xml:space="preserve">  危险化学品要素的安全生产等级评定细则</w:t>
      </w:r>
      <w:r>
        <w:rPr>
          <w:rFonts w:ascii="宋体" w:hAnsi="宋体" w:eastAsia="宋体" w:cs="宋体"/>
          <w:spacing w:val="-3"/>
          <w:sz w:val="21"/>
          <w:szCs w:val="21"/>
          <w:highlight w:val="none"/>
        </w:rPr>
        <w:t>（续）</w:t>
      </w:r>
    </w:p>
    <w:p w14:paraId="64585EF1">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1"/>
        <w:gridCol w:w="5067"/>
        <w:gridCol w:w="860"/>
        <w:gridCol w:w="860"/>
        <w:gridCol w:w="858"/>
        <w:gridCol w:w="3670"/>
        <w:gridCol w:w="642"/>
        <w:gridCol w:w="645"/>
        <w:gridCol w:w="1004"/>
      </w:tblGrid>
      <w:tr w14:paraId="61D3C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901" w:type="dxa"/>
            <w:tcBorders>
              <w:top w:val="single" w:color="000000" w:sz="10" w:space="0"/>
              <w:left w:val="single" w:color="000000" w:sz="10" w:space="0"/>
              <w:bottom w:val="single" w:color="000000" w:sz="10" w:space="0"/>
            </w:tcBorders>
            <w:vAlign w:val="top"/>
          </w:tcPr>
          <w:p w14:paraId="2EEE10E7">
            <w:pPr>
              <w:pStyle w:val="6"/>
              <w:spacing w:before="146" w:line="222" w:lineRule="auto"/>
              <w:ind w:left="259"/>
              <w:rPr>
                <w:highlight w:val="none"/>
              </w:rPr>
            </w:pPr>
            <w:r>
              <w:rPr>
                <w:spacing w:val="-4"/>
                <w:highlight w:val="none"/>
              </w:rPr>
              <w:t>序号</w:t>
            </w:r>
          </w:p>
        </w:tc>
        <w:tc>
          <w:tcPr>
            <w:tcW w:w="5067" w:type="dxa"/>
            <w:tcBorders>
              <w:top w:val="single" w:color="000000" w:sz="10" w:space="0"/>
              <w:bottom w:val="single" w:color="000000" w:sz="10" w:space="0"/>
            </w:tcBorders>
            <w:vAlign w:val="top"/>
          </w:tcPr>
          <w:p w14:paraId="6621E1A2">
            <w:pPr>
              <w:pStyle w:val="6"/>
              <w:spacing w:before="147" w:line="220" w:lineRule="auto"/>
              <w:ind w:left="2167"/>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494D6B1B">
            <w:pPr>
              <w:pStyle w:val="6"/>
              <w:spacing w:before="28" w:line="229" w:lineRule="auto"/>
              <w:ind w:left="162" w:right="156" w:hanging="2"/>
              <w:rPr>
                <w:highlight w:val="none"/>
              </w:rPr>
            </w:pPr>
            <w:r>
              <w:rPr>
                <w:spacing w:val="-3"/>
                <w:highlight w:val="none"/>
              </w:rPr>
              <w:t>评定要</w:t>
            </w:r>
            <w:r>
              <w:rPr>
                <w:spacing w:val="1"/>
                <w:highlight w:val="none"/>
              </w:rPr>
              <w:t xml:space="preserve"> </w:t>
            </w:r>
            <w:r>
              <w:rPr>
                <w:spacing w:val="-4"/>
                <w:highlight w:val="none"/>
              </w:rPr>
              <w:t>素分值</w:t>
            </w:r>
          </w:p>
        </w:tc>
        <w:tc>
          <w:tcPr>
            <w:tcW w:w="860" w:type="dxa"/>
            <w:tcBorders>
              <w:top w:val="single" w:color="000000" w:sz="10" w:space="0"/>
              <w:bottom w:val="single" w:color="000000" w:sz="10" w:space="0"/>
            </w:tcBorders>
            <w:vAlign w:val="top"/>
          </w:tcPr>
          <w:p w14:paraId="52CC17F0">
            <w:pPr>
              <w:pStyle w:val="6"/>
              <w:spacing w:before="28" w:line="229" w:lineRule="auto"/>
              <w:ind w:left="164" w:right="154"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17060F91">
            <w:pPr>
              <w:pStyle w:val="6"/>
              <w:spacing w:before="28" w:line="229" w:lineRule="auto"/>
              <w:ind w:left="161"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70" w:type="dxa"/>
            <w:tcBorders>
              <w:top w:val="single" w:color="000000" w:sz="10" w:space="0"/>
              <w:bottom w:val="single" w:color="000000" w:sz="10" w:space="0"/>
            </w:tcBorders>
            <w:vAlign w:val="top"/>
          </w:tcPr>
          <w:p w14:paraId="3525F06E">
            <w:pPr>
              <w:pStyle w:val="6"/>
              <w:spacing w:before="146" w:line="221" w:lineRule="auto"/>
              <w:ind w:left="1479"/>
              <w:rPr>
                <w:highlight w:val="none"/>
              </w:rPr>
            </w:pPr>
            <w:r>
              <w:rPr>
                <w:spacing w:val="-2"/>
                <w:highlight w:val="none"/>
              </w:rPr>
              <w:t>评分标准</w:t>
            </w:r>
          </w:p>
        </w:tc>
        <w:tc>
          <w:tcPr>
            <w:tcW w:w="642" w:type="dxa"/>
            <w:tcBorders>
              <w:top w:val="single" w:color="000000" w:sz="10" w:space="0"/>
              <w:bottom w:val="single" w:color="000000" w:sz="10" w:space="0"/>
            </w:tcBorders>
            <w:vAlign w:val="top"/>
          </w:tcPr>
          <w:p w14:paraId="33810992">
            <w:pPr>
              <w:pStyle w:val="6"/>
              <w:spacing w:before="28" w:line="229" w:lineRule="auto"/>
              <w:ind w:left="150" w:right="128" w:hanging="1"/>
              <w:rPr>
                <w:highlight w:val="none"/>
              </w:rPr>
            </w:pPr>
            <w:r>
              <w:rPr>
                <w:spacing w:val="-4"/>
                <w:highlight w:val="none"/>
              </w:rPr>
              <w:t>评定</w:t>
            </w:r>
            <w:r>
              <w:rPr>
                <w:highlight w:val="none"/>
              </w:rPr>
              <w:t xml:space="preserve"> </w:t>
            </w:r>
            <w:r>
              <w:rPr>
                <w:spacing w:val="-4"/>
                <w:highlight w:val="none"/>
              </w:rPr>
              <w:t>得分</w:t>
            </w:r>
          </w:p>
        </w:tc>
        <w:tc>
          <w:tcPr>
            <w:tcW w:w="645" w:type="dxa"/>
            <w:tcBorders>
              <w:top w:val="single" w:color="000000" w:sz="10" w:space="0"/>
              <w:bottom w:val="single" w:color="000000" w:sz="10" w:space="0"/>
            </w:tcBorders>
            <w:vAlign w:val="top"/>
          </w:tcPr>
          <w:p w14:paraId="76D75A9B">
            <w:pPr>
              <w:pStyle w:val="6"/>
              <w:spacing w:before="28" w:line="229" w:lineRule="auto"/>
              <w:ind w:left="158" w:right="125"/>
              <w:rPr>
                <w:highlight w:val="none"/>
              </w:rPr>
            </w:pPr>
            <w:r>
              <w:rPr>
                <w:spacing w:val="-5"/>
                <w:highlight w:val="none"/>
              </w:rPr>
              <w:t>扣分</w:t>
            </w:r>
            <w:r>
              <w:rPr>
                <w:highlight w:val="none"/>
              </w:rPr>
              <w:t xml:space="preserve"> </w:t>
            </w:r>
            <w:r>
              <w:rPr>
                <w:spacing w:val="-5"/>
                <w:highlight w:val="none"/>
              </w:rPr>
              <w:t>说明</w:t>
            </w:r>
          </w:p>
        </w:tc>
        <w:tc>
          <w:tcPr>
            <w:tcW w:w="1004" w:type="dxa"/>
            <w:tcBorders>
              <w:top w:val="single" w:color="000000" w:sz="10" w:space="0"/>
              <w:bottom w:val="single" w:color="000000" w:sz="10" w:space="0"/>
              <w:right w:val="single" w:color="000000" w:sz="10" w:space="0"/>
            </w:tcBorders>
            <w:vAlign w:val="top"/>
          </w:tcPr>
          <w:p w14:paraId="586C9BAE">
            <w:pPr>
              <w:pStyle w:val="6"/>
              <w:spacing w:before="28" w:line="229" w:lineRule="auto"/>
              <w:ind w:left="328" w:right="126" w:hanging="182"/>
              <w:rPr>
                <w:highlight w:val="none"/>
              </w:rPr>
            </w:pPr>
            <w:r>
              <w:rPr>
                <w:spacing w:val="-2"/>
                <w:highlight w:val="none"/>
              </w:rPr>
              <w:t>对应条款</w:t>
            </w:r>
            <w:r>
              <w:rPr>
                <w:highlight w:val="none"/>
              </w:rPr>
              <w:t xml:space="preserve"> </w:t>
            </w:r>
            <w:r>
              <w:rPr>
                <w:spacing w:val="-5"/>
                <w:highlight w:val="none"/>
              </w:rPr>
              <w:t>编号</w:t>
            </w:r>
          </w:p>
        </w:tc>
      </w:tr>
      <w:tr w14:paraId="3E718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901" w:type="dxa"/>
            <w:tcBorders>
              <w:top w:val="single" w:color="000000" w:sz="10" w:space="0"/>
              <w:left w:val="single" w:color="000000" w:sz="10" w:space="0"/>
            </w:tcBorders>
            <w:vAlign w:val="top"/>
          </w:tcPr>
          <w:p w14:paraId="24A6650F">
            <w:pPr>
              <w:pStyle w:val="6"/>
              <w:spacing w:before="164" w:line="181" w:lineRule="auto"/>
              <w:ind w:left="215"/>
              <w:rPr>
                <w:highlight w:val="none"/>
              </w:rPr>
            </w:pPr>
            <w:r>
              <w:rPr>
                <w:b/>
                <w:bCs/>
                <w:spacing w:val="-3"/>
                <w:highlight w:val="none"/>
              </w:rPr>
              <w:t>8.4.3</w:t>
            </w:r>
          </w:p>
        </w:tc>
        <w:tc>
          <w:tcPr>
            <w:tcW w:w="5067" w:type="dxa"/>
            <w:tcBorders>
              <w:top w:val="single" w:color="000000" w:sz="10" w:space="0"/>
            </w:tcBorders>
            <w:vAlign w:val="top"/>
          </w:tcPr>
          <w:p w14:paraId="09A638C5">
            <w:pPr>
              <w:pStyle w:val="6"/>
              <w:spacing w:before="18" w:line="223" w:lineRule="auto"/>
              <w:ind w:left="99" w:right="105" w:hanging="1"/>
              <w:rPr>
                <w:highlight w:val="none"/>
              </w:rPr>
            </w:pPr>
            <w:r>
              <w:rPr>
                <w:highlight w:val="none"/>
              </w:rPr>
              <w:t>储存有易燃危险化学品的专用储存室和易燃</w:t>
            </w:r>
            <w:r>
              <w:rPr>
                <w:spacing w:val="-1"/>
                <w:highlight w:val="none"/>
              </w:rPr>
              <w:t>气体气瓶间应设置</w:t>
            </w:r>
            <w:r>
              <w:rPr>
                <w:highlight w:val="none"/>
              </w:rPr>
              <w:t xml:space="preserve"> </w:t>
            </w:r>
            <w:r>
              <w:rPr>
                <w:spacing w:val="-2"/>
                <w:highlight w:val="none"/>
              </w:rPr>
              <w:t>静电消除装置。</w:t>
            </w:r>
          </w:p>
        </w:tc>
        <w:tc>
          <w:tcPr>
            <w:tcW w:w="860" w:type="dxa"/>
            <w:tcBorders>
              <w:top w:val="single" w:color="000000" w:sz="10" w:space="0"/>
            </w:tcBorders>
            <w:vAlign w:val="top"/>
          </w:tcPr>
          <w:p w14:paraId="345735D0">
            <w:pPr>
              <w:rPr>
                <w:rFonts w:ascii="Arial"/>
                <w:sz w:val="21"/>
                <w:highlight w:val="none"/>
              </w:rPr>
            </w:pPr>
          </w:p>
        </w:tc>
        <w:tc>
          <w:tcPr>
            <w:tcW w:w="860" w:type="dxa"/>
            <w:tcBorders>
              <w:top w:val="single" w:color="000000" w:sz="10" w:space="0"/>
            </w:tcBorders>
            <w:vAlign w:val="top"/>
          </w:tcPr>
          <w:p w14:paraId="082E50D5">
            <w:pPr>
              <w:rPr>
                <w:rFonts w:ascii="Arial"/>
                <w:sz w:val="21"/>
                <w:highlight w:val="none"/>
              </w:rPr>
            </w:pPr>
          </w:p>
        </w:tc>
        <w:tc>
          <w:tcPr>
            <w:tcW w:w="858" w:type="dxa"/>
            <w:tcBorders>
              <w:top w:val="single" w:color="000000" w:sz="10" w:space="0"/>
            </w:tcBorders>
            <w:vAlign w:val="top"/>
          </w:tcPr>
          <w:p w14:paraId="42230787">
            <w:pPr>
              <w:pStyle w:val="6"/>
              <w:spacing w:before="163" w:line="181" w:lineRule="auto"/>
              <w:ind w:left="386"/>
              <w:rPr>
                <w:highlight w:val="none"/>
              </w:rPr>
            </w:pPr>
            <w:r>
              <w:rPr>
                <w:b/>
                <w:bCs/>
                <w:spacing w:val="-2"/>
                <w:highlight w:val="none"/>
              </w:rPr>
              <w:t>2</w:t>
            </w:r>
          </w:p>
        </w:tc>
        <w:tc>
          <w:tcPr>
            <w:tcW w:w="3670" w:type="dxa"/>
            <w:tcBorders>
              <w:top w:val="single" w:color="000000" w:sz="10" w:space="0"/>
            </w:tcBorders>
            <w:vAlign w:val="top"/>
          </w:tcPr>
          <w:p w14:paraId="0D195E26">
            <w:pPr>
              <w:pStyle w:val="6"/>
              <w:spacing w:before="133" w:line="220" w:lineRule="auto"/>
              <w:ind w:left="115"/>
              <w:rPr>
                <w:highlight w:val="none"/>
              </w:rPr>
            </w:pPr>
            <w:r>
              <w:rPr>
                <w:spacing w:val="-1"/>
                <w:highlight w:val="none"/>
              </w:rPr>
              <w:t>未设静电消除器的，不得分。</w:t>
            </w:r>
          </w:p>
        </w:tc>
        <w:tc>
          <w:tcPr>
            <w:tcW w:w="642" w:type="dxa"/>
            <w:tcBorders>
              <w:top w:val="single" w:color="000000" w:sz="10" w:space="0"/>
            </w:tcBorders>
            <w:vAlign w:val="top"/>
          </w:tcPr>
          <w:p w14:paraId="3A89518A">
            <w:pPr>
              <w:rPr>
                <w:rFonts w:ascii="Arial"/>
                <w:sz w:val="21"/>
                <w:highlight w:val="none"/>
              </w:rPr>
            </w:pPr>
          </w:p>
        </w:tc>
        <w:tc>
          <w:tcPr>
            <w:tcW w:w="645" w:type="dxa"/>
            <w:tcBorders>
              <w:top w:val="single" w:color="000000" w:sz="10" w:space="0"/>
            </w:tcBorders>
            <w:vAlign w:val="top"/>
          </w:tcPr>
          <w:p w14:paraId="1D7899D7">
            <w:pPr>
              <w:rPr>
                <w:rFonts w:ascii="Arial"/>
                <w:sz w:val="21"/>
                <w:highlight w:val="none"/>
              </w:rPr>
            </w:pPr>
          </w:p>
        </w:tc>
        <w:tc>
          <w:tcPr>
            <w:tcW w:w="1004" w:type="dxa"/>
            <w:tcBorders>
              <w:top w:val="single" w:color="000000" w:sz="10" w:space="0"/>
              <w:right w:val="single" w:color="000000" w:sz="10" w:space="0"/>
            </w:tcBorders>
            <w:vAlign w:val="top"/>
          </w:tcPr>
          <w:p w14:paraId="5FB6FEE9">
            <w:pPr>
              <w:pStyle w:val="6"/>
              <w:spacing w:before="163" w:line="182" w:lineRule="auto"/>
              <w:ind w:left="285"/>
              <w:rPr>
                <w:highlight w:val="none"/>
              </w:rPr>
            </w:pPr>
            <w:r>
              <w:rPr>
                <w:b/>
                <w:bCs/>
                <w:highlight w:val="none"/>
              </w:rPr>
              <w:t>3.8.1</w:t>
            </w:r>
          </w:p>
        </w:tc>
      </w:tr>
      <w:tr w14:paraId="48078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01" w:type="dxa"/>
            <w:tcBorders>
              <w:left w:val="single" w:color="000000" w:sz="10" w:space="0"/>
            </w:tcBorders>
            <w:vAlign w:val="top"/>
          </w:tcPr>
          <w:p w14:paraId="63D9720A">
            <w:pPr>
              <w:pStyle w:val="6"/>
              <w:spacing w:before="173" w:line="181" w:lineRule="auto"/>
              <w:ind w:left="215"/>
              <w:rPr>
                <w:highlight w:val="none"/>
              </w:rPr>
            </w:pPr>
            <w:r>
              <w:rPr>
                <w:b/>
                <w:bCs/>
                <w:spacing w:val="-3"/>
                <w:highlight w:val="none"/>
              </w:rPr>
              <w:t>8.4.4</w:t>
            </w:r>
          </w:p>
        </w:tc>
        <w:tc>
          <w:tcPr>
            <w:tcW w:w="5067" w:type="dxa"/>
            <w:vAlign w:val="top"/>
          </w:tcPr>
          <w:p w14:paraId="63788FA3">
            <w:pPr>
              <w:pStyle w:val="6"/>
              <w:spacing w:before="26" w:line="223" w:lineRule="auto"/>
              <w:ind w:left="101" w:right="105" w:hanging="3"/>
              <w:rPr>
                <w:highlight w:val="none"/>
              </w:rPr>
            </w:pPr>
            <w:r>
              <w:rPr>
                <w:highlight w:val="none"/>
              </w:rPr>
              <w:t>储存有易燃危险化学品的专用储存室和易燃</w:t>
            </w:r>
            <w:r>
              <w:rPr>
                <w:spacing w:val="-1"/>
                <w:highlight w:val="none"/>
              </w:rPr>
              <w:t>气体气瓶间内电气</w:t>
            </w:r>
            <w:r>
              <w:rPr>
                <w:highlight w:val="none"/>
              </w:rPr>
              <w:t xml:space="preserve"> </w:t>
            </w:r>
            <w:r>
              <w:rPr>
                <w:spacing w:val="-1"/>
                <w:highlight w:val="none"/>
              </w:rPr>
              <w:t>设备应符合防爆要求。</w:t>
            </w:r>
          </w:p>
        </w:tc>
        <w:tc>
          <w:tcPr>
            <w:tcW w:w="860" w:type="dxa"/>
            <w:vAlign w:val="top"/>
          </w:tcPr>
          <w:p w14:paraId="10CBEA1E">
            <w:pPr>
              <w:rPr>
                <w:rFonts w:ascii="Arial"/>
                <w:sz w:val="21"/>
                <w:highlight w:val="none"/>
              </w:rPr>
            </w:pPr>
          </w:p>
        </w:tc>
        <w:tc>
          <w:tcPr>
            <w:tcW w:w="860" w:type="dxa"/>
            <w:vAlign w:val="top"/>
          </w:tcPr>
          <w:p w14:paraId="51B2850D">
            <w:pPr>
              <w:rPr>
                <w:rFonts w:ascii="Arial"/>
                <w:sz w:val="21"/>
                <w:highlight w:val="none"/>
              </w:rPr>
            </w:pPr>
          </w:p>
        </w:tc>
        <w:tc>
          <w:tcPr>
            <w:tcW w:w="858" w:type="dxa"/>
            <w:vAlign w:val="top"/>
          </w:tcPr>
          <w:p w14:paraId="0200CC74">
            <w:pPr>
              <w:pStyle w:val="6"/>
              <w:spacing w:before="173" w:line="181" w:lineRule="auto"/>
              <w:ind w:left="386"/>
              <w:rPr>
                <w:highlight w:val="none"/>
              </w:rPr>
            </w:pPr>
            <w:r>
              <w:rPr>
                <w:b/>
                <w:bCs/>
                <w:spacing w:val="-2"/>
                <w:highlight w:val="none"/>
              </w:rPr>
              <w:t>2</w:t>
            </w:r>
          </w:p>
        </w:tc>
        <w:tc>
          <w:tcPr>
            <w:tcW w:w="3670" w:type="dxa"/>
            <w:vAlign w:val="top"/>
          </w:tcPr>
          <w:p w14:paraId="013D6EB7">
            <w:pPr>
              <w:pStyle w:val="6"/>
              <w:spacing w:before="142" w:line="219" w:lineRule="auto"/>
              <w:ind w:left="115"/>
              <w:rPr>
                <w:highlight w:val="none"/>
              </w:rPr>
            </w:pPr>
            <w:r>
              <w:rPr>
                <w:spacing w:val="-1"/>
                <w:highlight w:val="none"/>
              </w:rPr>
              <w:t>不符合防爆要求的，不得分。</w:t>
            </w:r>
          </w:p>
        </w:tc>
        <w:tc>
          <w:tcPr>
            <w:tcW w:w="642" w:type="dxa"/>
            <w:vAlign w:val="top"/>
          </w:tcPr>
          <w:p w14:paraId="0FFAB6A0">
            <w:pPr>
              <w:rPr>
                <w:rFonts w:ascii="Arial"/>
                <w:sz w:val="21"/>
                <w:highlight w:val="none"/>
              </w:rPr>
            </w:pPr>
          </w:p>
        </w:tc>
        <w:tc>
          <w:tcPr>
            <w:tcW w:w="645" w:type="dxa"/>
            <w:vAlign w:val="top"/>
          </w:tcPr>
          <w:p w14:paraId="01247464">
            <w:pPr>
              <w:rPr>
                <w:rFonts w:ascii="Arial"/>
                <w:sz w:val="21"/>
                <w:highlight w:val="none"/>
              </w:rPr>
            </w:pPr>
          </w:p>
        </w:tc>
        <w:tc>
          <w:tcPr>
            <w:tcW w:w="1004" w:type="dxa"/>
            <w:tcBorders>
              <w:right w:val="single" w:color="000000" w:sz="10" w:space="0"/>
            </w:tcBorders>
            <w:vAlign w:val="top"/>
          </w:tcPr>
          <w:p w14:paraId="3367064E">
            <w:pPr>
              <w:pStyle w:val="6"/>
              <w:spacing w:before="172" w:line="182" w:lineRule="auto"/>
              <w:ind w:left="285"/>
              <w:rPr>
                <w:highlight w:val="none"/>
              </w:rPr>
            </w:pPr>
            <w:r>
              <w:rPr>
                <w:b/>
                <w:bCs/>
                <w:highlight w:val="none"/>
              </w:rPr>
              <w:t>3.8.1</w:t>
            </w:r>
          </w:p>
        </w:tc>
      </w:tr>
      <w:tr w14:paraId="35E84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1" w:hRule="atLeast"/>
        </w:trPr>
        <w:tc>
          <w:tcPr>
            <w:tcW w:w="901" w:type="dxa"/>
            <w:tcBorders>
              <w:left w:val="single" w:color="000000" w:sz="10" w:space="0"/>
            </w:tcBorders>
            <w:vAlign w:val="top"/>
          </w:tcPr>
          <w:p w14:paraId="0533489A">
            <w:pPr>
              <w:spacing w:line="289" w:lineRule="auto"/>
              <w:rPr>
                <w:rFonts w:ascii="Arial"/>
                <w:sz w:val="21"/>
                <w:highlight w:val="none"/>
              </w:rPr>
            </w:pPr>
          </w:p>
          <w:p w14:paraId="2C3C9BD7">
            <w:pPr>
              <w:spacing w:line="289" w:lineRule="auto"/>
              <w:rPr>
                <w:rFonts w:ascii="Arial"/>
                <w:sz w:val="21"/>
                <w:highlight w:val="none"/>
              </w:rPr>
            </w:pPr>
          </w:p>
          <w:p w14:paraId="3517F399">
            <w:pPr>
              <w:pStyle w:val="6"/>
              <w:spacing w:before="58" w:line="181" w:lineRule="auto"/>
              <w:ind w:left="215"/>
              <w:rPr>
                <w:highlight w:val="none"/>
              </w:rPr>
            </w:pPr>
            <w:r>
              <w:rPr>
                <w:b/>
                <w:bCs/>
                <w:spacing w:val="-3"/>
                <w:highlight w:val="none"/>
              </w:rPr>
              <w:t>8.4.5</w:t>
            </w:r>
          </w:p>
        </w:tc>
        <w:tc>
          <w:tcPr>
            <w:tcW w:w="5067" w:type="dxa"/>
            <w:vAlign w:val="top"/>
          </w:tcPr>
          <w:p w14:paraId="1AEBFBEC">
            <w:pPr>
              <w:pStyle w:val="6"/>
              <w:spacing w:before="25" w:line="230" w:lineRule="auto"/>
              <w:ind w:left="105" w:right="285" w:hanging="7"/>
              <w:rPr>
                <w:highlight w:val="none"/>
              </w:rPr>
            </w:pPr>
            <w:r>
              <w:rPr>
                <w:spacing w:val="-1"/>
                <w:highlight w:val="none"/>
              </w:rPr>
              <w:t>储存有易燃危险化学品的专用储存室和易燃气体气瓶间的门</w:t>
            </w:r>
            <w:r>
              <w:rPr>
                <w:spacing w:val="18"/>
                <w:highlight w:val="none"/>
              </w:rPr>
              <w:t xml:space="preserve"> </w:t>
            </w:r>
            <w:r>
              <w:rPr>
                <w:spacing w:val="-4"/>
                <w:highlight w:val="none"/>
              </w:rPr>
              <w:t>窗、地面应符合下列要求：</w:t>
            </w:r>
          </w:p>
          <w:p w14:paraId="7128F5F8">
            <w:pPr>
              <w:pStyle w:val="6"/>
              <w:spacing w:before="20" w:line="220" w:lineRule="auto"/>
              <w:ind w:left="99"/>
              <w:rPr>
                <w:highlight w:val="none"/>
              </w:rPr>
            </w:pPr>
            <w:r>
              <w:rPr>
                <w:b/>
                <w:bCs/>
                <w:spacing w:val="-1"/>
                <w:highlight w:val="none"/>
              </w:rPr>
              <w:t>a</w:t>
            </w:r>
            <w:r>
              <w:rPr>
                <w:spacing w:val="-1"/>
                <w:highlight w:val="none"/>
              </w:rPr>
              <w:t>）门应向疏散方向开启；</w:t>
            </w:r>
          </w:p>
          <w:p w14:paraId="76ACF6D1">
            <w:pPr>
              <w:pStyle w:val="6"/>
              <w:spacing w:before="18" w:line="221" w:lineRule="auto"/>
              <w:ind w:left="96"/>
              <w:rPr>
                <w:highlight w:val="none"/>
              </w:rPr>
            </w:pPr>
            <w:r>
              <w:rPr>
                <w:b/>
                <w:bCs/>
                <w:spacing w:val="-1"/>
                <w:highlight w:val="none"/>
              </w:rPr>
              <w:t>b</w:t>
            </w:r>
            <w:r>
              <w:rPr>
                <w:spacing w:val="-1"/>
                <w:highlight w:val="none"/>
              </w:rPr>
              <w:t>）地面平整、耐磨、防滑，不应设地沟、暗道；</w:t>
            </w:r>
          </w:p>
          <w:p w14:paraId="7917B70C">
            <w:pPr>
              <w:pStyle w:val="6"/>
              <w:spacing w:before="17" w:line="221" w:lineRule="auto"/>
              <w:ind w:left="98" w:right="102" w:firstLine="3"/>
              <w:rPr>
                <w:highlight w:val="none"/>
              </w:rPr>
            </w:pPr>
            <w:r>
              <w:rPr>
                <w:b/>
                <w:bCs/>
                <w:spacing w:val="-4"/>
                <w:highlight w:val="none"/>
              </w:rPr>
              <w:t>c</w:t>
            </w:r>
            <w:r>
              <w:rPr>
                <w:spacing w:val="-4"/>
                <w:highlight w:val="none"/>
              </w:rPr>
              <w:t>）门窗、地面应采用撞击时不产生火花的材料制作。采用绝缘</w:t>
            </w:r>
            <w:r>
              <w:rPr>
                <w:spacing w:val="10"/>
                <w:highlight w:val="none"/>
              </w:rPr>
              <w:t xml:space="preserve"> </w:t>
            </w:r>
            <w:r>
              <w:rPr>
                <w:spacing w:val="-1"/>
                <w:highlight w:val="none"/>
              </w:rPr>
              <w:t>材料作整体面层时，应采取防静电措施。</w:t>
            </w:r>
          </w:p>
        </w:tc>
        <w:tc>
          <w:tcPr>
            <w:tcW w:w="860" w:type="dxa"/>
            <w:vAlign w:val="top"/>
          </w:tcPr>
          <w:p w14:paraId="0205BE48">
            <w:pPr>
              <w:rPr>
                <w:rFonts w:ascii="Arial"/>
                <w:sz w:val="21"/>
                <w:highlight w:val="none"/>
              </w:rPr>
            </w:pPr>
          </w:p>
        </w:tc>
        <w:tc>
          <w:tcPr>
            <w:tcW w:w="860" w:type="dxa"/>
            <w:vAlign w:val="top"/>
          </w:tcPr>
          <w:p w14:paraId="3210BE0F">
            <w:pPr>
              <w:rPr>
                <w:rFonts w:ascii="Arial"/>
                <w:sz w:val="21"/>
                <w:highlight w:val="none"/>
              </w:rPr>
            </w:pPr>
          </w:p>
        </w:tc>
        <w:tc>
          <w:tcPr>
            <w:tcW w:w="858" w:type="dxa"/>
            <w:vAlign w:val="top"/>
          </w:tcPr>
          <w:p w14:paraId="5A63E7DB">
            <w:pPr>
              <w:spacing w:line="289" w:lineRule="auto"/>
              <w:rPr>
                <w:rFonts w:ascii="Arial"/>
                <w:sz w:val="21"/>
                <w:highlight w:val="none"/>
              </w:rPr>
            </w:pPr>
          </w:p>
          <w:p w14:paraId="2FEB9384">
            <w:pPr>
              <w:spacing w:line="289" w:lineRule="auto"/>
              <w:rPr>
                <w:rFonts w:ascii="Arial"/>
                <w:sz w:val="21"/>
                <w:highlight w:val="none"/>
              </w:rPr>
            </w:pPr>
          </w:p>
          <w:p w14:paraId="4A96B1B1">
            <w:pPr>
              <w:pStyle w:val="6"/>
              <w:spacing w:before="58" w:line="181" w:lineRule="auto"/>
              <w:ind w:left="386"/>
              <w:rPr>
                <w:highlight w:val="none"/>
              </w:rPr>
            </w:pPr>
            <w:r>
              <w:rPr>
                <w:b/>
                <w:bCs/>
                <w:spacing w:val="-2"/>
                <w:highlight w:val="none"/>
              </w:rPr>
              <w:t>2</w:t>
            </w:r>
          </w:p>
        </w:tc>
        <w:tc>
          <w:tcPr>
            <w:tcW w:w="3670" w:type="dxa"/>
            <w:vAlign w:val="top"/>
          </w:tcPr>
          <w:p w14:paraId="2E606A53">
            <w:pPr>
              <w:spacing w:line="274" w:lineRule="auto"/>
              <w:rPr>
                <w:rFonts w:ascii="Arial"/>
                <w:sz w:val="21"/>
                <w:highlight w:val="none"/>
              </w:rPr>
            </w:pPr>
          </w:p>
          <w:p w14:paraId="7E01800E">
            <w:pPr>
              <w:spacing w:line="274" w:lineRule="auto"/>
              <w:rPr>
                <w:rFonts w:ascii="Arial"/>
                <w:sz w:val="21"/>
                <w:highlight w:val="none"/>
              </w:rPr>
            </w:pPr>
          </w:p>
          <w:p w14:paraId="257C7DCC">
            <w:pPr>
              <w:pStyle w:val="6"/>
              <w:spacing w:before="58" w:line="220"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2" w:type="dxa"/>
            <w:vAlign w:val="top"/>
          </w:tcPr>
          <w:p w14:paraId="36D09214">
            <w:pPr>
              <w:rPr>
                <w:rFonts w:ascii="Arial"/>
                <w:sz w:val="21"/>
                <w:highlight w:val="none"/>
              </w:rPr>
            </w:pPr>
          </w:p>
        </w:tc>
        <w:tc>
          <w:tcPr>
            <w:tcW w:w="645" w:type="dxa"/>
            <w:vAlign w:val="top"/>
          </w:tcPr>
          <w:p w14:paraId="6A96E287">
            <w:pPr>
              <w:rPr>
                <w:rFonts w:ascii="Arial"/>
                <w:sz w:val="21"/>
                <w:highlight w:val="none"/>
              </w:rPr>
            </w:pPr>
          </w:p>
        </w:tc>
        <w:tc>
          <w:tcPr>
            <w:tcW w:w="1004" w:type="dxa"/>
            <w:tcBorders>
              <w:right w:val="single" w:color="000000" w:sz="10" w:space="0"/>
            </w:tcBorders>
            <w:vAlign w:val="top"/>
          </w:tcPr>
          <w:p w14:paraId="6C122404">
            <w:pPr>
              <w:spacing w:line="288" w:lineRule="auto"/>
              <w:rPr>
                <w:rFonts w:ascii="Arial"/>
                <w:sz w:val="21"/>
                <w:highlight w:val="none"/>
              </w:rPr>
            </w:pPr>
          </w:p>
          <w:p w14:paraId="79A41DC9">
            <w:pPr>
              <w:spacing w:line="289" w:lineRule="auto"/>
              <w:rPr>
                <w:rFonts w:ascii="Arial"/>
                <w:sz w:val="21"/>
                <w:highlight w:val="none"/>
              </w:rPr>
            </w:pPr>
          </w:p>
          <w:p w14:paraId="6134E813">
            <w:pPr>
              <w:pStyle w:val="6"/>
              <w:spacing w:before="58" w:line="182" w:lineRule="auto"/>
              <w:ind w:left="285"/>
              <w:rPr>
                <w:highlight w:val="none"/>
              </w:rPr>
            </w:pPr>
            <w:r>
              <w:rPr>
                <w:b/>
                <w:bCs/>
                <w:highlight w:val="none"/>
              </w:rPr>
              <w:t>3.8.1</w:t>
            </w:r>
          </w:p>
        </w:tc>
      </w:tr>
      <w:tr w14:paraId="27DC5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901" w:type="dxa"/>
            <w:tcBorders>
              <w:left w:val="single" w:color="000000" w:sz="10" w:space="0"/>
            </w:tcBorders>
            <w:vAlign w:val="top"/>
          </w:tcPr>
          <w:p w14:paraId="754E6130">
            <w:pPr>
              <w:pStyle w:val="6"/>
              <w:spacing w:before="179" w:line="181" w:lineRule="auto"/>
              <w:ind w:left="215"/>
              <w:rPr>
                <w:highlight w:val="none"/>
              </w:rPr>
            </w:pPr>
            <w:r>
              <w:rPr>
                <w:b/>
                <w:bCs/>
                <w:spacing w:val="-3"/>
                <w:highlight w:val="none"/>
              </w:rPr>
              <w:t>8.4.6</w:t>
            </w:r>
          </w:p>
        </w:tc>
        <w:tc>
          <w:tcPr>
            <w:tcW w:w="5067" w:type="dxa"/>
            <w:vAlign w:val="top"/>
          </w:tcPr>
          <w:p w14:paraId="34DF7F01">
            <w:pPr>
              <w:pStyle w:val="6"/>
              <w:spacing w:before="30" w:line="219" w:lineRule="auto"/>
              <w:ind w:left="98" w:right="105"/>
              <w:rPr>
                <w:highlight w:val="none"/>
              </w:rPr>
            </w:pPr>
            <w:r>
              <w:rPr>
                <w:highlight w:val="none"/>
              </w:rPr>
              <w:t>储存易燃气体的危险化学品专用储存室和气</w:t>
            </w:r>
            <w:r>
              <w:rPr>
                <w:spacing w:val="-1"/>
                <w:highlight w:val="none"/>
              </w:rPr>
              <w:t>瓶间应设置防爆型</w:t>
            </w:r>
            <w:r>
              <w:rPr>
                <w:highlight w:val="none"/>
              </w:rPr>
              <w:t xml:space="preserve"> </w:t>
            </w:r>
            <w:r>
              <w:rPr>
                <w:spacing w:val="-2"/>
                <w:highlight w:val="none"/>
              </w:rPr>
              <w:t>通风设施。</w:t>
            </w:r>
          </w:p>
        </w:tc>
        <w:tc>
          <w:tcPr>
            <w:tcW w:w="860" w:type="dxa"/>
            <w:vAlign w:val="top"/>
          </w:tcPr>
          <w:p w14:paraId="179C51B8">
            <w:pPr>
              <w:rPr>
                <w:rFonts w:ascii="Arial"/>
                <w:sz w:val="21"/>
                <w:highlight w:val="none"/>
              </w:rPr>
            </w:pPr>
          </w:p>
        </w:tc>
        <w:tc>
          <w:tcPr>
            <w:tcW w:w="860" w:type="dxa"/>
            <w:vAlign w:val="top"/>
          </w:tcPr>
          <w:p w14:paraId="422E38DC">
            <w:pPr>
              <w:rPr>
                <w:rFonts w:ascii="Arial"/>
                <w:sz w:val="21"/>
                <w:highlight w:val="none"/>
              </w:rPr>
            </w:pPr>
          </w:p>
        </w:tc>
        <w:tc>
          <w:tcPr>
            <w:tcW w:w="858" w:type="dxa"/>
            <w:vAlign w:val="top"/>
          </w:tcPr>
          <w:p w14:paraId="4BE0EE2F">
            <w:pPr>
              <w:pStyle w:val="6"/>
              <w:spacing w:before="178" w:line="182" w:lineRule="auto"/>
              <w:ind w:left="398"/>
              <w:rPr>
                <w:highlight w:val="none"/>
              </w:rPr>
            </w:pPr>
            <w:r>
              <w:rPr>
                <w:b/>
                <w:bCs/>
                <w:spacing w:val="-2"/>
                <w:highlight w:val="none"/>
              </w:rPr>
              <w:t>1</w:t>
            </w:r>
          </w:p>
        </w:tc>
        <w:tc>
          <w:tcPr>
            <w:tcW w:w="3670" w:type="dxa"/>
            <w:vAlign w:val="top"/>
          </w:tcPr>
          <w:p w14:paraId="6C9BD4C7">
            <w:pPr>
              <w:pStyle w:val="6"/>
              <w:spacing w:before="149" w:line="220" w:lineRule="auto"/>
              <w:ind w:left="115"/>
              <w:rPr>
                <w:highlight w:val="none"/>
              </w:rPr>
            </w:pPr>
            <w:r>
              <w:rPr>
                <w:spacing w:val="-1"/>
                <w:highlight w:val="none"/>
              </w:rPr>
              <w:t>不符合要求，不得分。</w:t>
            </w:r>
          </w:p>
        </w:tc>
        <w:tc>
          <w:tcPr>
            <w:tcW w:w="642" w:type="dxa"/>
            <w:vAlign w:val="top"/>
          </w:tcPr>
          <w:p w14:paraId="6FDB1E82">
            <w:pPr>
              <w:rPr>
                <w:rFonts w:ascii="Arial"/>
                <w:sz w:val="21"/>
                <w:highlight w:val="none"/>
              </w:rPr>
            </w:pPr>
          </w:p>
        </w:tc>
        <w:tc>
          <w:tcPr>
            <w:tcW w:w="645" w:type="dxa"/>
            <w:vAlign w:val="top"/>
          </w:tcPr>
          <w:p w14:paraId="3F358788">
            <w:pPr>
              <w:rPr>
                <w:rFonts w:ascii="Arial"/>
                <w:sz w:val="21"/>
                <w:highlight w:val="none"/>
              </w:rPr>
            </w:pPr>
          </w:p>
        </w:tc>
        <w:tc>
          <w:tcPr>
            <w:tcW w:w="1004" w:type="dxa"/>
            <w:tcBorders>
              <w:right w:val="single" w:color="000000" w:sz="10" w:space="0"/>
            </w:tcBorders>
            <w:vAlign w:val="top"/>
          </w:tcPr>
          <w:p w14:paraId="2E8757F8">
            <w:pPr>
              <w:pStyle w:val="6"/>
              <w:spacing w:before="178" w:line="182" w:lineRule="auto"/>
              <w:ind w:left="285"/>
              <w:rPr>
                <w:highlight w:val="none"/>
              </w:rPr>
            </w:pPr>
            <w:r>
              <w:rPr>
                <w:b/>
                <w:bCs/>
                <w:highlight w:val="none"/>
              </w:rPr>
              <w:t>3.8.1</w:t>
            </w:r>
          </w:p>
        </w:tc>
      </w:tr>
      <w:tr w14:paraId="72A3C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901" w:type="dxa"/>
            <w:tcBorders>
              <w:left w:val="single" w:color="000000" w:sz="10" w:space="0"/>
            </w:tcBorders>
            <w:vAlign w:val="top"/>
          </w:tcPr>
          <w:p w14:paraId="1986D707">
            <w:pPr>
              <w:pStyle w:val="6"/>
              <w:spacing w:before="186" w:line="181" w:lineRule="auto"/>
              <w:ind w:left="215"/>
              <w:rPr>
                <w:highlight w:val="none"/>
              </w:rPr>
            </w:pPr>
            <w:r>
              <w:rPr>
                <w:b/>
                <w:bCs/>
                <w:spacing w:val="-3"/>
                <w:highlight w:val="none"/>
              </w:rPr>
              <w:t>8.4.7</w:t>
            </w:r>
          </w:p>
        </w:tc>
        <w:tc>
          <w:tcPr>
            <w:tcW w:w="5067" w:type="dxa"/>
            <w:vAlign w:val="top"/>
          </w:tcPr>
          <w:p w14:paraId="4120557F">
            <w:pPr>
              <w:pStyle w:val="6"/>
              <w:spacing w:before="40" w:line="220" w:lineRule="auto"/>
              <w:ind w:left="98" w:right="39"/>
              <w:rPr>
                <w:highlight w:val="none"/>
              </w:rPr>
            </w:pPr>
            <w:r>
              <w:rPr>
                <w:highlight w:val="none"/>
              </w:rPr>
              <w:t>储存易燃气体危险化学品专用储存室和气瓶</w:t>
            </w:r>
            <w:r>
              <w:rPr>
                <w:spacing w:val="-1"/>
                <w:highlight w:val="none"/>
              </w:rPr>
              <w:t>间内应设置气体浓</w:t>
            </w:r>
            <w:r>
              <w:rPr>
                <w:highlight w:val="none"/>
              </w:rPr>
              <w:t xml:space="preserve"> </w:t>
            </w:r>
            <w:r>
              <w:rPr>
                <w:spacing w:val="-5"/>
                <w:highlight w:val="none"/>
              </w:rPr>
              <w:t>度检测报警装置。气体浓度检测报警装置应与防爆通风机联动。</w:t>
            </w:r>
          </w:p>
        </w:tc>
        <w:tc>
          <w:tcPr>
            <w:tcW w:w="860" w:type="dxa"/>
            <w:vAlign w:val="top"/>
          </w:tcPr>
          <w:p w14:paraId="7350680F">
            <w:pPr>
              <w:rPr>
                <w:rFonts w:ascii="Arial"/>
                <w:sz w:val="21"/>
                <w:highlight w:val="none"/>
              </w:rPr>
            </w:pPr>
          </w:p>
        </w:tc>
        <w:tc>
          <w:tcPr>
            <w:tcW w:w="860" w:type="dxa"/>
            <w:vAlign w:val="top"/>
          </w:tcPr>
          <w:p w14:paraId="2F96F3C5">
            <w:pPr>
              <w:rPr>
                <w:rFonts w:ascii="Arial"/>
                <w:sz w:val="21"/>
                <w:highlight w:val="none"/>
              </w:rPr>
            </w:pPr>
          </w:p>
        </w:tc>
        <w:tc>
          <w:tcPr>
            <w:tcW w:w="858" w:type="dxa"/>
            <w:vAlign w:val="top"/>
          </w:tcPr>
          <w:p w14:paraId="20041AB7">
            <w:pPr>
              <w:pStyle w:val="6"/>
              <w:spacing w:before="185" w:line="182" w:lineRule="auto"/>
              <w:ind w:left="398"/>
              <w:rPr>
                <w:highlight w:val="none"/>
              </w:rPr>
            </w:pPr>
            <w:r>
              <w:rPr>
                <w:b/>
                <w:bCs/>
                <w:spacing w:val="-2"/>
                <w:highlight w:val="none"/>
              </w:rPr>
              <w:t>1</w:t>
            </w:r>
          </w:p>
        </w:tc>
        <w:tc>
          <w:tcPr>
            <w:tcW w:w="3670" w:type="dxa"/>
            <w:vAlign w:val="top"/>
          </w:tcPr>
          <w:p w14:paraId="0F783593">
            <w:pPr>
              <w:pStyle w:val="6"/>
              <w:spacing w:before="156" w:line="220" w:lineRule="auto"/>
              <w:ind w:left="115"/>
              <w:rPr>
                <w:highlight w:val="none"/>
              </w:rPr>
            </w:pPr>
            <w:r>
              <w:rPr>
                <w:spacing w:val="-1"/>
                <w:highlight w:val="none"/>
              </w:rPr>
              <w:t>不符合要求，不得分。</w:t>
            </w:r>
          </w:p>
        </w:tc>
        <w:tc>
          <w:tcPr>
            <w:tcW w:w="642" w:type="dxa"/>
            <w:vAlign w:val="top"/>
          </w:tcPr>
          <w:p w14:paraId="4F4B2AFF">
            <w:pPr>
              <w:rPr>
                <w:rFonts w:ascii="Arial"/>
                <w:sz w:val="21"/>
                <w:highlight w:val="none"/>
              </w:rPr>
            </w:pPr>
          </w:p>
        </w:tc>
        <w:tc>
          <w:tcPr>
            <w:tcW w:w="645" w:type="dxa"/>
            <w:vAlign w:val="top"/>
          </w:tcPr>
          <w:p w14:paraId="3C2079E5">
            <w:pPr>
              <w:rPr>
                <w:rFonts w:ascii="Arial"/>
                <w:sz w:val="21"/>
                <w:highlight w:val="none"/>
              </w:rPr>
            </w:pPr>
          </w:p>
        </w:tc>
        <w:tc>
          <w:tcPr>
            <w:tcW w:w="1004" w:type="dxa"/>
            <w:tcBorders>
              <w:right w:val="single" w:color="000000" w:sz="10" w:space="0"/>
            </w:tcBorders>
            <w:vAlign w:val="top"/>
          </w:tcPr>
          <w:p w14:paraId="792275ED">
            <w:pPr>
              <w:pStyle w:val="6"/>
              <w:spacing w:before="185" w:line="182" w:lineRule="auto"/>
              <w:ind w:left="285"/>
              <w:rPr>
                <w:highlight w:val="none"/>
              </w:rPr>
            </w:pPr>
            <w:r>
              <w:rPr>
                <w:b/>
                <w:bCs/>
                <w:highlight w:val="none"/>
              </w:rPr>
              <w:t>3.8.1</w:t>
            </w:r>
          </w:p>
        </w:tc>
      </w:tr>
      <w:tr w14:paraId="3FC6A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901" w:type="dxa"/>
            <w:tcBorders>
              <w:left w:val="single" w:color="000000" w:sz="10" w:space="0"/>
            </w:tcBorders>
            <w:vAlign w:val="top"/>
          </w:tcPr>
          <w:p w14:paraId="463DB216">
            <w:pPr>
              <w:pStyle w:val="6"/>
              <w:spacing w:before="80" w:line="181" w:lineRule="auto"/>
              <w:ind w:left="215"/>
              <w:rPr>
                <w:highlight w:val="none"/>
              </w:rPr>
            </w:pPr>
            <w:r>
              <w:rPr>
                <w:b/>
                <w:bCs/>
                <w:spacing w:val="-3"/>
                <w:highlight w:val="none"/>
              </w:rPr>
              <w:t>8.4.8</w:t>
            </w:r>
          </w:p>
        </w:tc>
        <w:tc>
          <w:tcPr>
            <w:tcW w:w="5067" w:type="dxa"/>
            <w:vAlign w:val="top"/>
          </w:tcPr>
          <w:p w14:paraId="0E6C7D69">
            <w:pPr>
              <w:pStyle w:val="6"/>
              <w:spacing w:before="50" w:line="213" w:lineRule="auto"/>
              <w:ind w:left="98"/>
              <w:rPr>
                <w:highlight w:val="none"/>
              </w:rPr>
            </w:pPr>
            <w:r>
              <w:rPr>
                <w:spacing w:val="-1"/>
                <w:highlight w:val="none"/>
              </w:rPr>
              <w:t>储存腐蚀性危险化学品的专用储存室地面应做防腐处理。</w:t>
            </w:r>
          </w:p>
        </w:tc>
        <w:tc>
          <w:tcPr>
            <w:tcW w:w="860" w:type="dxa"/>
            <w:vAlign w:val="top"/>
          </w:tcPr>
          <w:p w14:paraId="261C1A9D">
            <w:pPr>
              <w:rPr>
                <w:rFonts w:ascii="Arial"/>
                <w:sz w:val="21"/>
                <w:highlight w:val="none"/>
              </w:rPr>
            </w:pPr>
          </w:p>
        </w:tc>
        <w:tc>
          <w:tcPr>
            <w:tcW w:w="860" w:type="dxa"/>
            <w:vAlign w:val="top"/>
          </w:tcPr>
          <w:p w14:paraId="30A07FA1">
            <w:pPr>
              <w:rPr>
                <w:rFonts w:ascii="Arial"/>
                <w:sz w:val="21"/>
                <w:highlight w:val="none"/>
              </w:rPr>
            </w:pPr>
          </w:p>
        </w:tc>
        <w:tc>
          <w:tcPr>
            <w:tcW w:w="858" w:type="dxa"/>
            <w:vAlign w:val="top"/>
          </w:tcPr>
          <w:p w14:paraId="246F4F1B">
            <w:pPr>
              <w:pStyle w:val="6"/>
              <w:spacing w:before="79" w:line="182" w:lineRule="auto"/>
              <w:ind w:left="398"/>
              <w:rPr>
                <w:highlight w:val="none"/>
              </w:rPr>
            </w:pPr>
            <w:r>
              <w:rPr>
                <w:b/>
                <w:bCs/>
                <w:spacing w:val="-2"/>
                <w:highlight w:val="none"/>
              </w:rPr>
              <w:t>1</w:t>
            </w:r>
          </w:p>
        </w:tc>
        <w:tc>
          <w:tcPr>
            <w:tcW w:w="3670" w:type="dxa"/>
            <w:vAlign w:val="top"/>
          </w:tcPr>
          <w:p w14:paraId="2322FC3D">
            <w:pPr>
              <w:pStyle w:val="6"/>
              <w:spacing w:before="50" w:line="213" w:lineRule="auto"/>
              <w:ind w:left="115"/>
              <w:rPr>
                <w:highlight w:val="none"/>
              </w:rPr>
            </w:pPr>
            <w:r>
              <w:rPr>
                <w:spacing w:val="-1"/>
                <w:highlight w:val="none"/>
              </w:rPr>
              <w:t>不符合要求，不得分。</w:t>
            </w:r>
          </w:p>
        </w:tc>
        <w:tc>
          <w:tcPr>
            <w:tcW w:w="642" w:type="dxa"/>
            <w:vAlign w:val="top"/>
          </w:tcPr>
          <w:p w14:paraId="3E1A053D">
            <w:pPr>
              <w:rPr>
                <w:rFonts w:ascii="Arial"/>
                <w:sz w:val="21"/>
                <w:highlight w:val="none"/>
              </w:rPr>
            </w:pPr>
          </w:p>
        </w:tc>
        <w:tc>
          <w:tcPr>
            <w:tcW w:w="645" w:type="dxa"/>
            <w:vAlign w:val="top"/>
          </w:tcPr>
          <w:p w14:paraId="7AECA453">
            <w:pPr>
              <w:rPr>
                <w:rFonts w:ascii="Arial"/>
                <w:sz w:val="21"/>
                <w:highlight w:val="none"/>
              </w:rPr>
            </w:pPr>
          </w:p>
        </w:tc>
        <w:tc>
          <w:tcPr>
            <w:tcW w:w="1004" w:type="dxa"/>
            <w:tcBorders>
              <w:right w:val="single" w:color="000000" w:sz="10" w:space="0"/>
            </w:tcBorders>
            <w:vAlign w:val="top"/>
          </w:tcPr>
          <w:p w14:paraId="778FCBC5">
            <w:pPr>
              <w:pStyle w:val="6"/>
              <w:spacing w:before="79" w:line="182" w:lineRule="auto"/>
              <w:ind w:left="285"/>
              <w:rPr>
                <w:highlight w:val="none"/>
              </w:rPr>
            </w:pPr>
            <w:r>
              <w:rPr>
                <w:b/>
                <w:bCs/>
                <w:highlight w:val="none"/>
              </w:rPr>
              <w:t>3.8.1</w:t>
            </w:r>
          </w:p>
        </w:tc>
      </w:tr>
      <w:tr w14:paraId="3E5B0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01" w:type="dxa"/>
            <w:tcBorders>
              <w:left w:val="single" w:color="000000" w:sz="10" w:space="0"/>
            </w:tcBorders>
            <w:vAlign w:val="top"/>
          </w:tcPr>
          <w:p w14:paraId="191C3A80">
            <w:pPr>
              <w:pStyle w:val="6"/>
              <w:spacing w:before="299" w:line="181" w:lineRule="auto"/>
              <w:ind w:left="215"/>
              <w:rPr>
                <w:highlight w:val="none"/>
              </w:rPr>
            </w:pPr>
            <w:r>
              <w:rPr>
                <w:b/>
                <w:bCs/>
                <w:spacing w:val="-3"/>
                <w:highlight w:val="none"/>
              </w:rPr>
              <w:t>8.4.9</w:t>
            </w:r>
          </w:p>
        </w:tc>
        <w:tc>
          <w:tcPr>
            <w:tcW w:w="5067" w:type="dxa"/>
            <w:vAlign w:val="top"/>
          </w:tcPr>
          <w:p w14:paraId="4B657D4B">
            <w:pPr>
              <w:pStyle w:val="6"/>
              <w:spacing w:before="34" w:line="225" w:lineRule="auto"/>
              <w:ind w:left="98" w:right="105"/>
              <w:jc w:val="both"/>
              <w:rPr>
                <w:highlight w:val="none"/>
              </w:rPr>
            </w:pPr>
            <w:r>
              <w:rPr>
                <w:spacing w:val="-1"/>
                <w:highlight w:val="none"/>
              </w:rPr>
              <w:t>气瓶间内空瓶与实瓶应分开放置，并有明显分区标志，瓶内气</w:t>
            </w:r>
            <w:r>
              <w:rPr>
                <w:spacing w:val="18"/>
                <w:highlight w:val="none"/>
              </w:rPr>
              <w:t xml:space="preserve"> </w:t>
            </w:r>
            <w:r>
              <w:rPr>
                <w:spacing w:val="-1"/>
                <w:highlight w:val="none"/>
              </w:rPr>
              <w:t>体相互接触能引起燃烧、爆炸的气瓶，应分室存放；气瓶放置</w:t>
            </w:r>
            <w:r>
              <w:rPr>
                <w:spacing w:val="18"/>
                <w:highlight w:val="none"/>
              </w:rPr>
              <w:t xml:space="preserve"> </w:t>
            </w:r>
            <w:r>
              <w:rPr>
                <w:spacing w:val="-1"/>
                <w:highlight w:val="none"/>
              </w:rPr>
              <w:t>应采取防止倾倒的措施。</w:t>
            </w:r>
          </w:p>
        </w:tc>
        <w:tc>
          <w:tcPr>
            <w:tcW w:w="860" w:type="dxa"/>
            <w:vAlign w:val="top"/>
          </w:tcPr>
          <w:p w14:paraId="39E30E80">
            <w:pPr>
              <w:rPr>
                <w:rFonts w:ascii="Arial"/>
                <w:sz w:val="21"/>
                <w:highlight w:val="none"/>
              </w:rPr>
            </w:pPr>
          </w:p>
        </w:tc>
        <w:tc>
          <w:tcPr>
            <w:tcW w:w="860" w:type="dxa"/>
            <w:vAlign w:val="top"/>
          </w:tcPr>
          <w:p w14:paraId="1F116B09">
            <w:pPr>
              <w:rPr>
                <w:rFonts w:ascii="Arial"/>
                <w:sz w:val="21"/>
                <w:highlight w:val="none"/>
              </w:rPr>
            </w:pPr>
          </w:p>
        </w:tc>
        <w:tc>
          <w:tcPr>
            <w:tcW w:w="858" w:type="dxa"/>
            <w:vAlign w:val="top"/>
          </w:tcPr>
          <w:p w14:paraId="7B12265D">
            <w:pPr>
              <w:pStyle w:val="6"/>
              <w:spacing w:before="299" w:line="181" w:lineRule="auto"/>
              <w:ind w:left="386"/>
              <w:rPr>
                <w:highlight w:val="none"/>
              </w:rPr>
            </w:pPr>
            <w:r>
              <w:rPr>
                <w:b/>
                <w:bCs/>
                <w:spacing w:val="-2"/>
                <w:highlight w:val="none"/>
              </w:rPr>
              <w:t>2</w:t>
            </w:r>
          </w:p>
        </w:tc>
        <w:tc>
          <w:tcPr>
            <w:tcW w:w="3670" w:type="dxa"/>
            <w:vAlign w:val="top"/>
          </w:tcPr>
          <w:p w14:paraId="7C2D5F57">
            <w:pPr>
              <w:pStyle w:val="6"/>
              <w:spacing w:before="269" w:line="220" w:lineRule="auto"/>
              <w:ind w:left="115"/>
              <w:rPr>
                <w:highlight w:val="none"/>
              </w:rPr>
            </w:pPr>
            <w:r>
              <w:rPr>
                <w:spacing w:val="-1"/>
                <w:highlight w:val="none"/>
              </w:rPr>
              <w:t>不符合要求，不得分。</w:t>
            </w:r>
          </w:p>
        </w:tc>
        <w:tc>
          <w:tcPr>
            <w:tcW w:w="642" w:type="dxa"/>
            <w:vAlign w:val="top"/>
          </w:tcPr>
          <w:p w14:paraId="539FDDBE">
            <w:pPr>
              <w:rPr>
                <w:rFonts w:ascii="Arial"/>
                <w:sz w:val="21"/>
                <w:highlight w:val="none"/>
              </w:rPr>
            </w:pPr>
          </w:p>
        </w:tc>
        <w:tc>
          <w:tcPr>
            <w:tcW w:w="645" w:type="dxa"/>
            <w:vAlign w:val="top"/>
          </w:tcPr>
          <w:p w14:paraId="528DA639">
            <w:pPr>
              <w:rPr>
                <w:rFonts w:ascii="Arial"/>
                <w:sz w:val="21"/>
                <w:highlight w:val="none"/>
              </w:rPr>
            </w:pPr>
          </w:p>
        </w:tc>
        <w:tc>
          <w:tcPr>
            <w:tcW w:w="1004" w:type="dxa"/>
            <w:tcBorders>
              <w:right w:val="single" w:color="000000" w:sz="10" w:space="0"/>
            </w:tcBorders>
            <w:vAlign w:val="top"/>
          </w:tcPr>
          <w:p w14:paraId="774C30D7">
            <w:pPr>
              <w:pStyle w:val="6"/>
              <w:spacing w:before="298" w:line="182" w:lineRule="auto"/>
              <w:ind w:left="285"/>
              <w:rPr>
                <w:highlight w:val="none"/>
              </w:rPr>
            </w:pPr>
            <w:r>
              <w:rPr>
                <w:b/>
                <w:bCs/>
                <w:highlight w:val="none"/>
              </w:rPr>
              <w:t>3.8.1</w:t>
            </w:r>
          </w:p>
        </w:tc>
      </w:tr>
      <w:tr w14:paraId="470A1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901" w:type="dxa"/>
            <w:tcBorders>
              <w:left w:val="single" w:color="000000" w:sz="10" w:space="0"/>
            </w:tcBorders>
            <w:vAlign w:val="top"/>
          </w:tcPr>
          <w:p w14:paraId="613F8E83">
            <w:pPr>
              <w:pStyle w:val="6"/>
              <w:spacing w:before="69" w:line="161" w:lineRule="auto"/>
              <w:ind w:left="304"/>
              <w:rPr>
                <w:highlight w:val="none"/>
              </w:rPr>
            </w:pPr>
            <w:r>
              <w:rPr>
                <w:b/>
                <w:bCs/>
                <w:spacing w:val="-4"/>
                <w:highlight w:val="none"/>
              </w:rPr>
              <w:t>8.5</w:t>
            </w:r>
          </w:p>
        </w:tc>
        <w:tc>
          <w:tcPr>
            <w:tcW w:w="5067" w:type="dxa"/>
            <w:vAlign w:val="top"/>
          </w:tcPr>
          <w:p w14:paraId="46A35FDB">
            <w:pPr>
              <w:pStyle w:val="6"/>
              <w:spacing w:before="38" w:line="192" w:lineRule="auto"/>
              <w:ind w:left="99"/>
              <w:rPr>
                <w:highlight w:val="none"/>
              </w:rPr>
            </w:pPr>
            <w:r>
              <w:rPr>
                <w:spacing w:val="-4"/>
                <w:highlight w:val="none"/>
              </w:rPr>
              <w:t>专柜</w:t>
            </w:r>
          </w:p>
        </w:tc>
        <w:tc>
          <w:tcPr>
            <w:tcW w:w="860" w:type="dxa"/>
            <w:vAlign w:val="top"/>
          </w:tcPr>
          <w:p w14:paraId="0444F5E2">
            <w:pPr>
              <w:spacing w:line="226" w:lineRule="exact"/>
              <w:rPr>
                <w:rFonts w:ascii="Arial"/>
                <w:sz w:val="19"/>
                <w:highlight w:val="none"/>
              </w:rPr>
            </w:pPr>
          </w:p>
        </w:tc>
        <w:tc>
          <w:tcPr>
            <w:tcW w:w="860" w:type="dxa"/>
            <w:vAlign w:val="top"/>
          </w:tcPr>
          <w:p w14:paraId="2ED76EE9">
            <w:pPr>
              <w:pStyle w:val="6"/>
              <w:spacing w:before="70" w:line="160" w:lineRule="auto"/>
              <w:ind w:left="389"/>
              <w:rPr>
                <w:highlight w:val="none"/>
              </w:rPr>
            </w:pPr>
            <w:r>
              <w:rPr>
                <w:b/>
                <w:bCs/>
                <w:spacing w:val="-2"/>
                <w:highlight w:val="none"/>
              </w:rPr>
              <w:t>5</w:t>
            </w:r>
          </w:p>
        </w:tc>
        <w:tc>
          <w:tcPr>
            <w:tcW w:w="858" w:type="dxa"/>
            <w:vAlign w:val="top"/>
          </w:tcPr>
          <w:p w14:paraId="0BEBBF8F">
            <w:pPr>
              <w:spacing w:line="226" w:lineRule="exact"/>
              <w:rPr>
                <w:rFonts w:ascii="Arial"/>
                <w:sz w:val="19"/>
                <w:highlight w:val="none"/>
              </w:rPr>
            </w:pPr>
          </w:p>
        </w:tc>
        <w:tc>
          <w:tcPr>
            <w:tcW w:w="3670" w:type="dxa"/>
            <w:vAlign w:val="top"/>
          </w:tcPr>
          <w:p w14:paraId="7DF75773">
            <w:pPr>
              <w:spacing w:line="226" w:lineRule="exact"/>
              <w:rPr>
                <w:rFonts w:ascii="Arial"/>
                <w:sz w:val="19"/>
                <w:highlight w:val="none"/>
              </w:rPr>
            </w:pPr>
          </w:p>
        </w:tc>
        <w:tc>
          <w:tcPr>
            <w:tcW w:w="642" w:type="dxa"/>
            <w:vAlign w:val="top"/>
          </w:tcPr>
          <w:p w14:paraId="7F9B1895">
            <w:pPr>
              <w:spacing w:line="226" w:lineRule="exact"/>
              <w:rPr>
                <w:rFonts w:ascii="Arial"/>
                <w:sz w:val="19"/>
                <w:highlight w:val="none"/>
              </w:rPr>
            </w:pPr>
          </w:p>
        </w:tc>
        <w:tc>
          <w:tcPr>
            <w:tcW w:w="645" w:type="dxa"/>
            <w:vAlign w:val="top"/>
          </w:tcPr>
          <w:p w14:paraId="152E01A9">
            <w:pPr>
              <w:spacing w:line="226" w:lineRule="exact"/>
              <w:rPr>
                <w:rFonts w:ascii="Arial"/>
                <w:sz w:val="19"/>
                <w:highlight w:val="none"/>
              </w:rPr>
            </w:pPr>
          </w:p>
        </w:tc>
        <w:tc>
          <w:tcPr>
            <w:tcW w:w="1004" w:type="dxa"/>
            <w:tcBorders>
              <w:right w:val="single" w:color="000000" w:sz="10" w:space="0"/>
            </w:tcBorders>
            <w:vAlign w:val="top"/>
          </w:tcPr>
          <w:p w14:paraId="791F4949">
            <w:pPr>
              <w:pStyle w:val="6"/>
              <w:spacing w:before="68" w:line="162" w:lineRule="auto"/>
              <w:ind w:left="285"/>
              <w:rPr>
                <w:highlight w:val="none"/>
              </w:rPr>
            </w:pPr>
            <w:r>
              <w:rPr>
                <w:b/>
                <w:bCs/>
                <w:highlight w:val="none"/>
              </w:rPr>
              <w:t>3.8.1</w:t>
            </w:r>
          </w:p>
        </w:tc>
      </w:tr>
      <w:tr w14:paraId="3CB1A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01" w:type="dxa"/>
            <w:tcBorders>
              <w:left w:val="single" w:color="000000" w:sz="10" w:space="0"/>
            </w:tcBorders>
            <w:vAlign w:val="top"/>
          </w:tcPr>
          <w:p w14:paraId="57C89B71">
            <w:pPr>
              <w:pStyle w:val="6"/>
              <w:spacing w:before="186" w:line="182" w:lineRule="auto"/>
              <w:ind w:left="215"/>
              <w:rPr>
                <w:highlight w:val="none"/>
              </w:rPr>
            </w:pPr>
            <w:r>
              <w:rPr>
                <w:b/>
                <w:bCs/>
                <w:spacing w:val="1"/>
                <w:highlight w:val="none"/>
              </w:rPr>
              <w:t>8.5.1</w:t>
            </w:r>
          </w:p>
        </w:tc>
        <w:tc>
          <w:tcPr>
            <w:tcW w:w="5067" w:type="dxa"/>
            <w:vAlign w:val="top"/>
          </w:tcPr>
          <w:p w14:paraId="367763C2">
            <w:pPr>
              <w:pStyle w:val="6"/>
              <w:spacing w:before="41" w:line="215" w:lineRule="auto"/>
              <w:ind w:left="98" w:right="55"/>
              <w:rPr>
                <w:highlight w:val="none"/>
              </w:rPr>
            </w:pPr>
            <w:r>
              <w:rPr>
                <w:spacing w:val="-5"/>
                <w:highlight w:val="none"/>
              </w:rPr>
              <w:t>作业场所危险化学品可采用专柜存储，但不应替代专用储存室；</w:t>
            </w:r>
            <w:r>
              <w:rPr>
                <w:spacing w:val="1"/>
                <w:highlight w:val="none"/>
              </w:rPr>
              <w:t xml:space="preserve"> </w:t>
            </w:r>
            <w:r>
              <w:rPr>
                <w:spacing w:val="-3"/>
                <w:highlight w:val="none"/>
              </w:rPr>
              <w:t>每个专柜的存储量不应超过</w:t>
            </w:r>
            <w:r>
              <w:rPr>
                <w:spacing w:val="-16"/>
                <w:highlight w:val="none"/>
              </w:rPr>
              <w:t xml:space="preserve"> </w:t>
            </w:r>
            <w:r>
              <w:rPr>
                <w:b/>
                <w:bCs/>
                <w:spacing w:val="-3"/>
                <w:highlight w:val="none"/>
              </w:rPr>
              <w:t>50</w:t>
            </w:r>
            <w:r>
              <w:rPr>
                <w:spacing w:val="-3"/>
                <w:highlight w:val="none"/>
              </w:rPr>
              <w:t xml:space="preserve"> </w:t>
            </w:r>
            <w:r>
              <w:rPr>
                <w:b/>
                <w:bCs/>
                <w:spacing w:val="-3"/>
                <w:highlight w:val="none"/>
              </w:rPr>
              <w:t>L</w:t>
            </w:r>
            <w:r>
              <w:rPr>
                <w:spacing w:val="-34"/>
                <w:highlight w:val="none"/>
              </w:rPr>
              <w:t xml:space="preserve"> </w:t>
            </w:r>
            <w:r>
              <w:rPr>
                <w:spacing w:val="-3"/>
                <w:highlight w:val="none"/>
              </w:rPr>
              <w:t>或</w:t>
            </w:r>
            <w:r>
              <w:rPr>
                <w:spacing w:val="-36"/>
                <w:highlight w:val="none"/>
              </w:rPr>
              <w:t xml:space="preserve"> </w:t>
            </w:r>
            <w:r>
              <w:rPr>
                <w:b/>
                <w:bCs/>
                <w:spacing w:val="-3"/>
                <w:highlight w:val="none"/>
              </w:rPr>
              <w:t>50</w:t>
            </w:r>
            <w:r>
              <w:rPr>
                <w:spacing w:val="-3"/>
                <w:highlight w:val="none"/>
              </w:rPr>
              <w:t xml:space="preserve"> </w:t>
            </w:r>
            <w:r>
              <w:rPr>
                <w:b/>
                <w:bCs/>
                <w:spacing w:val="-3"/>
                <w:highlight w:val="none"/>
              </w:rPr>
              <w:t>kg</w:t>
            </w:r>
            <w:r>
              <w:rPr>
                <w:spacing w:val="-3"/>
                <w:highlight w:val="none"/>
              </w:rPr>
              <w:t>。</w:t>
            </w:r>
          </w:p>
        </w:tc>
        <w:tc>
          <w:tcPr>
            <w:tcW w:w="860" w:type="dxa"/>
            <w:vAlign w:val="top"/>
          </w:tcPr>
          <w:p w14:paraId="662A49D9">
            <w:pPr>
              <w:rPr>
                <w:rFonts w:ascii="Arial"/>
                <w:sz w:val="21"/>
                <w:highlight w:val="none"/>
              </w:rPr>
            </w:pPr>
          </w:p>
        </w:tc>
        <w:tc>
          <w:tcPr>
            <w:tcW w:w="860" w:type="dxa"/>
            <w:vAlign w:val="top"/>
          </w:tcPr>
          <w:p w14:paraId="381FC3B5">
            <w:pPr>
              <w:rPr>
                <w:rFonts w:ascii="Arial"/>
                <w:sz w:val="21"/>
                <w:highlight w:val="none"/>
              </w:rPr>
            </w:pPr>
          </w:p>
        </w:tc>
        <w:tc>
          <w:tcPr>
            <w:tcW w:w="858" w:type="dxa"/>
            <w:vAlign w:val="top"/>
          </w:tcPr>
          <w:p w14:paraId="49ACC11A">
            <w:pPr>
              <w:pStyle w:val="6"/>
              <w:spacing w:before="187" w:line="181" w:lineRule="auto"/>
              <w:ind w:left="386"/>
              <w:rPr>
                <w:highlight w:val="none"/>
              </w:rPr>
            </w:pPr>
            <w:r>
              <w:rPr>
                <w:b/>
                <w:bCs/>
                <w:spacing w:val="-2"/>
                <w:highlight w:val="none"/>
              </w:rPr>
              <w:t>2</w:t>
            </w:r>
          </w:p>
        </w:tc>
        <w:tc>
          <w:tcPr>
            <w:tcW w:w="3670" w:type="dxa"/>
            <w:vAlign w:val="top"/>
          </w:tcPr>
          <w:p w14:paraId="0079568D">
            <w:pPr>
              <w:pStyle w:val="6"/>
              <w:spacing w:before="157" w:line="220" w:lineRule="auto"/>
              <w:ind w:left="112"/>
              <w:rPr>
                <w:highlight w:val="none"/>
              </w:rPr>
            </w:pPr>
            <w:r>
              <w:rPr>
                <w:spacing w:val="-3"/>
                <w:highlight w:val="none"/>
              </w:rPr>
              <w:t>每有一处不符合要求，扣</w:t>
            </w:r>
            <w:r>
              <w:rPr>
                <w:spacing w:val="-22"/>
                <w:highlight w:val="none"/>
              </w:rPr>
              <w:t xml:space="preserve"> </w:t>
            </w:r>
            <w:r>
              <w:rPr>
                <w:b/>
                <w:bCs/>
                <w:spacing w:val="-3"/>
                <w:highlight w:val="none"/>
              </w:rPr>
              <w:t>1</w:t>
            </w:r>
            <w:r>
              <w:rPr>
                <w:spacing w:val="-34"/>
                <w:highlight w:val="none"/>
              </w:rPr>
              <w:t xml:space="preserve"> </w:t>
            </w:r>
            <w:r>
              <w:rPr>
                <w:spacing w:val="-3"/>
                <w:highlight w:val="none"/>
              </w:rPr>
              <w:t>分。</w:t>
            </w:r>
          </w:p>
        </w:tc>
        <w:tc>
          <w:tcPr>
            <w:tcW w:w="642" w:type="dxa"/>
            <w:vAlign w:val="top"/>
          </w:tcPr>
          <w:p w14:paraId="39675113">
            <w:pPr>
              <w:rPr>
                <w:rFonts w:ascii="Arial"/>
                <w:sz w:val="21"/>
                <w:highlight w:val="none"/>
              </w:rPr>
            </w:pPr>
          </w:p>
        </w:tc>
        <w:tc>
          <w:tcPr>
            <w:tcW w:w="645" w:type="dxa"/>
            <w:vAlign w:val="top"/>
          </w:tcPr>
          <w:p w14:paraId="17B23D11">
            <w:pPr>
              <w:rPr>
                <w:rFonts w:ascii="Arial"/>
                <w:sz w:val="21"/>
                <w:highlight w:val="none"/>
              </w:rPr>
            </w:pPr>
          </w:p>
        </w:tc>
        <w:tc>
          <w:tcPr>
            <w:tcW w:w="1004" w:type="dxa"/>
            <w:tcBorders>
              <w:right w:val="single" w:color="000000" w:sz="10" w:space="0"/>
            </w:tcBorders>
            <w:vAlign w:val="top"/>
          </w:tcPr>
          <w:p w14:paraId="299DDE65">
            <w:pPr>
              <w:pStyle w:val="6"/>
              <w:spacing w:before="186" w:line="182" w:lineRule="auto"/>
              <w:ind w:left="285"/>
              <w:rPr>
                <w:highlight w:val="none"/>
              </w:rPr>
            </w:pPr>
            <w:r>
              <w:rPr>
                <w:b/>
                <w:bCs/>
                <w:highlight w:val="none"/>
              </w:rPr>
              <w:t>3.8.1</w:t>
            </w:r>
          </w:p>
        </w:tc>
      </w:tr>
      <w:tr w14:paraId="02AD3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01" w:type="dxa"/>
            <w:tcBorders>
              <w:left w:val="single" w:color="000000" w:sz="10" w:space="0"/>
            </w:tcBorders>
            <w:vAlign w:val="top"/>
          </w:tcPr>
          <w:p w14:paraId="2A5EADB1">
            <w:pPr>
              <w:spacing w:line="246" w:lineRule="auto"/>
              <w:rPr>
                <w:rFonts w:ascii="Arial"/>
                <w:sz w:val="21"/>
                <w:highlight w:val="none"/>
              </w:rPr>
            </w:pPr>
          </w:p>
          <w:p w14:paraId="243E6435">
            <w:pPr>
              <w:pStyle w:val="6"/>
              <w:spacing w:before="59" w:line="181" w:lineRule="auto"/>
              <w:ind w:left="215"/>
              <w:rPr>
                <w:highlight w:val="none"/>
              </w:rPr>
            </w:pPr>
            <w:r>
              <w:rPr>
                <w:b/>
                <w:bCs/>
                <w:spacing w:val="-3"/>
                <w:highlight w:val="none"/>
              </w:rPr>
              <w:t>8.5.2</w:t>
            </w:r>
          </w:p>
        </w:tc>
        <w:tc>
          <w:tcPr>
            <w:tcW w:w="5067" w:type="dxa"/>
            <w:vAlign w:val="top"/>
          </w:tcPr>
          <w:p w14:paraId="6F5EEB31">
            <w:pPr>
              <w:pStyle w:val="6"/>
              <w:spacing w:before="40" w:line="223" w:lineRule="auto"/>
              <w:ind w:left="98" w:right="55"/>
              <w:jc w:val="both"/>
              <w:rPr>
                <w:highlight w:val="none"/>
              </w:rPr>
            </w:pPr>
            <w:r>
              <w:rPr>
                <w:highlight w:val="none"/>
              </w:rPr>
              <w:t>采用防爆柜、防腐柜等专柜储存易燃易爆、</w:t>
            </w:r>
            <w:r>
              <w:rPr>
                <w:spacing w:val="-1"/>
                <w:highlight w:val="none"/>
              </w:rPr>
              <w:t>腐蚀性危险化学品</w:t>
            </w:r>
            <w:r>
              <w:rPr>
                <w:highlight w:val="none"/>
              </w:rPr>
              <w:t xml:space="preserve"> </w:t>
            </w:r>
            <w:r>
              <w:rPr>
                <w:spacing w:val="-5"/>
                <w:highlight w:val="none"/>
              </w:rPr>
              <w:t>的，专柜应放置于阴凉干燥通风处，专柜应有进风口和排风口，</w:t>
            </w:r>
            <w:r>
              <w:rPr>
                <w:spacing w:val="2"/>
                <w:highlight w:val="none"/>
              </w:rPr>
              <w:t xml:space="preserve"> </w:t>
            </w:r>
            <w:r>
              <w:rPr>
                <w:spacing w:val="-1"/>
                <w:highlight w:val="none"/>
              </w:rPr>
              <w:t>且直通到室外，柜体应进行可靠接地。</w:t>
            </w:r>
          </w:p>
        </w:tc>
        <w:tc>
          <w:tcPr>
            <w:tcW w:w="860" w:type="dxa"/>
            <w:vAlign w:val="top"/>
          </w:tcPr>
          <w:p w14:paraId="67E23315">
            <w:pPr>
              <w:rPr>
                <w:rFonts w:ascii="Arial"/>
                <w:sz w:val="21"/>
                <w:highlight w:val="none"/>
              </w:rPr>
            </w:pPr>
          </w:p>
        </w:tc>
        <w:tc>
          <w:tcPr>
            <w:tcW w:w="860" w:type="dxa"/>
            <w:vAlign w:val="top"/>
          </w:tcPr>
          <w:p w14:paraId="5D0B5B48">
            <w:pPr>
              <w:rPr>
                <w:rFonts w:ascii="Arial"/>
                <w:sz w:val="21"/>
                <w:highlight w:val="none"/>
              </w:rPr>
            </w:pPr>
          </w:p>
        </w:tc>
        <w:tc>
          <w:tcPr>
            <w:tcW w:w="858" w:type="dxa"/>
            <w:vAlign w:val="top"/>
          </w:tcPr>
          <w:p w14:paraId="1ED92C15">
            <w:pPr>
              <w:spacing w:line="245" w:lineRule="auto"/>
              <w:rPr>
                <w:rFonts w:ascii="Arial"/>
                <w:sz w:val="21"/>
                <w:highlight w:val="none"/>
              </w:rPr>
            </w:pPr>
          </w:p>
          <w:p w14:paraId="2999DF25">
            <w:pPr>
              <w:pStyle w:val="6"/>
              <w:spacing w:before="59" w:line="182" w:lineRule="auto"/>
              <w:ind w:left="398"/>
              <w:rPr>
                <w:highlight w:val="none"/>
              </w:rPr>
            </w:pPr>
            <w:r>
              <w:rPr>
                <w:b/>
                <w:bCs/>
                <w:spacing w:val="-2"/>
                <w:highlight w:val="none"/>
              </w:rPr>
              <w:t>1</w:t>
            </w:r>
          </w:p>
        </w:tc>
        <w:tc>
          <w:tcPr>
            <w:tcW w:w="3670" w:type="dxa"/>
            <w:vAlign w:val="top"/>
          </w:tcPr>
          <w:p w14:paraId="546B9305">
            <w:pPr>
              <w:pStyle w:val="6"/>
              <w:spacing w:before="276" w:line="220" w:lineRule="auto"/>
              <w:ind w:left="115"/>
              <w:rPr>
                <w:highlight w:val="none"/>
              </w:rPr>
            </w:pPr>
            <w:r>
              <w:rPr>
                <w:spacing w:val="-1"/>
                <w:highlight w:val="none"/>
              </w:rPr>
              <w:t>不符合要求，不得分。</w:t>
            </w:r>
          </w:p>
        </w:tc>
        <w:tc>
          <w:tcPr>
            <w:tcW w:w="642" w:type="dxa"/>
            <w:vAlign w:val="top"/>
          </w:tcPr>
          <w:p w14:paraId="66CE7CBB">
            <w:pPr>
              <w:rPr>
                <w:rFonts w:ascii="Arial"/>
                <w:sz w:val="21"/>
                <w:highlight w:val="none"/>
              </w:rPr>
            </w:pPr>
          </w:p>
        </w:tc>
        <w:tc>
          <w:tcPr>
            <w:tcW w:w="645" w:type="dxa"/>
            <w:vAlign w:val="top"/>
          </w:tcPr>
          <w:p w14:paraId="1435AF62">
            <w:pPr>
              <w:rPr>
                <w:rFonts w:ascii="Arial"/>
                <w:sz w:val="21"/>
                <w:highlight w:val="none"/>
              </w:rPr>
            </w:pPr>
          </w:p>
        </w:tc>
        <w:tc>
          <w:tcPr>
            <w:tcW w:w="1004" w:type="dxa"/>
            <w:tcBorders>
              <w:right w:val="single" w:color="000000" w:sz="10" w:space="0"/>
            </w:tcBorders>
            <w:vAlign w:val="top"/>
          </w:tcPr>
          <w:p w14:paraId="18C4F832">
            <w:pPr>
              <w:spacing w:line="245" w:lineRule="auto"/>
              <w:rPr>
                <w:rFonts w:ascii="Arial"/>
                <w:sz w:val="21"/>
                <w:highlight w:val="none"/>
              </w:rPr>
            </w:pPr>
          </w:p>
          <w:p w14:paraId="70D8CAAC">
            <w:pPr>
              <w:pStyle w:val="6"/>
              <w:spacing w:before="59" w:line="182" w:lineRule="auto"/>
              <w:ind w:left="285"/>
              <w:rPr>
                <w:highlight w:val="none"/>
              </w:rPr>
            </w:pPr>
            <w:r>
              <w:rPr>
                <w:b/>
                <w:bCs/>
                <w:highlight w:val="none"/>
              </w:rPr>
              <w:t>3.8.1</w:t>
            </w:r>
          </w:p>
        </w:tc>
      </w:tr>
      <w:tr w14:paraId="1B099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3" w:hRule="atLeast"/>
        </w:trPr>
        <w:tc>
          <w:tcPr>
            <w:tcW w:w="901" w:type="dxa"/>
            <w:tcBorders>
              <w:left w:val="single" w:color="000000" w:sz="10" w:space="0"/>
            </w:tcBorders>
            <w:vAlign w:val="top"/>
          </w:tcPr>
          <w:p w14:paraId="645E4BE4">
            <w:pPr>
              <w:spacing w:line="248" w:lineRule="auto"/>
              <w:rPr>
                <w:rFonts w:ascii="Arial"/>
                <w:sz w:val="21"/>
                <w:highlight w:val="none"/>
              </w:rPr>
            </w:pPr>
          </w:p>
          <w:p w14:paraId="2C8C4D0F">
            <w:pPr>
              <w:pStyle w:val="6"/>
              <w:spacing w:before="59" w:line="181" w:lineRule="auto"/>
              <w:ind w:left="215"/>
              <w:rPr>
                <w:highlight w:val="none"/>
              </w:rPr>
            </w:pPr>
            <w:r>
              <w:rPr>
                <w:b/>
                <w:bCs/>
                <w:spacing w:val="-3"/>
                <w:highlight w:val="none"/>
              </w:rPr>
              <w:t>8.5.3</w:t>
            </w:r>
          </w:p>
        </w:tc>
        <w:tc>
          <w:tcPr>
            <w:tcW w:w="5067" w:type="dxa"/>
            <w:vAlign w:val="top"/>
          </w:tcPr>
          <w:p w14:paraId="149B5E68">
            <w:pPr>
              <w:pStyle w:val="6"/>
              <w:spacing w:before="46" w:line="221" w:lineRule="auto"/>
              <w:ind w:left="97" w:right="105" w:firstLine="13"/>
              <w:jc w:val="both"/>
              <w:rPr>
                <w:highlight w:val="none"/>
              </w:rPr>
            </w:pPr>
            <w:r>
              <w:rPr>
                <w:spacing w:val="-1"/>
                <w:highlight w:val="none"/>
              </w:rPr>
              <w:t>易燃气体气瓶柜应在排风出口设置气体浓度检测报警</w:t>
            </w:r>
            <w:r>
              <w:rPr>
                <w:spacing w:val="-2"/>
                <w:highlight w:val="none"/>
              </w:rPr>
              <w:t>装置；安</w:t>
            </w:r>
            <w:r>
              <w:rPr>
                <w:highlight w:val="none"/>
              </w:rPr>
              <w:t xml:space="preserve"> 装高度应根据气体的密度而定。气体声光报警</w:t>
            </w:r>
            <w:r>
              <w:rPr>
                <w:spacing w:val="-1"/>
                <w:highlight w:val="none"/>
              </w:rPr>
              <w:t>信号控制器应设</w:t>
            </w:r>
            <w:r>
              <w:rPr>
                <w:highlight w:val="none"/>
              </w:rPr>
              <w:t xml:space="preserve"> </w:t>
            </w:r>
            <w:r>
              <w:rPr>
                <w:spacing w:val="-1"/>
                <w:highlight w:val="none"/>
              </w:rPr>
              <w:t>置在气瓶柜外并接至有人地方。</w:t>
            </w:r>
          </w:p>
        </w:tc>
        <w:tc>
          <w:tcPr>
            <w:tcW w:w="860" w:type="dxa"/>
            <w:vAlign w:val="top"/>
          </w:tcPr>
          <w:p w14:paraId="4C824F20">
            <w:pPr>
              <w:rPr>
                <w:rFonts w:ascii="Arial"/>
                <w:sz w:val="21"/>
                <w:highlight w:val="none"/>
              </w:rPr>
            </w:pPr>
          </w:p>
        </w:tc>
        <w:tc>
          <w:tcPr>
            <w:tcW w:w="860" w:type="dxa"/>
            <w:vAlign w:val="top"/>
          </w:tcPr>
          <w:p w14:paraId="52A41D86">
            <w:pPr>
              <w:rPr>
                <w:rFonts w:ascii="Arial"/>
                <w:sz w:val="21"/>
                <w:highlight w:val="none"/>
              </w:rPr>
            </w:pPr>
          </w:p>
        </w:tc>
        <w:tc>
          <w:tcPr>
            <w:tcW w:w="858" w:type="dxa"/>
            <w:vAlign w:val="top"/>
          </w:tcPr>
          <w:p w14:paraId="3BE7A2A7">
            <w:pPr>
              <w:spacing w:line="247" w:lineRule="auto"/>
              <w:rPr>
                <w:rFonts w:ascii="Arial"/>
                <w:sz w:val="21"/>
                <w:highlight w:val="none"/>
              </w:rPr>
            </w:pPr>
          </w:p>
          <w:p w14:paraId="5BE2127B">
            <w:pPr>
              <w:pStyle w:val="6"/>
              <w:spacing w:before="59" w:line="182" w:lineRule="auto"/>
              <w:ind w:left="398"/>
              <w:rPr>
                <w:highlight w:val="none"/>
              </w:rPr>
            </w:pPr>
            <w:r>
              <w:rPr>
                <w:b/>
                <w:bCs/>
                <w:spacing w:val="-2"/>
                <w:highlight w:val="none"/>
              </w:rPr>
              <w:t>1</w:t>
            </w:r>
          </w:p>
        </w:tc>
        <w:tc>
          <w:tcPr>
            <w:tcW w:w="3670" w:type="dxa"/>
            <w:vAlign w:val="top"/>
          </w:tcPr>
          <w:p w14:paraId="14326B7C">
            <w:pPr>
              <w:pStyle w:val="6"/>
              <w:spacing w:before="278" w:line="220" w:lineRule="auto"/>
              <w:ind w:left="115"/>
              <w:rPr>
                <w:highlight w:val="none"/>
              </w:rPr>
            </w:pPr>
            <w:r>
              <w:rPr>
                <w:spacing w:val="-1"/>
                <w:highlight w:val="none"/>
              </w:rPr>
              <w:t>不符合要求，不得分。</w:t>
            </w:r>
          </w:p>
        </w:tc>
        <w:tc>
          <w:tcPr>
            <w:tcW w:w="642" w:type="dxa"/>
            <w:vAlign w:val="top"/>
          </w:tcPr>
          <w:p w14:paraId="2D2A1390">
            <w:pPr>
              <w:rPr>
                <w:rFonts w:ascii="Arial"/>
                <w:sz w:val="21"/>
                <w:highlight w:val="none"/>
              </w:rPr>
            </w:pPr>
          </w:p>
        </w:tc>
        <w:tc>
          <w:tcPr>
            <w:tcW w:w="645" w:type="dxa"/>
            <w:vAlign w:val="top"/>
          </w:tcPr>
          <w:p w14:paraId="65E0AC84">
            <w:pPr>
              <w:rPr>
                <w:rFonts w:ascii="Arial"/>
                <w:sz w:val="21"/>
                <w:highlight w:val="none"/>
              </w:rPr>
            </w:pPr>
          </w:p>
        </w:tc>
        <w:tc>
          <w:tcPr>
            <w:tcW w:w="1004" w:type="dxa"/>
            <w:tcBorders>
              <w:right w:val="single" w:color="000000" w:sz="10" w:space="0"/>
            </w:tcBorders>
            <w:vAlign w:val="top"/>
          </w:tcPr>
          <w:p w14:paraId="72603BAA">
            <w:pPr>
              <w:spacing w:line="247" w:lineRule="auto"/>
              <w:rPr>
                <w:rFonts w:ascii="Arial"/>
                <w:sz w:val="21"/>
                <w:highlight w:val="none"/>
              </w:rPr>
            </w:pPr>
          </w:p>
          <w:p w14:paraId="2E7AED31">
            <w:pPr>
              <w:pStyle w:val="6"/>
              <w:spacing w:before="59" w:line="182" w:lineRule="auto"/>
              <w:ind w:left="285"/>
              <w:rPr>
                <w:highlight w:val="none"/>
              </w:rPr>
            </w:pPr>
            <w:r>
              <w:rPr>
                <w:b/>
                <w:bCs/>
                <w:highlight w:val="none"/>
              </w:rPr>
              <w:t>3.8.1</w:t>
            </w:r>
          </w:p>
        </w:tc>
      </w:tr>
      <w:tr w14:paraId="74FCC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901" w:type="dxa"/>
            <w:tcBorders>
              <w:left w:val="single" w:color="000000" w:sz="10" w:space="0"/>
            </w:tcBorders>
            <w:vAlign w:val="top"/>
          </w:tcPr>
          <w:p w14:paraId="0F20F1B1">
            <w:pPr>
              <w:pStyle w:val="6"/>
              <w:spacing w:before="193" w:line="181" w:lineRule="auto"/>
              <w:ind w:left="215"/>
              <w:rPr>
                <w:highlight w:val="none"/>
              </w:rPr>
            </w:pPr>
            <w:r>
              <w:rPr>
                <w:b/>
                <w:bCs/>
                <w:spacing w:val="-3"/>
                <w:highlight w:val="none"/>
              </w:rPr>
              <w:t>8.5.4</w:t>
            </w:r>
          </w:p>
        </w:tc>
        <w:tc>
          <w:tcPr>
            <w:tcW w:w="5067" w:type="dxa"/>
            <w:vAlign w:val="top"/>
          </w:tcPr>
          <w:p w14:paraId="7064B72F">
            <w:pPr>
              <w:pStyle w:val="6"/>
              <w:spacing w:before="47" w:line="212" w:lineRule="auto"/>
              <w:ind w:left="99" w:right="131"/>
              <w:rPr>
                <w:highlight w:val="none"/>
              </w:rPr>
            </w:pPr>
            <w:r>
              <w:rPr>
                <w:spacing w:val="-1"/>
                <w:highlight w:val="none"/>
              </w:rPr>
              <w:t>专柜应有明显标识，标明危险化学品类别、</w:t>
            </w:r>
            <w:r>
              <w:rPr>
                <w:spacing w:val="-2"/>
                <w:highlight w:val="none"/>
              </w:rPr>
              <w:t>责任人、安全员、</w:t>
            </w:r>
            <w:r>
              <w:rPr>
                <w:highlight w:val="none"/>
              </w:rPr>
              <w:t xml:space="preserve"> </w:t>
            </w:r>
            <w:r>
              <w:rPr>
                <w:spacing w:val="-1"/>
                <w:highlight w:val="none"/>
              </w:rPr>
              <w:t>保管员等信息。柜内存放的危险化学品按照品名分类摆放。</w:t>
            </w:r>
          </w:p>
        </w:tc>
        <w:tc>
          <w:tcPr>
            <w:tcW w:w="860" w:type="dxa"/>
            <w:vAlign w:val="top"/>
          </w:tcPr>
          <w:p w14:paraId="308515E0">
            <w:pPr>
              <w:rPr>
                <w:rFonts w:ascii="Arial"/>
                <w:sz w:val="21"/>
                <w:highlight w:val="none"/>
              </w:rPr>
            </w:pPr>
          </w:p>
        </w:tc>
        <w:tc>
          <w:tcPr>
            <w:tcW w:w="860" w:type="dxa"/>
            <w:vAlign w:val="top"/>
          </w:tcPr>
          <w:p w14:paraId="7E9C6AF1">
            <w:pPr>
              <w:rPr>
                <w:rFonts w:ascii="Arial"/>
                <w:sz w:val="21"/>
                <w:highlight w:val="none"/>
              </w:rPr>
            </w:pPr>
          </w:p>
        </w:tc>
        <w:tc>
          <w:tcPr>
            <w:tcW w:w="858" w:type="dxa"/>
            <w:vAlign w:val="top"/>
          </w:tcPr>
          <w:p w14:paraId="3071FC1A">
            <w:pPr>
              <w:pStyle w:val="6"/>
              <w:spacing w:before="192" w:line="182" w:lineRule="auto"/>
              <w:ind w:left="398"/>
              <w:rPr>
                <w:highlight w:val="none"/>
              </w:rPr>
            </w:pPr>
            <w:r>
              <w:rPr>
                <w:b/>
                <w:bCs/>
                <w:spacing w:val="-2"/>
                <w:highlight w:val="none"/>
              </w:rPr>
              <w:t>1</w:t>
            </w:r>
          </w:p>
        </w:tc>
        <w:tc>
          <w:tcPr>
            <w:tcW w:w="3670" w:type="dxa"/>
            <w:vAlign w:val="top"/>
          </w:tcPr>
          <w:p w14:paraId="4607A6D3">
            <w:pPr>
              <w:pStyle w:val="6"/>
              <w:spacing w:before="163" w:line="220" w:lineRule="auto"/>
              <w:ind w:left="115"/>
              <w:rPr>
                <w:highlight w:val="none"/>
              </w:rPr>
            </w:pPr>
            <w:r>
              <w:rPr>
                <w:spacing w:val="-1"/>
                <w:highlight w:val="none"/>
              </w:rPr>
              <w:t>不符合要求，不得分。</w:t>
            </w:r>
          </w:p>
        </w:tc>
        <w:tc>
          <w:tcPr>
            <w:tcW w:w="642" w:type="dxa"/>
            <w:vAlign w:val="top"/>
          </w:tcPr>
          <w:p w14:paraId="4A9A083F">
            <w:pPr>
              <w:rPr>
                <w:rFonts w:ascii="Arial"/>
                <w:sz w:val="21"/>
                <w:highlight w:val="none"/>
              </w:rPr>
            </w:pPr>
          </w:p>
        </w:tc>
        <w:tc>
          <w:tcPr>
            <w:tcW w:w="645" w:type="dxa"/>
            <w:vAlign w:val="top"/>
          </w:tcPr>
          <w:p w14:paraId="10DB50D3">
            <w:pPr>
              <w:rPr>
                <w:rFonts w:ascii="Arial"/>
                <w:sz w:val="21"/>
                <w:highlight w:val="none"/>
              </w:rPr>
            </w:pPr>
          </w:p>
        </w:tc>
        <w:tc>
          <w:tcPr>
            <w:tcW w:w="1004" w:type="dxa"/>
            <w:tcBorders>
              <w:right w:val="single" w:color="000000" w:sz="10" w:space="0"/>
            </w:tcBorders>
            <w:vAlign w:val="top"/>
          </w:tcPr>
          <w:p w14:paraId="2AAA2947">
            <w:pPr>
              <w:pStyle w:val="6"/>
              <w:spacing w:before="192" w:line="182" w:lineRule="auto"/>
              <w:ind w:left="285"/>
              <w:rPr>
                <w:highlight w:val="none"/>
              </w:rPr>
            </w:pPr>
            <w:r>
              <w:rPr>
                <w:b/>
                <w:bCs/>
                <w:highlight w:val="none"/>
              </w:rPr>
              <w:t>3.8.1</w:t>
            </w:r>
          </w:p>
        </w:tc>
      </w:tr>
      <w:tr w14:paraId="14AFC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12216" w:type="dxa"/>
            <w:gridSpan w:val="6"/>
            <w:tcBorders>
              <w:left w:val="single" w:color="000000" w:sz="10" w:space="0"/>
              <w:bottom w:val="single" w:color="000000" w:sz="10" w:space="0"/>
            </w:tcBorders>
            <w:vAlign w:val="top"/>
          </w:tcPr>
          <w:p w14:paraId="1B3A0DD5">
            <w:pPr>
              <w:pStyle w:val="6"/>
              <w:spacing w:before="47" w:line="208" w:lineRule="auto"/>
              <w:ind w:left="106"/>
              <w:rPr>
                <w:highlight w:val="none"/>
              </w:rPr>
            </w:pPr>
            <w:r>
              <w:rPr>
                <w:rFonts w:ascii="黑体" w:hAnsi="黑体" w:eastAsia="黑体" w:cs="黑体"/>
                <w:spacing w:val="-3"/>
                <w:highlight w:val="none"/>
              </w:rPr>
              <w:t>注：</w:t>
            </w:r>
            <w:r>
              <w:rPr>
                <w:spacing w:val="-3"/>
                <w:highlight w:val="none"/>
              </w:rPr>
              <w:t>二级否决条款用“★</w:t>
            </w:r>
            <w:r>
              <w:rPr>
                <w:spacing w:val="-62"/>
                <w:highlight w:val="none"/>
              </w:rPr>
              <w:t xml:space="preserve"> </w:t>
            </w:r>
            <w:r>
              <w:rPr>
                <w:spacing w:val="-3"/>
                <w:highlight w:val="none"/>
              </w:rPr>
              <w:t>”予以标出。</w:t>
            </w:r>
          </w:p>
        </w:tc>
        <w:tc>
          <w:tcPr>
            <w:tcW w:w="642" w:type="dxa"/>
            <w:tcBorders>
              <w:bottom w:val="single" w:color="000000" w:sz="10" w:space="0"/>
            </w:tcBorders>
            <w:vAlign w:val="top"/>
          </w:tcPr>
          <w:p w14:paraId="4E81A2E2">
            <w:pPr>
              <w:rPr>
                <w:rFonts w:ascii="Arial"/>
                <w:sz w:val="21"/>
                <w:highlight w:val="none"/>
              </w:rPr>
            </w:pPr>
          </w:p>
        </w:tc>
        <w:tc>
          <w:tcPr>
            <w:tcW w:w="645" w:type="dxa"/>
            <w:tcBorders>
              <w:bottom w:val="single" w:color="000000" w:sz="10" w:space="0"/>
            </w:tcBorders>
            <w:vAlign w:val="top"/>
          </w:tcPr>
          <w:p w14:paraId="16F4173D">
            <w:pPr>
              <w:rPr>
                <w:rFonts w:ascii="Arial"/>
                <w:sz w:val="21"/>
                <w:highlight w:val="none"/>
              </w:rPr>
            </w:pPr>
          </w:p>
        </w:tc>
        <w:tc>
          <w:tcPr>
            <w:tcW w:w="1004" w:type="dxa"/>
            <w:tcBorders>
              <w:bottom w:val="single" w:color="000000" w:sz="10" w:space="0"/>
              <w:right w:val="single" w:color="000000" w:sz="10" w:space="0"/>
            </w:tcBorders>
            <w:vAlign w:val="top"/>
          </w:tcPr>
          <w:p w14:paraId="7EE20B97">
            <w:pPr>
              <w:rPr>
                <w:rFonts w:ascii="Arial"/>
                <w:sz w:val="21"/>
                <w:highlight w:val="none"/>
              </w:rPr>
            </w:pPr>
          </w:p>
        </w:tc>
      </w:tr>
    </w:tbl>
    <w:p w14:paraId="3533364A">
      <w:pPr>
        <w:rPr>
          <w:rFonts w:ascii="Arial"/>
          <w:sz w:val="21"/>
          <w:highlight w:val="none"/>
        </w:rPr>
      </w:pPr>
    </w:p>
    <w:p w14:paraId="486B6439">
      <w:pPr>
        <w:rPr>
          <w:rFonts w:ascii="Arial" w:hAnsi="Arial" w:eastAsia="Arial" w:cs="Arial"/>
          <w:sz w:val="21"/>
          <w:szCs w:val="21"/>
          <w:highlight w:val="none"/>
        </w:rPr>
        <w:sectPr>
          <w:footerReference r:id="rId75" w:type="default"/>
          <w:pgSz w:w="16840" w:h="11900"/>
          <w:pgMar w:top="1011" w:right="1011" w:bottom="1312" w:left="1296" w:header="0" w:footer="1135" w:gutter="0"/>
          <w:cols w:space="720" w:num="1"/>
        </w:sectPr>
      </w:pPr>
    </w:p>
    <w:p w14:paraId="0C6DEB88">
      <w:pPr>
        <w:spacing w:line="359" w:lineRule="auto"/>
        <w:rPr>
          <w:rFonts w:ascii="Arial"/>
          <w:sz w:val="21"/>
          <w:highlight w:val="none"/>
        </w:rPr>
      </w:pPr>
    </w:p>
    <w:p w14:paraId="78FB4BB6">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5C69DFA4">
      <w:pPr>
        <w:spacing w:line="295" w:lineRule="auto"/>
        <w:rPr>
          <w:rFonts w:ascii="Arial"/>
          <w:sz w:val="21"/>
          <w:highlight w:val="none"/>
        </w:rPr>
      </w:pPr>
    </w:p>
    <w:p w14:paraId="07AC3DD2">
      <w:pPr>
        <w:spacing w:line="296" w:lineRule="auto"/>
        <w:rPr>
          <w:rFonts w:ascii="Arial"/>
          <w:sz w:val="21"/>
          <w:highlight w:val="none"/>
        </w:rPr>
      </w:pPr>
    </w:p>
    <w:p w14:paraId="25929D48">
      <w:pPr>
        <w:pStyle w:val="2"/>
        <w:spacing w:before="68" w:line="223" w:lineRule="auto"/>
        <w:ind w:left="6809"/>
        <w:outlineLvl w:val="0"/>
        <w:rPr>
          <w:sz w:val="21"/>
          <w:szCs w:val="21"/>
          <w:highlight w:val="none"/>
        </w:rPr>
      </w:pPr>
      <w:bookmarkStart w:id="88" w:name="bookmark27"/>
      <w:bookmarkEnd w:id="88"/>
      <w:r>
        <w:rPr>
          <w:spacing w:val="-10"/>
          <w:sz w:val="21"/>
          <w:szCs w:val="21"/>
          <w:highlight w:val="none"/>
        </w:rPr>
        <w:t>附</w:t>
      </w:r>
      <w:r>
        <w:rPr>
          <w:spacing w:val="5"/>
          <w:sz w:val="21"/>
          <w:szCs w:val="21"/>
          <w:highlight w:val="none"/>
        </w:rPr>
        <w:t xml:space="preserve">  </w:t>
      </w:r>
      <w:r>
        <w:rPr>
          <w:spacing w:val="-10"/>
          <w:sz w:val="21"/>
          <w:szCs w:val="21"/>
          <w:highlight w:val="none"/>
        </w:rPr>
        <w:t>录</w:t>
      </w:r>
      <w:r>
        <w:rPr>
          <w:spacing w:val="5"/>
          <w:sz w:val="21"/>
          <w:szCs w:val="21"/>
          <w:highlight w:val="none"/>
        </w:rPr>
        <w:t xml:space="preserve">  </w:t>
      </w:r>
      <w:r>
        <w:rPr>
          <w:b/>
          <w:bCs/>
          <w:spacing w:val="-10"/>
          <w:sz w:val="21"/>
          <w:szCs w:val="21"/>
          <w:highlight w:val="none"/>
        </w:rPr>
        <w:t>J</w:t>
      </w:r>
    </w:p>
    <w:p w14:paraId="11B7565B">
      <w:pPr>
        <w:pStyle w:val="2"/>
        <w:spacing w:before="58" w:line="223" w:lineRule="auto"/>
        <w:ind w:left="6548"/>
        <w:outlineLvl w:val="0"/>
        <w:rPr>
          <w:sz w:val="21"/>
          <w:szCs w:val="21"/>
          <w:highlight w:val="none"/>
        </w:rPr>
      </w:pPr>
      <w:bookmarkStart w:id="89" w:name="bookmark27"/>
      <w:bookmarkEnd w:id="89"/>
      <w:r>
        <w:rPr>
          <w:spacing w:val="-3"/>
          <w:sz w:val="21"/>
          <w:szCs w:val="21"/>
          <w:highlight w:val="none"/>
        </w:rPr>
        <w:t>（规范性附录）</w:t>
      </w:r>
    </w:p>
    <w:p w14:paraId="0A7CF6ED">
      <w:pPr>
        <w:pStyle w:val="2"/>
        <w:spacing w:before="58" w:line="222" w:lineRule="auto"/>
        <w:ind w:left="4853"/>
        <w:outlineLvl w:val="0"/>
        <w:rPr>
          <w:sz w:val="21"/>
          <w:szCs w:val="21"/>
          <w:highlight w:val="none"/>
        </w:rPr>
      </w:pPr>
      <w:bookmarkStart w:id="90" w:name="bookmark27"/>
      <w:bookmarkEnd w:id="90"/>
      <w:r>
        <w:rPr>
          <w:spacing w:val="-1"/>
          <w:sz w:val="21"/>
          <w:szCs w:val="21"/>
          <w:highlight w:val="none"/>
        </w:rPr>
        <w:t>职业病危害预防与控制要素的安全生产等级评定细则</w:t>
      </w:r>
    </w:p>
    <w:p w14:paraId="47AC850C">
      <w:pPr>
        <w:spacing w:line="270" w:lineRule="auto"/>
        <w:rPr>
          <w:rFonts w:ascii="Arial"/>
          <w:sz w:val="21"/>
          <w:highlight w:val="none"/>
        </w:rPr>
      </w:pPr>
    </w:p>
    <w:p w14:paraId="44C8B423">
      <w:pPr>
        <w:spacing w:before="68" w:line="220" w:lineRule="auto"/>
        <w:ind w:left="549"/>
        <w:rPr>
          <w:rFonts w:ascii="宋体" w:hAnsi="宋体" w:eastAsia="宋体" w:cs="宋体"/>
          <w:sz w:val="21"/>
          <w:szCs w:val="21"/>
          <w:highlight w:val="none"/>
        </w:rPr>
      </w:pPr>
      <w:r>
        <w:rPr>
          <w:rFonts w:ascii="宋体" w:hAnsi="宋体" w:eastAsia="宋体" w:cs="宋体"/>
          <w:sz w:val="21"/>
          <w:szCs w:val="21"/>
          <w:highlight w:val="none"/>
        </w:rPr>
        <w:t>表</w:t>
      </w:r>
      <w:r>
        <w:rPr>
          <w:rFonts w:ascii="宋体" w:hAnsi="宋体" w:eastAsia="宋体" w:cs="宋体"/>
          <w:b/>
          <w:bCs/>
          <w:sz w:val="21"/>
          <w:szCs w:val="21"/>
          <w:highlight w:val="none"/>
        </w:rPr>
        <w:t>J.1</w:t>
      </w:r>
      <w:r>
        <w:rPr>
          <w:rFonts w:ascii="宋体" w:hAnsi="宋体" w:eastAsia="宋体" w:cs="宋体"/>
          <w:sz w:val="21"/>
          <w:szCs w:val="21"/>
          <w:highlight w:val="none"/>
        </w:rPr>
        <w:t>给出了职业病危害预防与控制要素的安</w:t>
      </w:r>
      <w:r>
        <w:rPr>
          <w:rFonts w:ascii="宋体" w:hAnsi="宋体" w:eastAsia="宋体" w:cs="宋体"/>
          <w:spacing w:val="-1"/>
          <w:sz w:val="21"/>
          <w:szCs w:val="21"/>
          <w:highlight w:val="none"/>
        </w:rPr>
        <w:t>全生产等级评定细则，总分为</w:t>
      </w:r>
      <w:r>
        <w:rPr>
          <w:rFonts w:ascii="宋体" w:hAnsi="宋体" w:eastAsia="宋体" w:cs="宋体"/>
          <w:b/>
          <w:bCs/>
          <w:spacing w:val="-1"/>
          <w:sz w:val="21"/>
          <w:szCs w:val="21"/>
          <w:highlight w:val="none"/>
        </w:rPr>
        <w:t>20</w:t>
      </w:r>
      <w:r>
        <w:rPr>
          <w:rFonts w:ascii="宋体" w:hAnsi="宋体" w:eastAsia="宋体" w:cs="宋体"/>
          <w:spacing w:val="-1"/>
          <w:sz w:val="21"/>
          <w:szCs w:val="21"/>
          <w:highlight w:val="none"/>
        </w:rPr>
        <w:t>分。</w:t>
      </w:r>
    </w:p>
    <w:p w14:paraId="61EC641C">
      <w:pPr>
        <w:pStyle w:val="2"/>
        <w:spacing w:before="218" w:line="222" w:lineRule="auto"/>
        <w:ind w:left="4389"/>
        <w:rPr>
          <w:sz w:val="21"/>
          <w:szCs w:val="21"/>
          <w:highlight w:val="none"/>
        </w:rPr>
      </w:pPr>
      <w:r>
        <w:rPr>
          <w:spacing w:val="-1"/>
          <w:sz w:val="21"/>
          <w:szCs w:val="21"/>
          <w:highlight w:val="none"/>
        </w:rPr>
        <w:t>表</w:t>
      </w:r>
      <w:r>
        <w:rPr>
          <w:spacing w:val="-38"/>
          <w:sz w:val="21"/>
          <w:szCs w:val="21"/>
          <w:highlight w:val="none"/>
        </w:rPr>
        <w:t xml:space="preserve"> </w:t>
      </w:r>
      <w:r>
        <w:rPr>
          <w:b/>
          <w:bCs/>
          <w:spacing w:val="-1"/>
          <w:sz w:val="21"/>
          <w:szCs w:val="21"/>
          <w:highlight w:val="none"/>
        </w:rPr>
        <w:t>J.1</w:t>
      </w:r>
      <w:r>
        <w:rPr>
          <w:spacing w:val="-1"/>
          <w:sz w:val="21"/>
          <w:szCs w:val="21"/>
          <w:highlight w:val="none"/>
        </w:rPr>
        <w:t xml:space="preserve">  职业病危害预防与控制要素的安全生产等级评定细则</w:t>
      </w:r>
    </w:p>
    <w:p w14:paraId="16818082">
      <w:pPr>
        <w:spacing w:line="164" w:lineRule="exact"/>
        <w:rPr>
          <w:highlight w:val="none"/>
        </w:rPr>
      </w:pPr>
    </w:p>
    <w:tbl>
      <w:tblPr>
        <w:tblStyle w:val="5"/>
        <w:tblW w:w="14506"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5048"/>
        <w:gridCol w:w="860"/>
        <w:gridCol w:w="857"/>
        <w:gridCol w:w="858"/>
        <w:gridCol w:w="3663"/>
        <w:gridCol w:w="659"/>
        <w:gridCol w:w="659"/>
        <w:gridCol w:w="992"/>
      </w:tblGrid>
      <w:tr w14:paraId="46623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1" w:hRule="atLeast"/>
        </w:trPr>
        <w:tc>
          <w:tcPr>
            <w:tcW w:w="910" w:type="dxa"/>
            <w:tcBorders>
              <w:top w:val="single" w:color="000000" w:sz="10" w:space="0"/>
              <w:left w:val="single" w:color="000000" w:sz="10" w:space="0"/>
              <w:bottom w:val="single" w:color="000000" w:sz="10" w:space="0"/>
            </w:tcBorders>
            <w:vAlign w:val="top"/>
          </w:tcPr>
          <w:p w14:paraId="3AC325E5">
            <w:pPr>
              <w:pStyle w:val="6"/>
              <w:spacing w:before="146" w:line="222" w:lineRule="auto"/>
              <w:ind w:left="264"/>
              <w:rPr>
                <w:highlight w:val="none"/>
              </w:rPr>
            </w:pPr>
            <w:r>
              <w:rPr>
                <w:spacing w:val="-4"/>
                <w:highlight w:val="none"/>
              </w:rPr>
              <w:t>序号</w:t>
            </w:r>
          </w:p>
        </w:tc>
        <w:tc>
          <w:tcPr>
            <w:tcW w:w="5048" w:type="dxa"/>
            <w:tcBorders>
              <w:top w:val="single" w:color="000000" w:sz="10" w:space="0"/>
              <w:bottom w:val="single" w:color="000000" w:sz="10" w:space="0"/>
            </w:tcBorders>
            <w:vAlign w:val="top"/>
          </w:tcPr>
          <w:p w14:paraId="04269E6A">
            <w:pPr>
              <w:pStyle w:val="6"/>
              <w:spacing w:before="147" w:line="220" w:lineRule="auto"/>
              <w:ind w:left="2160"/>
              <w:rPr>
                <w:highlight w:val="none"/>
              </w:rPr>
            </w:pPr>
            <w:r>
              <w:rPr>
                <w:spacing w:val="-2"/>
                <w:highlight w:val="none"/>
              </w:rPr>
              <w:t>评定内容</w:t>
            </w:r>
          </w:p>
        </w:tc>
        <w:tc>
          <w:tcPr>
            <w:tcW w:w="860" w:type="dxa"/>
            <w:tcBorders>
              <w:top w:val="single" w:color="000000" w:sz="10" w:space="0"/>
              <w:bottom w:val="single" w:color="000000" w:sz="10" w:space="0"/>
            </w:tcBorders>
            <w:vAlign w:val="top"/>
          </w:tcPr>
          <w:p w14:paraId="4CCE1938">
            <w:pPr>
              <w:pStyle w:val="6"/>
              <w:spacing w:before="28" w:line="227" w:lineRule="auto"/>
              <w:ind w:left="162" w:right="155" w:hanging="2"/>
              <w:rPr>
                <w:highlight w:val="none"/>
              </w:rPr>
            </w:pPr>
            <w:r>
              <w:rPr>
                <w:spacing w:val="-3"/>
                <w:highlight w:val="none"/>
              </w:rPr>
              <w:t>评定要</w:t>
            </w:r>
            <w:r>
              <w:rPr>
                <w:spacing w:val="1"/>
                <w:highlight w:val="none"/>
              </w:rPr>
              <w:t xml:space="preserve"> </w:t>
            </w:r>
            <w:r>
              <w:rPr>
                <w:spacing w:val="-4"/>
                <w:highlight w:val="none"/>
              </w:rPr>
              <w:t>素分值</w:t>
            </w:r>
          </w:p>
        </w:tc>
        <w:tc>
          <w:tcPr>
            <w:tcW w:w="857" w:type="dxa"/>
            <w:tcBorders>
              <w:top w:val="single" w:color="000000" w:sz="10" w:space="0"/>
              <w:bottom w:val="single" w:color="000000" w:sz="10" w:space="0"/>
            </w:tcBorders>
            <w:vAlign w:val="top"/>
          </w:tcPr>
          <w:p w14:paraId="6B2A0A0F">
            <w:pPr>
              <w:pStyle w:val="6"/>
              <w:spacing w:before="28" w:line="227" w:lineRule="auto"/>
              <w:ind w:left="162" w:right="153" w:hanging="3"/>
              <w:rPr>
                <w:highlight w:val="none"/>
              </w:rPr>
            </w:pPr>
            <w:r>
              <w:rPr>
                <w:spacing w:val="-3"/>
                <w:highlight w:val="none"/>
              </w:rPr>
              <w:t>评定细</w:t>
            </w:r>
            <w:r>
              <w:rPr>
                <w:spacing w:val="1"/>
                <w:highlight w:val="none"/>
              </w:rPr>
              <w:t xml:space="preserve"> </w:t>
            </w:r>
            <w:r>
              <w:rPr>
                <w:spacing w:val="-4"/>
                <w:highlight w:val="none"/>
              </w:rPr>
              <w:t>项分值</w:t>
            </w:r>
          </w:p>
        </w:tc>
        <w:tc>
          <w:tcPr>
            <w:tcW w:w="858" w:type="dxa"/>
            <w:tcBorders>
              <w:top w:val="single" w:color="000000" w:sz="10" w:space="0"/>
              <w:bottom w:val="single" w:color="000000" w:sz="10" w:space="0"/>
            </w:tcBorders>
            <w:vAlign w:val="top"/>
          </w:tcPr>
          <w:p w14:paraId="3DEB862B">
            <w:pPr>
              <w:pStyle w:val="6"/>
              <w:spacing w:before="28" w:line="227" w:lineRule="auto"/>
              <w:ind w:left="162" w:right="152" w:hanging="1"/>
              <w:rPr>
                <w:highlight w:val="none"/>
              </w:rPr>
            </w:pPr>
            <w:r>
              <w:rPr>
                <w:spacing w:val="-3"/>
                <w:highlight w:val="none"/>
              </w:rPr>
              <w:t>评定条</w:t>
            </w:r>
            <w:r>
              <w:rPr>
                <w:spacing w:val="1"/>
                <w:highlight w:val="none"/>
              </w:rPr>
              <w:t xml:space="preserve"> </w:t>
            </w:r>
            <w:r>
              <w:rPr>
                <w:spacing w:val="-3"/>
                <w:highlight w:val="none"/>
              </w:rPr>
              <w:t>款分值</w:t>
            </w:r>
          </w:p>
        </w:tc>
        <w:tc>
          <w:tcPr>
            <w:tcW w:w="3663" w:type="dxa"/>
            <w:tcBorders>
              <w:top w:val="single" w:color="000000" w:sz="10" w:space="0"/>
              <w:bottom w:val="single" w:color="000000" w:sz="10" w:space="0"/>
            </w:tcBorders>
            <w:vAlign w:val="top"/>
          </w:tcPr>
          <w:p w14:paraId="04EBBEDA">
            <w:pPr>
              <w:pStyle w:val="6"/>
              <w:spacing w:before="146" w:line="221" w:lineRule="auto"/>
              <w:ind w:left="1478"/>
              <w:rPr>
                <w:highlight w:val="none"/>
              </w:rPr>
            </w:pPr>
            <w:r>
              <w:rPr>
                <w:spacing w:val="-2"/>
                <w:highlight w:val="none"/>
              </w:rPr>
              <w:t>评分标准</w:t>
            </w:r>
          </w:p>
        </w:tc>
        <w:tc>
          <w:tcPr>
            <w:tcW w:w="659" w:type="dxa"/>
            <w:tcBorders>
              <w:top w:val="single" w:color="000000" w:sz="10" w:space="0"/>
              <w:bottom w:val="single" w:color="000000" w:sz="10" w:space="0"/>
            </w:tcBorders>
            <w:vAlign w:val="top"/>
          </w:tcPr>
          <w:p w14:paraId="5F88392E">
            <w:pPr>
              <w:pStyle w:val="6"/>
              <w:spacing w:before="28" w:line="227" w:lineRule="auto"/>
              <w:ind w:left="158" w:right="137" w:hanging="1"/>
              <w:rPr>
                <w:highlight w:val="none"/>
              </w:rPr>
            </w:pPr>
            <w:r>
              <w:rPr>
                <w:spacing w:val="-4"/>
                <w:highlight w:val="none"/>
              </w:rPr>
              <w:t>评定</w:t>
            </w:r>
            <w:r>
              <w:rPr>
                <w:highlight w:val="none"/>
              </w:rPr>
              <w:t xml:space="preserve"> </w:t>
            </w:r>
            <w:r>
              <w:rPr>
                <w:spacing w:val="-4"/>
                <w:highlight w:val="none"/>
              </w:rPr>
              <w:t>得分</w:t>
            </w:r>
          </w:p>
        </w:tc>
        <w:tc>
          <w:tcPr>
            <w:tcW w:w="659" w:type="dxa"/>
            <w:tcBorders>
              <w:top w:val="single" w:color="000000" w:sz="10" w:space="0"/>
              <w:bottom w:val="single" w:color="000000" w:sz="10" w:space="0"/>
            </w:tcBorders>
            <w:vAlign w:val="top"/>
          </w:tcPr>
          <w:p w14:paraId="5C30F604">
            <w:pPr>
              <w:pStyle w:val="6"/>
              <w:spacing w:before="28" w:line="227" w:lineRule="auto"/>
              <w:ind w:left="163" w:right="134"/>
              <w:rPr>
                <w:highlight w:val="none"/>
              </w:rPr>
            </w:pPr>
            <w:r>
              <w:rPr>
                <w:spacing w:val="-5"/>
                <w:highlight w:val="none"/>
              </w:rPr>
              <w:t>扣分</w:t>
            </w:r>
            <w:r>
              <w:rPr>
                <w:highlight w:val="none"/>
              </w:rPr>
              <w:t xml:space="preserve"> </w:t>
            </w:r>
            <w:r>
              <w:rPr>
                <w:spacing w:val="-5"/>
                <w:highlight w:val="none"/>
              </w:rPr>
              <w:t>说明</w:t>
            </w:r>
          </w:p>
        </w:tc>
        <w:tc>
          <w:tcPr>
            <w:tcW w:w="992" w:type="dxa"/>
            <w:tcBorders>
              <w:top w:val="single" w:color="000000" w:sz="10" w:space="0"/>
              <w:bottom w:val="single" w:color="000000" w:sz="10" w:space="0"/>
              <w:right w:val="single" w:color="000000" w:sz="10" w:space="0"/>
            </w:tcBorders>
            <w:vAlign w:val="top"/>
          </w:tcPr>
          <w:p w14:paraId="1D98CCAE">
            <w:pPr>
              <w:pStyle w:val="6"/>
              <w:spacing w:before="28" w:line="227" w:lineRule="auto"/>
              <w:ind w:left="322" w:right="120" w:hanging="182"/>
              <w:rPr>
                <w:highlight w:val="none"/>
              </w:rPr>
            </w:pPr>
            <w:r>
              <w:rPr>
                <w:spacing w:val="-2"/>
                <w:highlight w:val="none"/>
              </w:rPr>
              <w:t>对应条款</w:t>
            </w:r>
            <w:r>
              <w:rPr>
                <w:highlight w:val="none"/>
              </w:rPr>
              <w:t xml:space="preserve"> </w:t>
            </w:r>
            <w:r>
              <w:rPr>
                <w:spacing w:val="-5"/>
                <w:highlight w:val="none"/>
              </w:rPr>
              <w:t>编号</w:t>
            </w:r>
          </w:p>
        </w:tc>
      </w:tr>
      <w:tr w14:paraId="3D69F3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8" w:hRule="atLeast"/>
        </w:trPr>
        <w:tc>
          <w:tcPr>
            <w:tcW w:w="910" w:type="dxa"/>
            <w:tcBorders>
              <w:top w:val="single" w:color="000000" w:sz="10" w:space="0"/>
              <w:left w:val="single" w:color="000000" w:sz="10" w:space="0"/>
            </w:tcBorders>
            <w:vAlign w:val="top"/>
          </w:tcPr>
          <w:p w14:paraId="11D6AC87">
            <w:pPr>
              <w:pStyle w:val="6"/>
              <w:spacing w:before="60" w:line="181" w:lineRule="auto"/>
              <w:ind w:left="400"/>
              <w:rPr>
                <w:highlight w:val="none"/>
              </w:rPr>
            </w:pPr>
            <w:r>
              <w:rPr>
                <w:b/>
                <w:bCs/>
                <w:spacing w:val="-2"/>
                <w:highlight w:val="none"/>
              </w:rPr>
              <w:t>9</w:t>
            </w:r>
          </w:p>
        </w:tc>
        <w:tc>
          <w:tcPr>
            <w:tcW w:w="5048" w:type="dxa"/>
            <w:tcBorders>
              <w:top w:val="single" w:color="000000" w:sz="10" w:space="0"/>
            </w:tcBorders>
            <w:vAlign w:val="top"/>
          </w:tcPr>
          <w:p w14:paraId="76C169C3">
            <w:pPr>
              <w:pStyle w:val="6"/>
              <w:spacing w:before="29" w:line="214" w:lineRule="auto"/>
              <w:ind w:left="100"/>
              <w:rPr>
                <w:highlight w:val="none"/>
              </w:rPr>
            </w:pPr>
            <w:r>
              <w:rPr>
                <w:spacing w:val="-1"/>
                <w:highlight w:val="none"/>
              </w:rPr>
              <w:t>职业病危害预防与控制</w:t>
            </w:r>
          </w:p>
        </w:tc>
        <w:tc>
          <w:tcPr>
            <w:tcW w:w="860" w:type="dxa"/>
            <w:tcBorders>
              <w:top w:val="single" w:color="000000" w:sz="10" w:space="0"/>
            </w:tcBorders>
            <w:vAlign w:val="top"/>
          </w:tcPr>
          <w:p w14:paraId="257AC5B2">
            <w:pPr>
              <w:pStyle w:val="6"/>
              <w:spacing w:before="60" w:line="181" w:lineRule="auto"/>
              <w:ind w:left="343"/>
              <w:rPr>
                <w:highlight w:val="none"/>
              </w:rPr>
            </w:pPr>
            <w:r>
              <w:rPr>
                <w:b/>
                <w:bCs/>
                <w:spacing w:val="-6"/>
                <w:highlight w:val="none"/>
              </w:rPr>
              <w:t>20</w:t>
            </w:r>
          </w:p>
        </w:tc>
        <w:tc>
          <w:tcPr>
            <w:tcW w:w="857" w:type="dxa"/>
            <w:tcBorders>
              <w:top w:val="single" w:color="000000" w:sz="10" w:space="0"/>
            </w:tcBorders>
            <w:vAlign w:val="top"/>
          </w:tcPr>
          <w:p w14:paraId="22067FEC">
            <w:pPr>
              <w:spacing w:line="237" w:lineRule="exact"/>
              <w:rPr>
                <w:rFonts w:ascii="Arial"/>
                <w:sz w:val="20"/>
                <w:highlight w:val="none"/>
              </w:rPr>
            </w:pPr>
          </w:p>
        </w:tc>
        <w:tc>
          <w:tcPr>
            <w:tcW w:w="858" w:type="dxa"/>
            <w:tcBorders>
              <w:top w:val="single" w:color="000000" w:sz="10" w:space="0"/>
            </w:tcBorders>
            <w:vAlign w:val="top"/>
          </w:tcPr>
          <w:p w14:paraId="2DBB2D9E">
            <w:pPr>
              <w:spacing w:line="237" w:lineRule="exact"/>
              <w:rPr>
                <w:rFonts w:ascii="Arial"/>
                <w:sz w:val="20"/>
                <w:highlight w:val="none"/>
              </w:rPr>
            </w:pPr>
          </w:p>
        </w:tc>
        <w:tc>
          <w:tcPr>
            <w:tcW w:w="3663" w:type="dxa"/>
            <w:tcBorders>
              <w:top w:val="single" w:color="000000" w:sz="10" w:space="0"/>
            </w:tcBorders>
            <w:vAlign w:val="top"/>
          </w:tcPr>
          <w:p w14:paraId="049B8735">
            <w:pPr>
              <w:spacing w:line="237" w:lineRule="exact"/>
              <w:rPr>
                <w:rFonts w:ascii="Arial"/>
                <w:sz w:val="20"/>
                <w:highlight w:val="none"/>
              </w:rPr>
            </w:pPr>
          </w:p>
        </w:tc>
        <w:tc>
          <w:tcPr>
            <w:tcW w:w="659" w:type="dxa"/>
            <w:tcBorders>
              <w:top w:val="single" w:color="000000" w:sz="10" w:space="0"/>
            </w:tcBorders>
            <w:vAlign w:val="top"/>
          </w:tcPr>
          <w:p w14:paraId="36761A71">
            <w:pPr>
              <w:spacing w:line="237" w:lineRule="exact"/>
              <w:rPr>
                <w:rFonts w:ascii="Arial"/>
                <w:sz w:val="20"/>
                <w:highlight w:val="none"/>
              </w:rPr>
            </w:pPr>
          </w:p>
        </w:tc>
        <w:tc>
          <w:tcPr>
            <w:tcW w:w="659" w:type="dxa"/>
            <w:tcBorders>
              <w:top w:val="single" w:color="000000" w:sz="10" w:space="0"/>
            </w:tcBorders>
            <w:vAlign w:val="top"/>
          </w:tcPr>
          <w:p w14:paraId="33E7343E">
            <w:pPr>
              <w:spacing w:line="237" w:lineRule="exact"/>
              <w:rPr>
                <w:rFonts w:ascii="Arial"/>
                <w:sz w:val="20"/>
                <w:highlight w:val="none"/>
              </w:rPr>
            </w:pPr>
          </w:p>
        </w:tc>
        <w:tc>
          <w:tcPr>
            <w:tcW w:w="992" w:type="dxa"/>
            <w:tcBorders>
              <w:top w:val="single" w:color="000000" w:sz="10" w:space="0"/>
              <w:right w:val="single" w:color="000000" w:sz="10" w:space="0"/>
            </w:tcBorders>
            <w:vAlign w:val="top"/>
          </w:tcPr>
          <w:p w14:paraId="01832A5E">
            <w:pPr>
              <w:pStyle w:val="6"/>
              <w:spacing w:before="60" w:line="181" w:lineRule="auto"/>
              <w:ind w:left="370"/>
              <w:rPr>
                <w:highlight w:val="none"/>
              </w:rPr>
            </w:pPr>
            <w:r>
              <w:rPr>
                <w:b/>
                <w:bCs/>
                <w:spacing w:val="-5"/>
                <w:highlight w:val="none"/>
              </w:rPr>
              <w:t>3.9</w:t>
            </w:r>
          </w:p>
        </w:tc>
      </w:tr>
      <w:tr w14:paraId="4DB82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910" w:type="dxa"/>
            <w:tcBorders>
              <w:left w:val="single" w:color="000000" w:sz="10" w:space="0"/>
            </w:tcBorders>
            <w:vAlign w:val="top"/>
          </w:tcPr>
          <w:p w14:paraId="7842BF73">
            <w:pPr>
              <w:pStyle w:val="6"/>
              <w:spacing w:before="175" w:line="182" w:lineRule="auto"/>
              <w:ind w:left="309"/>
              <w:rPr>
                <w:highlight w:val="none"/>
              </w:rPr>
            </w:pPr>
            <w:r>
              <w:rPr>
                <w:b/>
                <w:bCs/>
                <w:spacing w:val="-4"/>
                <w:highlight w:val="none"/>
              </w:rPr>
              <w:t>9.1</w:t>
            </w:r>
          </w:p>
        </w:tc>
        <w:tc>
          <w:tcPr>
            <w:tcW w:w="5048" w:type="dxa"/>
            <w:vAlign w:val="top"/>
          </w:tcPr>
          <w:p w14:paraId="494316EF">
            <w:pPr>
              <w:pStyle w:val="6"/>
              <w:spacing w:before="29" w:line="218" w:lineRule="auto"/>
              <w:ind w:left="99" w:right="102"/>
              <w:rPr>
                <w:highlight w:val="none"/>
              </w:rPr>
            </w:pPr>
            <w:r>
              <w:rPr>
                <w:spacing w:val="-1"/>
                <w:highlight w:val="none"/>
              </w:rPr>
              <w:t>应优先采用先进的生产工艺、技术，减轻劳动强度，消除或减</w:t>
            </w:r>
            <w:r>
              <w:rPr>
                <w:spacing w:val="2"/>
                <w:highlight w:val="none"/>
              </w:rPr>
              <w:t xml:space="preserve"> </w:t>
            </w:r>
            <w:r>
              <w:rPr>
                <w:spacing w:val="-1"/>
                <w:highlight w:val="none"/>
              </w:rPr>
              <w:t>少粉尘等职业危害因素。</w:t>
            </w:r>
          </w:p>
        </w:tc>
        <w:tc>
          <w:tcPr>
            <w:tcW w:w="860" w:type="dxa"/>
            <w:vAlign w:val="top"/>
          </w:tcPr>
          <w:p w14:paraId="1C3C4221">
            <w:pPr>
              <w:rPr>
                <w:rFonts w:ascii="Arial"/>
                <w:sz w:val="21"/>
                <w:highlight w:val="none"/>
              </w:rPr>
            </w:pPr>
          </w:p>
        </w:tc>
        <w:tc>
          <w:tcPr>
            <w:tcW w:w="857" w:type="dxa"/>
            <w:vAlign w:val="top"/>
          </w:tcPr>
          <w:p w14:paraId="52A3DB56">
            <w:pPr>
              <w:rPr>
                <w:rFonts w:ascii="Arial"/>
                <w:sz w:val="21"/>
                <w:highlight w:val="none"/>
              </w:rPr>
            </w:pPr>
          </w:p>
        </w:tc>
        <w:tc>
          <w:tcPr>
            <w:tcW w:w="858" w:type="dxa"/>
            <w:vAlign w:val="top"/>
          </w:tcPr>
          <w:p w14:paraId="0D7F8BF6">
            <w:pPr>
              <w:pStyle w:val="6"/>
              <w:spacing w:before="176" w:line="181" w:lineRule="auto"/>
              <w:ind w:left="387"/>
              <w:rPr>
                <w:highlight w:val="none"/>
              </w:rPr>
            </w:pPr>
            <w:r>
              <w:rPr>
                <w:b/>
                <w:bCs/>
                <w:spacing w:val="-2"/>
                <w:highlight w:val="none"/>
              </w:rPr>
              <w:t>4</w:t>
            </w:r>
          </w:p>
        </w:tc>
        <w:tc>
          <w:tcPr>
            <w:tcW w:w="3663" w:type="dxa"/>
            <w:vAlign w:val="top"/>
          </w:tcPr>
          <w:p w14:paraId="7AE1EA93">
            <w:pPr>
              <w:pStyle w:val="6"/>
              <w:spacing w:before="146" w:line="220" w:lineRule="auto"/>
              <w:ind w:left="116"/>
              <w:rPr>
                <w:highlight w:val="none"/>
              </w:rPr>
            </w:pPr>
            <w:r>
              <w:rPr>
                <w:spacing w:val="-1"/>
                <w:highlight w:val="none"/>
              </w:rPr>
              <w:t>不符合要求，不得分。</w:t>
            </w:r>
          </w:p>
        </w:tc>
        <w:tc>
          <w:tcPr>
            <w:tcW w:w="659" w:type="dxa"/>
            <w:vAlign w:val="top"/>
          </w:tcPr>
          <w:p w14:paraId="7477EC83">
            <w:pPr>
              <w:rPr>
                <w:rFonts w:ascii="Arial"/>
                <w:sz w:val="21"/>
                <w:highlight w:val="none"/>
              </w:rPr>
            </w:pPr>
          </w:p>
        </w:tc>
        <w:tc>
          <w:tcPr>
            <w:tcW w:w="659" w:type="dxa"/>
            <w:vAlign w:val="top"/>
          </w:tcPr>
          <w:p w14:paraId="40F471DC">
            <w:pPr>
              <w:rPr>
                <w:rFonts w:ascii="Arial"/>
                <w:sz w:val="21"/>
                <w:highlight w:val="none"/>
              </w:rPr>
            </w:pPr>
          </w:p>
        </w:tc>
        <w:tc>
          <w:tcPr>
            <w:tcW w:w="992" w:type="dxa"/>
            <w:tcBorders>
              <w:right w:val="single" w:color="000000" w:sz="10" w:space="0"/>
            </w:tcBorders>
            <w:vAlign w:val="top"/>
          </w:tcPr>
          <w:p w14:paraId="472D0A52">
            <w:pPr>
              <w:pStyle w:val="6"/>
              <w:spacing w:before="175" w:line="182" w:lineRule="auto"/>
              <w:ind w:left="279"/>
              <w:rPr>
                <w:highlight w:val="none"/>
              </w:rPr>
            </w:pPr>
            <w:r>
              <w:rPr>
                <w:b/>
                <w:bCs/>
                <w:highlight w:val="none"/>
              </w:rPr>
              <w:t>3.9.1</w:t>
            </w:r>
          </w:p>
        </w:tc>
      </w:tr>
      <w:tr w14:paraId="3468B5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910" w:type="dxa"/>
            <w:tcBorders>
              <w:left w:val="single" w:color="000000" w:sz="10" w:space="0"/>
            </w:tcBorders>
            <w:vAlign w:val="top"/>
          </w:tcPr>
          <w:p w14:paraId="6F304624">
            <w:pPr>
              <w:pStyle w:val="6"/>
              <w:spacing w:before="183" w:line="181" w:lineRule="auto"/>
              <w:ind w:left="309"/>
              <w:rPr>
                <w:highlight w:val="none"/>
              </w:rPr>
            </w:pPr>
            <w:r>
              <w:rPr>
                <w:b/>
                <w:bCs/>
                <w:spacing w:val="-4"/>
                <w:highlight w:val="none"/>
              </w:rPr>
              <w:t>9.2</w:t>
            </w:r>
          </w:p>
        </w:tc>
        <w:tc>
          <w:tcPr>
            <w:tcW w:w="5048" w:type="dxa"/>
            <w:vAlign w:val="top"/>
          </w:tcPr>
          <w:p w14:paraId="4D772326">
            <w:pPr>
              <w:pStyle w:val="6"/>
              <w:spacing w:before="38" w:line="215" w:lineRule="auto"/>
              <w:ind w:left="99" w:right="102"/>
              <w:rPr>
                <w:highlight w:val="none"/>
              </w:rPr>
            </w:pPr>
            <w:r>
              <w:rPr>
                <w:spacing w:val="-1"/>
                <w:highlight w:val="none"/>
              </w:rPr>
              <w:t>锅炉房或锅炉车间、鼓风机房、热力站和中继泵站进门处，及</w:t>
            </w:r>
            <w:r>
              <w:rPr>
                <w:spacing w:val="2"/>
                <w:highlight w:val="none"/>
              </w:rPr>
              <w:t xml:space="preserve"> </w:t>
            </w:r>
            <w:r>
              <w:rPr>
                <w:spacing w:val="-1"/>
                <w:highlight w:val="none"/>
              </w:rPr>
              <w:t>检查室和管沟进口处，应设置职业病危害告知</w:t>
            </w:r>
            <w:r>
              <w:rPr>
                <w:spacing w:val="-2"/>
                <w:highlight w:val="none"/>
              </w:rPr>
              <w:t>栏和警示标识。</w:t>
            </w:r>
          </w:p>
        </w:tc>
        <w:tc>
          <w:tcPr>
            <w:tcW w:w="860" w:type="dxa"/>
            <w:vAlign w:val="top"/>
          </w:tcPr>
          <w:p w14:paraId="1FE6EC46">
            <w:pPr>
              <w:rPr>
                <w:rFonts w:ascii="Arial"/>
                <w:sz w:val="21"/>
                <w:highlight w:val="none"/>
              </w:rPr>
            </w:pPr>
          </w:p>
        </w:tc>
        <w:tc>
          <w:tcPr>
            <w:tcW w:w="857" w:type="dxa"/>
            <w:vAlign w:val="top"/>
          </w:tcPr>
          <w:p w14:paraId="7525A2F7">
            <w:pPr>
              <w:rPr>
                <w:rFonts w:ascii="Arial"/>
                <w:sz w:val="21"/>
                <w:highlight w:val="none"/>
              </w:rPr>
            </w:pPr>
          </w:p>
        </w:tc>
        <w:tc>
          <w:tcPr>
            <w:tcW w:w="858" w:type="dxa"/>
            <w:vAlign w:val="top"/>
          </w:tcPr>
          <w:p w14:paraId="06D712DA">
            <w:pPr>
              <w:pStyle w:val="6"/>
              <w:spacing w:before="183" w:line="181" w:lineRule="auto"/>
              <w:ind w:left="389"/>
              <w:rPr>
                <w:highlight w:val="none"/>
              </w:rPr>
            </w:pPr>
            <w:r>
              <w:rPr>
                <w:b/>
                <w:bCs/>
                <w:spacing w:val="-2"/>
                <w:highlight w:val="none"/>
              </w:rPr>
              <w:t>6</w:t>
            </w:r>
          </w:p>
        </w:tc>
        <w:tc>
          <w:tcPr>
            <w:tcW w:w="3663" w:type="dxa"/>
            <w:vAlign w:val="top"/>
          </w:tcPr>
          <w:p w14:paraId="209AF33C">
            <w:pPr>
              <w:pStyle w:val="6"/>
              <w:spacing w:before="153" w:line="220" w:lineRule="auto"/>
              <w:ind w:left="113"/>
              <w:rPr>
                <w:highlight w:val="none"/>
              </w:rPr>
            </w:pPr>
            <w:r>
              <w:rPr>
                <w:spacing w:val="-2"/>
                <w:highlight w:val="none"/>
              </w:rPr>
              <w:t>每有一处不符合要求，扣</w:t>
            </w:r>
            <w:r>
              <w:rPr>
                <w:spacing w:val="-36"/>
                <w:highlight w:val="none"/>
              </w:rPr>
              <w:t xml:space="preserve"> </w:t>
            </w:r>
            <w:r>
              <w:rPr>
                <w:b/>
                <w:bCs/>
                <w:spacing w:val="-2"/>
                <w:highlight w:val="none"/>
              </w:rPr>
              <w:t>2</w:t>
            </w:r>
            <w:r>
              <w:rPr>
                <w:spacing w:val="-34"/>
                <w:highlight w:val="none"/>
              </w:rPr>
              <w:t xml:space="preserve"> </w:t>
            </w:r>
            <w:r>
              <w:rPr>
                <w:spacing w:val="-2"/>
                <w:highlight w:val="none"/>
              </w:rPr>
              <w:t>分。</w:t>
            </w:r>
          </w:p>
        </w:tc>
        <w:tc>
          <w:tcPr>
            <w:tcW w:w="659" w:type="dxa"/>
            <w:vAlign w:val="top"/>
          </w:tcPr>
          <w:p w14:paraId="6F30FC6D">
            <w:pPr>
              <w:rPr>
                <w:rFonts w:ascii="Arial"/>
                <w:sz w:val="21"/>
                <w:highlight w:val="none"/>
              </w:rPr>
            </w:pPr>
          </w:p>
        </w:tc>
        <w:tc>
          <w:tcPr>
            <w:tcW w:w="659" w:type="dxa"/>
            <w:vAlign w:val="top"/>
          </w:tcPr>
          <w:p w14:paraId="212156FE">
            <w:pPr>
              <w:rPr>
                <w:rFonts w:ascii="Arial"/>
                <w:sz w:val="21"/>
                <w:highlight w:val="none"/>
              </w:rPr>
            </w:pPr>
          </w:p>
        </w:tc>
        <w:tc>
          <w:tcPr>
            <w:tcW w:w="992" w:type="dxa"/>
            <w:tcBorders>
              <w:right w:val="single" w:color="000000" w:sz="10" w:space="0"/>
            </w:tcBorders>
            <w:vAlign w:val="top"/>
          </w:tcPr>
          <w:p w14:paraId="34DB4F57">
            <w:pPr>
              <w:pStyle w:val="6"/>
              <w:spacing w:before="183" w:line="181" w:lineRule="auto"/>
              <w:ind w:left="279"/>
              <w:rPr>
                <w:highlight w:val="none"/>
              </w:rPr>
            </w:pPr>
            <w:r>
              <w:rPr>
                <w:b/>
                <w:bCs/>
                <w:spacing w:val="-4"/>
                <w:highlight w:val="none"/>
              </w:rPr>
              <w:t>3.9.2</w:t>
            </w:r>
          </w:p>
        </w:tc>
      </w:tr>
      <w:tr w14:paraId="66F5F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910" w:type="dxa"/>
            <w:tcBorders>
              <w:left w:val="single" w:color="000000" w:sz="10" w:space="0"/>
            </w:tcBorders>
            <w:vAlign w:val="top"/>
          </w:tcPr>
          <w:p w14:paraId="189CD580">
            <w:pPr>
              <w:pStyle w:val="6"/>
              <w:spacing w:before="188" w:line="181" w:lineRule="auto"/>
              <w:ind w:left="309"/>
              <w:rPr>
                <w:highlight w:val="none"/>
              </w:rPr>
            </w:pPr>
            <w:r>
              <w:rPr>
                <w:b/>
                <w:bCs/>
                <w:spacing w:val="-4"/>
                <w:highlight w:val="none"/>
              </w:rPr>
              <w:t>9.3</w:t>
            </w:r>
          </w:p>
        </w:tc>
        <w:tc>
          <w:tcPr>
            <w:tcW w:w="5048" w:type="dxa"/>
            <w:vAlign w:val="top"/>
          </w:tcPr>
          <w:p w14:paraId="6E809A23">
            <w:pPr>
              <w:pStyle w:val="6"/>
              <w:spacing w:before="40" w:line="214" w:lineRule="auto"/>
              <w:ind w:left="101" w:right="102" w:hanging="2"/>
              <w:rPr>
                <w:highlight w:val="none"/>
              </w:rPr>
            </w:pPr>
            <w:r>
              <w:rPr>
                <w:spacing w:val="-1"/>
                <w:highlight w:val="none"/>
              </w:rPr>
              <w:t>锅炉房或锅炉车间、鼓风机房、热力站和中继泵站内，应隔离</w:t>
            </w:r>
            <w:r>
              <w:rPr>
                <w:spacing w:val="2"/>
                <w:highlight w:val="none"/>
              </w:rPr>
              <w:t xml:space="preserve"> </w:t>
            </w:r>
            <w:r>
              <w:rPr>
                <w:spacing w:val="-1"/>
                <w:highlight w:val="none"/>
              </w:rPr>
              <w:t>设置，场所内应并设有隔声、降温等人员值守场所。</w:t>
            </w:r>
          </w:p>
        </w:tc>
        <w:tc>
          <w:tcPr>
            <w:tcW w:w="860" w:type="dxa"/>
            <w:vAlign w:val="top"/>
          </w:tcPr>
          <w:p w14:paraId="059EC823">
            <w:pPr>
              <w:rPr>
                <w:rFonts w:ascii="Arial"/>
                <w:sz w:val="21"/>
                <w:highlight w:val="none"/>
              </w:rPr>
            </w:pPr>
          </w:p>
        </w:tc>
        <w:tc>
          <w:tcPr>
            <w:tcW w:w="857" w:type="dxa"/>
            <w:vAlign w:val="top"/>
          </w:tcPr>
          <w:p w14:paraId="27B287EC">
            <w:pPr>
              <w:rPr>
                <w:rFonts w:ascii="Arial"/>
                <w:sz w:val="21"/>
                <w:highlight w:val="none"/>
              </w:rPr>
            </w:pPr>
          </w:p>
        </w:tc>
        <w:tc>
          <w:tcPr>
            <w:tcW w:w="858" w:type="dxa"/>
            <w:vAlign w:val="top"/>
          </w:tcPr>
          <w:p w14:paraId="2F504456">
            <w:pPr>
              <w:pStyle w:val="6"/>
              <w:spacing w:before="188" w:line="181" w:lineRule="auto"/>
              <w:ind w:left="389"/>
              <w:rPr>
                <w:highlight w:val="none"/>
              </w:rPr>
            </w:pPr>
            <w:r>
              <w:rPr>
                <w:b/>
                <w:bCs/>
                <w:spacing w:val="-2"/>
                <w:highlight w:val="none"/>
              </w:rPr>
              <w:t>6</w:t>
            </w:r>
          </w:p>
        </w:tc>
        <w:tc>
          <w:tcPr>
            <w:tcW w:w="3663" w:type="dxa"/>
            <w:vAlign w:val="top"/>
          </w:tcPr>
          <w:p w14:paraId="3A466142">
            <w:pPr>
              <w:pStyle w:val="6"/>
              <w:spacing w:before="158" w:line="220" w:lineRule="auto"/>
              <w:ind w:left="113"/>
              <w:rPr>
                <w:highlight w:val="none"/>
              </w:rPr>
            </w:pPr>
            <w:r>
              <w:rPr>
                <w:spacing w:val="-2"/>
                <w:highlight w:val="none"/>
              </w:rPr>
              <w:t>每有一处不符合要求，扣</w:t>
            </w:r>
            <w:r>
              <w:rPr>
                <w:spacing w:val="-36"/>
                <w:highlight w:val="none"/>
              </w:rPr>
              <w:t xml:space="preserve"> </w:t>
            </w:r>
            <w:r>
              <w:rPr>
                <w:b/>
                <w:bCs/>
                <w:spacing w:val="-2"/>
                <w:highlight w:val="none"/>
              </w:rPr>
              <w:t>2</w:t>
            </w:r>
            <w:r>
              <w:rPr>
                <w:spacing w:val="-34"/>
                <w:highlight w:val="none"/>
              </w:rPr>
              <w:t xml:space="preserve"> </w:t>
            </w:r>
            <w:r>
              <w:rPr>
                <w:spacing w:val="-2"/>
                <w:highlight w:val="none"/>
              </w:rPr>
              <w:t>分。</w:t>
            </w:r>
          </w:p>
        </w:tc>
        <w:tc>
          <w:tcPr>
            <w:tcW w:w="659" w:type="dxa"/>
            <w:vAlign w:val="top"/>
          </w:tcPr>
          <w:p w14:paraId="5253BDBD">
            <w:pPr>
              <w:rPr>
                <w:rFonts w:ascii="Arial"/>
                <w:sz w:val="21"/>
                <w:highlight w:val="none"/>
              </w:rPr>
            </w:pPr>
          </w:p>
        </w:tc>
        <w:tc>
          <w:tcPr>
            <w:tcW w:w="659" w:type="dxa"/>
            <w:vAlign w:val="top"/>
          </w:tcPr>
          <w:p w14:paraId="1A67E908">
            <w:pPr>
              <w:rPr>
                <w:rFonts w:ascii="Arial"/>
                <w:sz w:val="21"/>
                <w:highlight w:val="none"/>
              </w:rPr>
            </w:pPr>
          </w:p>
        </w:tc>
        <w:tc>
          <w:tcPr>
            <w:tcW w:w="992" w:type="dxa"/>
            <w:tcBorders>
              <w:right w:val="single" w:color="000000" w:sz="10" w:space="0"/>
            </w:tcBorders>
            <w:vAlign w:val="top"/>
          </w:tcPr>
          <w:p w14:paraId="1BE335BF">
            <w:pPr>
              <w:pStyle w:val="6"/>
              <w:spacing w:before="188" w:line="181" w:lineRule="auto"/>
              <w:ind w:left="279"/>
              <w:rPr>
                <w:highlight w:val="none"/>
              </w:rPr>
            </w:pPr>
            <w:r>
              <w:rPr>
                <w:b/>
                <w:bCs/>
                <w:spacing w:val="-4"/>
                <w:highlight w:val="none"/>
              </w:rPr>
              <w:t>3.9.3</w:t>
            </w:r>
          </w:p>
        </w:tc>
      </w:tr>
      <w:tr w14:paraId="68BB7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910" w:type="dxa"/>
            <w:tcBorders>
              <w:left w:val="single" w:color="000000" w:sz="10" w:space="0"/>
              <w:bottom w:val="single" w:color="000000" w:sz="10" w:space="0"/>
            </w:tcBorders>
            <w:vAlign w:val="top"/>
          </w:tcPr>
          <w:p w14:paraId="59840E6B">
            <w:pPr>
              <w:pStyle w:val="6"/>
              <w:spacing w:before="108" w:line="181" w:lineRule="auto"/>
              <w:ind w:left="309"/>
              <w:rPr>
                <w:highlight w:val="none"/>
              </w:rPr>
            </w:pPr>
            <w:r>
              <w:rPr>
                <w:b/>
                <w:bCs/>
                <w:spacing w:val="-4"/>
                <w:highlight w:val="none"/>
              </w:rPr>
              <w:t>9.4</w:t>
            </w:r>
          </w:p>
        </w:tc>
        <w:tc>
          <w:tcPr>
            <w:tcW w:w="5048" w:type="dxa"/>
            <w:tcBorders>
              <w:bottom w:val="single" w:color="000000" w:sz="10" w:space="0"/>
            </w:tcBorders>
            <w:vAlign w:val="top"/>
          </w:tcPr>
          <w:p w14:paraId="69496D6A">
            <w:pPr>
              <w:pStyle w:val="6"/>
              <w:spacing w:before="77" w:line="220" w:lineRule="auto"/>
              <w:ind w:left="99"/>
              <w:rPr>
                <w:highlight w:val="none"/>
              </w:rPr>
            </w:pPr>
            <w:r>
              <w:rPr>
                <w:spacing w:val="-1"/>
                <w:highlight w:val="none"/>
              </w:rPr>
              <w:t>锅炉燃烧机外部，应配备消声装置，并保持完好。</w:t>
            </w:r>
          </w:p>
        </w:tc>
        <w:tc>
          <w:tcPr>
            <w:tcW w:w="860" w:type="dxa"/>
            <w:tcBorders>
              <w:bottom w:val="single" w:color="000000" w:sz="10" w:space="0"/>
            </w:tcBorders>
            <w:vAlign w:val="top"/>
          </w:tcPr>
          <w:p w14:paraId="383BABCF">
            <w:pPr>
              <w:rPr>
                <w:rFonts w:ascii="Arial"/>
                <w:sz w:val="21"/>
                <w:highlight w:val="none"/>
              </w:rPr>
            </w:pPr>
          </w:p>
        </w:tc>
        <w:tc>
          <w:tcPr>
            <w:tcW w:w="857" w:type="dxa"/>
            <w:tcBorders>
              <w:bottom w:val="single" w:color="000000" w:sz="10" w:space="0"/>
            </w:tcBorders>
            <w:vAlign w:val="top"/>
          </w:tcPr>
          <w:p w14:paraId="1A36A518">
            <w:pPr>
              <w:rPr>
                <w:rFonts w:ascii="Arial"/>
                <w:sz w:val="21"/>
                <w:highlight w:val="none"/>
              </w:rPr>
            </w:pPr>
          </w:p>
        </w:tc>
        <w:tc>
          <w:tcPr>
            <w:tcW w:w="858" w:type="dxa"/>
            <w:tcBorders>
              <w:bottom w:val="single" w:color="000000" w:sz="10" w:space="0"/>
            </w:tcBorders>
            <w:vAlign w:val="top"/>
          </w:tcPr>
          <w:p w14:paraId="5D136981">
            <w:pPr>
              <w:pStyle w:val="6"/>
              <w:spacing w:before="108" w:line="181" w:lineRule="auto"/>
              <w:ind w:left="387"/>
              <w:rPr>
                <w:highlight w:val="none"/>
              </w:rPr>
            </w:pPr>
            <w:r>
              <w:rPr>
                <w:b/>
                <w:bCs/>
                <w:spacing w:val="-2"/>
                <w:highlight w:val="none"/>
              </w:rPr>
              <w:t>4</w:t>
            </w:r>
          </w:p>
        </w:tc>
        <w:tc>
          <w:tcPr>
            <w:tcW w:w="3663" w:type="dxa"/>
            <w:tcBorders>
              <w:bottom w:val="single" w:color="000000" w:sz="10" w:space="0"/>
            </w:tcBorders>
            <w:vAlign w:val="top"/>
          </w:tcPr>
          <w:p w14:paraId="639A0604">
            <w:pPr>
              <w:pStyle w:val="6"/>
              <w:spacing w:before="78" w:line="220" w:lineRule="auto"/>
              <w:ind w:left="113"/>
              <w:rPr>
                <w:highlight w:val="none"/>
              </w:rPr>
            </w:pPr>
            <w:r>
              <w:rPr>
                <w:spacing w:val="-2"/>
                <w:highlight w:val="none"/>
              </w:rPr>
              <w:t>每有一处不符合要求，扣</w:t>
            </w:r>
            <w:r>
              <w:rPr>
                <w:spacing w:val="-36"/>
                <w:highlight w:val="none"/>
              </w:rPr>
              <w:t xml:space="preserve"> </w:t>
            </w:r>
            <w:r>
              <w:rPr>
                <w:b/>
                <w:bCs/>
                <w:spacing w:val="-2"/>
                <w:highlight w:val="none"/>
              </w:rPr>
              <w:t>2</w:t>
            </w:r>
            <w:r>
              <w:rPr>
                <w:spacing w:val="-34"/>
                <w:highlight w:val="none"/>
              </w:rPr>
              <w:t xml:space="preserve"> </w:t>
            </w:r>
            <w:r>
              <w:rPr>
                <w:spacing w:val="-2"/>
                <w:highlight w:val="none"/>
              </w:rPr>
              <w:t>分。</w:t>
            </w:r>
          </w:p>
        </w:tc>
        <w:tc>
          <w:tcPr>
            <w:tcW w:w="659" w:type="dxa"/>
            <w:tcBorders>
              <w:bottom w:val="single" w:color="000000" w:sz="10" w:space="0"/>
            </w:tcBorders>
            <w:vAlign w:val="top"/>
          </w:tcPr>
          <w:p w14:paraId="402D9566">
            <w:pPr>
              <w:rPr>
                <w:rFonts w:ascii="Arial"/>
                <w:sz w:val="21"/>
                <w:highlight w:val="none"/>
              </w:rPr>
            </w:pPr>
          </w:p>
        </w:tc>
        <w:tc>
          <w:tcPr>
            <w:tcW w:w="659" w:type="dxa"/>
            <w:tcBorders>
              <w:bottom w:val="single" w:color="000000" w:sz="10" w:space="0"/>
            </w:tcBorders>
            <w:vAlign w:val="top"/>
          </w:tcPr>
          <w:p w14:paraId="5B6FDD60">
            <w:pPr>
              <w:rPr>
                <w:rFonts w:ascii="Arial"/>
                <w:sz w:val="21"/>
                <w:highlight w:val="none"/>
              </w:rPr>
            </w:pPr>
          </w:p>
        </w:tc>
        <w:tc>
          <w:tcPr>
            <w:tcW w:w="992" w:type="dxa"/>
            <w:tcBorders>
              <w:bottom w:val="single" w:color="000000" w:sz="10" w:space="0"/>
              <w:right w:val="single" w:color="000000" w:sz="10" w:space="0"/>
            </w:tcBorders>
            <w:vAlign w:val="top"/>
          </w:tcPr>
          <w:p w14:paraId="681BDF21">
            <w:pPr>
              <w:pStyle w:val="6"/>
              <w:spacing w:before="108" w:line="181" w:lineRule="auto"/>
              <w:ind w:left="279"/>
              <w:rPr>
                <w:highlight w:val="none"/>
              </w:rPr>
            </w:pPr>
            <w:r>
              <w:rPr>
                <w:b/>
                <w:bCs/>
                <w:spacing w:val="-4"/>
                <w:highlight w:val="none"/>
              </w:rPr>
              <w:t>3.9.4</w:t>
            </w:r>
          </w:p>
        </w:tc>
      </w:tr>
    </w:tbl>
    <w:p w14:paraId="13875044">
      <w:pPr>
        <w:rPr>
          <w:rFonts w:ascii="Arial"/>
          <w:sz w:val="21"/>
          <w:highlight w:val="none"/>
        </w:rPr>
      </w:pPr>
    </w:p>
    <w:p w14:paraId="1FF4DC71">
      <w:pPr>
        <w:rPr>
          <w:rFonts w:ascii="Arial" w:hAnsi="Arial" w:eastAsia="Arial" w:cs="Arial"/>
          <w:sz w:val="21"/>
          <w:szCs w:val="21"/>
          <w:highlight w:val="none"/>
        </w:rPr>
        <w:sectPr>
          <w:footerReference r:id="rId76" w:type="default"/>
          <w:pgSz w:w="16840" w:h="11900"/>
          <w:pgMar w:top="1011" w:right="1011" w:bottom="1312" w:left="1296" w:header="0" w:footer="1135" w:gutter="0"/>
          <w:cols w:space="720" w:num="1"/>
        </w:sectPr>
      </w:pPr>
    </w:p>
    <w:p w14:paraId="635B0C5F">
      <w:pPr>
        <w:spacing w:line="359" w:lineRule="auto"/>
        <w:rPr>
          <w:rFonts w:ascii="Arial"/>
          <w:sz w:val="21"/>
          <w:highlight w:val="none"/>
        </w:rPr>
      </w:pPr>
    </w:p>
    <w:p w14:paraId="3F7617EC">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68508D78">
      <w:pPr>
        <w:spacing w:line="270" w:lineRule="auto"/>
        <w:rPr>
          <w:rFonts w:ascii="Arial"/>
          <w:sz w:val="21"/>
          <w:highlight w:val="none"/>
        </w:rPr>
      </w:pPr>
    </w:p>
    <w:p w14:paraId="43B368FF">
      <w:pPr>
        <w:spacing w:line="270" w:lineRule="auto"/>
        <w:rPr>
          <w:rFonts w:ascii="Arial"/>
          <w:sz w:val="21"/>
          <w:highlight w:val="none"/>
        </w:rPr>
      </w:pPr>
    </w:p>
    <w:p w14:paraId="19F596DB">
      <w:pPr>
        <w:spacing w:line="271" w:lineRule="auto"/>
        <w:rPr>
          <w:rFonts w:ascii="Arial"/>
          <w:sz w:val="21"/>
          <w:highlight w:val="none"/>
        </w:rPr>
      </w:pPr>
    </w:p>
    <w:p w14:paraId="56F8549F">
      <w:pPr>
        <w:pStyle w:val="2"/>
        <w:spacing w:before="68" w:line="223" w:lineRule="auto"/>
        <w:ind w:left="6809"/>
        <w:outlineLvl w:val="0"/>
        <w:rPr>
          <w:sz w:val="21"/>
          <w:szCs w:val="21"/>
          <w:highlight w:val="none"/>
        </w:rPr>
      </w:pPr>
      <w:bookmarkStart w:id="91" w:name="bookmark28"/>
      <w:bookmarkEnd w:id="91"/>
      <w:r>
        <w:rPr>
          <w:spacing w:val="-10"/>
          <w:sz w:val="21"/>
          <w:szCs w:val="21"/>
          <w:highlight w:val="none"/>
        </w:rPr>
        <w:t>附</w:t>
      </w:r>
      <w:r>
        <w:rPr>
          <w:spacing w:val="5"/>
          <w:sz w:val="21"/>
          <w:szCs w:val="21"/>
          <w:highlight w:val="none"/>
        </w:rPr>
        <w:t xml:space="preserve">  </w:t>
      </w:r>
      <w:r>
        <w:rPr>
          <w:spacing w:val="-10"/>
          <w:sz w:val="21"/>
          <w:szCs w:val="21"/>
          <w:highlight w:val="none"/>
        </w:rPr>
        <w:t>录</w:t>
      </w:r>
      <w:r>
        <w:rPr>
          <w:spacing w:val="4"/>
          <w:sz w:val="21"/>
          <w:szCs w:val="21"/>
          <w:highlight w:val="none"/>
        </w:rPr>
        <w:t xml:space="preserve">  </w:t>
      </w:r>
      <w:r>
        <w:rPr>
          <w:b/>
          <w:bCs/>
          <w:spacing w:val="-10"/>
          <w:sz w:val="21"/>
          <w:szCs w:val="21"/>
          <w:highlight w:val="none"/>
        </w:rPr>
        <w:t>K</w:t>
      </w:r>
    </w:p>
    <w:p w14:paraId="4104EA38">
      <w:pPr>
        <w:pStyle w:val="2"/>
        <w:spacing w:before="58" w:line="223" w:lineRule="auto"/>
        <w:ind w:left="6548"/>
        <w:outlineLvl w:val="0"/>
        <w:rPr>
          <w:sz w:val="21"/>
          <w:szCs w:val="21"/>
          <w:highlight w:val="none"/>
        </w:rPr>
      </w:pPr>
      <w:bookmarkStart w:id="92" w:name="bookmark28"/>
      <w:bookmarkEnd w:id="92"/>
      <w:r>
        <w:rPr>
          <w:spacing w:val="-3"/>
          <w:sz w:val="21"/>
          <w:szCs w:val="21"/>
          <w:highlight w:val="none"/>
        </w:rPr>
        <w:t>（规范性附录）</w:t>
      </w:r>
    </w:p>
    <w:p w14:paraId="4DF9BBD7">
      <w:pPr>
        <w:pStyle w:val="2"/>
        <w:spacing w:before="58" w:line="222" w:lineRule="auto"/>
        <w:ind w:left="5073"/>
        <w:outlineLvl w:val="0"/>
        <w:rPr>
          <w:sz w:val="21"/>
          <w:szCs w:val="21"/>
          <w:highlight w:val="none"/>
        </w:rPr>
      </w:pPr>
      <w:bookmarkStart w:id="93" w:name="bookmark28"/>
      <w:bookmarkEnd w:id="93"/>
      <w:r>
        <w:rPr>
          <w:spacing w:val="-1"/>
          <w:sz w:val="21"/>
          <w:szCs w:val="21"/>
          <w:highlight w:val="none"/>
        </w:rPr>
        <w:t>劳动防护用品使用要素的安全生产等级评定细则</w:t>
      </w:r>
    </w:p>
    <w:p w14:paraId="0E4970D6">
      <w:pPr>
        <w:spacing w:line="268" w:lineRule="auto"/>
        <w:rPr>
          <w:rFonts w:ascii="Arial"/>
          <w:sz w:val="21"/>
          <w:highlight w:val="none"/>
        </w:rPr>
      </w:pPr>
    </w:p>
    <w:p w14:paraId="6044F3BF">
      <w:pPr>
        <w:spacing w:before="68" w:line="221" w:lineRule="auto"/>
        <w:ind w:left="549"/>
        <w:rPr>
          <w:rFonts w:ascii="宋体" w:hAnsi="宋体" w:eastAsia="宋体" w:cs="宋体"/>
          <w:sz w:val="21"/>
          <w:szCs w:val="21"/>
          <w:highlight w:val="none"/>
        </w:rPr>
      </w:pPr>
      <w:r>
        <w:rPr>
          <w:rFonts w:ascii="宋体" w:hAnsi="宋体" w:eastAsia="宋体" w:cs="宋体"/>
          <w:sz w:val="21"/>
          <w:szCs w:val="21"/>
          <w:highlight w:val="none"/>
        </w:rPr>
        <w:t>表</w:t>
      </w:r>
      <w:r>
        <w:rPr>
          <w:rFonts w:ascii="宋体" w:hAnsi="宋体" w:eastAsia="宋体" w:cs="宋体"/>
          <w:b/>
          <w:bCs/>
          <w:sz w:val="21"/>
          <w:szCs w:val="21"/>
          <w:highlight w:val="none"/>
        </w:rPr>
        <w:t>K.1</w:t>
      </w:r>
      <w:r>
        <w:rPr>
          <w:rFonts w:ascii="宋体" w:hAnsi="宋体" w:eastAsia="宋体" w:cs="宋体"/>
          <w:sz w:val="21"/>
          <w:szCs w:val="21"/>
          <w:highlight w:val="none"/>
        </w:rPr>
        <w:t>给出了劳动防护用品使用要素的安</w:t>
      </w:r>
      <w:r>
        <w:rPr>
          <w:rFonts w:ascii="宋体" w:hAnsi="宋体" w:eastAsia="宋体" w:cs="宋体"/>
          <w:spacing w:val="-1"/>
          <w:sz w:val="21"/>
          <w:szCs w:val="21"/>
          <w:highlight w:val="none"/>
        </w:rPr>
        <w:t>全生产等级评定细则，总分为</w:t>
      </w:r>
      <w:r>
        <w:rPr>
          <w:rFonts w:ascii="宋体" w:hAnsi="宋体" w:eastAsia="宋体" w:cs="宋体"/>
          <w:b/>
          <w:bCs/>
          <w:spacing w:val="-1"/>
          <w:sz w:val="21"/>
          <w:szCs w:val="21"/>
          <w:highlight w:val="none"/>
        </w:rPr>
        <w:t>15</w:t>
      </w:r>
      <w:r>
        <w:rPr>
          <w:rFonts w:ascii="宋体" w:hAnsi="宋体" w:eastAsia="宋体" w:cs="宋体"/>
          <w:spacing w:val="-1"/>
          <w:sz w:val="21"/>
          <w:szCs w:val="21"/>
          <w:highlight w:val="none"/>
        </w:rPr>
        <w:t>分。</w:t>
      </w:r>
    </w:p>
    <w:p w14:paraId="75700222">
      <w:pPr>
        <w:pStyle w:val="2"/>
        <w:spacing w:before="216" w:line="222" w:lineRule="auto"/>
        <w:ind w:left="4600"/>
        <w:rPr>
          <w:sz w:val="21"/>
          <w:szCs w:val="21"/>
          <w:highlight w:val="none"/>
        </w:rPr>
      </w:pPr>
      <w:r>
        <w:rPr>
          <w:spacing w:val="-1"/>
          <w:sz w:val="21"/>
          <w:szCs w:val="21"/>
          <w:highlight w:val="none"/>
        </w:rPr>
        <w:t>表</w:t>
      </w:r>
      <w:r>
        <w:rPr>
          <w:spacing w:val="-40"/>
          <w:sz w:val="21"/>
          <w:szCs w:val="21"/>
          <w:highlight w:val="none"/>
        </w:rPr>
        <w:t xml:space="preserve"> </w:t>
      </w:r>
      <w:r>
        <w:rPr>
          <w:b/>
          <w:bCs/>
          <w:spacing w:val="-1"/>
          <w:sz w:val="21"/>
          <w:szCs w:val="21"/>
          <w:highlight w:val="none"/>
        </w:rPr>
        <w:t>K.1</w:t>
      </w:r>
      <w:r>
        <w:rPr>
          <w:spacing w:val="-1"/>
          <w:sz w:val="21"/>
          <w:szCs w:val="21"/>
          <w:highlight w:val="none"/>
        </w:rPr>
        <w:t xml:space="preserve">  劳动防护用品使用要素的安全生产等级评定细则</w:t>
      </w:r>
    </w:p>
    <w:p w14:paraId="78AB8613">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0"/>
        <w:gridCol w:w="5070"/>
        <w:gridCol w:w="846"/>
        <w:gridCol w:w="851"/>
        <w:gridCol w:w="848"/>
        <w:gridCol w:w="3673"/>
        <w:gridCol w:w="644"/>
        <w:gridCol w:w="642"/>
        <w:gridCol w:w="1023"/>
      </w:tblGrid>
      <w:tr w14:paraId="033D2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910" w:type="dxa"/>
            <w:tcBorders>
              <w:top w:val="single" w:color="000000" w:sz="10" w:space="0"/>
              <w:left w:val="single" w:color="000000" w:sz="10" w:space="0"/>
              <w:bottom w:val="single" w:color="000000" w:sz="10" w:space="0"/>
            </w:tcBorders>
            <w:vAlign w:val="top"/>
          </w:tcPr>
          <w:p w14:paraId="5F82A47F">
            <w:pPr>
              <w:pStyle w:val="6"/>
              <w:spacing w:before="146" w:line="222" w:lineRule="auto"/>
              <w:ind w:left="264"/>
              <w:rPr>
                <w:highlight w:val="none"/>
              </w:rPr>
            </w:pPr>
            <w:r>
              <w:rPr>
                <w:spacing w:val="-4"/>
                <w:highlight w:val="none"/>
              </w:rPr>
              <w:t>序号</w:t>
            </w:r>
          </w:p>
        </w:tc>
        <w:tc>
          <w:tcPr>
            <w:tcW w:w="5070" w:type="dxa"/>
            <w:tcBorders>
              <w:top w:val="single" w:color="000000" w:sz="10" w:space="0"/>
              <w:bottom w:val="single" w:color="000000" w:sz="10" w:space="0"/>
            </w:tcBorders>
            <w:vAlign w:val="top"/>
          </w:tcPr>
          <w:p w14:paraId="74836CB2">
            <w:pPr>
              <w:pStyle w:val="6"/>
              <w:spacing w:before="147" w:line="220" w:lineRule="auto"/>
              <w:ind w:left="2170"/>
              <w:rPr>
                <w:highlight w:val="none"/>
              </w:rPr>
            </w:pPr>
            <w:r>
              <w:rPr>
                <w:spacing w:val="-2"/>
                <w:highlight w:val="none"/>
              </w:rPr>
              <w:t>评定内容</w:t>
            </w:r>
          </w:p>
        </w:tc>
        <w:tc>
          <w:tcPr>
            <w:tcW w:w="846" w:type="dxa"/>
            <w:tcBorders>
              <w:top w:val="single" w:color="000000" w:sz="10" w:space="0"/>
              <w:bottom w:val="single" w:color="000000" w:sz="10" w:space="0"/>
            </w:tcBorders>
            <w:vAlign w:val="top"/>
          </w:tcPr>
          <w:p w14:paraId="15D7778B">
            <w:pPr>
              <w:pStyle w:val="6"/>
              <w:spacing w:before="31" w:line="225" w:lineRule="auto"/>
              <w:ind w:left="154" w:right="149" w:hanging="2"/>
              <w:rPr>
                <w:highlight w:val="none"/>
              </w:rPr>
            </w:pPr>
            <w:r>
              <w:rPr>
                <w:spacing w:val="-3"/>
                <w:highlight w:val="none"/>
              </w:rPr>
              <w:t>评定要</w:t>
            </w:r>
            <w:r>
              <w:rPr>
                <w:spacing w:val="1"/>
                <w:highlight w:val="none"/>
              </w:rPr>
              <w:t xml:space="preserve"> </w:t>
            </w:r>
            <w:r>
              <w:rPr>
                <w:spacing w:val="-4"/>
                <w:highlight w:val="none"/>
              </w:rPr>
              <w:t>素分值</w:t>
            </w:r>
          </w:p>
        </w:tc>
        <w:tc>
          <w:tcPr>
            <w:tcW w:w="851" w:type="dxa"/>
            <w:tcBorders>
              <w:top w:val="single" w:color="000000" w:sz="10" w:space="0"/>
              <w:bottom w:val="single" w:color="000000" w:sz="10" w:space="0"/>
            </w:tcBorders>
            <w:vAlign w:val="top"/>
          </w:tcPr>
          <w:p w14:paraId="51554962">
            <w:pPr>
              <w:pStyle w:val="6"/>
              <w:spacing w:before="31" w:line="225" w:lineRule="auto"/>
              <w:ind w:left="157" w:right="153" w:hanging="3"/>
              <w:rPr>
                <w:highlight w:val="none"/>
              </w:rPr>
            </w:pPr>
            <w:r>
              <w:rPr>
                <w:spacing w:val="-3"/>
                <w:highlight w:val="none"/>
              </w:rPr>
              <w:t>评定细</w:t>
            </w:r>
            <w:r>
              <w:rPr>
                <w:spacing w:val="1"/>
                <w:highlight w:val="none"/>
              </w:rPr>
              <w:t xml:space="preserve"> </w:t>
            </w:r>
            <w:r>
              <w:rPr>
                <w:spacing w:val="-4"/>
                <w:highlight w:val="none"/>
              </w:rPr>
              <w:t>项分值</w:t>
            </w:r>
          </w:p>
        </w:tc>
        <w:tc>
          <w:tcPr>
            <w:tcW w:w="848" w:type="dxa"/>
            <w:tcBorders>
              <w:top w:val="single" w:color="000000" w:sz="10" w:space="0"/>
              <w:bottom w:val="single" w:color="000000" w:sz="10" w:space="0"/>
            </w:tcBorders>
            <w:vAlign w:val="top"/>
          </w:tcPr>
          <w:p w14:paraId="08A88683">
            <w:pPr>
              <w:pStyle w:val="6"/>
              <w:spacing w:before="31" w:line="225" w:lineRule="auto"/>
              <w:ind w:left="153" w:right="151" w:hanging="1"/>
              <w:rPr>
                <w:highlight w:val="none"/>
              </w:rPr>
            </w:pPr>
            <w:r>
              <w:rPr>
                <w:spacing w:val="-3"/>
                <w:highlight w:val="none"/>
              </w:rPr>
              <w:t>评定条</w:t>
            </w:r>
            <w:r>
              <w:rPr>
                <w:spacing w:val="1"/>
                <w:highlight w:val="none"/>
              </w:rPr>
              <w:t xml:space="preserve"> </w:t>
            </w:r>
            <w:r>
              <w:rPr>
                <w:spacing w:val="-3"/>
                <w:highlight w:val="none"/>
              </w:rPr>
              <w:t>款分值</w:t>
            </w:r>
          </w:p>
        </w:tc>
        <w:tc>
          <w:tcPr>
            <w:tcW w:w="3673" w:type="dxa"/>
            <w:tcBorders>
              <w:top w:val="single" w:color="000000" w:sz="10" w:space="0"/>
              <w:bottom w:val="single" w:color="000000" w:sz="10" w:space="0"/>
            </w:tcBorders>
            <w:vAlign w:val="top"/>
          </w:tcPr>
          <w:p w14:paraId="758608ED">
            <w:pPr>
              <w:pStyle w:val="6"/>
              <w:spacing w:before="146" w:line="221" w:lineRule="auto"/>
              <w:ind w:left="1483"/>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00490539">
            <w:pPr>
              <w:pStyle w:val="6"/>
              <w:spacing w:before="31" w:line="225" w:lineRule="auto"/>
              <w:ind w:left="151" w:right="129"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31B3F236">
            <w:pPr>
              <w:pStyle w:val="6"/>
              <w:spacing w:before="31" w:line="225"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30D81361">
            <w:pPr>
              <w:pStyle w:val="6"/>
              <w:spacing w:before="31" w:line="225" w:lineRule="auto"/>
              <w:ind w:left="338" w:right="135" w:hanging="182"/>
              <w:rPr>
                <w:highlight w:val="none"/>
              </w:rPr>
            </w:pPr>
            <w:r>
              <w:rPr>
                <w:spacing w:val="-2"/>
                <w:highlight w:val="none"/>
              </w:rPr>
              <w:t>对应条款</w:t>
            </w:r>
            <w:r>
              <w:rPr>
                <w:highlight w:val="none"/>
              </w:rPr>
              <w:t xml:space="preserve"> </w:t>
            </w:r>
            <w:r>
              <w:rPr>
                <w:spacing w:val="-5"/>
                <w:highlight w:val="none"/>
              </w:rPr>
              <w:t>编号</w:t>
            </w:r>
          </w:p>
        </w:tc>
      </w:tr>
      <w:tr w14:paraId="56C3E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910" w:type="dxa"/>
            <w:tcBorders>
              <w:top w:val="single" w:color="000000" w:sz="10" w:space="0"/>
              <w:left w:val="single" w:color="000000" w:sz="10" w:space="0"/>
            </w:tcBorders>
            <w:vAlign w:val="top"/>
          </w:tcPr>
          <w:p w14:paraId="20E77015">
            <w:pPr>
              <w:pStyle w:val="6"/>
              <w:spacing w:before="53" w:line="170" w:lineRule="auto"/>
              <w:ind w:left="367"/>
              <w:rPr>
                <w:highlight w:val="none"/>
              </w:rPr>
            </w:pPr>
            <w:r>
              <w:rPr>
                <w:b/>
                <w:bCs/>
                <w:spacing w:val="-12"/>
                <w:highlight w:val="none"/>
              </w:rPr>
              <w:t>10</w:t>
            </w:r>
          </w:p>
        </w:tc>
        <w:tc>
          <w:tcPr>
            <w:tcW w:w="5070" w:type="dxa"/>
            <w:tcBorders>
              <w:top w:val="single" w:color="000000" w:sz="10" w:space="0"/>
            </w:tcBorders>
            <w:vAlign w:val="top"/>
          </w:tcPr>
          <w:p w14:paraId="3921FAE0">
            <w:pPr>
              <w:pStyle w:val="6"/>
              <w:spacing w:before="23" w:line="201" w:lineRule="auto"/>
              <w:ind w:left="103"/>
              <w:rPr>
                <w:highlight w:val="none"/>
              </w:rPr>
            </w:pPr>
            <w:r>
              <w:rPr>
                <w:spacing w:val="-2"/>
                <w:highlight w:val="none"/>
              </w:rPr>
              <w:t>劳动防护用品使用</w:t>
            </w:r>
          </w:p>
        </w:tc>
        <w:tc>
          <w:tcPr>
            <w:tcW w:w="846" w:type="dxa"/>
            <w:tcBorders>
              <w:top w:val="single" w:color="000000" w:sz="10" w:space="0"/>
            </w:tcBorders>
            <w:vAlign w:val="top"/>
          </w:tcPr>
          <w:p w14:paraId="48AD8AC9">
            <w:pPr>
              <w:pStyle w:val="6"/>
              <w:spacing w:before="53" w:line="170" w:lineRule="auto"/>
              <w:ind w:left="346"/>
              <w:rPr>
                <w:highlight w:val="none"/>
              </w:rPr>
            </w:pPr>
            <w:r>
              <w:rPr>
                <w:b/>
                <w:bCs/>
                <w:spacing w:val="-12"/>
                <w:highlight w:val="none"/>
              </w:rPr>
              <w:t>15</w:t>
            </w:r>
          </w:p>
        </w:tc>
        <w:tc>
          <w:tcPr>
            <w:tcW w:w="851" w:type="dxa"/>
            <w:tcBorders>
              <w:top w:val="single" w:color="000000" w:sz="10" w:space="0"/>
            </w:tcBorders>
            <w:vAlign w:val="top"/>
          </w:tcPr>
          <w:p w14:paraId="379A67BE">
            <w:pPr>
              <w:spacing w:line="219" w:lineRule="exact"/>
              <w:rPr>
                <w:rFonts w:ascii="Arial"/>
                <w:sz w:val="19"/>
                <w:highlight w:val="none"/>
              </w:rPr>
            </w:pPr>
          </w:p>
        </w:tc>
        <w:tc>
          <w:tcPr>
            <w:tcW w:w="848" w:type="dxa"/>
            <w:tcBorders>
              <w:top w:val="single" w:color="000000" w:sz="10" w:space="0"/>
            </w:tcBorders>
            <w:vAlign w:val="top"/>
          </w:tcPr>
          <w:p w14:paraId="4A48CAD6">
            <w:pPr>
              <w:spacing w:line="219" w:lineRule="exact"/>
              <w:rPr>
                <w:rFonts w:ascii="Arial"/>
                <w:sz w:val="19"/>
                <w:highlight w:val="none"/>
              </w:rPr>
            </w:pPr>
          </w:p>
        </w:tc>
        <w:tc>
          <w:tcPr>
            <w:tcW w:w="3673" w:type="dxa"/>
            <w:tcBorders>
              <w:top w:val="single" w:color="000000" w:sz="10" w:space="0"/>
            </w:tcBorders>
            <w:vAlign w:val="top"/>
          </w:tcPr>
          <w:p w14:paraId="0068B09C">
            <w:pPr>
              <w:spacing w:line="219" w:lineRule="exact"/>
              <w:rPr>
                <w:rFonts w:ascii="Arial"/>
                <w:sz w:val="19"/>
                <w:highlight w:val="none"/>
              </w:rPr>
            </w:pPr>
          </w:p>
        </w:tc>
        <w:tc>
          <w:tcPr>
            <w:tcW w:w="644" w:type="dxa"/>
            <w:tcBorders>
              <w:top w:val="single" w:color="000000" w:sz="10" w:space="0"/>
            </w:tcBorders>
            <w:vAlign w:val="top"/>
          </w:tcPr>
          <w:p w14:paraId="7C66A17B">
            <w:pPr>
              <w:spacing w:line="219" w:lineRule="exact"/>
              <w:rPr>
                <w:rFonts w:ascii="Arial"/>
                <w:sz w:val="19"/>
                <w:highlight w:val="none"/>
              </w:rPr>
            </w:pPr>
          </w:p>
        </w:tc>
        <w:tc>
          <w:tcPr>
            <w:tcW w:w="642" w:type="dxa"/>
            <w:tcBorders>
              <w:top w:val="single" w:color="000000" w:sz="10" w:space="0"/>
            </w:tcBorders>
            <w:vAlign w:val="top"/>
          </w:tcPr>
          <w:p w14:paraId="13A5581C">
            <w:pPr>
              <w:spacing w:line="219" w:lineRule="exact"/>
              <w:rPr>
                <w:rFonts w:ascii="Arial"/>
                <w:sz w:val="19"/>
                <w:highlight w:val="none"/>
              </w:rPr>
            </w:pPr>
          </w:p>
        </w:tc>
        <w:tc>
          <w:tcPr>
            <w:tcW w:w="1023" w:type="dxa"/>
            <w:tcBorders>
              <w:top w:val="single" w:color="000000" w:sz="10" w:space="0"/>
              <w:right w:val="single" w:color="000000" w:sz="10" w:space="0"/>
            </w:tcBorders>
            <w:vAlign w:val="top"/>
          </w:tcPr>
          <w:p w14:paraId="5651AA01">
            <w:pPr>
              <w:pStyle w:val="6"/>
              <w:spacing w:before="53" w:line="170" w:lineRule="auto"/>
              <w:ind w:left="340"/>
              <w:rPr>
                <w:highlight w:val="none"/>
              </w:rPr>
            </w:pPr>
            <w:r>
              <w:rPr>
                <w:b/>
                <w:bCs/>
                <w:spacing w:val="-5"/>
                <w:highlight w:val="none"/>
              </w:rPr>
              <w:t>3.10</w:t>
            </w:r>
          </w:p>
        </w:tc>
      </w:tr>
      <w:tr w14:paraId="26C23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910" w:type="dxa"/>
            <w:tcBorders>
              <w:left w:val="single" w:color="000000" w:sz="10" w:space="0"/>
            </w:tcBorders>
            <w:vAlign w:val="top"/>
          </w:tcPr>
          <w:p w14:paraId="0CAB9AD4">
            <w:pPr>
              <w:pStyle w:val="6"/>
              <w:spacing w:before="178" w:line="182" w:lineRule="auto"/>
              <w:ind w:left="278"/>
              <w:rPr>
                <w:highlight w:val="none"/>
              </w:rPr>
            </w:pPr>
            <w:r>
              <w:rPr>
                <w:b/>
                <w:bCs/>
                <w:spacing w:val="-7"/>
                <w:highlight w:val="none"/>
              </w:rPr>
              <w:t>10.1</w:t>
            </w:r>
          </w:p>
        </w:tc>
        <w:tc>
          <w:tcPr>
            <w:tcW w:w="5070" w:type="dxa"/>
            <w:vAlign w:val="top"/>
          </w:tcPr>
          <w:p w14:paraId="4E454047">
            <w:pPr>
              <w:pStyle w:val="6"/>
              <w:spacing w:before="31" w:line="218" w:lineRule="auto"/>
              <w:ind w:left="99" w:right="107"/>
              <w:rPr>
                <w:highlight w:val="none"/>
              </w:rPr>
            </w:pPr>
            <w:r>
              <w:rPr>
                <w:spacing w:val="-1"/>
                <w:highlight w:val="none"/>
              </w:rPr>
              <w:t>应根据劳动防护用品的使用类别、使用数量、有效使用时间发</w:t>
            </w:r>
            <w:r>
              <w:rPr>
                <w:spacing w:val="18"/>
                <w:highlight w:val="none"/>
              </w:rPr>
              <w:t xml:space="preserve"> </w:t>
            </w:r>
            <w:r>
              <w:rPr>
                <w:spacing w:val="-1"/>
                <w:highlight w:val="none"/>
              </w:rPr>
              <w:t>放，并保存发放领用记录。</w:t>
            </w:r>
          </w:p>
        </w:tc>
        <w:tc>
          <w:tcPr>
            <w:tcW w:w="846" w:type="dxa"/>
            <w:vAlign w:val="top"/>
          </w:tcPr>
          <w:p w14:paraId="73E3814F">
            <w:pPr>
              <w:rPr>
                <w:rFonts w:ascii="Arial"/>
                <w:sz w:val="21"/>
                <w:highlight w:val="none"/>
              </w:rPr>
            </w:pPr>
          </w:p>
        </w:tc>
        <w:tc>
          <w:tcPr>
            <w:tcW w:w="851" w:type="dxa"/>
            <w:vAlign w:val="top"/>
          </w:tcPr>
          <w:p w14:paraId="12DDFF19">
            <w:pPr>
              <w:rPr>
                <w:rFonts w:ascii="Arial"/>
                <w:sz w:val="21"/>
                <w:highlight w:val="none"/>
              </w:rPr>
            </w:pPr>
          </w:p>
        </w:tc>
        <w:tc>
          <w:tcPr>
            <w:tcW w:w="848" w:type="dxa"/>
            <w:vAlign w:val="top"/>
          </w:tcPr>
          <w:p w14:paraId="58BD9787">
            <w:pPr>
              <w:pStyle w:val="6"/>
              <w:spacing w:before="179" w:line="181" w:lineRule="auto"/>
              <w:ind w:left="382"/>
              <w:rPr>
                <w:highlight w:val="none"/>
              </w:rPr>
            </w:pPr>
            <w:r>
              <w:rPr>
                <w:b/>
                <w:bCs/>
                <w:spacing w:val="-2"/>
                <w:highlight w:val="none"/>
              </w:rPr>
              <w:t>3</w:t>
            </w:r>
          </w:p>
        </w:tc>
        <w:tc>
          <w:tcPr>
            <w:tcW w:w="3673" w:type="dxa"/>
            <w:vAlign w:val="top"/>
          </w:tcPr>
          <w:p w14:paraId="044AE95D">
            <w:pPr>
              <w:pStyle w:val="6"/>
              <w:spacing w:before="31" w:line="220" w:lineRule="auto"/>
              <w:ind w:left="125"/>
              <w:rPr>
                <w:highlight w:val="none"/>
              </w:rPr>
            </w:pPr>
            <w:r>
              <w:rPr>
                <w:b/>
                <w:bCs/>
                <w:spacing w:val="-4"/>
                <w:highlight w:val="none"/>
              </w:rPr>
              <w:t>1</w:t>
            </w:r>
            <w:r>
              <w:rPr>
                <w:spacing w:val="-4"/>
                <w:highlight w:val="none"/>
              </w:rPr>
              <w:t>）未合理发放的，不得分；</w:t>
            </w:r>
          </w:p>
          <w:p w14:paraId="5514B199">
            <w:pPr>
              <w:pStyle w:val="6"/>
              <w:spacing w:before="20" w:line="195" w:lineRule="auto"/>
              <w:ind w:left="113"/>
              <w:rPr>
                <w:highlight w:val="none"/>
              </w:rPr>
            </w:pPr>
            <w:r>
              <w:rPr>
                <w:b/>
                <w:bCs/>
                <w:spacing w:val="-3"/>
                <w:highlight w:val="none"/>
              </w:rPr>
              <w:t>2</w:t>
            </w:r>
            <w:r>
              <w:rPr>
                <w:spacing w:val="-3"/>
                <w:highlight w:val="none"/>
              </w:rPr>
              <w:t>）无发放领用记录的，扣</w:t>
            </w:r>
            <w:r>
              <w:rPr>
                <w:spacing w:val="-22"/>
                <w:highlight w:val="none"/>
              </w:rPr>
              <w:t xml:space="preserve"> </w:t>
            </w:r>
            <w:r>
              <w:rPr>
                <w:b/>
                <w:bCs/>
                <w:spacing w:val="-3"/>
                <w:highlight w:val="none"/>
              </w:rPr>
              <w:t>2</w:t>
            </w:r>
            <w:r>
              <w:rPr>
                <w:spacing w:val="-34"/>
                <w:highlight w:val="none"/>
              </w:rPr>
              <w:t xml:space="preserve"> </w:t>
            </w:r>
            <w:r>
              <w:rPr>
                <w:spacing w:val="-3"/>
                <w:highlight w:val="none"/>
              </w:rPr>
              <w:t>分。</w:t>
            </w:r>
          </w:p>
        </w:tc>
        <w:tc>
          <w:tcPr>
            <w:tcW w:w="644" w:type="dxa"/>
            <w:vAlign w:val="top"/>
          </w:tcPr>
          <w:p w14:paraId="232C2BC4">
            <w:pPr>
              <w:rPr>
                <w:rFonts w:ascii="Arial"/>
                <w:sz w:val="21"/>
                <w:highlight w:val="none"/>
              </w:rPr>
            </w:pPr>
          </w:p>
        </w:tc>
        <w:tc>
          <w:tcPr>
            <w:tcW w:w="642" w:type="dxa"/>
            <w:vAlign w:val="top"/>
          </w:tcPr>
          <w:p w14:paraId="4DC8FE71">
            <w:pPr>
              <w:rPr>
                <w:rFonts w:ascii="Arial"/>
                <w:sz w:val="21"/>
                <w:highlight w:val="none"/>
              </w:rPr>
            </w:pPr>
          </w:p>
        </w:tc>
        <w:tc>
          <w:tcPr>
            <w:tcW w:w="1023" w:type="dxa"/>
            <w:tcBorders>
              <w:right w:val="single" w:color="000000" w:sz="10" w:space="0"/>
            </w:tcBorders>
            <w:vAlign w:val="top"/>
          </w:tcPr>
          <w:p w14:paraId="16EF1AA4">
            <w:pPr>
              <w:pStyle w:val="6"/>
              <w:spacing w:before="178" w:line="182" w:lineRule="auto"/>
              <w:ind w:left="249"/>
              <w:rPr>
                <w:highlight w:val="none"/>
              </w:rPr>
            </w:pPr>
            <w:r>
              <w:rPr>
                <w:b/>
                <w:bCs/>
                <w:spacing w:val="-4"/>
                <w:highlight w:val="none"/>
              </w:rPr>
              <w:t>3.10.2</w:t>
            </w:r>
          </w:p>
        </w:tc>
      </w:tr>
      <w:tr w14:paraId="0F18C9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910" w:type="dxa"/>
            <w:tcBorders>
              <w:left w:val="single" w:color="000000" w:sz="10" w:space="0"/>
            </w:tcBorders>
            <w:vAlign w:val="top"/>
          </w:tcPr>
          <w:p w14:paraId="2B7A2A0B">
            <w:pPr>
              <w:pStyle w:val="6"/>
              <w:spacing w:before="184" w:line="182" w:lineRule="auto"/>
              <w:ind w:left="278"/>
              <w:rPr>
                <w:highlight w:val="none"/>
              </w:rPr>
            </w:pPr>
            <w:r>
              <w:rPr>
                <w:b/>
                <w:bCs/>
                <w:spacing w:val="-7"/>
                <w:highlight w:val="none"/>
              </w:rPr>
              <w:t>10.2</w:t>
            </w:r>
          </w:p>
        </w:tc>
        <w:tc>
          <w:tcPr>
            <w:tcW w:w="5070" w:type="dxa"/>
            <w:vAlign w:val="top"/>
          </w:tcPr>
          <w:p w14:paraId="2C6A909E">
            <w:pPr>
              <w:pStyle w:val="6"/>
              <w:spacing w:before="154" w:line="220" w:lineRule="auto"/>
              <w:ind w:left="99"/>
              <w:rPr>
                <w:highlight w:val="none"/>
              </w:rPr>
            </w:pPr>
            <w:r>
              <w:rPr>
                <w:spacing w:val="-1"/>
                <w:highlight w:val="none"/>
              </w:rPr>
              <w:t>应教育和督促作业人员正确佩戴和使用劳动防护用品。</w:t>
            </w:r>
          </w:p>
        </w:tc>
        <w:tc>
          <w:tcPr>
            <w:tcW w:w="846" w:type="dxa"/>
            <w:vAlign w:val="top"/>
          </w:tcPr>
          <w:p w14:paraId="42D96FCE">
            <w:pPr>
              <w:rPr>
                <w:rFonts w:ascii="Arial"/>
                <w:sz w:val="21"/>
                <w:highlight w:val="none"/>
              </w:rPr>
            </w:pPr>
          </w:p>
        </w:tc>
        <w:tc>
          <w:tcPr>
            <w:tcW w:w="851" w:type="dxa"/>
            <w:vAlign w:val="top"/>
          </w:tcPr>
          <w:p w14:paraId="61E0F649">
            <w:pPr>
              <w:rPr>
                <w:rFonts w:ascii="Arial"/>
                <w:sz w:val="21"/>
                <w:highlight w:val="none"/>
              </w:rPr>
            </w:pPr>
          </w:p>
        </w:tc>
        <w:tc>
          <w:tcPr>
            <w:tcW w:w="848" w:type="dxa"/>
            <w:vAlign w:val="top"/>
          </w:tcPr>
          <w:p w14:paraId="0307DCC4">
            <w:pPr>
              <w:pStyle w:val="6"/>
              <w:spacing w:before="184" w:line="182" w:lineRule="auto"/>
              <w:ind w:left="346"/>
              <w:rPr>
                <w:highlight w:val="none"/>
              </w:rPr>
            </w:pPr>
            <w:r>
              <w:rPr>
                <w:b/>
                <w:bCs/>
                <w:spacing w:val="-12"/>
                <w:highlight w:val="none"/>
              </w:rPr>
              <w:t>10</w:t>
            </w:r>
          </w:p>
        </w:tc>
        <w:tc>
          <w:tcPr>
            <w:tcW w:w="3673" w:type="dxa"/>
            <w:vAlign w:val="top"/>
          </w:tcPr>
          <w:p w14:paraId="4A6C4CE0">
            <w:pPr>
              <w:pStyle w:val="6"/>
              <w:spacing w:before="37" w:line="215" w:lineRule="auto"/>
              <w:ind w:left="114" w:right="138"/>
              <w:rPr>
                <w:highlight w:val="none"/>
              </w:rPr>
            </w:pPr>
            <w:r>
              <w:rPr>
                <w:spacing w:val="-1"/>
                <w:highlight w:val="none"/>
              </w:rPr>
              <w:t>未正确穿戴或使用劳动防护用品，发现一人</w:t>
            </w:r>
            <w:r>
              <w:rPr>
                <w:spacing w:val="8"/>
                <w:highlight w:val="none"/>
              </w:rPr>
              <w:t xml:space="preserve"> </w:t>
            </w:r>
            <w:r>
              <w:rPr>
                <w:spacing w:val="-8"/>
                <w:highlight w:val="none"/>
              </w:rPr>
              <w:t>扣</w:t>
            </w:r>
            <w:r>
              <w:rPr>
                <w:spacing w:val="-34"/>
                <w:highlight w:val="none"/>
              </w:rPr>
              <w:t xml:space="preserve"> </w:t>
            </w:r>
            <w:r>
              <w:rPr>
                <w:b/>
                <w:bCs/>
                <w:spacing w:val="-8"/>
                <w:highlight w:val="none"/>
              </w:rPr>
              <w:t>5</w:t>
            </w:r>
            <w:r>
              <w:rPr>
                <w:spacing w:val="-35"/>
                <w:highlight w:val="none"/>
              </w:rPr>
              <w:t xml:space="preserve"> </w:t>
            </w:r>
            <w:r>
              <w:rPr>
                <w:spacing w:val="-8"/>
                <w:highlight w:val="none"/>
              </w:rPr>
              <w:t>分。</w:t>
            </w:r>
          </w:p>
        </w:tc>
        <w:tc>
          <w:tcPr>
            <w:tcW w:w="644" w:type="dxa"/>
            <w:vAlign w:val="top"/>
          </w:tcPr>
          <w:p w14:paraId="30802916">
            <w:pPr>
              <w:rPr>
                <w:rFonts w:ascii="Arial"/>
                <w:sz w:val="21"/>
                <w:highlight w:val="none"/>
              </w:rPr>
            </w:pPr>
          </w:p>
        </w:tc>
        <w:tc>
          <w:tcPr>
            <w:tcW w:w="642" w:type="dxa"/>
            <w:vAlign w:val="top"/>
          </w:tcPr>
          <w:p w14:paraId="337D01B8">
            <w:pPr>
              <w:rPr>
                <w:rFonts w:ascii="Arial"/>
                <w:sz w:val="21"/>
                <w:highlight w:val="none"/>
              </w:rPr>
            </w:pPr>
          </w:p>
        </w:tc>
        <w:tc>
          <w:tcPr>
            <w:tcW w:w="1023" w:type="dxa"/>
            <w:tcBorders>
              <w:right w:val="single" w:color="000000" w:sz="10" w:space="0"/>
            </w:tcBorders>
            <w:vAlign w:val="top"/>
          </w:tcPr>
          <w:p w14:paraId="79E186B5">
            <w:pPr>
              <w:pStyle w:val="6"/>
              <w:spacing w:before="184" w:line="182" w:lineRule="auto"/>
              <w:ind w:left="249"/>
              <w:rPr>
                <w:highlight w:val="none"/>
              </w:rPr>
            </w:pPr>
            <w:r>
              <w:rPr>
                <w:b/>
                <w:bCs/>
                <w:spacing w:val="-4"/>
                <w:highlight w:val="none"/>
              </w:rPr>
              <w:t>3.10.3</w:t>
            </w:r>
          </w:p>
        </w:tc>
      </w:tr>
      <w:tr w14:paraId="304A4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6" w:hRule="atLeast"/>
        </w:trPr>
        <w:tc>
          <w:tcPr>
            <w:tcW w:w="910" w:type="dxa"/>
            <w:tcBorders>
              <w:left w:val="single" w:color="000000" w:sz="10" w:space="0"/>
              <w:bottom w:val="single" w:color="000000" w:sz="10" w:space="0"/>
            </w:tcBorders>
            <w:vAlign w:val="top"/>
          </w:tcPr>
          <w:p w14:paraId="5DF2B0B7">
            <w:pPr>
              <w:pStyle w:val="6"/>
              <w:spacing w:before="189" w:line="182" w:lineRule="auto"/>
              <w:ind w:left="278"/>
              <w:rPr>
                <w:highlight w:val="none"/>
              </w:rPr>
            </w:pPr>
            <w:r>
              <w:rPr>
                <w:b/>
                <w:bCs/>
                <w:spacing w:val="-7"/>
                <w:highlight w:val="none"/>
              </w:rPr>
              <w:t>10.3</w:t>
            </w:r>
          </w:p>
        </w:tc>
        <w:tc>
          <w:tcPr>
            <w:tcW w:w="5070" w:type="dxa"/>
            <w:tcBorders>
              <w:bottom w:val="single" w:color="000000" w:sz="10" w:space="0"/>
            </w:tcBorders>
            <w:vAlign w:val="top"/>
          </w:tcPr>
          <w:p w14:paraId="153D67D3">
            <w:pPr>
              <w:pStyle w:val="6"/>
              <w:spacing w:before="43" w:line="222" w:lineRule="auto"/>
              <w:ind w:left="99" w:right="107"/>
              <w:rPr>
                <w:highlight w:val="none"/>
              </w:rPr>
            </w:pPr>
            <w:r>
              <w:rPr>
                <w:spacing w:val="-1"/>
                <w:highlight w:val="none"/>
              </w:rPr>
              <w:t>应定期对佩戴使用后的劳动防护用品的有效性进行确认，当确</w:t>
            </w:r>
            <w:r>
              <w:rPr>
                <w:spacing w:val="18"/>
                <w:highlight w:val="none"/>
              </w:rPr>
              <w:t xml:space="preserve"> </w:t>
            </w:r>
            <w:r>
              <w:rPr>
                <w:spacing w:val="-1"/>
                <w:highlight w:val="none"/>
              </w:rPr>
              <w:t>认其失效时，应及时报废和更换。</w:t>
            </w:r>
          </w:p>
        </w:tc>
        <w:tc>
          <w:tcPr>
            <w:tcW w:w="846" w:type="dxa"/>
            <w:tcBorders>
              <w:bottom w:val="single" w:color="000000" w:sz="10" w:space="0"/>
            </w:tcBorders>
            <w:vAlign w:val="top"/>
          </w:tcPr>
          <w:p w14:paraId="6727070B">
            <w:pPr>
              <w:rPr>
                <w:rFonts w:ascii="Arial"/>
                <w:sz w:val="21"/>
                <w:highlight w:val="none"/>
              </w:rPr>
            </w:pPr>
          </w:p>
        </w:tc>
        <w:tc>
          <w:tcPr>
            <w:tcW w:w="851" w:type="dxa"/>
            <w:tcBorders>
              <w:bottom w:val="single" w:color="000000" w:sz="10" w:space="0"/>
            </w:tcBorders>
            <w:vAlign w:val="top"/>
          </w:tcPr>
          <w:p w14:paraId="5710E0DF">
            <w:pPr>
              <w:rPr>
                <w:rFonts w:ascii="Arial"/>
                <w:sz w:val="21"/>
                <w:highlight w:val="none"/>
              </w:rPr>
            </w:pPr>
          </w:p>
        </w:tc>
        <w:tc>
          <w:tcPr>
            <w:tcW w:w="848" w:type="dxa"/>
            <w:tcBorders>
              <w:bottom w:val="single" w:color="000000" w:sz="10" w:space="0"/>
            </w:tcBorders>
            <w:vAlign w:val="top"/>
          </w:tcPr>
          <w:p w14:paraId="06173E63">
            <w:pPr>
              <w:pStyle w:val="6"/>
              <w:spacing w:before="190" w:line="181" w:lineRule="auto"/>
              <w:ind w:left="381"/>
              <w:rPr>
                <w:highlight w:val="none"/>
              </w:rPr>
            </w:pPr>
            <w:r>
              <w:rPr>
                <w:b/>
                <w:bCs/>
                <w:spacing w:val="-2"/>
                <w:highlight w:val="none"/>
              </w:rPr>
              <w:t>2</w:t>
            </w:r>
          </w:p>
        </w:tc>
        <w:tc>
          <w:tcPr>
            <w:tcW w:w="3673" w:type="dxa"/>
            <w:tcBorders>
              <w:bottom w:val="single" w:color="000000" w:sz="10" w:space="0"/>
            </w:tcBorders>
            <w:vAlign w:val="top"/>
          </w:tcPr>
          <w:p w14:paraId="25C5EA95">
            <w:pPr>
              <w:pStyle w:val="6"/>
              <w:spacing w:before="160" w:line="220" w:lineRule="auto"/>
              <w:ind w:left="114"/>
              <w:rPr>
                <w:highlight w:val="none"/>
              </w:rPr>
            </w:pPr>
            <w:r>
              <w:rPr>
                <w:spacing w:val="-1"/>
                <w:highlight w:val="none"/>
              </w:rPr>
              <w:t>不符合要求，不得分。</w:t>
            </w:r>
          </w:p>
        </w:tc>
        <w:tc>
          <w:tcPr>
            <w:tcW w:w="644" w:type="dxa"/>
            <w:tcBorders>
              <w:bottom w:val="single" w:color="000000" w:sz="10" w:space="0"/>
            </w:tcBorders>
            <w:vAlign w:val="top"/>
          </w:tcPr>
          <w:p w14:paraId="2EFFE76E">
            <w:pPr>
              <w:rPr>
                <w:rFonts w:ascii="Arial"/>
                <w:sz w:val="21"/>
                <w:highlight w:val="none"/>
              </w:rPr>
            </w:pPr>
          </w:p>
        </w:tc>
        <w:tc>
          <w:tcPr>
            <w:tcW w:w="642" w:type="dxa"/>
            <w:tcBorders>
              <w:bottom w:val="single" w:color="000000" w:sz="10" w:space="0"/>
            </w:tcBorders>
            <w:vAlign w:val="top"/>
          </w:tcPr>
          <w:p w14:paraId="33FFC82E">
            <w:pPr>
              <w:rPr>
                <w:rFonts w:ascii="Arial"/>
                <w:sz w:val="21"/>
                <w:highlight w:val="none"/>
              </w:rPr>
            </w:pPr>
          </w:p>
        </w:tc>
        <w:tc>
          <w:tcPr>
            <w:tcW w:w="1023" w:type="dxa"/>
            <w:tcBorders>
              <w:bottom w:val="single" w:color="000000" w:sz="10" w:space="0"/>
              <w:right w:val="single" w:color="000000" w:sz="10" w:space="0"/>
            </w:tcBorders>
            <w:vAlign w:val="top"/>
          </w:tcPr>
          <w:p w14:paraId="4E330181">
            <w:pPr>
              <w:pStyle w:val="6"/>
              <w:spacing w:before="189" w:line="182" w:lineRule="auto"/>
              <w:ind w:left="249"/>
              <w:rPr>
                <w:highlight w:val="none"/>
              </w:rPr>
            </w:pPr>
            <w:r>
              <w:rPr>
                <w:b/>
                <w:bCs/>
                <w:spacing w:val="-4"/>
                <w:highlight w:val="none"/>
              </w:rPr>
              <w:t>3.10.4</w:t>
            </w:r>
          </w:p>
        </w:tc>
      </w:tr>
    </w:tbl>
    <w:p w14:paraId="158F1880">
      <w:pPr>
        <w:rPr>
          <w:rFonts w:ascii="Arial"/>
          <w:sz w:val="21"/>
          <w:highlight w:val="none"/>
        </w:rPr>
      </w:pPr>
    </w:p>
    <w:p w14:paraId="1C15F7FC">
      <w:pPr>
        <w:rPr>
          <w:rFonts w:ascii="Arial" w:hAnsi="Arial" w:eastAsia="Arial" w:cs="Arial"/>
          <w:sz w:val="21"/>
          <w:szCs w:val="21"/>
          <w:highlight w:val="none"/>
        </w:rPr>
        <w:sectPr>
          <w:footerReference r:id="rId77" w:type="default"/>
          <w:pgSz w:w="16840" w:h="11900"/>
          <w:pgMar w:top="1011" w:right="1011" w:bottom="1313" w:left="1296" w:header="0" w:footer="1135" w:gutter="0"/>
          <w:cols w:space="720" w:num="1"/>
        </w:sectPr>
      </w:pPr>
    </w:p>
    <w:p w14:paraId="13892194">
      <w:pPr>
        <w:spacing w:line="359" w:lineRule="auto"/>
        <w:rPr>
          <w:rFonts w:ascii="Arial"/>
          <w:sz w:val="21"/>
          <w:highlight w:val="none"/>
        </w:rPr>
      </w:pPr>
    </w:p>
    <w:p w14:paraId="60209E03">
      <w:pPr>
        <w:pStyle w:val="2"/>
        <w:spacing w:before="69" w:line="237" w:lineRule="auto"/>
        <w:ind w:left="131"/>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spacing w:val="-3"/>
          <w:sz w:val="21"/>
          <w:szCs w:val="21"/>
          <w:highlight w:val="none"/>
        </w:rPr>
        <w:t>—</w:t>
      </w:r>
      <w:r>
        <w:rPr>
          <w:b/>
          <w:bCs/>
          <w:spacing w:val="-3"/>
          <w:sz w:val="21"/>
          <w:szCs w:val="21"/>
          <w:highlight w:val="none"/>
        </w:rPr>
        <w:t>2018</w:t>
      </w:r>
    </w:p>
    <w:p w14:paraId="61C8B349">
      <w:pPr>
        <w:pStyle w:val="2"/>
        <w:spacing w:before="25" w:line="223" w:lineRule="auto"/>
        <w:ind w:left="6809"/>
        <w:outlineLvl w:val="0"/>
        <w:rPr>
          <w:sz w:val="21"/>
          <w:szCs w:val="21"/>
          <w:highlight w:val="none"/>
        </w:rPr>
      </w:pPr>
      <w:bookmarkStart w:id="94" w:name="bookmark29"/>
      <w:bookmarkEnd w:id="94"/>
      <w:r>
        <w:rPr>
          <w:spacing w:val="-10"/>
          <w:sz w:val="21"/>
          <w:szCs w:val="21"/>
          <w:highlight w:val="none"/>
        </w:rPr>
        <w:t>附</w:t>
      </w:r>
      <w:r>
        <w:rPr>
          <w:spacing w:val="5"/>
          <w:sz w:val="21"/>
          <w:szCs w:val="21"/>
          <w:highlight w:val="none"/>
        </w:rPr>
        <w:t xml:space="preserve">  </w:t>
      </w:r>
      <w:r>
        <w:rPr>
          <w:spacing w:val="-10"/>
          <w:sz w:val="21"/>
          <w:szCs w:val="21"/>
          <w:highlight w:val="none"/>
        </w:rPr>
        <w:t>录</w:t>
      </w:r>
      <w:r>
        <w:rPr>
          <w:spacing w:val="4"/>
          <w:sz w:val="21"/>
          <w:szCs w:val="21"/>
          <w:highlight w:val="none"/>
        </w:rPr>
        <w:t xml:space="preserve">  </w:t>
      </w:r>
      <w:r>
        <w:rPr>
          <w:b/>
          <w:bCs/>
          <w:spacing w:val="-10"/>
          <w:sz w:val="21"/>
          <w:szCs w:val="21"/>
          <w:highlight w:val="none"/>
        </w:rPr>
        <w:t>L</w:t>
      </w:r>
    </w:p>
    <w:p w14:paraId="2FEB9BC9">
      <w:pPr>
        <w:pStyle w:val="2"/>
        <w:spacing w:before="55" w:line="223" w:lineRule="auto"/>
        <w:ind w:left="6548"/>
        <w:outlineLvl w:val="0"/>
        <w:rPr>
          <w:sz w:val="21"/>
          <w:szCs w:val="21"/>
          <w:highlight w:val="none"/>
        </w:rPr>
      </w:pPr>
      <w:bookmarkStart w:id="95" w:name="bookmark29"/>
      <w:bookmarkEnd w:id="95"/>
      <w:r>
        <w:rPr>
          <w:spacing w:val="-3"/>
          <w:sz w:val="21"/>
          <w:szCs w:val="21"/>
          <w:highlight w:val="none"/>
        </w:rPr>
        <w:t>（规范性附录）</w:t>
      </w:r>
    </w:p>
    <w:p w14:paraId="2B371E8D">
      <w:pPr>
        <w:pStyle w:val="2"/>
        <w:spacing w:before="58" w:line="222" w:lineRule="auto"/>
        <w:ind w:left="5065"/>
        <w:outlineLvl w:val="0"/>
        <w:rPr>
          <w:sz w:val="21"/>
          <w:szCs w:val="21"/>
          <w:highlight w:val="none"/>
        </w:rPr>
      </w:pPr>
      <w:bookmarkStart w:id="96" w:name="bookmark29"/>
      <w:bookmarkEnd w:id="96"/>
      <w:r>
        <w:rPr>
          <w:spacing w:val="-1"/>
          <w:sz w:val="21"/>
          <w:szCs w:val="21"/>
          <w:highlight w:val="none"/>
        </w:rPr>
        <w:t>操作人员行为规范要素的安全生产等级评定细则</w:t>
      </w:r>
    </w:p>
    <w:p w14:paraId="01F7ABD5">
      <w:pPr>
        <w:spacing w:line="270" w:lineRule="auto"/>
        <w:rPr>
          <w:rFonts w:ascii="Arial"/>
          <w:sz w:val="21"/>
          <w:highlight w:val="none"/>
        </w:rPr>
      </w:pPr>
    </w:p>
    <w:p w14:paraId="0B8DF3D6">
      <w:pPr>
        <w:spacing w:before="69" w:line="221" w:lineRule="auto"/>
        <w:ind w:left="549"/>
        <w:rPr>
          <w:rFonts w:ascii="宋体" w:hAnsi="宋体" w:eastAsia="宋体" w:cs="宋体"/>
          <w:sz w:val="21"/>
          <w:szCs w:val="21"/>
          <w:highlight w:val="none"/>
        </w:rPr>
      </w:pPr>
      <w:r>
        <w:rPr>
          <w:rFonts w:ascii="宋体" w:hAnsi="宋体" w:eastAsia="宋体" w:cs="宋体"/>
          <w:sz w:val="21"/>
          <w:szCs w:val="21"/>
          <w:highlight w:val="none"/>
        </w:rPr>
        <w:t>表</w:t>
      </w:r>
      <w:r>
        <w:rPr>
          <w:rFonts w:ascii="宋体" w:hAnsi="宋体" w:eastAsia="宋体" w:cs="宋体"/>
          <w:b/>
          <w:bCs/>
          <w:sz w:val="21"/>
          <w:szCs w:val="21"/>
          <w:highlight w:val="none"/>
        </w:rPr>
        <w:t>L.1</w:t>
      </w:r>
      <w:r>
        <w:rPr>
          <w:rFonts w:ascii="宋体" w:hAnsi="宋体" w:eastAsia="宋体" w:cs="宋体"/>
          <w:sz w:val="21"/>
          <w:szCs w:val="21"/>
          <w:highlight w:val="none"/>
        </w:rPr>
        <w:t>给出了操作人员行为规范要素的安</w:t>
      </w:r>
      <w:r>
        <w:rPr>
          <w:rFonts w:ascii="宋体" w:hAnsi="宋体" w:eastAsia="宋体" w:cs="宋体"/>
          <w:spacing w:val="-1"/>
          <w:sz w:val="21"/>
          <w:szCs w:val="21"/>
          <w:highlight w:val="none"/>
        </w:rPr>
        <w:t>全生产等级评定细则，总分为</w:t>
      </w:r>
      <w:r>
        <w:rPr>
          <w:rFonts w:ascii="宋体" w:hAnsi="宋体" w:eastAsia="宋体" w:cs="宋体"/>
          <w:b/>
          <w:bCs/>
          <w:spacing w:val="-1"/>
          <w:sz w:val="21"/>
          <w:szCs w:val="21"/>
          <w:highlight w:val="none"/>
        </w:rPr>
        <w:t>35</w:t>
      </w:r>
      <w:r>
        <w:rPr>
          <w:rFonts w:ascii="宋体" w:hAnsi="宋体" w:eastAsia="宋体" w:cs="宋体"/>
          <w:spacing w:val="-1"/>
          <w:sz w:val="21"/>
          <w:szCs w:val="21"/>
          <w:highlight w:val="none"/>
        </w:rPr>
        <w:t>分。</w:t>
      </w:r>
    </w:p>
    <w:p w14:paraId="48A2E8DC">
      <w:pPr>
        <w:pStyle w:val="2"/>
        <w:spacing w:before="216" w:line="222" w:lineRule="auto"/>
        <w:ind w:left="4600"/>
        <w:rPr>
          <w:sz w:val="21"/>
          <w:szCs w:val="21"/>
          <w:highlight w:val="none"/>
        </w:rPr>
      </w:pPr>
      <w:r>
        <w:rPr>
          <w:spacing w:val="-1"/>
          <w:sz w:val="21"/>
          <w:szCs w:val="21"/>
          <w:highlight w:val="none"/>
        </w:rPr>
        <w:t>表</w:t>
      </w:r>
      <w:r>
        <w:rPr>
          <w:spacing w:val="-40"/>
          <w:sz w:val="21"/>
          <w:szCs w:val="21"/>
          <w:highlight w:val="none"/>
        </w:rPr>
        <w:t xml:space="preserve"> </w:t>
      </w:r>
      <w:r>
        <w:rPr>
          <w:b/>
          <w:bCs/>
          <w:spacing w:val="-1"/>
          <w:sz w:val="21"/>
          <w:szCs w:val="21"/>
          <w:highlight w:val="none"/>
        </w:rPr>
        <w:t>L.1</w:t>
      </w:r>
      <w:r>
        <w:rPr>
          <w:spacing w:val="-1"/>
          <w:sz w:val="21"/>
          <w:szCs w:val="21"/>
          <w:highlight w:val="none"/>
        </w:rPr>
        <w:t xml:space="preserve">  操作人员行为规范要素的安全生产等级评定细则</w:t>
      </w:r>
    </w:p>
    <w:p w14:paraId="049C73E2">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19"/>
        <w:gridCol w:w="4842"/>
        <w:gridCol w:w="858"/>
        <w:gridCol w:w="858"/>
        <w:gridCol w:w="855"/>
        <w:gridCol w:w="3666"/>
        <w:gridCol w:w="644"/>
        <w:gridCol w:w="642"/>
        <w:gridCol w:w="1023"/>
      </w:tblGrid>
      <w:tr w14:paraId="5577C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4" w:hRule="atLeast"/>
        </w:trPr>
        <w:tc>
          <w:tcPr>
            <w:tcW w:w="1119" w:type="dxa"/>
            <w:tcBorders>
              <w:top w:val="single" w:color="000000" w:sz="10" w:space="0"/>
              <w:left w:val="single" w:color="000000" w:sz="10" w:space="0"/>
              <w:bottom w:val="single" w:color="000000" w:sz="10" w:space="0"/>
            </w:tcBorders>
            <w:vAlign w:val="top"/>
          </w:tcPr>
          <w:p w14:paraId="0AD15506">
            <w:pPr>
              <w:pStyle w:val="6"/>
              <w:spacing w:before="146" w:line="222" w:lineRule="auto"/>
              <w:ind w:left="367"/>
              <w:rPr>
                <w:highlight w:val="none"/>
              </w:rPr>
            </w:pPr>
            <w:r>
              <w:rPr>
                <w:spacing w:val="-4"/>
                <w:highlight w:val="none"/>
              </w:rPr>
              <w:t>序号</w:t>
            </w:r>
          </w:p>
        </w:tc>
        <w:tc>
          <w:tcPr>
            <w:tcW w:w="4842" w:type="dxa"/>
            <w:tcBorders>
              <w:top w:val="single" w:color="000000" w:sz="10" w:space="0"/>
              <w:bottom w:val="single" w:color="000000" w:sz="10" w:space="0"/>
            </w:tcBorders>
            <w:vAlign w:val="top"/>
          </w:tcPr>
          <w:p w14:paraId="3B965DE0">
            <w:pPr>
              <w:pStyle w:val="6"/>
              <w:spacing w:before="147" w:line="220" w:lineRule="auto"/>
              <w:ind w:left="2054"/>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02524037">
            <w:pPr>
              <w:pStyle w:val="6"/>
              <w:spacing w:before="29" w:line="228" w:lineRule="auto"/>
              <w:ind w:left="157" w:right="159"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7312368D">
            <w:pPr>
              <w:pStyle w:val="6"/>
              <w:spacing w:before="29" w:line="228" w:lineRule="auto"/>
              <w:ind w:left="159" w:right="158" w:hanging="3"/>
              <w:rPr>
                <w:highlight w:val="none"/>
              </w:rPr>
            </w:pPr>
            <w:r>
              <w:rPr>
                <w:spacing w:val="-3"/>
                <w:highlight w:val="none"/>
              </w:rPr>
              <w:t>评定细</w:t>
            </w:r>
            <w:r>
              <w:rPr>
                <w:spacing w:val="1"/>
                <w:highlight w:val="none"/>
              </w:rPr>
              <w:t xml:space="preserve"> </w:t>
            </w:r>
            <w:r>
              <w:rPr>
                <w:spacing w:val="-4"/>
                <w:highlight w:val="none"/>
              </w:rPr>
              <w:t>项分值</w:t>
            </w:r>
          </w:p>
        </w:tc>
        <w:tc>
          <w:tcPr>
            <w:tcW w:w="855" w:type="dxa"/>
            <w:tcBorders>
              <w:top w:val="single" w:color="000000" w:sz="10" w:space="0"/>
              <w:bottom w:val="single" w:color="000000" w:sz="10" w:space="0"/>
            </w:tcBorders>
            <w:vAlign w:val="top"/>
          </w:tcPr>
          <w:p w14:paraId="241BDE8D">
            <w:pPr>
              <w:pStyle w:val="6"/>
              <w:spacing w:before="29" w:line="228" w:lineRule="auto"/>
              <w:ind w:left="158"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66" w:type="dxa"/>
            <w:tcBorders>
              <w:top w:val="single" w:color="000000" w:sz="10" w:space="0"/>
              <w:bottom w:val="single" w:color="000000" w:sz="10" w:space="0"/>
            </w:tcBorders>
            <w:vAlign w:val="top"/>
          </w:tcPr>
          <w:p w14:paraId="167EC1E1">
            <w:pPr>
              <w:pStyle w:val="6"/>
              <w:spacing w:before="146" w:line="221" w:lineRule="auto"/>
              <w:ind w:left="1479"/>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452A835E">
            <w:pPr>
              <w:pStyle w:val="6"/>
              <w:spacing w:before="29" w:line="228" w:lineRule="auto"/>
              <w:ind w:left="151" w:right="129"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01E6B1DC">
            <w:pPr>
              <w:pStyle w:val="6"/>
              <w:spacing w:before="29" w:line="228"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63017F42">
            <w:pPr>
              <w:pStyle w:val="6"/>
              <w:spacing w:before="29" w:line="228" w:lineRule="auto"/>
              <w:ind w:left="337" w:right="135" w:hanging="182"/>
              <w:rPr>
                <w:highlight w:val="none"/>
              </w:rPr>
            </w:pPr>
            <w:r>
              <w:rPr>
                <w:spacing w:val="-2"/>
                <w:highlight w:val="none"/>
              </w:rPr>
              <w:t>对应条款</w:t>
            </w:r>
            <w:r>
              <w:rPr>
                <w:highlight w:val="none"/>
              </w:rPr>
              <w:t xml:space="preserve"> </w:t>
            </w:r>
            <w:r>
              <w:rPr>
                <w:spacing w:val="-5"/>
                <w:highlight w:val="none"/>
              </w:rPr>
              <w:t>编号</w:t>
            </w:r>
          </w:p>
        </w:tc>
      </w:tr>
      <w:tr w14:paraId="62881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trPr>
        <w:tc>
          <w:tcPr>
            <w:tcW w:w="1119" w:type="dxa"/>
            <w:tcBorders>
              <w:top w:val="single" w:color="000000" w:sz="10" w:space="0"/>
              <w:left w:val="single" w:color="000000" w:sz="10" w:space="0"/>
            </w:tcBorders>
            <w:vAlign w:val="top"/>
          </w:tcPr>
          <w:p w14:paraId="29353610">
            <w:pPr>
              <w:pStyle w:val="6"/>
              <w:spacing w:before="48" w:line="177" w:lineRule="auto"/>
              <w:ind w:left="472"/>
              <w:rPr>
                <w:highlight w:val="none"/>
              </w:rPr>
            </w:pPr>
            <w:r>
              <w:rPr>
                <w:b/>
                <w:bCs/>
                <w:spacing w:val="-12"/>
                <w:highlight w:val="none"/>
              </w:rPr>
              <w:t>11</w:t>
            </w:r>
          </w:p>
        </w:tc>
        <w:tc>
          <w:tcPr>
            <w:tcW w:w="4842" w:type="dxa"/>
            <w:tcBorders>
              <w:top w:val="single" w:color="000000" w:sz="10" w:space="0"/>
            </w:tcBorders>
            <w:vAlign w:val="top"/>
          </w:tcPr>
          <w:p w14:paraId="1D1BEA3A">
            <w:pPr>
              <w:pStyle w:val="6"/>
              <w:spacing w:before="19" w:line="207" w:lineRule="auto"/>
              <w:ind w:left="98"/>
              <w:rPr>
                <w:highlight w:val="none"/>
              </w:rPr>
            </w:pPr>
            <w:r>
              <w:rPr>
                <w:spacing w:val="-1"/>
                <w:highlight w:val="none"/>
              </w:rPr>
              <w:t>操作人员行为规范</w:t>
            </w:r>
          </w:p>
        </w:tc>
        <w:tc>
          <w:tcPr>
            <w:tcW w:w="858" w:type="dxa"/>
            <w:tcBorders>
              <w:top w:val="single" w:color="000000" w:sz="10" w:space="0"/>
            </w:tcBorders>
            <w:vAlign w:val="top"/>
          </w:tcPr>
          <w:p w14:paraId="3A2438F0">
            <w:pPr>
              <w:pStyle w:val="6"/>
              <w:spacing w:before="49" w:line="176" w:lineRule="auto"/>
              <w:ind w:left="339"/>
              <w:rPr>
                <w:highlight w:val="none"/>
              </w:rPr>
            </w:pPr>
            <w:r>
              <w:rPr>
                <w:b/>
                <w:bCs/>
                <w:spacing w:val="-7"/>
                <w:highlight w:val="none"/>
              </w:rPr>
              <w:t>35</w:t>
            </w:r>
          </w:p>
        </w:tc>
        <w:tc>
          <w:tcPr>
            <w:tcW w:w="858" w:type="dxa"/>
            <w:tcBorders>
              <w:top w:val="single" w:color="000000" w:sz="10" w:space="0"/>
            </w:tcBorders>
            <w:vAlign w:val="top"/>
          </w:tcPr>
          <w:p w14:paraId="57781B50">
            <w:pPr>
              <w:spacing w:line="220" w:lineRule="exact"/>
              <w:rPr>
                <w:rFonts w:ascii="Arial"/>
                <w:sz w:val="19"/>
                <w:highlight w:val="none"/>
              </w:rPr>
            </w:pPr>
          </w:p>
        </w:tc>
        <w:tc>
          <w:tcPr>
            <w:tcW w:w="855" w:type="dxa"/>
            <w:tcBorders>
              <w:top w:val="single" w:color="000000" w:sz="10" w:space="0"/>
            </w:tcBorders>
            <w:vAlign w:val="top"/>
          </w:tcPr>
          <w:p w14:paraId="23A1F6A8">
            <w:pPr>
              <w:spacing w:line="220" w:lineRule="exact"/>
              <w:rPr>
                <w:rFonts w:ascii="Arial"/>
                <w:sz w:val="19"/>
                <w:highlight w:val="none"/>
              </w:rPr>
            </w:pPr>
          </w:p>
        </w:tc>
        <w:tc>
          <w:tcPr>
            <w:tcW w:w="3666" w:type="dxa"/>
            <w:tcBorders>
              <w:top w:val="single" w:color="000000" w:sz="10" w:space="0"/>
            </w:tcBorders>
            <w:vAlign w:val="top"/>
          </w:tcPr>
          <w:p w14:paraId="4E355A67">
            <w:pPr>
              <w:spacing w:line="220" w:lineRule="exact"/>
              <w:rPr>
                <w:rFonts w:ascii="Arial"/>
                <w:sz w:val="19"/>
                <w:highlight w:val="none"/>
              </w:rPr>
            </w:pPr>
          </w:p>
        </w:tc>
        <w:tc>
          <w:tcPr>
            <w:tcW w:w="644" w:type="dxa"/>
            <w:tcBorders>
              <w:top w:val="single" w:color="000000" w:sz="10" w:space="0"/>
            </w:tcBorders>
            <w:vAlign w:val="top"/>
          </w:tcPr>
          <w:p w14:paraId="130796B7">
            <w:pPr>
              <w:spacing w:line="220" w:lineRule="exact"/>
              <w:rPr>
                <w:rFonts w:ascii="Arial"/>
                <w:sz w:val="19"/>
                <w:highlight w:val="none"/>
              </w:rPr>
            </w:pPr>
          </w:p>
        </w:tc>
        <w:tc>
          <w:tcPr>
            <w:tcW w:w="642" w:type="dxa"/>
            <w:tcBorders>
              <w:top w:val="single" w:color="000000" w:sz="10" w:space="0"/>
            </w:tcBorders>
            <w:vAlign w:val="top"/>
          </w:tcPr>
          <w:p w14:paraId="573C0E9A">
            <w:pPr>
              <w:spacing w:line="220" w:lineRule="exact"/>
              <w:rPr>
                <w:rFonts w:ascii="Arial"/>
                <w:sz w:val="19"/>
                <w:highlight w:val="none"/>
              </w:rPr>
            </w:pPr>
          </w:p>
        </w:tc>
        <w:tc>
          <w:tcPr>
            <w:tcW w:w="1023" w:type="dxa"/>
            <w:tcBorders>
              <w:top w:val="single" w:color="000000" w:sz="10" w:space="0"/>
              <w:right w:val="single" w:color="000000" w:sz="10" w:space="0"/>
            </w:tcBorders>
            <w:vAlign w:val="top"/>
          </w:tcPr>
          <w:p w14:paraId="0AD8E39A">
            <w:pPr>
              <w:pStyle w:val="6"/>
              <w:spacing w:before="48" w:line="177" w:lineRule="auto"/>
              <w:ind w:left="340"/>
              <w:rPr>
                <w:highlight w:val="none"/>
              </w:rPr>
            </w:pPr>
            <w:r>
              <w:rPr>
                <w:b/>
                <w:bCs/>
                <w:spacing w:val="-5"/>
                <w:highlight w:val="none"/>
              </w:rPr>
              <w:t>3.11</w:t>
            </w:r>
          </w:p>
        </w:tc>
      </w:tr>
      <w:tr w14:paraId="3B998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6" w:hRule="atLeast"/>
        </w:trPr>
        <w:tc>
          <w:tcPr>
            <w:tcW w:w="1119" w:type="dxa"/>
            <w:tcBorders>
              <w:left w:val="single" w:color="000000" w:sz="10" w:space="0"/>
            </w:tcBorders>
            <w:vAlign w:val="top"/>
          </w:tcPr>
          <w:p w14:paraId="131350BD">
            <w:pPr>
              <w:pStyle w:val="6"/>
              <w:spacing w:before="55" w:line="175" w:lineRule="auto"/>
              <w:ind w:left="381"/>
              <w:rPr>
                <w:highlight w:val="none"/>
              </w:rPr>
            </w:pPr>
            <w:r>
              <w:rPr>
                <w:b/>
                <w:bCs/>
                <w:spacing w:val="-7"/>
                <w:highlight w:val="none"/>
              </w:rPr>
              <w:t>11.1</w:t>
            </w:r>
          </w:p>
        </w:tc>
        <w:tc>
          <w:tcPr>
            <w:tcW w:w="4842" w:type="dxa"/>
            <w:vAlign w:val="top"/>
          </w:tcPr>
          <w:p w14:paraId="70ECDB6E">
            <w:pPr>
              <w:pStyle w:val="6"/>
              <w:spacing w:before="25" w:line="206" w:lineRule="auto"/>
              <w:ind w:left="102"/>
              <w:rPr>
                <w:highlight w:val="none"/>
              </w:rPr>
            </w:pPr>
            <w:r>
              <w:rPr>
                <w:spacing w:val="-2"/>
                <w:highlight w:val="none"/>
              </w:rPr>
              <w:t>安全生产行为通则</w:t>
            </w:r>
          </w:p>
        </w:tc>
        <w:tc>
          <w:tcPr>
            <w:tcW w:w="858" w:type="dxa"/>
            <w:vAlign w:val="top"/>
          </w:tcPr>
          <w:p w14:paraId="6A36CAB5">
            <w:pPr>
              <w:spacing w:line="225" w:lineRule="exact"/>
              <w:rPr>
                <w:rFonts w:ascii="Arial"/>
                <w:sz w:val="19"/>
                <w:highlight w:val="none"/>
              </w:rPr>
            </w:pPr>
          </w:p>
        </w:tc>
        <w:tc>
          <w:tcPr>
            <w:tcW w:w="858" w:type="dxa"/>
            <w:vAlign w:val="top"/>
          </w:tcPr>
          <w:p w14:paraId="57566A31">
            <w:pPr>
              <w:pStyle w:val="6"/>
              <w:spacing w:before="55" w:line="175" w:lineRule="auto"/>
              <w:ind w:left="350"/>
              <w:rPr>
                <w:highlight w:val="none"/>
              </w:rPr>
            </w:pPr>
            <w:r>
              <w:rPr>
                <w:b/>
                <w:bCs/>
                <w:spacing w:val="-12"/>
                <w:highlight w:val="none"/>
              </w:rPr>
              <w:t>16</w:t>
            </w:r>
          </w:p>
        </w:tc>
        <w:tc>
          <w:tcPr>
            <w:tcW w:w="855" w:type="dxa"/>
            <w:vAlign w:val="top"/>
          </w:tcPr>
          <w:p w14:paraId="53409B12">
            <w:pPr>
              <w:spacing w:line="225" w:lineRule="exact"/>
              <w:rPr>
                <w:rFonts w:ascii="Arial"/>
                <w:sz w:val="19"/>
                <w:highlight w:val="none"/>
              </w:rPr>
            </w:pPr>
          </w:p>
        </w:tc>
        <w:tc>
          <w:tcPr>
            <w:tcW w:w="3666" w:type="dxa"/>
            <w:vAlign w:val="top"/>
          </w:tcPr>
          <w:p w14:paraId="4C62AD6D">
            <w:pPr>
              <w:spacing w:line="225" w:lineRule="exact"/>
              <w:rPr>
                <w:rFonts w:ascii="Arial"/>
                <w:sz w:val="19"/>
                <w:highlight w:val="none"/>
              </w:rPr>
            </w:pPr>
          </w:p>
        </w:tc>
        <w:tc>
          <w:tcPr>
            <w:tcW w:w="644" w:type="dxa"/>
            <w:vAlign w:val="top"/>
          </w:tcPr>
          <w:p w14:paraId="307D7F56">
            <w:pPr>
              <w:spacing w:line="225" w:lineRule="exact"/>
              <w:rPr>
                <w:rFonts w:ascii="Arial"/>
                <w:sz w:val="19"/>
                <w:highlight w:val="none"/>
              </w:rPr>
            </w:pPr>
          </w:p>
        </w:tc>
        <w:tc>
          <w:tcPr>
            <w:tcW w:w="642" w:type="dxa"/>
            <w:vAlign w:val="top"/>
          </w:tcPr>
          <w:p w14:paraId="2834F56A">
            <w:pPr>
              <w:spacing w:line="225" w:lineRule="exact"/>
              <w:rPr>
                <w:rFonts w:ascii="Arial"/>
                <w:sz w:val="19"/>
                <w:highlight w:val="none"/>
              </w:rPr>
            </w:pPr>
          </w:p>
        </w:tc>
        <w:tc>
          <w:tcPr>
            <w:tcW w:w="1023" w:type="dxa"/>
            <w:tcBorders>
              <w:right w:val="single" w:color="000000" w:sz="10" w:space="0"/>
            </w:tcBorders>
            <w:vAlign w:val="top"/>
          </w:tcPr>
          <w:p w14:paraId="3C734AE0">
            <w:pPr>
              <w:pStyle w:val="6"/>
              <w:spacing w:before="55" w:line="175" w:lineRule="auto"/>
              <w:ind w:left="249"/>
              <w:rPr>
                <w:highlight w:val="none"/>
              </w:rPr>
            </w:pPr>
            <w:r>
              <w:rPr>
                <w:b/>
                <w:bCs/>
                <w:spacing w:val="-4"/>
                <w:highlight w:val="none"/>
              </w:rPr>
              <w:t>3.11.1</w:t>
            </w:r>
          </w:p>
        </w:tc>
      </w:tr>
      <w:tr w14:paraId="1CD12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trPr>
        <w:tc>
          <w:tcPr>
            <w:tcW w:w="1119" w:type="dxa"/>
            <w:tcBorders>
              <w:left w:val="single" w:color="000000" w:sz="10" w:space="0"/>
            </w:tcBorders>
            <w:vAlign w:val="top"/>
          </w:tcPr>
          <w:p w14:paraId="09938859">
            <w:pPr>
              <w:pStyle w:val="6"/>
              <w:spacing w:before="291" w:line="182" w:lineRule="auto"/>
              <w:ind w:left="292"/>
              <w:rPr>
                <w:highlight w:val="none"/>
              </w:rPr>
            </w:pPr>
            <w:r>
              <w:rPr>
                <w:b/>
                <w:bCs/>
                <w:spacing w:val="-6"/>
                <w:highlight w:val="none"/>
              </w:rPr>
              <w:t>11.1.1</w:t>
            </w:r>
          </w:p>
        </w:tc>
        <w:tc>
          <w:tcPr>
            <w:tcW w:w="4842" w:type="dxa"/>
            <w:vAlign w:val="top"/>
          </w:tcPr>
          <w:p w14:paraId="37F5946E">
            <w:pPr>
              <w:pStyle w:val="6"/>
              <w:spacing w:before="28" w:line="227" w:lineRule="auto"/>
              <w:ind w:left="100" w:right="107"/>
              <w:jc w:val="both"/>
              <w:rPr>
                <w:highlight w:val="none"/>
              </w:rPr>
            </w:pPr>
            <w:r>
              <w:rPr>
                <w:spacing w:val="-2"/>
                <w:highlight w:val="none"/>
              </w:rPr>
              <w:t>作业人员应掌握本岗位安全职责、安全操作规程</w:t>
            </w:r>
            <w:r>
              <w:rPr>
                <w:spacing w:val="-3"/>
                <w:highlight w:val="none"/>
              </w:rPr>
              <w:t>、危险有害</w:t>
            </w:r>
            <w:r>
              <w:rPr>
                <w:highlight w:val="none"/>
              </w:rPr>
              <w:t xml:space="preserve"> </w:t>
            </w:r>
            <w:r>
              <w:rPr>
                <w:spacing w:val="-2"/>
                <w:highlight w:val="none"/>
              </w:rPr>
              <w:t>因素及其预防控制措施、自救互救及应急处置方</w:t>
            </w:r>
            <w:r>
              <w:rPr>
                <w:spacing w:val="-3"/>
                <w:highlight w:val="none"/>
              </w:rPr>
              <w:t>法，不违章</w:t>
            </w:r>
            <w:r>
              <w:rPr>
                <w:highlight w:val="none"/>
              </w:rPr>
              <w:t xml:space="preserve"> </w:t>
            </w:r>
            <w:r>
              <w:rPr>
                <w:spacing w:val="-1"/>
                <w:highlight w:val="none"/>
              </w:rPr>
              <w:t>作业，不违反劳动纪律，有权拒绝违章指挥。</w:t>
            </w:r>
          </w:p>
        </w:tc>
        <w:tc>
          <w:tcPr>
            <w:tcW w:w="858" w:type="dxa"/>
            <w:vAlign w:val="top"/>
          </w:tcPr>
          <w:p w14:paraId="6A9E084E">
            <w:pPr>
              <w:rPr>
                <w:rFonts w:ascii="Arial"/>
                <w:sz w:val="21"/>
                <w:highlight w:val="none"/>
              </w:rPr>
            </w:pPr>
          </w:p>
        </w:tc>
        <w:tc>
          <w:tcPr>
            <w:tcW w:w="858" w:type="dxa"/>
            <w:vAlign w:val="top"/>
          </w:tcPr>
          <w:p w14:paraId="48086B3E">
            <w:pPr>
              <w:rPr>
                <w:rFonts w:ascii="Arial"/>
                <w:sz w:val="21"/>
                <w:highlight w:val="none"/>
              </w:rPr>
            </w:pPr>
          </w:p>
        </w:tc>
        <w:tc>
          <w:tcPr>
            <w:tcW w:w="855" w:type="dxa"/>
            <w:vAlign w:val="top"/>
          </w:tcPr>
          <w:p w14:paraId="2ED43083">
            <w:pPr>
              <w:pStyle w:val="6"/>
              <w:spacing w:before="291" w:line="182" w:lineRule="auto"/>
              <w:ind w:left="351"/>
              <w:rPr>
                <w:highlight w:val="none"/>
              </w:rPr>
            </w:pPr>
            <w:r>
              <w:rPr>
                <w:b/>
                <w:bCs/>
                <w:spacing w:val="-12"/>
                <w:highlight w:val="none"/>
              </w:rPr>
              <w:t>10</w:t>
            </w:r>
          </w:p>
        </w:tc>
        <w:tc>
          <w:tcPr>
            <w:tcW w:w="3666" w:type="dxa"/>
            <w:vAlign w:val="top"/>
          </w:tcPr>
          <w:p w14:paraId="24CC6E5E">
            <w:pPr>
              <w:pStyle w:val="6"/>
              <w:spacing w:before="262" w:line="220" w:lineRule="auto"/>
              <w:ind w:left="111"/>
              <w:rPr>
                <w:highlight w:val="none"/>
              </w:rPr>
            </w:pPr>
            <w:r>
              <w:rPr>
                <w:spacing w:val="-2"/>
                <w:highlight w:val="none"/>
              </w:rPr>
              <w:t>每有一处不符合要求，扣</w:t>
            </w:r>
            <w:r>
              <w:rPr>
                <w:spacing w:val="-36"/>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01ED2954">
            <w:pPr>
              <w:rPr>
                <w:rFonts w:ascii="Arial"/>
                <w:sz w:val="21"/>
                <w:highlight w:val="none"/>
              </w:rPr>
            </w:pPr>
          </w:p>
        </w:tc>
        <w:tc>
          <w:tcPr>
            <w:tcW w:w="642" w:type="dxa"/>
            <w:vAlign w:val="top"/>
          </w:tcPr>
          <w:p w14:paraId="07D712EF">
            <w:pPr>
              <w:rPr>
                <w:rFonts w:ascii="Arial"/>
                <w:sz w:val="21"/>
                <w:highlight w:val="none"/>
              </w:rPr>
            </w:pPr>
          </w:p>
        </w:tc>
        <w:tc>
          <w:tcPr>
            <w:tcW w:w="1023" w:type="dxa"/>
            <w:tcBorders>
              <w:right w:val="single" w:color="000000" w:sz="10" w:space="0"/>
            </w:tcBorders>
            <w:vAlign w:val="top"/>
          </w:tcPr>
          <w:p w14:paraId="3780E729">
            <w:pPr>
              <w:pStyle w:val="6"/>
              <w:spacing w:before="291" w:line="182" w:lineRule="auto"/>
              <w:ind w:left="160"/>
              <w:rPr>
                <w:highlight w:val="none"/>
              </w:rPr>
            </w:pPr>
            <w:r>
              <w:rPr>
                <w:highlight w:val="none"/>
              </w:rPr>
              <w:fldChar w:fldCharType="begin"/>
            </w:r>
            <w:r>
              <w:rPr>
                <w:highlight w:val="none"/>
              </w:rPr>
              <w:instrText xml:space="preserve"> HYPERLINK "3.11.1.1" </w:instrText>
            </w:r>
            <w:r>
              <w:rPr>
                <w:highlight w:val="none"/>
              </w:rPr>
              <w:fldChar w:fldCharType="separate"/>
            </w:r>
            <w:r>
              <w:rPr>
                <w:b/>
                <w:bCs/>
                <w:spacing w:val="-4"/>
                <w:highlight w:val="none"/>
              </w:rPr>
              <w:t>3.11.1.1</w:t>
            </w:r>
            <w:r>
              <w:rPr>
                <w:b/>
                <w:bCs/>
                <w:spacing w:val="-4"/>
                <w:highlight w:val="none"/>
              </w:rPr>
              <w:fldChar w:fldCharType="end"/>
            </w:r>
          </w:p>
        </w:tc>
      </w:tr>
      <w:tr w14:paraId="44993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119" w:type="dxa"/>
            <w:tcBorders>
              <w:left w:val="single" w:color="000000" w:sz="10" w:space="0"/>
            </w:tcBorders>
            <w:vAlign w:val="top"/>
          </w:tcPr>
          <w:p w14:paraId="1175413A">
            <w:pPr>
              <w:pStyle w:val="6"/>
              <w:spacing w:before="177" w:line="182" w:lineRule="auto"/>
              <w:ind w:left="292"/>
              <w:rPr>
                <w:highlight w:val="none"/>
              </w:rPr>
            </w:pPr>
            <w:r>
              <w:rPr>
                <w:b/>
                <w:bCs/>
                <w:spacing w:val="-6"/>
                <w:highlight w:val="none"/>
              </w:rPr>
              <w:t>11.1.2</w:t>
            </w:r>
          </w:p>
        </w:tc>
        <w:tc>
          <w:tcPr>
            <w:tcW w:w="4842" w:type="dxa"/>
            <w:vAlign w:val="top"/>
          </w:tcPr>
          <w:p w14:paraId="197F563F">
            <w:pPr>
              <w:pStyle w:val="6"/>
              <w:spacing w:before="32" w:line="219" w:lineRule="auto"/>
              <w:ind w:left="100" w:right="107" w:firstLine="1"/>
              <w:rPr>
                <w:highlight w:val="none"/>
              </w:rPr>
            </w:pPr>
            <w:r>
              <w:rPr>
                <w:spacing w:val="-2"/>
                <w:highlight w:val="none"/>
              </w:rPr>
              <w:t>设备设施保养和维修时，应关闭所有动力源</w:t>
            </w:r>
            <w:r>
              <w:rPr>
                <w:spacing w:val="-3"/>
                <w:highlight w:val="none"/>
              </w:rPr>
              <w:t>，动力源的控制</w:t>
            </w:r>
            <w:r>
              <w:rPr>
                <w:highlight w:val="none"/>
              </w:rPr>
              <w:t xml:space="preserve"> </w:t>
            </w:r>
            <w:r>
              <w:rPr>
                <w:spacing w:val="-1"/>
                <w:highlight w:val="none"/>
              </w:rPr>
              <w:t>箱或柜应上锁，钥匙由维修人员保管。</w:t>
            </w:r>
          </w:p>
        </w:tc>
        <w:tc>
          <w:tcPr>
            <w:tcW w:w="858" w:type="dxa"/>
            <w:vAlign w:val="top"/>
          </w:tcPr>
          <w:p w14:paraId="75C0C151">
            <w:pPr>
              <w:rPr>
                <w:rFonts w:ascii="Arial"/>
                <w:sz w:val="21"/>
                <w:highlight w:val="none"/>
              </w:rPr>
            </w:pPr>
          </w:p>
        </w:tc>
        <w:tc>
          <w:tcPr>
            <w:tcW w:w="858" w:type="dxa"/>
            <w:vAlign w:val="top"/>
          </w:tcPr>
          <w:p w14:paraId="56F31A2E">
            <w:pPr>
              <w:rPr>
                <w:rFonts w:ascii="Arial"/>
                <w:sz w:val="21"/>
                <w:highlight w:val="none"/>
              </w:rPr>
            </w:pPr>
          </w:p>
        </w:tc>
        <w:tc>
          <w:tcPr>
            <w:tcW w:w="855" w:type="dxa"/>
            <w:vAlign w:val="top"/>
          </w:tcPr>
          <w:p w14:paraId="0D7F9107">
            <w:pPr>
              <w:pStyle w:val="6"/>
              <w:spacing w:before="178" w:line="181" w:lineRule="auto"/>
              <w:ind w:left="385"/>
              <w:rPr>
                <w:highlight w:val="none"/>
              </w:rPr>
            </w:pPr>
            <w:r>
              <w:rPr>
                <w:b/>
                <w:bCs/>
                <w:spacing w:val="-2"/>
                <w:highlight w:val="none"/>
              </w:rPr>
              <w:t>6</w:t>
            </w:r>
          </w:p>
        </w:tc>
        <w:tc>
          <w:tcPr>
            <w:tcW w:w="3666" w:type="dxa"/>
            <w:vAlign w:val="top"/>
          </w:tcPr>
          <w:p w14:paraId="3446539D">
            <w:pPr>
              <w:pStyle w:val="6"/>
              <w:spacing w:before="147" w:line="220" w:lineRule="auto"/>
              <w:ind w:left="111"/>
              <w:rPr>
                <w:highlight w:val="none"/>
              </w:rPr>
            </w:pPr>
            <w:r>
              <w:rPr>
                <w:spacing w:val="-2"/>
                <w:highlight w:val="none"/>
              </w:rPr>
              <w:t>每有一处不符合要求，扣</w:t>
            </w:r>
            <w:r>
              <w:rPr>
                <w:spacing w:val="-36"/>
                <w:highlight w:val="none"/>
              </w:rPr>
              <w:t xml:space="preserve"> </w:t>
            </w:r>
            <w:r>
              <w:rPr>
                <w:b/>
                <w:bCs/>
                <w:spacing w:val="-2"/>
                <w:highlight w:val="none"/>
              </w:rPr>
              <w:t>2</w:t>
            </w:r>
            <w:r>
              <w:rPr>
                <w:spacing w:val="-34"/>
                <w:highlight w:val="none"/>
              </w:rPr>
              <w:t xml:space="preserve"> </w:t>
            </w:r>
            <w:r>
              <w:rPr>
                <w:spacing w:val="-2"/>
                <w:highlight w:val="none"/>
              </w:rPr>
              <w:t>分。</w:t>
            </w:r>
          </w:p>
        </w:tc>
        <w:tc>
          <w:tcPr>
            <w:tcW w:w="644" w:type="dxa"/>
            <w:vAlign w:val="top"/>
          </w:tcPr>
          <w:p w14:paraId="107188D1">
            <w:pPr>
              <w:rPr>
                <w:rFonts w:ascii="Arial"/>
                <w:sz w:val="21"/>
                <w:highlight w:val="none"/>
              </w:rPr>
            </w:pPr>
          </w:p>
        </w:tc>
        <w:tc>
          <w:tcPr>
            <w:tcW w:w="642" w:type="dxa"/>
            <w:vAlign w:val="top"/>
          </w:tcPr>
          <w:p w14:paraId="7C62E244">
            <w:pPr>
              <w:rPr>
                <w:rFonts w:ascii="Arial"/>
                <w:sz w:val="21"/>
                <w:highlight w:val="none"/>
              </w:rPr>
            </w:pPr>
          </w:p>
        </w:tc>
        <w:tc>
          <w:tcPr>
            <w:tcW w:w="1023" w:type="dxa"/>
            <w:tcBorders>
              <w:right w:val="single" w:color="000000" w:sz="10" w:space="0"/>
            </w:tcBorders>
            <w:vAlign w:val="top"/>
          </w:tcPr>
          <w:p w14:paraId="30DD6528">
            <w:pPr>
              <w:pStyle w:val="6"/>
              <w:spacing w:before="177" w:line="182" w:lineRule="auto"/>
              <w:ind w:left="160"/>
              <w:rPr>
                <w:highlight w:val="none"/>
              </w:rPr>
            </w:pPr>
            <w:r>
              <w:rPr>
                <w:highlight w:val="none"/>
              </w:rPr>
              <w:fldChar w:fldCharType="begin"/>
            </w:r>
            <w:r>
              <w:rPr>
                <w:highlight w:val="none"/>
              </w:rPr>
              <w:instrText xml:space="preserve"> HYPERLINK "3.11.1.2" </w:instrText>
            </w:r>
            <w:r>
              <w:rPr>
                <w:highlight w:val="none"/>
              </w:rPr>
              <w:fldChar w:fldCharType="separate"/>
            </w:r>
            <w:r>
              <w:rPr>
                <w:b/>
                <w:bCs/>
                <w:spacing w:val="-4"/>
                <w:highlight w:val="none"/>
              </w:rPr>
              <w:t>3.11.1.2</w:t>
            </w:r>
            <w:r>
              <w:rPr>
                <w:b/>
                <w:bCs/>
                <w:spacing w:val="-4"/>
                <w:highlight w:val="none"/>
              </w:rPr>
              <w:fldChar w:fldCharType="end"/>
            </w:r>
          </w:p>
        </w:tc>
      </w:tr>
      <w:tr w14:paraId="46757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8" w:hRule="atLeast"/>
        </w:trPr>
        <w:tc>
          <w:tcPr>
            <w:tcW w:w="1119" w:type="dxa"/>
            <w:tcBorders>
              <w:left w:val="single" w:color="000000" w:sz="10" w:space="0"/>
            </w:tcBorders>
            <w:vAlign w:val="top"/>
          </w:tcPr>
          <w:p w14:paraId="43260485">
            <w:pPr>
              <w:pStyle w:val="6"/>
              <w:spacing w:before="62" w:line="170" w:lineRule="auto"/>
              <w:ind w:left="381"/>
              <w:rPr>
                <w:highlight w:val="none"/>
              </w:rPr>
            </w:pPr>
            <w:r>
              <w:rPr>
                <w:b/>
                <w:bCs/>
                <w:spacing w:val="-7"/>
                <w:highlight w:val="none"/>
              </w:rPr>
              <w:t>11.2</w:t>
            </w:r>
          </w:p>
        </w:tc>
        <w:tc>
          <w:tcPr>
            <w:tcW w:w="4842" w:type="dxa"/>
            <w:vAlign w:val="top"/>
          </w:tcPr>
          <w:p w14:paraId="0E3E2E3B">
            <w:pPr>
              <w:pStyle w:val="6"/>
              <w:spacing w:before="32" w:line="201" w:lineRule="auto"/>
              <w:ind w:left="97"/>
              <w:rPr>
                <w:highlight w:val="none"/>
              </w:rPr>
            </w:pPr>
            <w:r>
              <w:rPr>
                <w:spacing w:val="-1"/>
                <w:highlight w:val="none"/>
              </w:rPr>
              <w:t>进入检查室和管沟作业</w:t>
            </w:r>
          </w:p>
        </w:tc>
        <w:tc>
          <w:tcPr>
            <w:tcW w:w="858" w:type="dxa"/>
            <w:vAlign w:val="top"/>
          </w:tcPr>
          <w:p w14:paraId="719C763C">
            <w:pPr>
              <w:spacing w:line="227" w:lineRule="exact"/>
              <w:rPr>
                <w:rFonts w:ascii="Arial"/>
                <w:sz w:val="19"/>
                <w:highlight w:val="none"/>
              </w:rPr>
            </w:pPr>
          </w:p>
        </w:tc>
        <w:tc>
          <w:tcPr>
            <w:tcW w:w="858" w:type="dxa"/>
            <w:vAlign w:val="top"/>
          </w:tcPr>
          <w:p w14:paraId="52A0F190">
            <w:pPr>
              <w:pStyle w:val="6"/>
              <w:spacing w:before="62" w:line="170" w:lineRule="auto"/>
              <w:ind w:left="350"/>
              <w:rPr>
                <w:highlight w:val="none"/>
              </w:rPr>
            </w:pPr>
            <w:r>
              <w:rPr>
                <w:b/>
                <w:bCs/>
                <w:spacing w:val="-12"/>
                <w:highlight w:val="none"/>
              </w:rPr>
              <w:t>19</w:t>
            </w:r>
          </w:p>
        </w:tc>
        <w:tc>
          <w:tcPr>
            <w:tcW w:w="855" w:type="dxa"/>
            <w:vAlign w:val="top"/>
          </w:tcPr>
          <w:p w14:paraId="7F7F653C">
            <w:pPr>
              <w:spacing w:line="227" w:lineRule="exact"/>
              <w:rPr>
                <w:rFonts w:ascii="Arial"/>
                <w:sz w:val="19"/>
                <w:highlight w:val="none"/>
              </w:rPr>
            </w:pPr>
          </w:p>
        </w:tc>
        <w:tc>
          <w:tcPr>
            <w:tcW w:w="3666" w:type="dxa"/>
            <w:vAlign w:val="top"/>
          </w:tcPr>
          <w:p w14:paraId="4C67C2B7">
            <w:pPr>
              <w:spacing w:line="227" w:lineRule="exact"/>
              <w:rPr>
                <w:rFonts w:ascii="Arial"/>
                <w:sz w:val="19"/>
                <w:highlight w:val="none"/>
              </w:rPr>
            </w:pPr>
          </w:p>
        </w:tc>
        <w:tc>
          <w:tcPr>
            <w:tcW w:w="644" w:type="dxa"/>
            <w:vAlign w:val="top"/>
          </w:tcPr>
          <w:p w14:paraId="27D53C56">
            <w:pPr>
              <w:spacing w:line="227" w:lineRule="exact"/>
              <w:rPr>
                <w:rFonts w:ascii="Arial"/>
                <w:sz w:val="19"/>
                <w:highlight w:val="none"/>
              </w:rPr>
            </w:pPr>
          </w:p>
        </w:tc>
        <w:tc>
          <w:tcPr>
            <w:tcW w:w="642" w:type="dxa"/>
            <w:vAlign w:val="top"/>
          </w:tcPr>
          <w:p w14:paraId="596DE7A8">
            <w:pPr>
              <w:spacing w:line="227" w:lineRule="exact"/>
              <w:rPr>
                <w:rFonts w:ascii="Arial"/>
                <w:sz w:val="19"/>
                <w:highlight w:val="none"/>
              </w:rPr>
            </w:pPr>
          </w:p>
        </w:tc>
        <w:tc>
          <w:tcPr>
            <w:tcW w:w="1023" w:type="dxa"/>
            <w:tcBorders>
              <w:right w:val="single" w:color="000000" w:sz="10" w:space="0"/>
            </w:tcBorders>
            <w:vAlign w:val="top"/>
          </w:tcPr>
          <w:p w14:paraId="1CB8183A">
            <w:pPr>
              <w:pStyle w:val="6"/>
              <w:spacing w:before="62" w:line="170" w:lineRule="auto"/>
              <w:ind w:left="249"/>
              <w:rPr>
                <w:highlight w:val="none"/>
              </w:rPr>
            </w:pPr>
            <w:r>
              <w:rPr>
                <w:b/>
                <w:bCs/>
                <w:spacing w:val="-4"/>
                <w:highlight w:val="none"/>
              </w:rPr>
              <w:t>3.11.2</w:t>
            </w:r>
          </w:p>
        </w:tc>
      </w:tr>
      <w:tr w14:paraId="6D5AF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119" w:type="dxa"/>
            <w:tcBorders>
              <w:left w:val="single" w:color="000000" w:sz="10" w:space="0"/>
            </w:tcBorders>
            <w:vAlign w:val="top"/>
          </w:tcPr>
          <w:p w14:paraId="20BF6215">
            <w:pPr>
              <w:pStyle w:val="6"/>
              <w:spacing w:before="181" w:line="182" w:lineRule="auto"/>
              <w:ind w:left="292"/>
              <w:rPr>
                <w:highlight w:val="none"/>
              </w:rPr>
            </w:pPr>
            <w:r>
              <w:rPr>
                <w:b/>
                <w:bCs/>
                <w:spacing w:val="-6"/>
                <w:highlight w:val="none"/>
              </w:rPr>
              <w:t>11.2.1</w:t>
            </w:r>
          </w:p>
        </w:tc>
        <w:tc>
          <w:tcPr>
            <w:tcW w:w="4842" w:type="dxa"/>
            <w:vAlign w:val="top"/>
          </w:tcPr>
          <w:p w14:paraId="58588119">
            <w:pPr>
              <w:pStyle w:val="6"/>
              <w:spacing w:before="34" w:line="217" w:lineRule="auto"/>
              <w:ind w:left="99" w:right="107" w:hanging="2"/>
              <w:rPr>
                <w:highlight w:val="none"/>
              </w:rPr>
            </w:pPr>
            <w:r>
              <w:rPr>
                <w:spacing w:val="-2"/>
                <w:highlight w:val="none"/>
              </w:rPr>
              <w:t>进入检查室和管沟，从事检查、清扫、维修、大修和</w:t>
            </w:r>
            <w:r>
              <w:rPr>
                <w:spacing w:val="-3"/>
                <w:highlight w:val="none"/>
              </w:rPr>
              <w:t>抢修等</w:t>
            </w:r>
            <w:r>
              <w:rPr>
                <w:highlight w:val="none"/>
              </w:rPr>
              <w:t xml:space="preserve"> </w:t>
            </w:r>
            <w:r>
              <w:rPr>
                <w:spacing w:val="-1"/>
                <w:highlight w:val="none"/>
              </w:rPr>
              <w:t>作业等有限空间作业，应纳入审批管理。</w:t>
            </w:r>
          </w:p>
        </w:tc>
        <w:tc>
          <w:tcPr>
            <w:tcW w:w="858" w:type="dxa"/>
            <w:vAlign w:val="top"/>
          </w:tcPr>
          <w:p w14:paraId="6645DF63">
            <w:pPr>
              <w:rPr>
                <w:rFonts w:ascii="Arial"/>
                <w:sz w:val="21"/>
                <w:highlight w:val="none"/>
              </w:rPr>
            </w:pPr>
          </w:p>
        </w:tc>
        <w:tc>
          <w:tcPr>
            <w:tcW w:w="858" w:type="dxa"/>
            <w:vAlign w:val="top"/>
          </w:tcPr>
          <w:p w14:paraId="45B28CE4">
            <w:pPr>
              <w:rPr>
                <w:rFonts w:ascii="Arial"/>
                <w:sz w:val="21"/>
                <w:highlight w:val="none"/>
              </w:rPr>
            </w:pPr>
          </w:p>
        </w:tc>
        <w:tc>
          <w:tcPr>
            <w:tcW w:w="855" w:type="dxa"/>
            <w:vAlign w:val="top"/>
          </w:tcPr>
          <w:p w14:paraId="79647350">
            <w:pPr>
              <w:pStyle w:val="6"/>
              <w:spacing w:before="182" w:line="181" w:lineRule="auto"/>
              <w:ind w:left="387"/>
              <w:rPr>
                <w:highlight w:val="none"/>
              </w:rPr>
            </w:pPr>
            <w:r>
              <w:rPr>
                <w:b/>
                <w:bCs/>
                <w:spacing w:val="-2"/>
                <w:highlight w:val="none"/>
              </w:rPr>
              <w:t>3</w:t>
            </w:r>
          </w:p>
        </w:tc>
        <w:tc>
          <w:tcPr>
            <w:tcW w:w="3666" w:type="dxa"/>
            <w:vAlign w:val="top"/>
          </w:tcPr>
          <w:p w14:paraId="59BE15E1">
            <w:pPr>
              <w:pStyle w:val="6"/>
              <w:spacing w:before="151" w:line="220" w:lineRule="auto"/>
              <w:ind w:left="114"/>
              <w:rPr>
                <w:highlight w:val="none"/>
              </w:rPr>
            </w:pPr>
            <w:r>
              <w:rPr>
                <w:spacing w:val="-1"/>
                <w:highlight w:val="none"/>
              </w:rPr>
              <w:t>不符合要求，不得分。</w:t>
            </w:r>
          </w:p>
        </w:tc>
        <w:tc>
          <w:tcPr>
            <w:tcW w:w="644" w:type="dxa"/>
            <w:vAlign w:val="top"/>
          </w:tcPr>
          <w:p w14:paraId="1A5D916A">
            <w:pPr>
              <w:rPr>
                <w:rFonts w:ascii="Arial"/>
                <w:sz w:val="21"/>
                <w:highlight w:val="none"/>
              </w:rPr>
            </w:pPr>
          </w:p>
        </w:tc>
        <w:tc>
          <w:tcPr>
            <w:tcW w:w="642" w:type="dxa"/>
            <w:vAlign w:val="top"/>
          </w:tcPr>
          <w:p w14:paraId="5665E442">
            <w:pPr>
              <w:rPr>
                <w:rFonts w:ascii="Arial"/>
                <w:sz w:val="21"/>
                <w:highlight w:val="none"/>
              </w:rPr>
            </w:pPr>
          </w:p>
        </w:tc>
        <w:tc>
          <w:tcPr>
            <w:tcW w:w="1023" w:type="dxa"/>
            <w:tcBorders>
              <w:right w:val="single" w:color="000000" w:sz="10" w:space="0"/>
            </w:tcBorders>
            <w:vAlign w:val="top"/>
          </w:tcPr>
          <w:p w14:paraId="3DCA9378">
            <w:pPr>
              <w:pStyle w:val="6"/>
              <w:spacing w:before="181" w:line="182" w:lineRule="auto"/>
              <w:ind w:left="160"/>
              <w:rPr>
                <w:highlight w:val="none"/>
              </w:rPr>
            </w:pPr>
            <w:r>
              <w:rPr>
                <w:highlight w:val="none"/>
              </w:rPr>
              <w:fldChar w:fldCharType="begin"/>
            </w:r>
            <w:r>
              <w:rPr>
                <w:highlight w:val="none"/>
              </w:rPr>
              <w:instrText xml:space="preserve"> HYPERLINK "3.11.2.1" </w:instrText>
            </w:r>
            <w:r>
              <w:rPr>
                <w:highlight w:val="none"/>
              </w:rPr>
              <w:fldChar w:fldCharType="separate"/>
            </w:r>
            <w:r>
              <w:rPr>
                <w:b/>
                <w:bCs/>
                <w:spacing w:val="-4"/>
                <w:highlight w:val="none"/>
              </w:rPr>
              <w:t>3.11.2.1</w:t>
            </w:r>
            <w:r>
              <w:rPr>
                <w:b/>
                <w:bCs/>
                <w:spacing w:val="-4"/>
                <w:highlight w:val="none"/>
              </w:rPr>
              <w:fldChar w:fldCharType="end"/>
            </w:r>
          </w:p>
        </w:tc>
      </w:tr>
      <w:tr w14:paraId="210BD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2" w:hRule="atLeast"/>
        </w:trPr>
        <w:tc>
          <w:tcPr>
            <w:tcW w:w="1119" w:type="dxa"/>
            <w:tcBorders>
              <w:left w:val="single" w:color="000000" w:sz="10" w:space="0"/>
            </w:tcBorders>
            <w:vAlign w:val="top"/>
          </w:tcPr>
          <w:p w14:paraId="56C2F92B">
            <w:pPr>
              <w:rPr>
                <w:rFonts w:ascii="Arial"/>
                <w:sz w:val="21"/>
                <w:highlight w:val="none"/>
              </w:rPr>
            </w:pPr>
          </w:p>
          <w:p w14:paraId="14C0D4B4">
            <w:pPr>
              <w:pStyle w:val="6"/>
              <w:spacing w:before="59" w:line="182" w:lineRule="auto"/>
              <w:ind w:left="292"/>
              <w:rPr>
                <w:highlight w:val="none"/>
              </w:rPr>
            </w:pPr>
            <w:r>
              <w:rPr>
                <w:b/>
                <w:bCs/>
                <w:spacing w:val="-6"/>
                <w:highlight w:val="none"/>
              </w:rPr>
              <w:t>11.2.2</w:t>
            </w:r>
          </w:p>
        </w:tc>
        <w:tc>
          <w:tcPr>
            <w:tcW w:w="4842" w:type="dxa"/>
            <w:vAlign w:val="top"/>
          </w:tcPr>
          <w:p w14:paraId="589492C4">
            <w:pPr>
              <w:pStyle w:val="6"/>
              <w:spacing w:before="39" w:line="223" w:lineRule="auto"/>
              <w:ind w:left="99" w:right="105" w:hanging="2"/>
              <w:jc w:val="both"/>
              <w:rPr>
                <w:highlight w:val="none"/>
              </w:rPr>
            </w:pPr>
            <w:r>
              <w:rPr>
                <w:spacing w:val="-3"/>
                <w:highlight w:val="none"/>
              </w:rPr>
              <w:t>进入检查室和管沟作业时不应少于</w:t>
            </w:r>
            <w:r>
              <w:rPr>
                <w:spacing w:val="-32"/>
                <w:highlight w:val="none"/>
              </w:rPr>
              <w:t xml:space="preserve"> </w:t>
            </w:r>
            <w:r>
              <w:rPr>
                <w:b/>
                <w:bCs/>
                <w:spacing w:val="-3"/>
                <w:highlight w:val="none"/>
              </w:rPr>
              <w:t>2</w:t>
            </w:r>
            <w:r>
              <w:rPr>
                <w:spacing w:val="-35"/>
                <w:highlight w:val="none"/>
              </w:rPr>
              <w:t xml:space="preserve"> </w:t>
            </w:r>
            <w:r>
              <w:rPr>
                <w:spacing w:val="-3"/>
                <w:highlight w:val="none"/>
              </w:rPr>
              <w:t>人，应</w:t>
            </w:r>
            <w:r>
              <w:rPr>
                <w:spacing w:val="-24"/>
                <w:highlight w:val="none"/>
              </w:rPr>
              <w:t xml:space="preserve"> </w:t>
            </w:r>
            <w:r>
              <w:rPr>
                <w:b/>
                <w:bCs/>
                <w:spacing w:val="-3"/>
                <w:highlight w:val="none"/>
              </w:rPr>
              <w:t>1</w:t>
            </w:r>
            <w:r>
              <w:rPr>
                <w:spacing w:val="-35"/>
                <w:highlight w:val="none"/>
              </w:rPr>
              <w:t xml:space="preserve"> </w:t>
            </w:r>
            <w:r>
              <w:rPr>
                <w:spacing w:val="-3"/>
                <w:highlight w:val="none"/>
              </w:rPr>
              <w:t>人检查，</w:t>
            </w:r>
            <w:r>
              <w:rPr>
                <w:b/>
                <w:bCs/>
                <w:spacing w:val="-3"/>
                <w:highlight w:val="none"/>
              </w:rPr>
              <w:t>1</w:t>
            </w:r>
            <w:r>
              <w:rPr>
                <w:spacing w:val="-34"/>
                <w:highlight w:val="none"/>
              </w:rPr>
              <w:t xml:space="preserve"> </w:t>
            </w:r>
            <w:r>
              <w:rPr>
                <w:spacing w:val="-3"/>
                <w:highlight w:val="none"/>
              </w:rPr>
              <w:t>人</w:t>
            </w:r>
            <w:r>
              <w:rPr>
                <w:highlight w:val="none"/>
              </w:rPr>
              <w:t xml:space="preserve"> </w:t>
            </w:r>
            <w:r>
              <w:rPr>
                <w:spacing w:val="-2"/>
                <w:highlight w:val="none"/>
              </w:rPr>
              <w:t>监护，不应在检查室和管沟内休息。作业时，应</w:t>
            </w:r>
            <w:r>
              <w:rPr>
                <w:spacing w:val="-3"/>
                <w:highlight w:val="none"/>
              </w:rPr>
              <w:t>在检查室口</w:t>
            </w:r>
            <w:r>
              <w:rPr>
                <w:highlight w:val="none"/>
              </w:rPr>
              <w:t xml:space="preserve"> </w:t>
            </w:r>
            <w:r>
              <w:rPr>
                <w:spacing w:val="-1"/>
                <w:highlight w:val="none"/>
              </w:rPr>
              <w:t>设安全围栏及标志。夜间作业时，应设警示灯。</w:t>
            </w:r>
          </w:p>
        </w:tc>
        <w:tc>
          <w:tcPr>
            <w:tcW w:w="858" w:type="dxa"/>
            <w:vAlign w:val="top"/>
          </w:tcPr>
          <w:p w14:paraId="31755DEF">
            <w:pPr>
              <w:rPr>
                <w:rFonts w:ascii="Arial"/>
                <w:sz w:val="21"/>
                <w:highlight w:val="none"/>
              </w:rPr>
            </w:pPr>
          </w:p>
        </w:tc>
        <w:tc>
          <w:tcPr>
            <w:tcW w:w="858" w:type="dxa"/>
            <w:vAlign w:val="top"/>
          </w:tcPr>
          <w:p w14:paraId="5150AAE1">
            <w:pPr>
              <w:rPr>
                <w:rFonts w:ascii="Arial"/>
                <w:sz w:val="21"/>
                <w:highlight w:val="none"/>
              </w:rPr>
            </w:pPr>
          </w:p>
        </w:tc>
        <w:tc>
          <w:tcPr>
            <w:tcW w:w="855" w:type="dxa"/>
            <w:vAlign w:val="top"/>
          </w:tcPr>
          <w:p w14:paraId="30578852">
            <w:pPr>
              <w:spacing w:line="241" w:lineRule="auto"/>
              <w:rPr>
                <w:rFonts w:ascii="Arial"/>
                <w:sz w:val="21"/>
                <w:highlight w:val="none"/>
              </w:rPr>
            </w:pPr>
          </w:p>
          <w:p w14:paraId="7195F17C">
            <w:pPr>
              <w:pStyle w:val="6"/>
              <w:spacing w:before="59" w:line="181" w:lineRule="auto"/>
              <w:ind w:left="387"/>
              <w:rPr>
                <w:highlight w:val="none"/>
              </w:rPr>
            </w:pPr>
            <w:r>
              <w:rPr>
                <w:b/>
                <w:bCs/>
                <w:spacing w:val="-2"/>
                <w:highlight w:val="none"/>
              </w:rPr>
              <w:t>3</w:t>
            </w:r>
          </w:p>
        </w:tc>
        <w:tc>
          <w:tcPr>
            <w:tcW w:w="3666" w:type="dxa"/>
            <w:vAlign w:val="top"/>
          </w:tcPr>
          <w:p w14:paraId="30DBD8D6">
            <w:pPr>
              <w:pStyle w:val="6"/>
              <w:spacing w:before="271" w:line="220" w:lineRule="auto"/>
              <w:ind w:left="114"/>
              <w:rPr>
                <w:highlight w:val="none"/>
              </w:rPr>
            </w:pPr>
            <w:r>
              <w:rPr>
                <w:spacing w:val="-1"/>
                <w:highlight w:val="none"/>
              </w:rPr>
              <w:t>不符合要求，不得分。</w:t>
            </w:r>
          </w:p>
        </w:tc>
        <w:tc>
          <w:tcPr>
            <w:tcW w:w="644" w:type="dxa"/>
            <w:vAlign w:val="top"/>
          </w:tcPr>
          <w:p w14:paraId="29269796">
            <w:pPr>
              <w:rPr>
                <w:rFonts w:ascii="Arial"/>
                <w:sz w:val="21"/>
                <w:highlight w:val="none"/>
              </w:rPr>
            </w:pPr>
          </w:p>
        </w:tc>
        <w:tc>
          <w:tcPr>
            <w:tcW w:w="642" w:type="dxa"/>
            <w:vAlign w:val="top"/>
          </w:tcPr>
          <w:p w14:paraId="47BB4792">
            <w:pPr>
              <w:rPr>
                <w:rFonts w:ascii="Arial"/>
                <w:sz w:val="21"/>
                <w:highlight w:val="none"/>
              </w:rPr>
            </w:pPr>
          </w:p>
        </w:tc>
        <w:tc>
          <w:tcPr>
            <w:tcW w:w="1023" w:type="dxa"/>
            <w:tcBorders>
              <w:right w:val="single" w:color="000000" w:sz="10" w:space="0"/>
            </w:tcBorders>
            <w:vAlign w:val="top"/>
          </w:tcPr>
          <w:p w14:paraId="5AD093E6">
            <w:pPr>
              <w:rPr>
                <w:rFonts w:ascii="Arial"/>
                <w:sz w:val="21"/>
                <w:highlight w:val="none"/>
              </w:rPr>
            </w:pPr>
          </w:p>
          <w:p w14:paraId="7A6EAE03">
            <w:pPr>
              <w:pStyle w:val="6"/>
              <w:spacing w:before="59" w:line="182" w:lineRule="auto"/>
              <w:ind w:left="160"/>
              <w:rPr>
                <w:highlight w:val="none"/>
              </w:rPr>
            </w:pPr>
            <w:r>
              <w:rPr>
                <w:highlight w:val="none"/>
              </w:rPr>
              <w:fldChar w:fldCharType="begin"/>
            </w:r>
            <w:r>
              <w:rPr>
                <w:highlight w:val="none"/>
              </w:rPr>
              <w:instrText xml:space="preserve"> HYPERLINK "3.11.2.2" </w:instrText>
            </w:r>
            <w:r>
              <w:rPr>
                <w:highlight w:val="none"/>
              </w:rPr>
              <w:fldChar w:fldCharType="separate"/>
            </w:r>
            <w:r>
              <w:rPr>
                <w:b/>
                <w:bCs/>
                <w:spacing w:val="-4"/>
                <w:highlight w:val="none"/>
              </w:rPr>
              <w:t>3.11.2.2</w:t>
            </w:r>
            <w:r>
              <w:rPr>
                <w:b/>
                <w:bCs/>
                <w:spacing w:val="-4"/>
                <w:highlight w:val="none"/>
              </w:rPr>
              <w:fldChar w:fldCharType="end"/>
            </w:r>
          </w:p>
        </w:tc>
      </w:tr>
      <w:tr w14:paraId="3382F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6" w:hRule="atLeast"/>
        </w:trPr>
        <w:tc>
          <w:tcPr>
            <w:tcW w:w="1119" w:type="dxa"/>
            <w:tcBorders>
              <w:left w:val="single" w:color="000000" w:sz="10" w:space="0"/>
            </w:tcBorders>
            <w:vAlign w:val="top"/>
          </w:tcPr>
          <w:p w14:paraId="65D96050">
            <w:pPr>
              <w:spacing w:line="360" w:lineRule="auto"/>
              <w:rPr>
                <w:rFonts w:ascii="Arial"/>
                <w:sz w:val="21"/>
                <w:highlight w:val="none"/>
              </w:rPr>
            </w:pPr>
          </w:p>
          <w:p w14:paraId="1DFB06DF">
            <w:pPr>
              <w:pStyle w:val="6"/>
              <w:spacing w:before="59" w:line="182" w:lineRule="auto"/>
              <w:ind w:left="292"/>
              <w:rPr>
                <w:highlight w:val="none"/>
              </w:rPr>
            </w:pPr>
            <w:r>
              <w:rPr>
                <w:b/>
                <w:bCs/>
                <w:spacing w:val="-6"/>
                <w:highlight w:val="none"/>
              </w:rPr>
              <w:t>11.2.3</w:t>
            </w:r>
          </w:p>
        </w:tc>
        <w:tc>
          <w:tcPr>
            <w:tcW w:w="4842" w:type="dxa"/>
            <w:vAlign w:val="top"/>
          </w:tcPr>
          <w:p w14:paraId="2F08EF41">
            <w:pPr>
              <w:pStyle w:val="6"/>
              <w:spacing w:before="40" w:line="227" w:lineRule="auto"/>
              <w:ind w:left="98" w:right="55" w:firstLine="1"/>
              <w:jc w:val="both"/>
              <w:rPr>
                <w:highlight w:val="none"/>
              </w:rPr>
            </w:pPr>
            <w:r>
              <w:rPr>
                <w:spacing w:val="-7"/>
                <w:highlight w:val="none"/>
              </w:rPr>
              <w:t>作业前，应对作业环境进行评估，分析存在的危险有害因素，</w:t>
            </w:r>
            <w:r>
              <w:rPr>
                <w:spacing w:val="4"/>
                <w:highlight w:val="none"/>
              </w:rPr>
              <w:t xml:space="preserve"> </w:t>
            </w:r>
            <w:r>
              <w:rPr>
                <w:spacing w:val="-2"/>
                <w:highlight w:val="none"/>
              </w:rPr>
              <w:t>提出消除、控制的措施，制定作业方案，并办理有</w:t>
            </w:r>
            <w:r>
              <w:rPr>
                <w:spacing w:val="-3"/>
                <w:highlight w:val="none"/>
              </w:rPr>
              <w:t>限空间作</w:t>
            </w:r>
            <w:r>
              <w:rPr>
                <w:highlight w:val="none"/>
              </w:rPr>
              <w:t xml:space="preserve"> </w:t>
            </w:r>
            <w:r>
              <w:rPr>
                <w:spacing w:val="-2"/>
                <w:highlight w:val="none"/>
              </w:rPr>
              <w:t>业审批手续，明确现场负责人，落实各项安全防护</w:t>
            </w:r>
            <w:r>
              <w:rPr>
                <w:spacing w:val="-3"/>
                <w:highlight w:val="none"/>
              </w:rPr>
              <w:t>措施和事</w:t>
            </w:r>
            <w:r>
              <w:rPr>
                <w:highlight w:val="none"/>
              </w:rPr>
              <w:t xml:space="preserve"> </w:t>
            </w:r>
            <w:r>
              <w:rPr>
                <w:spacing w:val="-2"/>
                <w:highlight w:val="none"/>
              </w:rPr>
              <w:t>故应急措施。</w:t>
            </w:r>
          </w:p>
        </w:tc>
        <w:tc>
          <w:tcPr>
            <w:tcW w:w="858" w:type="dxa"/>
            <w:vAlign w:val="top"/>
          </w:tcPr>
          <w:p w14:paraId="7B518233">
            <w:pPr>
              <w:rPr>
                <w:rFonts w:ascii="Arial"/>
                <w:sz w:val="21"/>
                <w:highlight w:val="none"/>
              </w:rPr>
            </w:pPr>
          </w:p>
        </w:tc>
        <w:tc>
          <w:tcPr>
            <w:tcW w:w="858" w:type="dxa"/>
            <w:vAlign w:val="top"/>
          </w:tcPr>
          <w:p w14:paraId="0A4A0809">
            <w:pPr>
              <w:rPr>
                <w:rFonts w:ascii="Arial"/>
                <w:sz w:val="21"/>
                <w:highlight w:val="none"/>
              </w:rPr>
            </w:pPr>
          </w:p>
        </w:tc>
        <w:tc>
          <w:tcPr>
            <w:tcW w:w="855" w:type="dxa"/>
            <w:vAlign w:val="top"/>
          </w:tcPr>
          <w:p w14:paraId="7458C730">
            <w:pPr>
              <w:spacing w:line="361" w:lineRule="auto"/>
              <w:rPr>
                <w:rFonts w:ascii="Arial"/>
                <w:sz w:val="21"/>
                <w:highlight w:val="none"/>
              </w:rPr>
            </w:pPr>
          </w:p>
          <w:p w14:paraId="7925603C">
            <w:pPr>
              <w:pStyle w:val="6"/>
              <w:spacing w:before="59" w:line="181" w:lineRule="auto"/>
              <w:ind w:left="387"/>
              <w:rPr>
                <w:highlight w:val="none"/>
              </w:rPr>
            </w:pPr>
            <w:r>
              <w:rPr>
                <w:b/>
                <w:bCs/>
                <w:spacing w:val="-2"/>
                <w:highlight w:val="none"/>
              </w:rPr>
              <w:t>3</w:t>
            </w:r>
          </w:p>
        </w:tc>
        <w:tc>
          <w:tcPr>
            <w:tcW w:w="3666" w:type="dxa"/>
            <w:vAlign w:val="top"/>
          </w:tcPr>
          <w:p w14:paraId="0CC94ACC">
            <w:pPr>
              <w:spacing w:line="331" w:lineRule="auto"/>
              <w:rPr>
                <w:rFonts w:ascii="Arial"/>
                <w:sz w:val="21"/>
                <w:highlight w:val="none"/>
              </w:rPr>
            </w:pPr>
          </w:p>
          <w:p w14:paraId="7B2BD2D0">
            <w:pPr>
              <w:pStyle w:val="6"/>
              <w:spacing w:before="59" w:line="220" w:lineRule="auto"/>
              <w:ind w:left="114"/>
              <w:rPr>
                <w:highlight w:val="none"/>
              </w:rPr>
            </w:pPr>
            <w:r>
              <w:rPr>
                <w:spacing w:val="-1"/>
                <w:highlight w:val="none"/>
              </w:rPr>
              <w:t>不符合要求，不得分。</w:t>
            </w:r>
          </w:p>
        </w:tc>
        <w:tc>
          <w:tcPr>
            <w:tcW w:w="644" w:type="dxa"/>
            <w:vAlign w:val="top"/>
          </w:tcPr>
          <w:p w14:paraId="224A4FEF">
            <w:pPr>
              <w:rPr>
                <w:rFonts w:ascii="Arial"/>
                <w:sz w:val="21"/>
                <w:highlight w:val="none"/>
              </w:rPr>
            </w:pPr>
          </w:p>
        </w:tc>
        <w:tc>
          <w:tcPr>
            <w:tcW w:w="642" w:type="dxa"/>
            <w:vAlign w:val="top"/>
          </w:tcPr>
          <w:p w14:paraId="606EFBE4">
            <w:pPr>
              <w:rPr>
                <w:rFonts w:ascii="Arial"/>
                <w:sz w:val="21"/>
                <w:highlight w:val="none"/>
              </w:rPr>
            </w:pPr>
          </w:p>
        </w:tc>
        <w:tc>
          <w:tcPr>
            <w:tcW w:w="1023" w:type="dxa"/>
            <w:tcBorders>
              <w:right w:val="single" w:color="000000" w:sz="10" w:space="0"/>
            </w:tcBorders>
            <w:vAlign w:val="top"/>
          </w:tcPr>
          <w:p w14:paraId="4EF2F462">
            <w:pPr>
              <w:spacing w:line="360" w:lineRule="auto"/>
              <w:rPr>
                <w:rFonts w:ascii="Arial"/>
                <w:sz w:val="21"/>
                <w:highlight w:val="none"/>
              </w:rPr>
            </w:pPr>
          </w:p>
          <w:p w14:paraId="31C7FF0A">
            <w:pPr>
              <w:pStyle w:val="6"/>
              <w:spacing w:before="59" w:line="182" w:lineRule="auto"/>
              <w:ind w:left="160"/>
              <w:rPr>
                <w:highlight w:val="none"/>
              </w:rPr>
            </w:pPr>
            <w:r>
              <w:rPr>
                <w:highlight w:val="none"/>
              </w:rPr>
              <w:fldChar w:fldCharType="begin"/>
            </w:r>
            <w:r>
              <w:rPr>
                <w:highlight w:val="none"/>
              </w:rPr>
              <w:instrText xml:space="preserve"> HYPERLINK "3.11.2.3" </w:instrText>
            </w:r>
            <w:r>
              <w:rPr>
                <w:highlight w:val="none"/>
              </w:rPr>
              <w:fldChar w:fldCharType="separate"/>
            </w:r>
            <w:r>
              <w:rPr>
                <w:b/>
                <w:bCs/>
                <w:spacing w:val="-4"/>
                <w:highlight w:val="none"/>
              </w:rPr>
              <w:t>3.11.2.3</w:t>
            </w:r>
            <w:r>
              <w:rPr>
                <w:b/>
                <w:bCs/>
                <w:spacing w:val="-4"/>
                <w:highlight w:val="none"/>
              </w:rPr>
              <w:fldChar w:fldCharType="end"/>
            </w:r>
          </w:p>
        </w:tc>
      </w:tr>
      <w:tr w14:paraId="0FE8C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5" w:hRule="atLeast"/>
        </w:trPr>
        <w:tc>
          <w:tcPr>
            <w:tcW w:w="1119" w:type="dxa"/>
            <w:tcBorders>
              <w:left w:val="single" w:color="000000" w:sz="10" w:space="0"/>
              <w:bottom w:val="single" w:color="000000" w:sz="10" w:space="0"/>
            </w:tcBorders>
            <w:vAlign w:val="top"/>
          </w:tcPr>
          <w:p w14:paraId="642DE4EE">
            <w:pPr>
              <w:spacing w:line="362" w:lineRule="auto"/>
              <w:rPr>
                <w:rFonts w:ascii="Arial"/>
                <w:sz w:val="21"/>
                <w:highlight w:val="none"/>
              </w:rPr>
            </w:pPr>
          </w:p>
          <w:p w14:paraId="1C248F28">
            <w:pPr>
              <w:pStyle w:val="6"/>
              <w:spacing w:before="59" w:line="182" w:lineRule="auto"/>
              <w:ind w:left="292"/>
              <w:rPr>
                <w:highlight w:val="none"/>
              </w:rPr>
            </w:pPr>
            <w:r>
              <w:rPr>
                <w:b/>
                <w:bCs/>
                <w:spacing w:val="-6"/>
                <w:highlight w:val="none"/>
              </w:rPr>
              <w:t>11.2.4</w:t>
            </w:r>
          </w:p>
        </w:tc>
        <w:tc>
          <w:tcPr>
            <w:tcW w:w="4842" w:type="dxa"/>
            <w:tcBorders>
              <w:bottom w:val="single" w:color="000000" w:sz="10" w:space="0"/>
            </w:tcBorders>
            <w:vAlign w:val="top"/>
          </w:tcPr>
          <w:p w14:paraId="6B1CE799">
            <w:pPr>
              <w:pStyle w:val="6"/>
              <w:spacing w:before="44" w:line="231" w:lineRule="auto"/>
              <w:ind w:left="100" w:right="107"/>
              <w:jc w:val="both"/>
              <w:rPr>
                <w:highlight w:val="none"/>
              </w:rPr>
            </w:pPr>
            <w:r>
              <w:rPr>
                <w:spacing w:val="-3"/>
                <w:highlight w:val="none"/>
              </w:rPr>
              <w:t>作业中应遵守“先通风、再检测、后作业</w:t>
            </w:r>
            <w:r>
              <w:rPr>
                <w:spacing w:val="-66"/>
                <w:highlight w:val="none"/>
              </w:rPr>
              <w:t xml:space="preserve"> </w:t>
            </w:r>
            <w:r>
              <w:rPr>
                <w:spacing w:val="-3"/>
                <w:highlight w:val="none"/>
              </w:rPr>
              <w:t>”的原则。</w:t>
            </w:r>
            <w:r>
              <w:rPr>
                <w:spacing w:val="-4"/>
                <w:highlight w:val="none"/>
              </w:rPr>
              <w:t>检测指</w:t>
            </w:r>
            <w:r>
              <w:rPr>
                <w:highlight w:val="none"/>
              </w:rPr>
              <w:t xml:space="preserve"> </w:t>
            </w:r>
            <w:r>
              <w:rPr>
                <w:spacing w:val="-2"/>
                <w:highlight w:val="none"/>
              </w:rPr>
              <w:t>标包括氧气浓度、硫化氢气体浓度和易燃易爆有</w:t>
            </w:r>
            <w:r>
              <w:rPr>
                <w:spacing w:val="-3"/>
                <w:highlight w:val="none"/>
              </w:rPr>
              <w:t>毒气体浓度</w:t>
            </w:r>
            <w:r>
              <w:rPr>
                <w:highlight w:val="none"/>
              </w:rPr>
              <w:t xml:space="preserve"> </w:t>
            </w:r>
            <w:r>
              <w:rPr>
                <w:spacing w:val="-2"/>
                <w:highlight w:val="none"/>
              </w:rPr>
              <w:t>等。检测标准应符合相关国家标准或者行业标准</w:t>
            </w:r>
            <w:r>
              <w:rPr>
                <w:spacing w:val="-3"/>
                <w:highlight w:val="none"/>
              </w:rPr>
              <w:t>的规定。检</w:t>
            </w:r>
            <w:r>
              <w:rPr>
                <w:highlight w:val="none"/>
              </w:rPr>
              <w:t xml:space="preserve"> </w:t>
            </w:r>
            <w:r>
              <w:rPr>
                <w:spacing w:val="-2"/>
                <w:highlight w:val="none"/>
              </w:rPr>
              <w:t>测时间不应早于作业开始前</w:t>
            </w:r>
            <w:r>
              <w:rPr>
                <w:spacing w:val="-24"/>
                <w:highlight w:val="none"/>
              </w:rPr>
              <w:t xml:space="preserve"> </w:t>
            </w:r>
            <w:r>
              <w:rPr>
                <w:b/>
                <w:bCs/>
                <w:spacing w:val="-2"/>
                <w:highlight w:val="none"/>
              </w:rPr>
              <w:t>30</w:t>
            </w:r>
            <w:r>
              <w:rPr>
                <w:spacing w:val="-2"/>
                <w:highlight w:val="none"/>
              </w:rPr>
              <w:t xml:space="preserve"> </w:t>
            </w:r>
            <w:r>
              <w:rPr>
                <w:b/>
                <w:bCs/>
                <w:spacing w:val="-2"/>
                <w:highlight w:val="none"/>
              </w:rPr>
              <w:t>min</w:t>
            </w:r>
            <w:r>
              <w:rPr>
                <w:spacing w:val="-2"/>
                <w:highlight w:val="none"/>
              </w:rPr>
              <w:t>。</w:t>
            </w:r>
          </w:p>
        </w:tc>
        <w:tc>
          <w:tcPr>
            <w:tcW w:w="858" w:type="dxa"/>
            <w:tcBorders>
              <w:bottom w:val="single" w:color="000000" w:sz="10" w:space="0"/>
            </w:tcBorders>
            <w:vAlign w:val="top"/>
          </w:tcPr>
          <w:p w14:paraId="018D5CDF">
            <w:pPr>
              <w:rPr>
                <w:rFonts w:ascii="Arial"/>
                <w:sz w:val="21"/>
                <w:highlight w:val="none"/>
              </w:rPr>
            </w:pPr>
          </w:p>
        </w:tc>
        <w:tc>
          <w:tcPr>
            <w:tcW w:w="858" w:type="dxa"/>
            <w:tcBorders>
              <w:bottom w:val="single" w:color="000000" w:sz="10" w:space="0"/>
            </w:tcBorders>
            <w:vAlign w:val="top"/>
          </w:tcPr>
          <w:p w14:paraId="6208171A">
            <w:pPr>
              <w:rPr>
                <w:rFonts w:ascii="Arial"/>
                <w:sz w:val="21"/>
                <w:highlight w:val="none"/>
              </w:rPr>
            </w:pPr>
          </w:p>
        </w:tc>
        <w:tc>
          <w:tcPr>
            <w:tcW w:w="855" w:type="dxa"/>
            <w:tcBorders>
              <w:bottom w:val="single" w:color="000000" w:sz="10" w:space="0"/>
            </w:tcBorders>
            <w:vAlign w:val="top"/>
          </w:tcPr>
          <w:p w14:paraId="5F305AB9">
            <w:pPr>
              <w:spacing w:line="363" w:lineRule="auto"/>
              <w:rPr>
                <w:rFonts w:ascii="Arial"/>
                <w:sz w:val="21"/>
                <w:highlight w:val="none"/>
              </w:rPr>
            </w:pPr>
          </w:p>
          <w:p w14:paraId="6E77F345">
            <w:pPr>
              <w:pStyle w:val="6"/>
              <w:spacing w:before="59" w:line="181" w:lineRule="auto"/>
              <w:ind w:left="387"/>
              <w:rPr>
                <w:highlight w:val="none"/>
              </w:rPr>
            </w:pPr>
            <w:r>
              <w:rPr>
                <w:b/>
                <w:bCs/>
                <w:spacing w:val="-2"/>
                <w:highlight w:val="none"/>
              </w:rPr>
              <w:t>3</w:t>
            </w:r>
          </w:p>
        </w:tc>
        <w:tc>
          <w:tcPr>
            <w:tcW w:w="3666" w:type="dxa"/>
            <w:tcBorders>
              <w:bottom w:val="single" w:color="000000" w:sz="10" w:space="0"/>
            </w:tcBorders>
            <w:vAlign w:val="top"/>
          </w:tcPr>
          <w:p w14:paraId="7219A316">
            <w:pPr>
              <w:spacing w:line="333" w:lineRule="auto"/>
              <w:rPr>
                <w:rFonts w:ascii="Arial"/>
                <w:sz w:val="21"/>
                <w:highlight w:val="none"/>
              </w:rPr>
            </w:pPr>
          </w:p>
          <w:p w14:paraId="26B91EB6">
            <w:pPr>
              <w:pStyle w:val="6"/>
              <w:spacing w:before="59" w:line="220" w:lineRule="auto"/>
              <w:ind w:left="114"/>
              <w:rPr>
                <w:highlight w:val="none"/>
              </w:rPr>
            </w:pPr>
            <w:r>
              <w:rPr>
                <w:spacing w:val="-1"/>
                <w:highlight w:val="none"/>
              </w:rPr>
              <w:t>不符合要求，不得分。</w:t>
            </w:r>
          </w:p>
        </w:tc>
        <w:tc>
          <w:tcPr>
            <w:tcW w:w="644" w:type="dxa"/>
            <w:tcBorders>
              <w:bottom w:val="single" w:color="000000" w:sz="10" w:space="0"/>
            </w:tcBorders>
            <w:vAlign w:val="top"/>
          </w:tcPr>
          <w:p w14:paraId="47E5CE88">
            <w:pPr>
              <w:rPr>
                <w:rFonts w:ascii="Arial"/>
                <w:sz w:val="21"/>
                <w:highlight w:val="none"/>
              </w:rPr>
            </w:pPr>
          </w:p>
        </w:tc>
        <w:tc>
          <w:tcPr>
            <w:tcW w:w="642" w:type="dxa"/>
            <w:tcBorders>
              <w:bottom w:val="single" w:color="000000" w:sz="10" w:space="0"/>
            </w:tcBorders>
            <w:vAlign w:val="top"/>
          </w:tcPr>
          <w:p w14:paraId="72D23A0C">
            <w:pPr>
              <w:rPr>
                <w:rFonts w:ascii="Arial"/>
                <w:sz w:val="21"/>
                <w:highlight w:val="none"/>
              </w:rPr>
            </w:pPr>
          </w:p>
        </w:tc>
        <w:tc>
          <w:tcPr>
            <w:tcW w:w="1023" w:type="dxa"/>
            <w:tcBorders>
              <w:bottom w:val="single" w:color="000000" w:sz="10" w:space="0"/>
              <w:right w:val="single" w:color="000000" w:sz="10" w:space="0"/>
            </w:tcBorders>
            <w:vAlign w:val="top"/>
          </w:tcPr>
          <w:p w14:paraId="07D50992">
            <w:pPr>
              <w:spacing w:line="362" w:lineRule="auto"/>
              <w:rPr>
                <w:rFonts w:ascii="Arial"/>
                <w:sz w:val="21"/>
                <w:highlight w:val="none"/>
              </w:rPr>
            </w:pPr>
          </w:p>
          <w:p w14:paraId="50ADBD34">
            <w:pPr>
              <w:pStyle w:val="6"/>
              <w:spacing w:before="59" w:line="182" w:lineRule="auto"/>
              <w:ind w:left="160"/>
              <w:rPr>
                <w:highlight w:val="none"/>
              </w:rPr>
            </w:pPr>
            <w:r>
              <w:rPr>
                <w:highlight w:val="none"/>
              </w:rPr>
              <w:fldChar w:fldCharType="begin"/>
            </w:r>
            <w:r>
              <w:rPr>
                <w:highlight w:val="none"/>
              </w:rPr>
              <w:instrText xml:space="preserve"> HYPERLINK "3.11.2.4" </w:instrText>
            </w:r>
            <w:r>
              <w:rPr>
                <w:highlight w:val="none"/>
              </w:rPr>
              <w:fldChar w:fldCharType="separate"/>
            </w:r>
            <w:r>
              <w:rPr>
                <w:b/>
                <w:bCs/>
                <w:spacing w:val="-4"/>
                <w:highlight w:val="none"/>
              </w:rPr>
              <w:t>3.11.2.4</w:t>
            </w:r>
            <w:r>
              <w:rPr>
                <w:b/>
                <w:bCs/>
                <w:spacing w:val="-4"/>
                <w:highlight w:val="none"/>
              </w:rPr>
              <w:fldChar w:fldCharType="end"/>
            </w:r>
          </w:p>
        </w:tc>
      </w:tr>
    </w:tbl>
    <w:p w14:paraId="1D860C83">
      <w:pPr>
        <w:rPr>
          <w:rFonts w:ascii="Arial"/>
          <w:sz w:val="21"/>
          <w:highlight w:val="none"/>
        </w:rPr>
      </w:pPr>
    </w:p>
    <w:p w14:paraId="2C66FE1A">
      <w:pPr>
        <w:rPr>
          <w:rFonts w:ascii="Arial" w:hAnsi="Arial" w:eastAsia="Arial" w:cs="Arial"/>
          <w:sz w:val="21"/>
          <w:szCs w:val="21"/>
          <w:highlight w:val="none"/>
        </w:rPr>
        <w:sectPr>
          <w:footerReference r:id="rId78" w:type="default"/>
          <w:pgSz w:w="16840" w:h="11900"/>
          <w:pgMar w:top="1011" w:right="1011" w:bottom="1312" w:left="1296" w:header="0" w:footer="1135" w:gutter="0"/>
          <w:cols w:space="720" w:num="1"/>
        </w:sectPr>
      </w:pPr>
    </w:p>
    <w:p w14:paraId="29488B53">
      <w:pPr>
        <w:spacing w:line="359" w:lineRule="auto"/>
        <w:rPr>
          <w:rFonts w:ascii="Arial"/>
          <w:sz w:val="21"/>
          <w:highlight w:val="none"/>
        </w:rPr>
      </w:pPr>
    </w:p>
    <w:p w14:paraId="4418CCCE">
      <w:pPr>
        <w:pStyle w:val="2"/>
        <w:spacing w:before="69" w:line="237" w:lineRule="auto"/>
        <w:ind w:left="12318"/>
        <w:rPr>
          <w:sz w:val="21"/>
          <w:szCs w:val="21"/>
          <w:highlight w:val="none"/>
        </w:rPr>
      </w:pPr>
      <w:r>
        <w:rPr>
          <w:b/>
          <w:bCs/>
          <w:spacing w:val="-3"/>
          <w:sz w:val="21"/>
          <w:szCs w:val="21"/>
          <w:highlight w:val="none"/>
        </w:rPr>
        <w:t>DB11/T</w:t>
      </w:r>
      <w:r>
        <w:rPr>
          <w:spacing w:val="-3"/>
          <w:sz w:val="21"/>
          <w:szCs w:val="21"/>
          <w:highlight w:val="none"/>
        </w:rPr>
        <w:t xml:space="preserve"> </w:t>
      </w:r>
      <w:r>
        <w:rPr>
          <w:b/>
          <w:bCs/>
          <w:spacing w:val="-3"/>
          <w:sz w:val="21"/>
          <w:szCs w:val="21"/>
          <w:highlight w:val="none"/>
        </w:rPr>
        <w:t>1322.44</w:t>
      </w:r>
      <w:r>
        <w:rPr>
          <w:rFonts w:ascii="Times New Roman" w:hAnsi="Times New Roman" w:eastAsia="Times New Roman" w:cs="Times New Roman"/>
          <w:spacing w:val="-3"/>
          <w:sz w:val="21"/>
          <w:szCs w:val="21"/>
          <w:highlight w:val="none"/>
        </w:rPr>
        <w:t>—</w:t>
      </w:r>
      <w:r>
        <w:rPr>
          <w:b/>
          <w:bCs/>
          <w:spacing w:val="-3"/>
          <w:sz w:val="21"/>
          <w:szCs w:val="21"/>
          <w:highlight w:val="none"/>
        </w:rPr>
        <w:t>2018</w:t>
      </w:r>
    </w:p>
    <w:p w14:paraId="5323DA2B">
      <w:pPr>
        <w:pStyle w:val="2"/>
        <w:spacing w:before="243" w:line="222" w:lineRule="auto"/>
        <w:ind w:left="4286"/>
        <w:rPr>
          <w:rFonts w:ascii="宋体" w:hAnsi="宋体" w:eastAsia="宋体" w:cs="宋体"/>
          <w:sz w:val="21"/>
          <w:szCs w:val="21"/>
          <w:highlight w:val="none"/>
        </w:rPr>
      </w:pPr>
      <w:r>
        <w:rPr>
          <w:spacing w:val="-1"/>
          <w:sz w:val="21"/>
          <w:szCs w:val="21"/>
          <w:highlight w:val="none"/>
        </w:rPr>
        <w:t>表</w:t>
      </w:r>
      <w:r>
        <w:rPr>
          <w:spacing w:val="-37"/>
          <w:sz w:val="21"/>
          <w:szCs w:val="21"/>
          <w:highlight w:val="none"/>
        </w:rPr>
        <w:t xml:space="preserve"> </w:t>
      </w:r>
      <w:r>
        <w:rPr>
          <w:b/>
          <w:bCs/>
          <w:spacing w:val="-1"/>
          <w:sz w:val="21"/>
          <w:szCs w:val="21"/>
          <w:highlight w:val="none"/>
        </w:rPr>
        <w:t>L.1</w:t>
      </w:r>
      <w:r>
        <w:rPr>
          <w:spacing w:val="-1"/>
          <w:sz w:val="21"/>
          <w:szCs w:val="21"/>
          <w:highlight w:val="none"/>
        </w:rPr>
        <w:t xml:space="preserve">  操作人员行为规范要素的安全生产等级评定细则</w:t>
      </w:r>
      <w:r>
        <w:rPr>
          <w:rFonts w:ascii="宋体" w:hAnsi="宋体" w:eastAsia="宋体" w:cs="宋体"/>
          <w:spacing w:val="-1"/>
          <w:sz w:val="21"/>
          <w:szCs w:val="21"/>
          <w:highlight w:val="none"/>
        </w:rPr>
        <w:t>（续）</w:t>
      </w:r>
    </w:p>
    <w:p w14:paraId="5AA7F16B">
      <w:pPr>
        <w:spacing w:line="164" w:lineRule="exact"/>
        <w:rPr>
          <w:highlight w:val="none"/>
        </w:rPr>
      </w:pPr>
    </w:p>
    <w:tbl>
      <w:tblPr>
        <w:tblStyle w:val="5"/>
        <w:tblW w:w="14507" w:type="dxa"/>
        <w:tblInd w:w="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19"/>
        <w:gridCol w:w="4842"/>
        <w:gridCol w:w="858"/>
        <w:gridCol w:w="858"/>
        <w:gridCol w:w="855"/>
        <w:gridCol w:w="3666"/>
        <w:gridCol w:w="644"/>
        <w:gridCol w:w="642"/>
        <w:gridCol w:w="1023"/>
      </w:tblGrid>
      <w:tr w14:paraId="484E9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0" w:hRule="atLeast"/>
        </w:trPr>
        <w:tc>
          <w:tcPr>
            <w:tcW w:w="1119" w:type="dxa"/>
            <w:tcBorders>
              <w:top w:val="single" w:color="000000" w:sz="10" w:space="0"/>
              <w:left w:val="single" w:color="000000" w:sz="10" w:space="0"/>
              <w:bottom w:val="single" w:color="000000" w:sz="10" w:space="0"/>
            </w:tcBorders>
            <w:vAlign w:val="top"/>
          </w:tcPr>
          <w:p w14:paraId="572890F4">
            <w:pPr>
              <w:pStyle w:val="6"/>
              <w:spacing w:before="146" w:line="222" w:lineRule="auto"/>
              <w:ind w:left="367"/>
              <w:rPr>
                <w:highlight w:val="none"/>
              </w:rPr>
            </w:pPr>
            <w:r>
              <w:rPr>
                <w:spacing w:val="-4"/>
                <w:highlight w:val="none"/>
              </w:rPr>
              <w:t>序号</w:t>
            </w:r>
          </w:p>
        </w:tc>
        <w:tc>
          <w:tcPr>
            <w:tcW w:w="4842" w:type="dxa"/>
            <w:tcBorders>
              <w:top w:val="single" w:color="000000" w:sz="10" w:space="0"/>
              <w:bottom w:val="single" w:color="000000" w:sz="10" w:space="0"/>
            </w:tcBorders>
            <w:vAlign w:val="top"/>
          </w:tcPr>
          <w:p w14:paraId="164B6C9D">
            <w:pPr>
              <w:pStyle w:val="6"/>
              <w:spacing w:before="147" w:line="220" w:lineRule="auto"/>
              <w:ind w:left="2054"/>
              <w:rPr>
                <w:highlight w:val="none"/>
              </w:rPr>
            </w:pPr>
            <w:r>
              <w:rPr>
                <w:spacing w:val="-2"/>
                <w:highlight w:val="none"/>
              </w:rPr>
              <w:t>评定内容</w:t>
            </w:r>
          </w:p>
        </w:tc>
        <w:tc>
          <w:tcPr>
            <w:tcW w:w="858" w:type="dxa"/>
            <w:tcBorders>
              <w:top w:val="single" w:color="000000" w:sz="10" w:space="0"/>
              <w:bottom w:val="single" w:color="000000" w:sz="10" w:space="0"/>
            </w:tcBorders>
            <w:vAlign w:val="top"/>
          </w:tcPr>
          <w:p w14:paraId="35C69C89">
            <w:pPr>
              <w:pStyle w:val="6"/>
              <w:spacing w:before="29" w:line="226" w:lineRule="auto"/>
              <w:ind w:left="157" w:right="159" w:hanging="2"/>
              <w:rPr>
                <w:highlight w:val="none"/>
              </w:rPr>
            </w:pPr>
            <w:r>
              <w:rPr>
                <w:spacing w:val="-3"/>
                <w:highlight w:val="none"/>
              </w:rPr>
              <w:t>评定要</w:t>
            </w:r>
            <w:r>
              <w:rPr>
                <w:spacing w:val="1"/>
                <w:highlight w:val="none"/>
              </w:rPr>
              <w:t xml:space="preserve"> </w:t>
            </w:r>
            <w:r>
              <w:rPr>
                <w:spacing w:val="-4"/>
                <w:highlight w:val="none"/>
              </w:rPr>
              <w:t>素分值</w:t>
            </w:r>
          </w:p>
        </w:tc>
        <w:tc>
          <w:tcPr>
            <w:tcW w:w="858" w:type="dxa"/>
            <w:tcBorders>
              <w:top w:val="single" w:color="000000" w:sz="10" w:space="0"/>
              <w:bottom w:val="single" w:color="000000" w:sz="10" w:space="0"/>
            </w:tcBorders>
            <w:vAlign w:val="top"/>
          </w:tcPr>
          <w:p w14:paraId="4A77CF50">
            <w:pPr>
              <w:pStyle w:val="6"/>
              <w:spacing w:before="29" w:line="226" w:lineRule="auto"/>
              <w:ind w:left="159" w:right="158" w:hanging="3"/>
              <w:rPr>
                <w:highlight w:val="none"/>
              </w:rPr>
            </w:pPr>
            <w:r>
              <w:rPr>
                <w:spacing w:val="-3"/>
                <w:highlight w:val="none"/>
              </w:rPr>
              <w:t>评定细</w:t>
            </w:r>
            <w:r>
              <w:rPr>
                <w:spacing w:val="1"/>
                <w:highlight w:val="none"/>
              </w:rPr>
              <w:t xml:space="preserve"> </w:t>
            </w:r>
            <w:r>
              <w:rPr>
                <w:spacing w:val="-4"/>
                <w:highlight w:val="none"/>
              </w:rPr>
              <w:t>项分值</w:t>
            </w:r>
          </w:p>
        </w:tc>
        <w:tc>
          <w:tcPr>
            <w:tcW w:w="855" w:type="dxa"/>
            <w:tcBorders>
              <w:top w:val="single" w:color="000000" w:sz="10" w:space="0"/>
              <w:bottom w:val="single" w:color="000000" w:sz="10" w:space="0"/>
            </w:tcBorders>
            <w:vAlign w:val="top"/>
          </w:tcPr>
          <w:p w14:paraId="4FA7BE3D">
            <w:pPr>
              <w:pStyle w:val="6"/>
              <w:spacing w:before="29" w:line="226" w:lineRule="auto"/>
              <w:ind w:left="158" w:right="153" w:hanging="1"/>
              <w:rPr>
                <w:highlight w:val="none"/>
              </w:rPr>
            </w:pPr>
            <w:r>
              <w:rPr>
                <w:spacing w:val="-3"/>
                <w:highlight w:val="none"/>
              </w:rPr>
              <w:t>评定条</w:t>
            </w:r>
            <w:r>
              <w:rPr>
                <w:spacing w:val="1"/>
                <w:highlight w:val="none"/>
              </w:rPr>
              <w:t xml:space="preserve"> </w:t>
            </w:r>
            <w:r>
              <w:rPr>
                <w:spacing w:val="-3"/>
                <w:highlight w:val="none"/>
              </w:rPr>
              <w:t>款分值</w:t>
            </w:r>
          </w:p>
        </w:tc>
        <w:tc>
          <w:tcPr>
            <w:tcW w:w="3666" w:type="dxa"/>
            <w:tcBorders>
              <w:top w:val="single" w:color="000000" w:sz="10" w:space="0"/>
              <w:bottom w:val="single" w:color="000000" w:sz="10" w:space="0"/>
            </w:tcBorders>
            <w:vAlign w:val="top"/>
          </w:tcPr>
          <w:p w14:paraId="3D1D6759">
            <w:pPr>
              <w:pStyle w:val="6"/>
              <w:spacing w:before="146" w:line="221" w:lineRule="auto"/>
              <w:ind w:left="1479"/>
              <w:rPr>
                <w:highlight w:val="none"/>
              </w:rPr>
            </w:pPr>
            <w:r>
              <w:rPr>
                <w:spacing w:val="-2"/>
                <w:highlight w:val="none"/>
              </w:rPr>
              <w:t>评分标准</w:t>
            </w:r>
          </w:p>
        </w:tc>
        <w:tc>
          <w:tcPr>
            <w:tcW w:w="644" w:type="dxa"/>
            <w:tcBorders>
              <w:top w:val="single" w:color="000000" w:sz="10" w:space="0"/>
              <w:bottom w:val="single" w:color="000000" w:sz="10" w:space="0"/>
            </w:tcBorders>
            <w:vAlign w:val="top"/>
          </w:tcPr>
          <w:p w14:paraId="55385E6E">
            <w:pPr>
              <w:pStyle w:val="6"/>
              <w:spacing w:before="29" w:line="226" w:lineRule="auto"/>
              <w:ind w:left="151" w:right="129" w:hanging="1"/>
              <w:rPr>
                <w:highlight w:val="none"/>
              </w:rPr>
            </w:pPr>
            <w:r>
              <w:rPr>
                <w:spacing w:val="-4"/>
                <w:highlight w:val="none"/>
              </w:rPr>
              <w:t>评定</w:t>
            </w:r>
            <w:r>
              <w:rPr>
                <w:highlight w:val="none"/>
              </w:rPr>
              <w:t xml:space="preserve"> </w:t>
            </w:r>
            <w:r>
              <w:rPr>
                <w:spacing w:val="-4"/>
                <w:highlight w:val="none"/>
              </w:rPr>
              <w:t>得分</w:t>
            </w:r>
          </w:p>
        </w:tc>
        <w:tc>
          <w:tcPr>
            <w:tcW w:w="642" w:type="dxa"/>
            <w:tcBorders>
              <w:top w:val="single" w:color="000000" w:sz="10" w:space="0"/>
              <w:bottom w:val="single" w:color="000000" w:sz="10" w:space="0"/>
            </w:tcBorders>
            <w:vAlign w:val="top"/>
          </w:tcPr>
          <w:p w14:paraId="4F12796B">
            <w:pPr>
              <w:pStyle w:val="6"/>
              <w:spacing w:before="29" w:line="226" w:lineRule="auto"/>
              <w:ind w:left="155" w:right="125"/>
              <w:rPr>
                <w:highlight w:val="none"/>
              </w:rPr>
            </w:pPr>
            <w:r>
              <w:rPr>
                <w:spacing w:val="-5"/>
                <w:highlight w:val="none"/>
              </w:rPr>
              <w:t>扣分</w:t>
            </w:r>
            <w:r>
              <w:rPr>
                <w:highlight w:val="none"/>
              </w:rPr>
              <w:t xml:space="preserve"> </w:t>
            </w:r>
            <w:r>
              <w:rPr>
                <w:spacing w:val="-5"/>
                <w:highlight w:val="none"/>
              </w:rPr>
              <w:t>说明</w:t>
            </w:r>
          </w:p>
        </w:tc>
        <w:tc>
          <w:tcPr>
            <w:tcW w:w="1023" w:type="dxa"/>
            <w:tcBorders>
              <w:top w:val="single" w:color="000000" w:sz="10" w:space="0"/>
              <w:bottom w:val="single" w:color="000000" w:sz="10" w:space="0"/>
              <w:right w:val="single" w:color="000000" w:sz="10" w:space="0"/>
            </w:tcBorders>
            <w:vAlign w:val="top"/>
          </w:tcPr>
          <w:p w14:paraId="1DB673E9">
            <w:pPr>
              <w:pStyle w:val="6"/>
              <w:spacing w:before="29" w:line="226" w:lineRule="auto"/>
              <w:ind w:left="337" w:right="135" w:hanging="182"/>
              <w:rPr>
                <w:highlight w:val="none"/>
              </w:rPr>
            </w:pPr>
            <w:r>
              <w:rPr>
                <w:spacing w:val="-2"/>
                <w:highlight w:val="none"/>
              </w:rPr>
              <w:t>对应条款</w:t>
            </w:r>
            <w:r>
              <w:rPr>
                <w:highlight w:val="none"/>
              </w:rPr>
              <w:t xml:space="preserve"> </w:t>
            </w:r>
            <w:r>
              <w:rPr>
                <w:spacing w:val="-5"/>
                <w:highlight w:val="none"/>
              </w:rPr>
              <w:t>编号</w:t>
            </w:r>
          </w:p>
        </w:tc>
      </w:tr>
      <w:tr w14:paraId="16B10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1119" w:type="dxa"/>
            <w:tcBorders>
              <w:top w:val="single" w:color="000000" w:sz="10" w:space="0"/>
              <w:left w:val="single" w:color="000000" w:sz="10" w:space="0"/>
            </w:tcBorders>
            <w:vAlign w:val="top"/>
          </w:tcPr>
          <w:p w14:paraId="34CC8CF6">
            <w:pPr>
              <w:pStyle w:val="6"/>
              <w:spacing w:before="285" w:line="182" w:lineRule="auto"/>
              <w:ind w:left="292"/>
              <w:rPr>
                <w:highlight w:val="none"/>
              </w:rPr>
            </w:pPr>
            <w:r>
              <w:rPr>
                <w:b/>
                <w:bCs/>
                <w:spacing w:val="-6"/>
                <w:highlight w:val="none"/>
              </w:rPr>
              <w:t>11.2.5</w:t>
            </w:r>
          </w:p>
        </w:tc>
        <w:tc>
          <w:tcPr>
            <w:tcW w:w="4842" w:type="dxa"/>
            <w:tcBorders>
              <w:top w:val="single" w:color="000000" w:sz="10" w:space="0"/>
            </w:tcBorders>
            <w:vAlign w:val="top"/>
          </w:tcPr>
          <w:p w14:paraId="3D300837">
            <w:pPr>
              <w:pStyle w:val="6"/>
              <w:spacing w:before="22" w:line="224" w:lineRule="auto"/>
              <w:ind w:left="99" w:right="146"/>
              <w:jc w:val="both"/>
              <w:rPr>
                <w:highlight w:val="none"/>
              </w:rPr>
            </w:pPr>
            <w:r>
              <w:rPr>
                <w:spacing w:val="-1"/>
                <w:highlight w:val="none"/>
              </w:rPr>
              <w:t>应对作业场所中的危险有害因素每</w:t>
            </w:r>
            <w:r>
              <w:rPr>
                <w:spacing w:val="-34"/>
                <w:highlight w:val="none"/>
              </w:rPr>
              <w:t xml:space="preserve"> </w:t>
            </w:r>
            <w:r>
              <w:rPr>
                <w:b/>
                <w:bCs/>
                <w:spacing w:val="-1"/>
                <w:highlight w:val="none"/>
              </w:rPr>
              <w:t>30</w:t>
            </w:r>
            <w:r>
              <w:rPr>
                <w:spacing w:val="-1"/>
                <w:highlight w:val="none"/>
              </w:rPr>
              <w:t xml:space="preserve"> </w:t>
            </w:r>
            <w:r>
              <w:rPr>
                <w:b/>
                <w:bCs/>
                <w:spacing w:val="-1"/>
                <w:highlight w:val="none"/>
              </w:rPr>
              <w:t>min</w:t>
            </w:r>
            <w:r>
              <w:rPr>
                <w:spacing w:val="-37"/>
                <w:highlight w:val="none"/>
              </w:rPr>
              <w:t xml:space="preserve"> </w:t>
            </w:r>
            <w:r>
              <w:rPr>
                <w:spacing w:val="-1"/>
                <w:highlight w:val="none"/>
              </w:rPr>
              <w:t>进行</w:t>
            </w:r>
            <w:r>
              <w:rPr>
                <w:spacing w:val="-2"/>
                <w:highlight w:val="none"/>
              </w:rPr>
              <w:t>检测或者连</w:t>
            </w:r>
            <w:r>
              <w:rPr>
                <w:highlight w:val="none"/>
              </w:rPr>
              <w:t xml:space="preserve"> </w:t>
            </w:r>
            <w:r>
              <w:rPr>
                <w:spacing w:val="-1"/>
                <w:highlight w:val="none"/>
              </w:rPr>
              <w:t>续监测；作业中断超过</w:t>
            </w:r>
            <w:r>
              <w:rPr>
                <w:spacing w:val="-34"/>
                <w:highlight w:val="none"/>
              </w:rPr>
              <w:t xml:space="preserve"> </w:t>
            </w:r>
            <w:r>
              <w:rPr>
                <w:b/>
                <w:bCs/>
                <w:spacing w:val="-1"/>
                <w:highlight w:val="none"/>
              </w:rPr>
              <w:t>30</w:t>
            </w:r>
            <w:r>
              <w:rPr>
                <w:spacing w:val="-1"/>
                <w:highlight w:val="none"/>
              </w:rPr>
              <w:t xml:space="preserve"> </w:t>
            </w:r>
            <w:r>
              <w:rPr>
                <w:b/>
                <w:bCs/>
                <w:spacing w:val="-1"/>
                <w:highlight w:val="none"/>
              </w:rPr>
              <w:t>min</w:t>
            </w:r>
            <w:r>
              <w:rPr>
                <w:spacing w:val="-1"/>
                <w:highlight w:val="none"/>
              </w:rPr>
              <w:t>，应重新通风、检测合格后</w:t>
            </w:r>
            <w:r>
              <w:rPr>
                <w:highlight w:val="none"/>
              </w:rPr>
              <w:t xml:space="preserve"> </w:t>
            </w:r>
            <w:r>
              <w:rPr>
                <w:spacing w:val="-1"/>
                <w:highlight w:val="none"/>
              </w:rPr>
              <w:t>作业人员方可进入。</w:t>
            </w:r>
          </w:p>
        </w:tc>
        <w:tc>
          <w:tcPr>
            <w:tcW w:w="858" w:type="dxa"/>
            <w:tcBorders>
              <w:top w:val="single" w:color="000000" w:sz="10" w:space="0"/>
            </w:tcBorders>
            <w:vAlign w:val="top"/>
          </w:tcPr>
          <w:p w14:paraId="1DC84593">
            <w:pPr>
              <w:rPr>
                <w:rFonts w:ascii="Arial"/>
                <w:sz w:val="21"/>
                <w:highlight w:val="none"/>
              </w:rPr>
            </w:pPr>
          </w:p>
        </w:tc>
        <w:tc>
          <w:tcPr>
            <w:tcW w:w="858" w:type="dxa"/>
            <w:tcBorders>
              <w:top w:val="single" w:color="000000" w:sz="10" w:space="0"/>
            </w:tcBorders>
            <w:vAlign w:val="top"/>
          </w:tcPr>
          <w:p w14:paraId="0FF8D408">
            <w:pPr>
              <w:rPr>
                <w:rFonts w:ascii="Arial"/>
                <w:sz w:val="21"/>
                <w:highlight w:val="none"/>
              </w:rPr>
            </w:pPr>
          </w:p>
        </w:tc>
        <w:tc>
          <w:tcPr>
            <w:tcW w:w="855" w:type="dxa"/>
            <w:tcBorders>
              <w:top w:val="single" w:color="000000" w:sz="10" w:space="0"/>
            </w:tcBorders>
            <w:vAlign w:val="top"/>
          </w:tcPr>
          <w:p w14:paraId="66D3B520">
            <w:pPr>
              <w:pStyle w:val="6"/>
              <w:spacing w:before="286" w:line="181" w:lineRule="auto"/>
              <w:ind w:left="387"/>
              <w:rPr>
                <w:highlight w:val="none"/>
              </w:rPr>
            </w:pPr>
            <w:r>
              <w:rPr>
                <w:b/>
                <w:bCs/>
                <w:spacing w:val="-2"/>
                <w:highlight w:val="none"/>
              </w:rPr>
              <w:t>3</w:t>
            </w:r>
          </w:p>
        </w:tc>
        <w:tc>
          <w:tcPr>
            <w:tcW w:w="3666" w:type="dxa"/>
            <w:tcBorders>
              <w:top w:val="single" w:color="000000" w:sz="10" w:space="0"/>
            </w:tcBorders>
            <w:vAlign w:val="top"/>
          </w:tcPr>
          <w:p w14:paraId="7413BC81">
            <w:pPr>
              <w:pStyle w:val="6"/>
              <w:spacing w:before="256" w:line="220" w:lineRule="auto"/>
              <w:ind w:left="114"/>
              <w:rPr>
                <w:highlight w:val="none"/>
              </w:rPr>
            </w:pPr>
            <w:r>
              <w:rPr>
                <w:spacing w:val="-1"/>
                <w:highlight w:val="none"/>
              </w:rPr>
              <w:t>不符合要求，不得分。</w:t>
            </w:r>
          </w:p>
        </w:tc>
        <w:tc>
          <w:tcPr>
            <w:tcW w:w="644" w:type="dxa"/>
            <w:tcBorders>
              <w:top w:val="single" w:color="000000" w:sz="10" w:space="0"/>
            </w:tcBorders>
            <w:vAlign w:val="top"/>
          </w:tcPr>
          <w:p w14:paraId="79052A1B">
            <w:pPr>
              <w:rPr>
                <w:rFonts w:ascii="Arial"/>
                <w:sz w:val="21"/>
                <w:highlight w:val="none"/>
              </w:rPr>
            </w:pPr>
          </w:p>
        </w:tc>
        <w:tc>
          <w:tcPr>
            <w:tcW w:w="642" w:type="dxa"/>
            <w:tcBorders>
              <w:top w:val="single" w:color="000000" w:sz="10" w:space="0"/>
            </w:tcBorders>
            <w:vAlign w:val="top"/>
          </w:tcPr>
          <w:p w14:paraId="6EED3DD3">
            <w:pPr>
              <w:rPr>
                <w:rFonts w:ascii="Arial"/>
                <w:sz w:val="21"/>
                <w:highlight w:val="none"/>
              </w:rPr>
            </w:pPr>
          </w:p>
        </w:tc>
        <w:tc>
          <w:tcPr>
            <w:tcW w:w="1023" w:type="dxa"/>
            <w:tcBorders>
              <w:top w:val="single" w:color="000000" w:sz="10" w:space="0"/>
              <w:right w:val="single" w:color="000000" w:sz="10" w:space="0"/>
            </w:tcBorders>
            <w:vAlign w:val="top"/>
          </w:tcPr>
          <w:p w14:paraId="43CEBCF4">
            <w:pPr>
              <w:pStyle w:val="6"/>
              <w:spacing w:before="285" w:line="182" w:lineRule="auto"/>
              <w:ind w:left="160"/>
              <w:rPr>
                <w:highlight w:val="none"/>
              </w:rPr>
            </w:pPr>
            <w:r>
              <w:rPr>
                <w:highlight w:val="none"/>
              </w:rPr>
              <w:fldChar w:fldCharType="begin"/>
            </w:r>
            <w:r>
              <w:rPr>
                <w:highlight w:val="none"/>
              </w:rPr>
              <w:instrText xml:space="preserve"> HYPERLINK "3.11.2.5" </w:instrText>
            </w:r>
            <w:r>
              <w:rPr>
                <w:highlight w:val="none"/>
              </w:rPr>
              <w:fldChar w:fldCharType="separate"/>
            </w:r>
            <w:r>
              <w:rPr>
                <w:b/>
                <w:bCs/>
                <w:spacing w:val="-4"/>
                <w:highlight w:val="none"/>
              </w:rPr>
              <w:t>3.11.2.5</w:t>
            </w:r>
            <w:r>
              <w:rPr>
                <w:b/>
                <w:bCs/>
                <w:spacing w:val="-4"/>
                <w:highlight w:val="none"/>
              </w:rPr>
              <w:fldChar w:fldCharType="end"/>
            </w:r>
          </w:p>
        </w:tc>
      </w:tr>
      <w:tr w14:paraId="46C0D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1119" w:type="dxa"/>
            <w:tcBorders>
              <w:left w:val="single" w:color="000000" w:sz="10" w:space="0"/>
            </w:tcBorders>
            <w:vAlign w:val="top"/>
          </w:tcPr>
          <w:p w14:paraId="59065E0E">
            <w:pPr>
              <w:pStyle w:val="6"/>
              <w:spacing w:before="185" w:line="182" w:lineRule="auto"/>
              <w:ind w:left="292"/>
              <w:rPr>
                <w:highlight w:val="none"/>
              </w:rPr>
            </w:pPr>
            <w:r>
              <w:rPr>
                <w:b/>
                <w:bCs/>
                <w:spacing w:val="-6"/>
                <w:highlight w:val="none"/>
              </w:rPr>
              <w:t>11.2.6</w:t>
            </w:r>
          </w:p>
        </w:tc>
        <w:tc>
          <w:tcPr>
            <w:tcW w:w="4842" w:type="dxa"/>
            <w:vAlign w:val="top"/>
          </w:tcPr>
          <w:p w14:paraId="1F090E43">
            <w:pPr>
              <w:pStyle w:val="6"/>
              <w:spacing w:before="40" w:line="213" w:lineRule="auto"/>
              <w:ind w:left="102" w:right="107" w:hanging="2"/>
              <w:rPr>
                <w:highlight w:val="none"/>
              </w:rPr>
            </w:pPr>
            <w:r>
              <w:rPr>
                <w:spacing w:val="-2"/>
                <w:highlight w:val="none"/>
              </w:rPr>
              <w:t>作业现场应保持出入口畅通，且设置明显的安全</w:t>
            </w:r>
            <w:r>
              <w:rPr>
                <w:spacing w:val="-3"/>
                <w:highlight w:val="none"/>
              </w:rPr>
              <w:t>警示标志和</w:t>
            </w:r>
            <w:r>
              <w:rPr>
                <w:highlight w:val="none"/>
              </w:rPr>
              <w:t xml:space="preserve"> </w:t>
            </w:r>
            <w:r>
              <w:rPr>
                <w:spacing w:val="-2"/>
                <w:highlight w:val="none"/>
              </w:rPr>
              <w:t>警示说明。</w:t>
            </w:r>
          </w:p>
        </w:tc>
        <w:tc>
          <w:tcPr>
            <w:tcW w:w="858" w:type="dxa"/>
            <w:vAlign w:val="top"/>
          </w:tcPr>
          <w:p w14:paraId="3C2DCD8C">
            <w:pPr>
              <w:rPr>
                <w:rFonts w:ascii="Arial"/>
                <w:sz w:val="21"/>
                <w:highlight w:val="none"/>
              </w:rPr>
            </w:pPr>
          </w:p>
        </w:tc>
        <w:tc>
          <w:tcPr>
            <w:tcW w:w="858" w:type="dxa"/>
            <w:vAlign w:val="top"/>
          </w:tcPr>
          <w:p w14:paraId="7DC4B978">
            <w:pPr>
              <w:rPr>
                <w:rFonts w:ascii="Arial"/>
                <w:sz w:val="21"/>
                <w:highlight w:val="none"/>
              </w:rPr>
            </w:pPr>
          </w:p>
        </w:tc>
        <w:tc>
          <w:tcPr>
            <w:tcW w:w="855" w:type="dxa"/>
            <w:vAlign w:val="top"/>
          </w:tcPr>
          <w:p w14:paraId="7D1024C9">
            <w:pPr>
              <w:pStyle w:val="6"/>
              <w:spacing w:before="186" w:line="181" w:lineRule="auto"/>
              <w:ind w:left="385"/>
              <w:rPr>
                <w:highlight w:val="none"/>
              </w:rPr>
            </w:pPr>
            <w:r>
              <w:rPr>
                <w:b/>
                <w:bCs/>
                <w:spacing w:val="-2"/>
                <w:highlight w:val="none"/>
              </w:rPr>
              <w:t>2</w:t>
            </w:r>
          </w:p>
        </w:tc>
        <w:tc>
          <w:tcPr>
            <w:tcW w:w="3666" w:type="dxa"/>
            <w:vAlign w:val="top"/>
          </w:tcPr>
          <w:p w14:paraId="1C44D278">
            <w:pPr>
              <w:pStyle w:val="6"/>
              <w:spacing w:before="156" w:line="220" w:lineRule="auto"/>
              <w:ind w:left="114"/>
              <w:rPr>
                <w:highlight w:val="none"/>
              </w:rPr>
            </w:pPr>
            <w:r>
              <w:rPr>
                <w:spacing w:val="-1"/>
                <w:highlight w:val="none"/>
              </w:rPr>
              <w:t>不符合要求，不得分。</w:t>
            </w:r>
          </w:p>
        </w:tc>
        <w:tc>
          <w:tcPr>
            <w:tcW w:w="644" w:type="dxa"/>
            <w:vAlign w:val="top"/>
          </w:tcPr>
          <w:p w14:paraId="5C8543A1">
            <w:pPr>
              <w:rPr>
                <w:rFonts w:ascii="Arial"/>
                <w:sz w:val="21"/>
                <w:highlight w:val="none"/>
              </w:rPr>
            </w:pPr>
          </w:p>
        </w:tc>
        <w:tc>
          <w:tcPr>
            <w:tcW w:w="642" w:type="dxa"/>
            <w:vAlign w:val="top"/>
          </w:tcPr>
          <w:p w14:paraId="49DD2EBB">
            <w:pPr>
              <w:rPr>
                <w:rFonts w:ascii="Arial"/>
                <w:sz w:val="21"/>
                <w:highlight w:val="none"/>
              </w:rPr>
            </w:pPr>
          </w:p>
        </w:tc>
        <w:tc>
          <w:tcPr>
            <w:tcW w:w="1023" w:type="dxa"/>
            <w:tcBorders>
              <w:right w:val="single" w:color="000000" w:sz="10" w:space="0"/>
            </w:tcBorders>
            <w:vAlign w:val="top"/>
          </w:tcPr>
          <w:p w14:paraId="1EBAA9E3">
            <w:pPr>
              <w:pStyle w:val="6"/>
              <w:spacing w:before="185" w:line="182" w:lineRule="auto"/>
              <w:ind w:left="160"/>
              <w:rPr>
                <w:highlight w:val="none"/>
              </w:rPr>
            </w:pPr>
            <w:r>
              <w:rPr>
                <w:highlight w:val="none"/>
              </w:rPr>
              <w:fldChar w:fldCharType="begin"/>
            </w:r>
            <w:r>
              <w:rPr>
                <w:highlight w:val="none"/>
              </w:rPr>
              <w:instrText xml:space="preserve"> HYPERLINK "3.11.2.6" </w:instrText>
            </w:r>
            <w:r>
              <w:rPr>
                <w:highlight w:val="none"/>
              </w:rPr>
              <w:fldChar w:fldCharType="separate"/>
            </w:r>
            <w:r>
              <w:rPr>
                <w:b/>
                <w:bCs/>
                <w:spacing w:val="-4"/>
                <w:highlight w:val="none"/>
              </w:rPr>
              <w:t>3.11.2.6</w:t>
            </w:r>
            <w:r>
              <w:rPr>
                <w:b/>
                <w:bCs/>
                <w:spacing w:val="-4"/>
                <w:highlight w:val="none"/>
              </w:rPr>
              <w:fldChar w:fldCharType="end"/>
            </w:r>
          </w:p>
        </w:tc>
      </w:tr>
      <w:tr w14:paraId="5A0D6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1119" w:type="dxa"/>
            <w:tcBorders>
              <w:left w:val="single" w:color="000000" w:sz="10" w:space="0"/>
              <w:bottom w:val="single" w:color="000000" w:sz="10" w:space="0"/>
            </w:tcBorders>
            <w:vAlign w:val="top"/>
          </w:tcPr>
          <w:p w14:paraId="7233384D">
            <w:pPr>
              <w:pStyle w:val="6"/>
              <w:spacing w:before="88" w:line="182" w:lineRule="auto"/>
              <w:ind w:left="292"/>
              <w:rPr>
                <w:highlight w:val="none"/>
              </w:rPr>
            </w:pPr>
            <w:r>
              <w:rPr>
                <w:b/>
                <w:bCs/>
                <w:spacing w:val="-6"/>
                <w:highlight w:val="none"/>
              </w:rPr>
              <w:t>11.2.7</w:t>
            </w:r>
          </w:p>
        </w:tc>
        <w:tc>
          <w:tcPr>
            <w:tcW w:w="4842" w:type="dxa"/>
            <w:tcBorders>
              <w:bottom w:val="single" w:color="000000" w:sz="10" w:space="0"/>
            </w:tcBorders>
            <w:vAlign w:val="top"/>
          </w:tcPr>
          <w:p w14:paraId="3658D3A9">
            <w:pPr>
              <w:pStyle w:val="6"/>
              <w:spacing w:before="59" w:line="220" w:lineRule="auto"/>
              <w:ind w:left="100"/>
              <w:rPr>
                <w:highlight w:val="none"/>
              </w:rPr>
            </w:pPr>
            <w:r>
              <w:rPr>
                <w:spacing w:val="-1"/>
                <w:highlight w:val="none"/>
              </w:rPr>
              <w:t>作业结束后，现场负责人、监护人员应清理作业现场。</w:t>
            </w:r>
          </w:p>
        </w:tc>
        <w:tc>
          <w:tcPr>
            <w:tcW w:w="858" w:type="dxa"/>
            <w:tcBorders>
              <w:bottom w:val="single" w:color="000000" w:sz="10" w:space="0"/>
            </w:tcBorders>
            <w:vAlign w:val="top"/>
          </w:tcPr>
          <w:p w14:paraId="795A8773">
            <w:pPr>
              <w:rPr>
                <w:rFonts w:ascii="Arial"/>
                <w:sz w:val="21"/>
                <w:highlight w:val="none"/>
              </w:rPr>
            </w:pPr>
          </w:p>
        </w:tc>
        <w:tc>
          <w:tcPr>
            <w:tcW w:w="858" w:type="dxa"/>
            <w:tcBorders>
              <w:bottom w:val="single" w:color="000000" w:sz="10" w:space="0"/>
            </w:tcBorders>
            <w:vAlign w:val="top"/>
          </w:tcPr>
          <w:p w14:paraId="07F474B7">
            <w:pPr>
              <w:rPr>
                <w:rFonts w:ascii="Arial"/>
                <w:sz w:val="21"/>
                <w:highlight w:val="none"/>
              </w:rPr>
            </w:pPr>
          </w:p>
        </w:tc>
        <w:tc>
          <w:tcPr>
            <w:tcW w:w="855" w:type="dxa"/>
            <w:tcBorders>
              <w:bottom w:val="single" w:color="000000" w:sz="10" w:space="0"/>
            </w:tcBorders>
            <w:vAlign w:val="top"/>
          </w:tcPr>
          <w:p w14:paraId="7F153C38">
            <w:pPr>
              <w:pStyle w:val="6"/>
              <w:spacing w:before="89" w:line="181" w:lineRule="auto"/>
              <w:ind w:left="385"/>
              <w:rPr>
                <w:highlight w:val="none"/>
              </w:rPr>
            </w:pPr>
            <w:r>
              <w:rPr>
                <w:b/>
                <w:bCs/>
                <w:spacing w:val="-2"/>
                <w:highlight w:val="none"/>
              </w:rPr>
              <w:t>2</w:t>
            </w:r>
          </w:p>
        </w:tc>
        <w:tc>
          <w:tcPr>
            <w:tcW w:w="3666" w:type="dxa"/>
            <w:tcBorders>
              <w:bottom w:val="single" w:color="000000" w:sz="10" w:space="0"/>
            </w:tcBorders>
            <w:vAlign w:val="top"/>
          </w:tcPr>
          <w:p w14:paraId="6703E74A">
            <w:pPr>
              <w:pStyle w:val="6"/>
              <w:spacing w:before="59" w:line="220" w:lineRule="auto"/>
              <w:ind w:left="114"/>
              <w:rPr>
                <w:highlight w:val="none"/>
              </w:rPr>
            </w:pPr>
            <w:r>
              <w:rPr>
                <w:spacing w:val="-1"/>
                <w:highlight w:val="none"/>
              </w:rPr>
              <w:t>不符合要求，不得分。</w:t>
            </w:r>
          </w:p>
        </w:tc>
        <w:tc>
          <w:tcPr>
            <w:tcW w:w="644" w:type="dxa"/>
            <w:tcBorders>
              <w:bottom w:val="single" w:color="000000" w:sz="10" w:space="0"/>
            </w:tcBorders>
            <w:vAlign w:val="top"/>
          </w:tcPr>
          <w:p w14:paraId="2E2B363E">
            <w:pPr>
              <w:rPr>
                <w:rFonts w:ascii="Arial"/>
                <w:sz w:val="21"/>
                <w:highlight w:val="none"/>
              </w:rPr>
            </w:pPr>
          </w:p>
        </w:tc>
        <w:tc>
          <w:tcPr>
            <w:tcW w:w="642" w:type="dxa"/>
            <w:tcBorders>
              <w:bottom w:val="single" w:color="000000" w:sz="10" w:space="0"/>
            </w:tcBorders>
            <w:vAlign w:val="top"/>
          </w:tcPr>
          <w:p w14:paraId="0CA34FF2">
            <w:pPr>
              <w:rPr>
                <w:rFonts w:ascii="Arial"/>
                <w:sz w:val="21"/>
                <w:highlight w:val="none"/>
              </w:rPr>
            </w:pPr>
          </w:p>
        </w:tc>
        <w:tc>
          <w:tcPr>
            <w:tcW w:w="1023" w:type="dxa"/>
            <w:tcBorders>
              <w:bottom w:val="single" w:color="000000" w:sz="10" w:space="0"/>
              <w:right w:val="single" w:color="000000" w:sz="10" w:space="0"/>
            </w:tcBorders>
            <w:vAlign w:val="top"/>
          </w:tcPr>
          <w:p w14:paraId="33783B1F">
            <w:pPr>
              <w:pStyle w:val="6"/>
              <w:spacing w:before="88" w:line="182" w:lineRule="auto"/>
              <w:ind w:left="160"/>
              <w:rPr>
                <w:highlight w:val="none"/>
              </w:rPr>
            </w:pPr>
            <w:r>
              <w:rPr>
                <w:highlight w:val="none"/>
              </w:rPr>
              <w:fldChar w:fldCharType="begin"/>
            </w:r>
            <w:r>
              <w:rPr>
                <w:highlight w:val="none"/>
              </w:rPr>
              <w:instrText xml:space="preserve"> HYPERLINK "3.11.2.7" </w:instrText>
            </w:r>
            <w:r>
              <w:rPr>
                <w:highlight w:val="none"/>
              </w:rPr>
              <w:fldChar w:fldCharType="separate"/>
            </w:r>
            <w:r>
              <w:rPr>
                <w:b/>
                <w:bCs/>
                <w:spacing w:val="-4"/>
                <w:highlight w:val="none"/>
              </w:rPr>
              <w:t>3.11.2.7</w:t>
            </w:r>
            <w:r>
              <w:rPr>
                <w:b/>
                <w:bCs/>
                <w:spacing w:val="-4"/>
                <w:highlight w:val="none"/>
              </w:rPr>
              <w:fldChar w:fldCharType="end"/>
            </w:r>
          </w:p>
        </w:tc>
      </w:tr>
    </w:tbl>
    <w:p w14:paraId="3A8A14D3">
      <w:pPr>
        <w:spacing w:line="266" w:lineRule="auto"/>
        <w:rPr>
          <w:rFonts w:ascii="Arial"/>
          <w:sz w:val="21"/>
          <w:highlight w:val="none"/>
        </w:rPr>
      </w:pPr>
    </w:p>
    <w:p w14:paraId="1EACE698">
      <w:pPr>
        <w:spacing w:line="266" w:lineRule="auto"/>
        <w:rPr>
          <w:rFonts w:ascii="Arial"/>
          <w:sz w:val="21"/>
          <w:highlight w:val="none"/>
        </w:rPr>
      </w:pPr>
    </w:p>
    <w:p w14:paraId="4110B99C">
      <w:pPr>
        <w:spacing w:line="267" w:lineRule="auto"/>
        <w:rPr>
          <w:rFonts w:ascii="Arial"/>
          <w:sz w:val="21"/>
          <w:highlight w:val="none"/>
        </w:rPr>
      </w:pPr>
    </w:p>
    <w:p w14:paraId="462572A7">
      <w:pPr>
        <w:spacing w:before="60" w:line="9" w:lineRule="exact"/>
        <w:ind w:left="6161"/>
        <w:rPr>
          <w:rFonts w:ascii="Times New Roman" w:hAnsi="Times New Roman" w:eastAsia="Times New Roman" w:cs="Times New Roman"/>
          <w:sz w:val="21"/>
          <w:szCs w:val="21"/>
          <w:highlight w:val="none"/>
        </w:rPr>
      </w:pPr>
      <w:r>
        <w:rPr>
          <w:rFonts w:ascii="Times New Roman" w:hAnsi="Times New Roman" w:eastAsia="Times New Roman" w:cs="Times New Roman"/>
          <w:position w:val="4"/>
          <w:sz w:val="21"/>
          <w:szCs w:val="21"/>
          <w:highlight w:val="none"/>
        </w:rPr>
        <w:t>_____________________</w:t>
      </w:r>
    </w:p>
    <w:sectPr>
      <w:footerReference r:id="rId79" w:type="default"/>
      <w:pgSz w:w="16840" w:h="11900"/>
      <w:pgMar w:top="1011" w:right="1011" w:bottom="1312" w:left="1296" w:header="0" w:footer="113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4649A">
    <w:pPr>
      <w:spacing w:line="231" w:lineRule="auto"/>
      <w:ind w:left="9074"/>
      <w:rPr>
        <w:rFonts w:ascii="宋体" w:hAnsi="宋体" w:eastAsia="宋体" w:cs="宋体"/>
        <w:sz w:val="18"/>
        <w:szCs w:val="18"/>
      </w:rPr>
    </w:pPr>
    <w:r>
      <w:rPr>
        <w:rFonts w:ascii="宋体" w:hAnsi="宋体" w:eastAsia="宋体" w:cs="宋体"/>
        <w:b/>
        <w:bCs/>
        <w:spacing w:val="-2"/>
        <w:sz w:val="18"/>
        <w:szCs w:val="18"/>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3592D">
    <w:pPr>
      <w:spacing w:line="231" w:lineRule="auto"/>
      <w:ind w:left="8967"/>
      <w:rPr>
        <w:rFonts w:ascii="宋体" w:hAnsi="宋体" w:eastAsia="宋体" w:cs="宋体"/>
        <w:sz w:val="18"/>
        <w:szCs w:val="18"/>
      </w:rPr>
    </w:pPr>
    <w:r>
      <w:rPr>
        <w:rFonts w:ascii="宋体" w:hAnsi="宋体" w:eastAsia="宋体" w:cs="宋体"/>
        <w:b/>
        <w:bCs/>
        <w:spacing w:val="-10"/>
        <w:sz w:val="18"/>
        <w:szCs w:val="18"/>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9E0EC">
    <w:pPr>
      <w:spacing w:line="171" w:lineRule="auto"/>
      <w:ind w:left="9078"/>
      <w:rPr>
        <w:rFonts w:ascii="宋体" w:hAnsi="宋体" w:eastAsia="宋体" w:cs="宋体"/>
        <w:sz w:val="18"/>
        <w:szCs w:val="18"/>
      </w:rPr>
    </w:pPr>
    <w:r>
      <w:rPr>
        <w:rFonts w:ascii="宋体" w:hAnsi="宋体" w:eastAsia="宋体" w:cs="宋体"/>
        <w:b/>
        <w:bCs/>
        <w:spacing w:val="-2"/>
        <w:sz w:val="18"/>
        <w:szCs w:val="18"/>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EB9A3">
    <w:pPr>
      <w:spacing w:line="170" w:lineRule="auto"/>
      <w:rPr>
        <w:rFonts w:ascii="宋体" w:hAnsi="宋体" w:eastAsia="宋体" w:cs="宋体"/>
        <w:sz w:val="18"/>
        <w:szCs w:val="18"/>
      </w:rPr>
    </w:pPr>
    <w:r>
      <w:rPr>
        <w:rFonts w:ascii="宋体" w:hAnsi="宋体" w:eastAsia="宋体" w:cs="宋体"/>
        <w:b/>
        <w:bCs/>
        <w:spacing w:val="-2"/>
        <w:sz w:val="18"/>
        <w:szCs w:val="18"/>
      </w:rPr>
      <w:t>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99E40">
    <w:pPr>
      <w:spacing w:line="170" w:lineRule="auto"/>
      <w:ind w:left="9068"/>
      <w:rPr>
        <w:rFonts w:ascii="宋体" w:hAnsi="宋体" w:eastAsia="宋体" w:cs="宋体"/>
        <w:sz w:val="18"/>
        <w:szCs w:val="18"/>
      </w:rPr>
    </w:pPr>
    <w:r>
      <w:rPr>
        <w:rFonts w:ascii="宋体" w:hAnsi="宋体" w:eastAsia="宋体" w:cs="宋体"/>
        <w:b/>
        <w:bCs/>
        <w:spacing w:val="-2"/>
        <w:sz w:val="18"/>
        <w:szCs w:val="18"/>
      </w:rPr>
      <w:t>3</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009F4">
    <w:pPr>
      <w:spacing w:line="170" w:lineRule="auto"/>
      <w:rPr>
        <w:rFonts w:ascii="宋体" w:hAnsi="宋体" w:eastAsia="宋体" w:cs="宋体"/>
        <w:sz w:val="18"/>
        <w:szCs w:val="18"/>
      </w:rPr>
    </w:pPr>
    <w:r>
      <w:rPr>
        <w:rFonts w:ascii="宋体" w:hAnsi="宋体" w:eastAsia="宋体" w:cs="宋体"/>
        <w:b/>
        <w:bCs/>
        <w:spacing w:val="-2"/>
        <w:sz w:val="18"/>
        <w:szCs w:val="18"/>
      </w:rPr>
      <w:t>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97B57">
    <w:pPr>
      <w:spacing w:line="169" w:lineRule="auto"/>
      <w:ind w:left="9067"/>
      <w:rPr>
        <w:rFonts w:ascii="宋体" w:hAnsi="宋体" w:eastAsia="宋体" w:cs="宋体"/>
        <w:sz w:val="18"/>
        <w:szCs w:val="18"/>
      </w:rPr>
    </w:pPr>
    <w:r>
      <w:rPr>
        <w:rFonts w:ascii="宋体" w:hAnsi="宋体" w:eastAsia="宋体" w:cs="宋体"/>
        <w:b/>
        <w:bCs/>
        <w:spacing w:val="-2"/>
        <w:sz w:val="18"/>
        <w:szCs w:val="18"/>
      </w:rPr>
      <w:t>5</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F8EFA">
    <w:pPr>
      <w:spacing w:line="170" w:lineRule="auto"/>
      <w:ind w:left="4"/>
      <w:rPr>
        <w:rFonts w:ascii="宋体" w:hAnsi="宋体" w:eastAsia="宋体" w:cs="宋体"/>
        <w:sz w:val="18"/>
        <w:szCs w:val="18"/>
      </w:rPr>
    </w:pPr>
    <w:r>
      <w:rPr>
        <w:rFonts w:ascii="宋体" w:hAnsi="宋体" w:eastAsia="宋体" w:cs="宋体"/>
        <w:b/>
        <w:bCs/>
        <w:spacing w:val="-2"/>
        <w:sz w:val="18"/>
        <w:szCs w:val="18"/>
      </w:rPr>
      <w:t>6</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DDACE">
    <w:pPr>
      <w:spacing w:line="169" w:lineRule="auto"/>
      <w:ind w:left="9070"/>
      <w:rPr>
        <w:rFonts w:ascii="宋体" w:hAnsi="宋体" w:eastAsia="宋体" w:cs="宋体"/>
        <w:sz w:val="18"/>
        <w:szCs w:val="18"/>
      </w:rPr>
    </w:pPr>
    <w:r>
      <w:rPr>
        <w:rFonts w:ascii="宋体" w:hAnsi="宋体" w:eastAsia="宋体" w:cs="宋体"/>
        <w:b/>
        <w:bCs/>
        <w:spacing w:val="-2"/>
        <w:sz w:val="18"/>
        <w:szCs w:val="18"/>
      </w:rPr>
      <w:t>7</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54AC0">
    <w:pPr>
      <w:spacing w:line="170" w:lineRule="auto"/>
      <w:ind w:left="1"/>
      <w:rPr>
        <w:rFonts w:ascii="宋体" w:hAnsi="宋体" w:eastAsia="宋体" w:cs="宋体"/>
        <w:sz w:val="18"/>
        <w:szCs w:val="18"/>
      </w:rPr>
    </w:pPr>
    <w:r>
      <w:rPr>
        <w:rFonts w:ascii="宋体" w:hAnsi="宋体" w:eastAsia="宋体" w:cs="宋体"/>
        <w:b/>
        <w:bCs/>
        <w:spacing w:val="-2"/>
        <w:sz w:val="18"/>
        <w:szCs w:val="18"/>
      </w:rPr>
      <w:t>8</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D96CE">
    <w:pPr>
      <w:spacing w:line="170" w:lineRule="auto"/>
      <w:ind w:left="9065"/>
      <w:rPr>
        <w:rFonts w:ascii="宋体" w:hAnsi="宋体" w:eastAsia="宋体" w:cs="宋体"/>
        <w:sz w:val="18"/>
        <w:szCs w:val="18"/>
      </w:rPr>
    </w:pPr>
    <w:r>
      <w:rPr>
        <w:rFonts w:ascii="宋体" w:hAnsi="宋体" w:eastAsia="宋体" w:cs="宋体"/>
        <w:b/>
        <w:bCs/>
        <w:spacing w:val="-2"/>
        <w:sz w:val="18"/>
        <w:szCs w:val="18"/>
      </w:rPr>
      <w:t>9</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A8094">
    <w:pPr>
      <w:spacing w:line="171" w:lineRule="auto"/>
      <w:ind w:left="17"/>
      <w:rPr>
        <w:rFonts w:ascii="宋体" w:hAnsi="宋体" w:eastAsia="宋体" w:cs="宋体"/>
        <w:sz w:val="18"/>
        <w:szCs w:val="18"/>
      </w:rPr>
    </w:pPr>
    <w:r>
      <w:rPr>
        <w:rFonts w:ascii="宋体" w:hAnsi="宋体" w:eastAsia="宋体" w:cs="宋体"/>
        <w:b/>
        <w:bCs/>
        <w:spacing w:val="-12"/>
        <w:sz w:val="18"/>
        <w:szCs w:val="18"/>
      </w:rPr>
      <w:t>10</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22B95">
    <w:pPr>
      <w:spacing w:line="171" w:lineRule="auto"/>
      <w:ind w:left="8990"/>
      <w:rPr>
        <w:rFonts w:ascii="宋体" w:hAnsi="宋体" w:eastAsia="宋体" w:cs="宋体"/>
        <w:sz w:val="18"/>
        <w:szCs w:val="18"/>
      </w:rPr>
    </w:pPr>
    <w:r>
      <w:rPr>
        <w:rFonts w:ascii="宋体" w:hAnsi="宋体" w:eastAsia="宋体" w:cs="宋体"/>
        <w:b/>
        <w:bCs/>
        <w:spacing w:val="-12"/>
        <w:sz w:val="18"/>
        <w:szCs w:val="18"/>
      </w:rPr>
      <w:t>11</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B9030">
    <w:pPr>
      <w:spacing w:line="171" w:lineRule="auto"/>
      <w:ind w:left="14"/>
      <w:rPr>
        <w:rFonts w:ascii="宋体" w:hAnsi="宋体" w:eastAsia="宋体" w:cs="宋体"/>
        <w:sz w:val="18"/>
        <w:szCs w:val="18"/>
      </w:rPr>
    </w:pPr>
    <w:r>
      <w:rPr>
        <w:rFonts w:ascii="宋体" w:hAnsi="宋体" w:eastAsia="宋体" w:cs="宋体"/>
        <w:b/>
        <w:bCs/>
        <w:spacing w:val="-12"/>
        <w:sz w:val="18"/>
        <w:szCs w:val="18"/>
      </w:rPr>
      <w:t>12</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77D26">
    <w:pPr>
      <w:spacing w:line="171" w:lineRule="auto"/>
      <w:ind w:left="8993"/>
      <w:rPr>
        <w:rFonts w:ascii="宋体" w:hAnsi="宋体" w:eastAsia="宋体" w:cs="宋体"/>
        <w:sz w:val="18"/>
        <w:szCs w:val="18"/>
      </w:rPr>
    </w:pPr>
    <w:r>
      <w:rPr>
        <w:rFonts w:ascii="宋体" w:hAnsi="宋体" w:eastAsia="宋体" w:cs="宋体"/>
        <w:b/>
        <w:bCs/>
        <w:spacing w:val="-12"/>
        <w:sz w:val="18"/>
        <w:szCs w:val="18"/>
      </w:rPr>
      <w:t>13</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6679F">
    <w:pPr>
      <w:spacing w:line="171" w:lineRule="auto"/>
      <w:ind w:left="17"/>
      <w:rPr>
        <w:rFonts w:ascii="宋体" w:hAnsi="宋体" w:eastAsia="宋体" w:cs="宋体"/>
        <w:sz w:val="18"/>
        <w:szCs w:val="18"/>
      </w:rPr>
    </w:pPr>
    <w:r>
      <w:rPr>
        <w:rFonts w:ascii="宋体" w:hAnsi="宋体" w:eastAsia="宋体" w:cs="宋体"/>
        <w:b/>
        <w:bCs/>
        <w:spacing w:val="-12"/>
        <w:sz w:val="18"/>
        <w:szCs w:val="18"/>
      </w:rPr>
      <w:t>14</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2B5E4">
    <w:pPr>
      <w:spacing w:line="171" w:lineRule="auto"/>
      <w:ind w:left="14050"/>
      <w:rPr>
        <w:rFonts w:ascii="宋体" w:hAnsi="宋体" w:eastAsia="宋体" w:cs="宋体"/>
        <w:sz w:val="18"/>
        <w:szCs w:val="18"/>
      </w:rPr>
    </w:pPr>
    <w:r>
      <w:rPr>
        <w:rFonts w:ascii="宋体" w:hAnsi="宋体" w:eastAsia="宋体" w:cs="宋体"/>
        <w:b/>
        <w:bCs/>
        <w:spacing w:val="-12"/>
        <w:sz w:val="18"/>
        <w:szCs w:val="18"/>
      </w:rPr>
      <w:t>15</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2B7B2">
    <w:pPr>
      <w:spacing w:line="171" w:lineRule="auto"/>
      <w:ind w:left="142"/>
      <w:rPr>
        <w:rFonts w:ascii="宋体" w:hAnsi="宋体" w:eastAsia="宋体" w:cs="宋体"/>
        <w:sz w:val="18"/>
        <w:szCs w:val="18"/>
      </w:rPr>
    </w:pPr>
    <w:r>
      <w:rPr>
        <w:rFonts w:ascii="宋体" w:hAnsi="宋体" w:eastAsia="宋体" w:cs="宋体"/>
        <w:b/>
        <w:bCs/>
        <w:spacing w:val="-12"/>
        <w:sz w:val="18"/>
        <w:szCs w:val="18"/>
      </w:rPr>
      <w:t>16</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E8C25">
    <w:pPr>
      <w:spacing w:line="171" w:lineRule="auto"/>
      <w:ind w:left="14050"/>
      <w:rPr>
        <w:rFonts w:ascii="宋体" w:hAnsi="宋体" w:eastAsia="宋体" w:cs="宋体"/>
        <w:sz w:val="18"/>
        <w:szCs w:val="18"/>
      </w:rPr>
    </w:pPr>
    <w:r>
      <w:rPr>
        <w:rFonts w:ascii="宋体" w:hAnsi="宋体" w:eastAsia="宋体" w:cs="宋体"/>
        <w:b/>
        <w:bCs/>
        <w:spacing w:val="-12"/>
        <w:sz w:val="18"/>
        <w:szCs w:val="18"/>
      </w:rPr>
      <w:t>17</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6CB9E">
    <w:pPr>
      <w:spacing w:line="171" w:lineRule="auto"/>
      <w:ind w:left="142"/>
      <w:rPr>
        <w:rFonts w:ascii="宋体" w:hAnsi="宋体" w:eastAsia="宋体" w:cs="宋体"/>
        <w:sz w:val="18"/>
        <w:szCs w:val="18"/>
      </w:rPr>
    </w:pPr>
    <w:r>
      <w:rPr>
        <w:rFonts w:ascii="宋体" w:hAnsi="宋体" w:eastAsia="宋体" w:cs="宋体"/>
        <w:b/>
        <w:bCs/>
        <w:spacing w:val="-12"/>
        <w:sz w:val="18"/>
        <w:szCs w:val="18"/>
      </w:rPr>
      <w:t>18</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66865">
    <w:pPr>
      <w:spacing w:line="171" w:lineRule="auto"/>
      <w:ind w:left="14050"/>
      <w:rPr>
        <w:rFonts w:ascii="宋体" w:hAnsi="宋体" w:eastAsia="宋体" w:cs="宋体"/>
        <w:sz w:val="18"/>
        <w:szCs w:val="18"/>
      </w:rPr>
    </w:pPr>
    <w:r>
      <w:rPr>
        <w:rFonts w:ascii="宋体" w:hAnsi="宋体" w:eastAsia="宋体" w:cs="宋体"/>
        <w:b/>
        <w:bCs/>
        <w:spacing w:val="-12"/>
        <w:sz w:val="18"/>
        <w:szCs w:val="18"/>
      </w:rPr>
      <w:t>19</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EA4F5">
    <w:pPr>
      <w:spacing w:line="170" w:lineRule="auto"/>
      <w:ind w:left="131"/>
      <w:rPr>
        <w:rFonts w:ascii="宋体" w:hAnsi="宋体" w:eastAsia="宋体" w:cs="宋体"/>
        <w:sz w:val="18"/>
        <w:szCs w:val="18"/>
      </w:rPr>
    </w:pPr>
    <w:r>
      <w:rPr>
        <w:rFonts w:ascii="宋体" w:hAnsi="宋体" w:eastAsia="宋体" w:cs="宋体"/>
        <w:b/>
        <w:bCs/>
        <w:spacing w:val="-6"/>
        <w:sz w:val="18"/>
        <w:szCs w:val="18"/>
      </w:rPr>
      <w:t>20</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A6AA6">
    <w:pPr>
      <w:spacing w:line="171" w:lineRule="auto"/>
      <w:ind w:left="14039"/>
      <w:rPr>
        <w:rFonts w:ascii="宋体" w:hAnsi="宋体" w:eastAsia="宋体" w:cs="宋体"/>
        <w:sz w:val="18"/>
        <w:szCs w:val="18"/>
      </w:rPr>
    </w:pPr>
    <w:r>
      <w:rPr>
        <w:rFonts w:ascii="宋体" w:hAnsi="宋体" w:eastAsia="宋体" w:cs="宋体"/>
        <w:b/>
        <w:bCs/>
        <w:spacing w:val="-6"/>
        <w:sz w:val="18"/>
        <w:szCs w:val="18"/>
      </w:rPr>
      <w:t>21</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095A0">
    <w:pPr>
      <w:spacing w:line="170" w:lineRule="auto"/>
      <w:ind w:left="131"/>
      <w:rPr>
        <w:rFonts w:ascii="宋体" w:hAnsi="宋体" w:eastAsia="宋体" w:cs="宋体"/>
        <w:sz w:val="18"/>
        <w:szCs w:val="18"/>
      </w:rPr>
    </w:pPr>
    <w:r>
      <w:rPr>
        <w:rFonts w:ascii="宋体" w:hAnsi="宋体" w:eastAsia="宋体" w:cs="宋体"/>
        <w:b/>
        <w:bCs/>
        <w:spacing w:val="-6"/>
        <w:sz w:val="18"/>
        <w:szCs w:val="18"/>
      </w:rPr>
      <w:t>22</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4D9A6">
    <w:pPr>
      <w:spacing w:line="170" w:lineRule="auto"/>
      <w:ind w:left="14039"/>
      <w:rPr>
        <w:rFonts w:ascii="宋体" w:hAnsi="宋体" w:eastAsia="宋体" w:cs="宋体"/>
        <w:sz w:val="18"/>
        <w:szCs w:val="18"/>
      </w:rPr>
    </w:pPr>
    <w:r>
      <w:rPr>
        <w:rFonts w:ascii="宋体" w:hAnsi="宋体" w:eastAsia="宋体" w:cs="宋体"/>
        <w:b/>
        <w:bCs/>
        <w:spacing w:val="-6"/>
        <w:sz w:val="18"/>
        <w:szCs w:val="18"/>
      </w:rPr>
      <w:t>23</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51F9F">
    <w:pPr>
      <w:spacing w:line="170" w:lineRule="auto"/>
      <w:ind w:left="131"/>
      <w:rPr>
        <w:rFonts w:ascii="宋体" w:hAnsi="宋体" w:eastAsia="宋体" w:cs="宋体"/>
        <w:sz w:val="18"/>
        <w:szCs w:val="18"/>
      </w:rPr>
    </w:pPr>
    <w:r>
      <w:rPr>
        <w:rFonts w:ascii="宋体" w:hAnsi="宋体" w:eastAsia="宋体" w:cs="宋体"/>
        <w:b/>
        <w:bCs/>
        <w:spacing w:val="-6"/>
        <w:sz w:val="18"/>
        <w:szCs w:val="18"/>
      </w:rPr>
      <w:t>24</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B2167">
    <w:pPr>
      <w:spacing w:line="170" w:lineRule="auto"/>
      <w:ind w:left="14039"/>
      <w:rPr>
        <w:rFonts w:ascii="宋体" w:hAnsi="宋体" w:eastAsia="宋体" w:cs="宋体"/>
        <w:sz w:val="18"/>
        <w:szCs w:val="18"/>
      </w:rPr>
    </w:pPr>
    <w:r>
      <w:rPr>
        <w:rFonts w:ascii="宋体" w:hAnsi="宋体" w:eastAsia="宋体" w:cs="宋体"/>
        <w:b/>
        <w:bCs/>
        <w:spacing w:val="-6"/>
        <w:sz w:val="18"/>
        <w:szCs w:val="18"/>
      </w:rPr>
      <w:t>25</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002B3">
    <w:pPr>
      <w:spacing w:line="170" w:lineRule="auto"/>
      <w:ind w:left="131"/>
      <w:rPr>
        <w:rFonts w:ascii="宋体" w:hAnsi="宋体" w:eastAsia="宋体" w:cs="宋体"/>
        <w:sz w:val="18"/>
        <w:szCs w:val="18"/>
      </w:rPr>
    </w:pPr>
    <w:r>
      <w:rPr>
        <w:rFonts w:ascii="宋体" w:hAnsi="宋体" w:eastAsia="宋体" w:cs="宋体"/>
        <w:b/>
        <w:bCs/>
        <w:spacing w:val="-6"/>
        <w:sz w:val="18"/>
        <w:szCs w:val="18"/>
      </w:rPr>
      <w:t>26</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9B751">
    <w:pPr>
      <w:spacing w:line="170" w:lineRule="auto"/>
      <w:ind w:left="14039"/>
      <w:rPr>
        <w:rFonts w:ascii="宋体" w:hAnsi="宋体" w:eastAsia="宋体" w:cs="宋体"/>
        <w:sz w:val="18"/>
        <w:szCs w:val="18"/>
      </w:rPr>
    </w:pPr>
    <w:r>
      <w:rPr>
        <w:rFonts w:ascii="宋体" w:hAnsi="宋体" w:eastAsia="宋体" w:cs="宋体"/>
        <w:b/>
        <w:bCs/>
        <w:spacing w:val="-6"/>
        <w:sz w:val="18"/>
        <w:szCs w:val="18"/>
      </w:rPr>
      <w:t>27</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6D53B">
    <w:pPr>
      <w:spacing w:line="170" w:lineRule="auto"/>
      <w:ind w:left="131"/>
      <w:rPr>
        <w:rFonts w:ascii="宋体" w:hAnsi="宋体" w:eastAsia="宋体" w:cs="宋体"/>
        <w:sz w:val="18"/>
        <w:szCs w:val="18"/>
      </w:rPr>
    </w:pPr>
    <w:r>
      <w:rPr>
        <w:rFonts w:ascii="宋体" w:hAnsi="宋体" w:eastAsia="宋体" w:cs="宋体"/>
        <w:b/>
        <w:bCs/>
        <w:spacing w:val="-6"/>
        <w:sz w:val="18"/>
        <w:szCs w:val="18"/>
      </w:rPr>
      <w:t>28</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BB6EE">
    <w:pPr>
      <w:spacing w:line="170" w:lineRule="auto"/>
      <w:ind w:left="14039"/>
      <w:rPr>
        <w:rFonts w:ascii="宋体" w:hAnsi="宋体" w:eastAsia="宋体" w:cs="宋体"/>
        <w:sz w:val="18"/>
        <w:szCs w:val="18"/>
      </w:rPr>
    </w:pPr>
    <w:r>
      <w:rPr>
        <w:rFonts w:ascii="宋体" w:hAnsi="宋体" w:eastAsia="宋体" w:cs="宋体"/>
        <w:b/>
        <w:bCs/>
        <w:spacing w:val="-6"/>
        <w:sz w:val="18"/>
        <w:szCs w:val="18"/>
      </w:rPr>
      <w:t>29</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64A31">
    <w:pPr>
      <w:spacing w:line="170" w:lineRule="auto"/>
      <w:ind w:left="133"/>
      <w:rPr>
        <w:rFonts w:ascii="宋体" w:hAnsi="宋体" w:eastAsia="宋体" w:cs="宋体"/>
        <w:sz w:val="18"/>
        <w:szCs w:val="18"/>
      </w:rPr>
    </w:pPr>
    <w:r>
      <w:rPr>
        <w:rFonts w:ascii="宋体" w:hAnsi="宋体" w:eastAsia="宋体" w:cs="宋体"/>
        <w:b/>
        <w:bCs/>
        <w:spacing w:val="-7"/>
        <w:sz w:val="18"/>
        <w:szCs w:val="18"/>
      </w:rPr>
      <w:t>30</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74FFA">
    <w:pPr>
      <w:spacing w:line="171" w:lineRule="auto"/>
      <w:ind w:left="14041"/>
      <w:rPr>
        <w:rFonts w:ascii="宋体" w:hAnsi="宋体" w:eastAsia="宋体" w:cs="宋体"/>
        <w:sz w:val="18"/>
        <w:szCs w:val="18"/>
      </w:rPr>
    </w:pPr>
    <w:r>
      <w:rPr>
        <w:rFonts w:ascii="宋体" w:hAnsi="宋体" w:eastAsia="宋体" w:cs="宋体"/>
        <w:b/>
        <w:bCs/>
        <w:spacing w:val="-7"/>
        <w:sz w:val="18"/>
        <w:szCs w:val="18"/>
      </w:rPr>
      <w:t>31</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550E9">
    <w:pPr>
      <w:spacing w:line="170" w:lineRule="auto"/>
      <w:ind w:left="133"/>
      <w:rPr>
        <w:rFonts w:ascii="宋体" w:hAnsi="宋体" w:eastAsia="宋体" w:cs="宋体"/>
        <w:sz w:val="18"/>
        <w:szCs w:val="18"/>
      </w:rPr>
    </w:pPr>
    <w:r>
      <w:rPr>
        <w:rFonts w:ascii="宋体" w:hAnsi="宋体" w:eastAsia="宋体" w:cs="宋体"/>
        <w:b/>
        <w:bCs/>
        <w:spacing w:val="-7"/>
        <w:sz w:val="18"/>
        <w:szCs w:val="18"/>
      </w:rPr>
      <w:t>32</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72B51">
    <w:pPr>
      <w:spacing w:line="170" w:lineRule="auto"/>
      <w:ind w:left="14041"/>
      <w:rPr>
        <w:rFonts w:ascii="宋体" w:hAnsi="宋体" w:eastAsia="宋体" w:cs="宋体"/>
        <w:sz w:val="18"/>
        <w:szCs w:val="18"/>
      </w:rPr>
    </w:pPr>
    <w:r>
      <w:rPr>
        <w:rFonts w:ascii="宋体" w:hAnsi="宋体" w:eastAsia="宋体" w:cs="宋体"/>
        <w:b/>
        <w:bCs/>
        <w:spacing w:val="-7"/>
        <w:sz w:val="18"/>
        <w:szCs w:val="18"/>
      </w:rPr>
      <w:t>33</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BF41D">
    <w:pPr>
      <w:spacing w:line="170" w:lineRule="auto"/>
      <w:ind w:left="133"/>
      <w:rPr>
        <w:rFonts w:ascii="宋体" w:hAnsi="宋体" w:eastAsia="宋体" w:cs="宋体"/>
        <w:sz w:val="18"/>
        <w:szCs w:val="18"/>
      </w:rPr>
    </w:pPr>
    <w:r>
      <w:rPr>
        <w:rFonts w:ascii="宋体" w:hAnsi="宋体" w:eastAsia="宋体" w:cs="宋体"/>
        <w:b/>
        <w:bCs/>
        <w:spacing w:val="-7"/>
        <w:sz w:val="18"/>
        <w:szCs w:val="18"/>
      </w:rPr>
      <w:t>34</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A2679">
    <w:pPr>
      <w:spacing w:line="170" w:lineRule="auto"/>
      <w:ind w:left="14041"/>
      <w:rPr>
        <w:rFonts w:ascii="宋体" w:hAnsi="宋体" w:eastAsia="宋体" w:cs="宋体"/>
        <w:sz w:val="18"/>
        <w:szCs w:val="18"/>
      </w:rPr>
    </w:pPr>
    <w:r>
      <w:rPr>
        <w:rFonts w:ascii="宋体" w:hAnsi="宋体" w:eastAsia="宋体" w:cs="宋体"/>
        <w:b/>
        <w:bCs/>
        <w:spacing w:val="-7"/>
        <w:sz w:val="18"/>
        <w:szCs w:val="18"/>
      </w:rPr>
      <w:t>35</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D5310">
    <w:pPr>
      <w:spacing w:line="170" w:lineRule="auto"/>
      <w:ind w:left="133"/>
      <w:rPr>
        <w:rFonts w:ascii="宋体" w:hAnsi="宋体" w:eastAsia="宋体" w:cs="宋体"/>
        <w:sz w:val="18"/>
        <w:szCs w:val="18"/>
      </w:rPr>
    </w:pPr>
    <w:r>
      <w:rPr>
        <w:rFonts w:ascii="宋体" w:hAnsi="宋体" w:eastAsia="宋体" w:cs="宋体"/>
        <w:b/>
        <w:bCs/>
        <w:spacing w:val="-7"/>
        <w:sz w:val="18"/>
        <w:szCs w:val="18"/>
      </w:rPr>
      <w:t>36</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A7A98">
    <w:pPr>
      <w:spacing w:line="170" w:lineRule="auto"/>
      <w:ind w:left="14041"/>
      <w:rPr>
        <w:rFonts w:ascii="宋体" w:hAnsi="宋体" w:eastAsia="宋体" w:cs="宋体"/>
        <w:sz w:val="18"/>
        <w:szCs w:val="18"/>
      </w:rPr>
    </w:pPr>
    <w:r>
      <w:rPr>
        <w:rFonts w:ascii="宋体" w:hAnsi="宋体" w:eastAsia="宋体" w:cs="宋体"/>
        <w:b/>
        <w:bCs/>
        <w:spacing w:val="-7"/>
        <w:sz w:val="18"/>
        <w:szCs w:val="18"/>
      </w:rPr>
      <w:t>37</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DBD23">
    <w:pPr>
      <w:spacing w:line="170" w:lineRule="auto"/>
      <w:ind w:left="133"/>
      <w:rPr>
        <w:rFonts w:ascii="宋体" w:hAnsi="宋体" w:eastAsia="宋体" w:cs="宋体"/>
        <w:sz w:val="18"/>
        <w:szCs w:val="18"/>
      </w:rPr>
    </w:pPr>
    <w:r>
      <w:rPr>
        <w:rFonts w:ascii="宋体" w:hAnsi="宋体" w:eastAsia="宋体" w:cs="宋体"/>
        <w:b/>
        <w:bCs/>
        <w:spacing w:val="-7"/>
        <w:sz w:val="18"/>
        <w:szCs w:val="18"/>
      </w:rPr>
      <w:t>38</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9C33">
    <w:pPr>
      <w:spacing w:line="170" w:lineRule="auto"/>
      <w:ind w:left="14041"/>
      <w:rPr>
        <w:rFonts w:ascii="宋体" w:hAnsi="宋体" w:eastAsia="宋体" w:cs="宋体"/>
        <w:sz w:val="18"/>
        <w:szCs w:val="18"/>
      </w:rPr>
    </w:pPr>
    <w:r>
      <w:rPr>
        <w:rFonts w:ascii="宋体" w:hAnsi="宋体" w:eastAsia="宋体" w:cs="宋体"/>
        <w:b/>
        <w:bCs/>
        <w:spacing w:val="-7"/>
        <w:sz w:val="18"/>
        <w:szCs w:val="18"/>
      </w:rPr>
      <w:t>39</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16E9F">
    <w:pPr>
      <w:spacing w:line="170" w:lineRule="auto"/>
      <w:ind w:left="128"/>
      <w:rPr>
        <w:rFonts w:ascii="宋体" w:hAnsi="宋体" w:eastAsia="宋体" w:cs="宋体"/>
        <w:sz w:val="18"/>
        <w:szCs w:val="18"/>
      </w:rPr>
    </w:pPr>
    <w:r>
      <w:rPr>
        <w:rFonts w:ascii="宋体" w:hAnsi="宋体" w:eastAsia="宋体" w:cs="宋体"/>
        <w:b/>
        <w:bCs/>
        <w:spacing w:val="-5"/>
        <w:sz w:val="18"/>
        <w:szCs w:val="18"/>
      </w:rPr>
      <w:t>40</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72E34">
    <w:pPr>
      <w:spacing w:line="171" w:lineRule="auto"/>
      <w:ind w:left="14036"/>
      <w:rPr>
        <w:rFonts w:ascii="宋体" w:hAnsi="宋体" w:eastAsia="宋体" w:cs="宋体"/>
        <w:sz w:val="18"/>
        <w:szCs w:val="18"/>
      </w:rPr>
    </w:pPr>
    <w:r>
      <w:rPr>
        <w:rFonts w:ascii="宋体" w:hAnsi="宋体" w:eastAsia="宋体" w:cs="宋体"/>
        <w:b/>
        <w:bCs/>
        <w:spacing w:val="-5"/>
        <w:sz w:val="18"/>
        <w:szCs w:val="18"/>
      </w:rPr>
      <w:t>41</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FE84C">
    <w:pPr>
      <w:spacing w:line="170" w:lineRule="auto"/>
      <w:ind w:left="128"/>
      <w:rPr>
        <w:rFonts w:ascii="宋体" w:hAnsi="宋体" w:eastAsia="宋体" w:cs="宋体"/>
        <w:sz w:val="18"/>
        <w:szCs w:val="18"/>
      </w:rPr>
    </w:pPr>
    <w:r>
      <w:rPr>
        <w:rFonts w:ascii="宋体" w:hAnsi="宋体" w:eastAsia="宋体" w:cs="宋体"/>
        <w:b/>
        <w:bCs/>
        <w:spacing w:val="-5"/>
        <w:sz w:val="18"/>
        <w:szCs w:val="18"/>
      </w:rPr>
      <w:t>42</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DE4A8">
    <w:pPr>
      <w:spacing w:line="170" w:lineRule="auto"/>
      <w:ind w:left="14036"/>
      <w:rPr>
        <w:rFonts w:ascii="宋体" w:hAnsi="宋体" w:eastAsia="宋体" w:cs="宋体"/>
        <w:sz w:val="18"/>
        <w:szCs w:val="18"/>
      </w:rPr>
    </w:pPr>
    <w:r>
      <w:rPr>
        <w:rFonts w:ascii="宋体" w:hAnsi="宋体" w:eastAsia="宋体" w:cs="宋体"/>
        <w:b/>
        <w:bCs/>
        <w:spacing w:val="-5"/>
        <w:sz w:val="18"/>
        <w:szCs w:val="18"/>
      </w:rPr>
      <w:t>43</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B7DDE">
    <w:pPr>
      <w:spacing w:line="170" w:lineRule="auto"/>
      <w:ind w:left="128"/>
      <w:rPr>
        <w:rFonts w:ascii="宋体" w:hAnsi="宋体" w:eastAsia="宋体" w:cs="宋体"/>
        <w:sz w:val="18"/>
        <w:szCs w:val="18"/>
      </w:rPr>
    </w:pPr>
    <w:r>
      <w:rPr>
        <w:rFonts w:ascii="宋体" w:hAnsi="宋体" w:eastAsia="宋体" w:cs="宋体"/>
        <w:b/>
        <w:bCs/>
        <w:spacing w:val="-5"/>
        <w:sz w:val="18"/>
        <w:szCs w:val="18"/>
      </w:rPr>
      <w:t>44</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E6ACE">
    <w:pPr>
      <w:spacing w:line="170" w:lineRule="auto"/>
      <w:ind w:left="14036"/>
      <w:rPr>
        <w:rFonts w:ascii="宋体" w:hAnsi="宋体" w:eastAsia="宋体" w:cs="宋体"/>
        <w:sz w:val="18"/>
        <w:szCs w:val="18"/>
      </w:rPr>
    </w:pPr>
    <w:r>
      <w:rPr>
        <w:rFonts w:ascii="宋体" w:hAnsi="宋体" w:eastAsia="宋体" w:cs="宋体"/>
        <w:b/>
        <w:bCs/>
        <w:spacing w:val="-5"/>
        <w:sz w:val="18"/>
        <w:szCs w:val="18"/>
      </w:rPr>
      <w:t>45</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AA7A2">
    <w:pPr>
      <w:spacing w:line="170" w:lineRule="auto"/>
      <w:ind w:left="128"/>
      <w:rPr>
        <w:rFonts w:ascii="宋体" w:hAnsi="宋体" w:eastAsia="宋体" w:cs="宋体"/>
        <w:sz w:val="18"/>
        <w:szCs w:val="18"/>
      </w:rPr>
    </w:pPr>
    <w:r>
      <w:rPr>
        <w:rFonts w:ascii="宋体" w:hAnsi="宋体" w:eastAsia="宋体" w:cs="宋体"/>
        <w:b/>
        <w:bCs/>
        <w:spacing w:val="-5"/>
        <w:sz w:val="18"/>
        <w:szCs w:val="18"/>
      </w:rPr>
      <w:t>46</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9BA13">
    <w:pPr>
      <w:spacing w:line="170" w:lineRule="auto"/>
      <w:ind w:left="14036"/>
      <w:rPr>
        <w:rFonts w:ascii="宋体" w:hAnsi="宋体" w:eastAsia="宋体" w:cs="宋体"/>
        <w:sz w:val="18"/>
        <w:szCs w:val="18"/>
      </w:rPr>
    </w:pPr>
    <w:r>
      <w:rPr>
        <w:rFonts w:ascii="宋体" w:hAnsi="宋体" w:eastAsia="宋体" w:cs="宋体"/>
        <w:b/>
        <w:bCs/>
        <w:spacing w:val="-5"/>
        <w:sz w:val="18"/>
        <w:szCs w:val="18"/>
      </w:rPr>
      <w:t>47</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66DD1">
    <w:pPr>
      <w:spacing w:line="170" w:lineRule="auto"/>
      <w:ind w:left="128"/>
      <w:rPr>
        <w:rFonts w:ascii="宋体" w:hAnsi="宋体" w:eastAsia="宋体" w:cs="宋体"/>
        <w:sz w:val="18"/>
        <w:szCs w:val="18"/>
      </w:rPr>
    </w:pPr>
    <w:r>
      <w:rPr>
        <w:rFonts w:ascii="宋体" w:hAnsi="宋体" w:eastAsia="宋体" w:cs="宋体"/>
        <w:b/>
        <w:bCs/>
        <w:spacing w:val="-5"/>
        <w:sz w:val="18"/>
        <w:szCs w:val="18"/>
      </w:rPr>
      <w:t>48</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4CA3A">
    <w:pPr>
      <w:spacing w:line="170" w:lineRule="auto"/>
      <w:ind w:left="14036"/>
      <w:rPr>
        <w:rFonts w:ascii="宋体" w:hAnsi="宋体" w:eastAsia="宋体" w:cs="宋体"/>
        <w:sz w:val="18"/>
        <w:szCs w:val="18"/>
      </w:rPr>
    </w:pPr>
    <w:r>
      <w:rPr>
        <w:rFonts w:ascii="宋体" w:hAnsi="宋体" w:eastAsia="宋体" w:cs="宋体"/>
        <w:b/>
        <w:bCs/>
        <w:spacing w:val="-5"/>
        <w:sz w:val="18"/>
        <w:szCs w:val="18"/>
      </w:rPr>
      <w:t>49</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C0773">
    <w:pPr>
      <w:spacing w:line="170" w:lineRule="auto"/>
      <w:ind w:left="133"/>
      <w:rPr>
        <w:rFonts w:ascii="宋体" w:hAnsi="宋体" w:eastAsia="宋体" w:cs="宋体"/>
        <w:sz w:val="18"/>
        <w:szCs w:val="18"/>
      </w:rPr>
    </w:pPr>
    <w:r>
      <w:rPr>
        <w:rFonts w:ascii="宋体" w:hAnsi="宋体" w:eastAsia="宋体" w:cs="宋体"/>
        <w:b/>
        <w:bCs/>
        <w:spacing w:val="-7"/>
        <w:sz w:val="18"/>
        <w:szCs w:val="18"/>
      </w:rPr>
      <w:t>50</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943F2">
    <w:pPr>
      <w:spacing w:line="171" w:lineRule="auto"/>
      <w:ind w:left="14041"/>
      <w:rPr>
        <w:rFonts w:ascii="宋体" w:hAnsi="宋体" w:eastAsia="宋体" w:cs="宋体"/>
        <w:sz w:val="18"/>
        <w:szCs w:val="18"/>
      </w:rPr>
    </w:pPr>
    <w:r>
      <w:rPr>
        <w:rFonts w:ascii="宋体" w:hAnsi="宋体" w:eastAsia="宋体" w:cs="宋体"/>
        <w:b/>
        <w:bCs/>
        <w:spacing w:val="-7"/>
        <w:sz w:val="18"/>
        <w:szCs w:val="18"/>
      </w:rPr>
      <w:t>51</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A2EC4">
    <w:pPr>
      <w:spacing w:line="170" w:lineRule="auto"/>
      <w:ind w:left="133"/>
      <w:rPr>
        <w:rFonts w:ascii="宋体" w:hAnsi="宋体" w:eastAsia="宋体" w:cs="宋体"/>
        <w:sz w:val="18"/>
        <w:szCs w:val="18"/>
      </w:rPr>
    </w:pPr>
    <w:r>
      <w:rPr>
        <w:rFonts w:ascii="宋体" w:hAnsi="宋体" w:eastAsia="宋体" w:cs="宋体"/>
        <w:b/>
        <w:bCs/>
        <w:spacing w:val="-7"/>
        <w:sz w:val="18"/>
        <w:szCs w:val="18"/>
      </w:rPr>
      <w:t>52</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81807">
    <w:pPr>
      <w:spacing w:line="170" w:lineRule="auto"/>
      <w:ind w:left="14041"/>
      <w:rPr>
        <w:rFonts w:ascii="宋体" w:hAnsi="宋体" w:eastAsia="宋体" w:cs="宋体"/>
        <w:sz w:val="18"/>
        <w:szCs w:val="18"/>
      </w:rPr>
    </w:pPr>
    <w:r>
      <w:rPr>
        <w:rFonts w:ascii="宋体" w:hAnsi="宋体" w:eastAsia="宋体" w:cs="宋体"/>
        <w:b/>
        <w:bCs/>
        <w:spacing w:val="-7"/>
        <w:sz w:val="18"/>
        <w:szCs w:val="18"/>
      </w:rPr>
      <w:t>53</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066FE">
    <w:pPr>
      <w:spacing w:line="170" w:lineRule="auto"/>
      <w:ind w:left="133"/>
      <w:rPr>
        <w:rFonts w:ascii="宋体" w:hAnsi="宋体" w:eastAsia="宋体" w:cs="宋体"/>
        <w:sz w:val="18"/>
        <w:szCs w:val="18"/>
      </w:rPr>
    </w:pPr>
    <w:r>
      <w:rPr>
        <w:rFonts w:ascii="宋体" w:hAnsi="宋体" w:eastAsia="宋体" w:cs="宋体"/>
        <w:b/>
        <w:bCs/>
        <w:spacing w:val="-7"/>
        <w:sz w:val="18"/>
        <w:szCs w:val="18"/>
      </w:rPr>
      <w:t>54</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EBEEC">
    <w:pPr>
      <w:spacing w:line="169" w:lineRule="auto"/>
      <w:ind w:left="14041"/>
      <w:rPr>
        <w:rFonts w:ascii="宋体" w:hAnsi="宋体" w:eastAsia="宋体" w:cs="宋体"/>
        <w:sz w:val="18"/>
        <w:szCs w:val="18"/>
      </w:rPr>
    </w:pPr>
    <w:r>
      <w:rPr>
        <w:rFonts w:ascii="宋体" w:hAnsi="宋体" w:eastAsia="宋体" w:cs="宋体"/>
        <w:b/>
        <w:bCs/>
        <w:spacing w:val="-7"/>
        <w:sz w:val="18"/>
        <w:szCs w:val="18"/>
      </w:rPr>
      <w:t>55</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A755D">
    <w:pPr>
      <w:spacing w:line="170" w:lineRule="auto"/>
      <w:ind w:left="133"/>
      <w:rPr>
        <w:rFonts w:ascii="宋体" w:hAnsi="宋体" w:eastAsia="宋体" w:cs="宋体"/>
        <w:sz w:val="18"/>
        <w:szCs w:val="18"/>
      </w:rPr>
    </w:pPr>
    <w:r>
      <w:rPr>
        <w:rFonts w:ascii="宋体" w:hAnsi="宋体" w:eastAsia="宋体" w:cs="宋体"/>
        <w:b/>
        <w:bCs/>
        <w:spacing w:val="-7"/>
        <w:sz w:val="18"/>
        <w:szCs w:val="18"/>
      </w:rPr>
      <w:t>56</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D1EA5">
    <w:pPr>
      <w:spacing w:line="169" w:lineRule="auto"/>
      <w:ind w:left="14041"/>
      <w:rPr>
        <w:rFonts w:ascii="宋体" w:hAnsi="宋体" w:eastAsia="宋体" w:cs="宋体"/>
        <w:sz w:val="18"/>
        <w:szCs w:val="18"/>
      </w:rPr>
    </w:pPr>
    <w:r>
      <w:rPr>
        <w:rFonts w:ascii="宋体" w:hAnsi="宋体" w:eastAsia="宋体" w:cs="宋体"/>
        <w:b/>
        <w:bCs/>
        <w:spacing w:val="-7"/>
        <w:sz w:val="18"/>
        <w:szCs w:val="18"/>
      </w:rPr>
      <w:t>57</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33B4E">
    <w:pPr>
      <w:spacing w:line="170" w:lineRule="auto"/>
      <w:ind w:left="133"/>
      <w:rPr>
        <w:rFonts w:ascii="宋体" w:hAnsi="宋体" w:eastAsia="宋体" w:cs="宋体"/>
        <w:sz w:val="18"/>
        <w:szCs w:val="18"/>
      </w:rPr>
    </w:pPr>
    <w:r>
      <w:rPr>
        <w:rFonts w:ascii="宋体" w:hAnsi="宋体" w:eastAsia="宋体" w:cs="宋体"/>
        <w:b/>
        <w:bCs/>
        <w:spacing w:val="-7"/>
        <w:sz w:val="18"/>
        <w:szCs w:val="18"/>
      </w:rPr>
      <w:t>58</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FE5AF">
    <w:pPr>
      <w:spacing w:line="170" w:lineRule="auto"/>
      <w:ind w:left="14041"/>
      <w:rPr>
        <w:rFonts w:ascii="宋体" w:hAnsi="宋体" w:eastAsia="宋体" w:cs="宋体"/>
        <w:sz w:val="18"/>
        <w:szCs w:val="18"/>
      </w:rPr>
    </w:pPr>
    <w:r>
      <w:rPr>
        <w:rFonts w:ascii="宋体" w:hAnsi="宋体" w:eastAsia="宋体" w:cs="宋体"/>
        <w:b/>
        <w:bCs/>
        <w:spacing w:val="-7"/>
        <w:sz w:val="18"/>
        <w:szCs w:val="18"/>
      </w:rPr>
      <w:t>59</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DD4CD">
    <w:pPr>
      <w:spacing w:line="170" w:lineRule="auto"/>
      <w:ind w:left="130"/>
      <w:rPr>
        <w:rFonts w:ascii="宋体" w:hAnsi="宋体" w:eastAsia="宋体" w:cs="宋体"/>
        <w:sz w:val="18"/>
        <w:szCs w:val="18"/>
      </w:rPr>
    </w:pPr>
    <w:r>
      <w:rPr>
        <w:rFonts w:ascii="宋体" w:hAnsi="宋体" w:eastAsia="宋体" w:cs="宋体"/>
        <w:b/>
        <w:bCs/>
        <w:spacing w:val="-6"/>
        <w:sz w:val="18"/>
        <w:szCs w:val="18"/>
      </w:rPr>
      <w:t>60</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F85BB">
    <w:pPr>
      <w:spacing w:line="171" w:lineRule="auto"/>
      <w:ind w:left="14038"/>
      <w:rPr>
        <w:rFonts w:ascii="宋体" w:hAnsi="宋体" w:eastAsia="宋体" w:cs="宋体"/>
        <w:sz w:val="18"/>
        <w:szCs w:val="18"/>
      </w:rPr>
    </w:pPr>
    <w:r>
      <w:rPr>
        <w:rFonts w:ascii="宋体" w:hAnsi="宋体" w:eastAsia="宋体" w:cs="宋体"/>
        <w:b/>
        <w:bCs/>
        <w:spacing w:val="-6"/>
        <w:sz w:val="18"/>
        <w:szCs w:val="18"/>
      </w:rPr>
      <w:t>61</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32AF5">
    <w:pPr>
      <w:spacing w:line="170" w:lineRule="auto"/>
      <w:ind w:left="130"/>
      <w:rPr>
        <w:rFonts w:ascii="宋体" w:hAnsi="宋体" w:eastAsia="宋体" w:cs="宋体"/>
        <w:sz w:val="18"/>
        <w:szCs w:val="18"/>
      </w:rPr>
    </w:pPr>
    <w:r>
      <w:rPr>
        <w:rFonts w:ascii="宋体" w:hAnsi="宋体" w:eastAsia="宋体" w:cs="宋体"/>
        <w:b/>
        <w:bCs/>
        <w:spacing w:val="-6"/>
        <w:sz w:val="18"/>
        <w:szCs w:val="18"/>
      </w:rPr>
      <w:t>62</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F29F">
    <w:pPr>
      <w:spacing w:line="170" w:lineRule="auto"/>
      <w:ind w:left="14038"/>
      <w:rPr>
        <w:rFonts w:ascii="宋体" w:hAnsi="宋体" w:eastAsia="宋体" w:cs="宋体"/>
        <w:sz w:val="18"/>
        <w:szCs w:val="18"/>
      </w:rPr>
    </w:pPr>
    <w:r>
      <w:rPr>
        <w:rFonts w:ascii="宋体" w:hAnsi="宋体" w:eastAsia="宋体" w:cs="宋体"/>
        <w:b/>
        <w:bCs/>
        <w:spacing w:val="-6"/>
        <w:sz w:val="18"/>
        <w:szCs w:val="18"/>
      </w:rPr>
      <w:t>63</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A0F0C">
    <w:pPr>
      <w:spacing w:line="170" w:lineRule="auto"/>
      <w:ind w:left="130"/>
      <w:rPr>
        <w:rFonts w:ascii="宋体" w:hAnsi="宋体" w:eastAsia="宋体" w:cs="宋体"/>
        <w:sz w:val="18"/>
        <w:szCs w:val="18"/>
      </w:rPr>
    </w:pPr>
    <w:r>
      <w:rPr>
        <w:rFonts w:ascii="宋体" w:hAnsi="宋体" w:eastAsia="宋体" w:cs="宋体"/>
        <w:b/>
        <w:bCs/>
        <w:spacing w:val="-6"/>
        <w:sz w:val="18"/>
        <w:szCs w:val="18"/>
      </w:rPr>
      <w:t>64</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650B8">
    <w:pPr>
      <w:spacing w:line="170" w:lineRule="auto"/>
      <w:ind w:left="14038"/>
      <w:rPr>
        <w:rFonts w:ascii="宋体" w:hAnsi="宋体" w:eastAsia="宋体" w:cs="宋体"/>
        <w:sz w:val="18"/>
        <w:szCs w:val="18"/>
      </w:rPr>
    </w:pPr>
    <w:r>
      <w:rPr>
        <w:rFonts w:ascii="宋体" w:hAnsi="宋体" w:eastAsia="宋体" w:cs="宋体"/>
        <w:b/>
        <w:bCs/>
        <w:spacing w:val="-6"/>
        <w:sz w:val="18"/>
        <w:szCs w:val="18"/>
      </w:rPr>
      <w:t>65</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C666E">
    <w:pPr>
      <w:spacing w:line="170" w:lineRule="auto"/>
      <w:ind w:left="130"/>
      <w:rPr>
        <w:rFonts w:ascii="宋体" w:hAnsi="宋体" w:eastAsia="宋体" w:cs="宋体"/>
        <w:sz w:val="18"/>
        <w:szCs w:val="18"/>
      </w:rPr>
    </w:pPr>
    <w:r>
      <w:rPr>
        <w:rFonts w:ascii="宋体" w:hAnsi="宋体" w:eastAsia="宋体" w:cs="宋体"/>
        <w:b/>
        <w:bCs/>
        <w:spacing w:val="-6"/>
        <w:sz w:val="18"/>
        <w:szCs w:val="18"/>
      </w:rPr>
      <w:t>66</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5A3F4">
    <w:pPr>
      <w:spacing w:line="170" w:lineRule="auto"/>
      <w:ind w:left="14038"/>
      <w:rPr>
        <w:rFonts w:ascii="宋体" w:hAnsi="宋体" w:eastAsia="宋体" w:cs="宋体"/>
        <w:sz w:val="18"/>
        <w:szCs w:val="18"/>
      </w:rPr>
    </w:pPr>
    <w:r>
      <w:rPr>
        <w:rFonts w:ascii="宋体" w:hAnsi="宋体" w:eastAsia="宋体" w:cs="宋体"/>
        <w:b/>
        <w:bCs/>
        <w:spacing w:val="-6"/>
        <w:sz w:val="18"/>
        <w:szCs w:val="18"/>
      </w:rPr>
      <w:t>67</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3BDB">
    <w:pPr>
      <w:spacing w:line="170" w:lineRule="auto"/>
      <w:ind w:left="130"/>
      <w:rPr>
        <w:rFonts w:ascii="宋体" w:hAnsi="宋体" w:eastAsia="宋体" w:cs="宋体"/>
        <w:sz w:val="18"/>
        <w:szCs w:val="18"/>
      </w:rPr>
    </w:pPr>
    <w:r>
      <w:rPr>
        <w:rFonts w:ascii="宋体" w:hAnsi="宋体" w:eastAsia="宋体" w:cs="宋体"/>
        <w:b/>
        <w:bCs/>
        <w:spacing w:val="-6"/>
        <w:sz w:val="18"/>
        <w:szCs w:val="18"/>
      </w:rPr>
      <w:t>68</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714C2">
    <w:pPr>
      <w:spacing w:line="170" w:lineRule="auto"/>
      <w:ind w:left="14038"/>
      <w:rPr>
        <w:rFonts w:ascii="宋体" w:hAnsi="宋体" w:eastAsia="宋体" w:cs="宋体"/>
        <w:sz w:val="18"/>
        <w:szCs w:val="18"/>
      </w:rPr>
    </w:pPr>
    <w:r>
      <w:rPr>
        <w:rFonts w:ascii="宋体" w:hAnsi="宋体" w:eastAsia="宋体" w:cs="宋体"/>
        <w:b/>
        <w:bCs/>
        <w:spacing w:val="-6"/>
        <w:sz w:val="18"/>
        <w:szCs w:val="18"/>
      </w:rPr>
      <w:t>69</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BCDBC">
    <w:pPr>
      <w:spacing w:line="170" w:lineRule="auto"/>
      <w:ind w:left="133"/>
      <w:rPr>
        <w:rFonts w:ascii="宋体" w:hAnsi="宋体" w:eastAsia="宋体" w:cs="宋体"/>
        <w:sz w:val="18"/>
        <w:szCs w:val="18"/>
      </w:rPr>
    </w:pPr>
    <w:r>
      <w:rPr>
        <w:rFonts w:ascii="宋体" w:hAnsi="宋体" w:eastAsia="宋体" w:cs="宋体"/>
        <w:b/>
        <w:bCs/>
        <w:spacing w:val="-7"/>
        <w:sz w:val="18"/>
        <w:szCs w:val="18"/>
      </w:rPr>
      <w:t>70</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DF3EC">
    <w:pPr>
      <w:spacing w:line="171" w:lineRule="auto"/>
      <w:ind w:left="14041"/>
      <w:rPr>
        <w:rFonts w:ascii="宋体" w:hAnsi="宋体" w:eastAsia="宋体" w:cs="宋体"/>
        <w:sz w:val="18"/>
        <w:szCs w:val="18"/>
      </w:rPr>
    </w:pPr>
    <w:r>
      <w:rPr>
        <w:rFonts w:ascii="宋体" w:hAnsi="宋体" w:eastAsia="宋体" w:cs="宋体"/>
        <w:b/>
        <w:bCs/>
        <w:spacing w:val="-7"/>
        <w:sz w:val="18"/>
        <w:szCs w:val="18"/>
      </w:rPr>
      <w:t>71</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663E9">
    <w:pPr>
      <w:spacing w:line="170" w:lineRule="auto"/>
      <w:ind w:left="133"/>
      <w:rPr>
        <w:rFonts w:ascii="宋体" w:hAnsi="宋体" w:eastAsia="宋体" w:cs="宋体"/>
        <w:sz w:val="18"/>
        <w:szCs w:val="18"/>
      </w:rPr>
    </w:pPr>
    <w:r>
      <w:rPr>
        <w:rFonts w:ascii="宋体" w:hAnsi="宋体" w:eastAsia="宋体" w:cs="宋体"/>
        <w:b/>
        <w:bCs/>
        <w:spacing w:val="-7"/>
        <w:sz w:val="18"/>
        <w:szCs w:val="18"/>
      </w:rPr>
      <w:t>72</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53137">
    <w:pPr>
      <w:spacing w:line="170" w:lineRule="auto"/>
      <w:ind w:left="14041"/>
      <w:rPr>
        <w:rFonts w:ascii="宋体" w:hAnsi="宋体" w:eastAsia="宋体" w:cs="宋体"/>
        <w:sz w:val="18"/>
        <w:szCs w:val="18"/>
      </w:rPr>
    </w:pPr>
    <w:r>
      <w:rPr>
        <w:rFonts w:ascii="宋体" w:hAnsi="宋体" w:eastAsia="宋体" w:cs="宋体"/>
        <w:b/>
        <w:bCs/>
        <w:spacing w:val="-7"/>
        <w:sz w:val="18"/>
        <w:szCs w:val="18"/>
      </w:rPr>
      <w:t>73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BB8245C"/>
    <w:rsid w:val="374C11B1"/>
    <w:rsid w:val="3B4E05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黑体" w:hAnsi="黑体" w:eastAsia="黑体" w:cs="黑体"/>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2" Type="http://schemas.openxmlformats.org/officeDocument/2006/relationships/fontTable" Target="fontTable.xml"/><Relationship Id="rId81" Type="http://schemas.openxmlformats.org/officeDocument/2006/relationships/customXml" Target="../customXml/item1.xml"/><Relationship Id="rId80" Type="http://schemas.openxmlformats.org/officeDocument/2006/relationships/theme" Target="theme/theme1.xml"/><Relationship Id="rId8" Type="http://schemas.openxmlformats.org/officeDocument/2006/relationships/footer" Target="footer4.xml"/><Relationship Id="rId79" Type="http://schemas.openxmlformats.org/officeDocument/2006/relationships/footer" Target="footer75.xml"/><Relationship Id="rId78" Type="http://schemas.openxmlformats.org/officeDocument/2006/relationships/footer" Target="footer74.xml"/><Relationship Id="rId77" Type="http://schemas.openxmlformats.org/officeDocument/2006/relationships/footer" Target="footer73.xml"/><Relationship Id="rId76" Type="http://schemas.openxmlformats.org/officeDocument/2006/relationships/footer" Target="footer72.xml"/><Relationship Id="rId75" Type="http://schemas.openxmlformats.org/officeDocument/2006/relationships/footer" Target="footer71.xml"/><Relationship Id="rId74" Type="http://schemas.openxmlformats.org/officeDocument/2006/relationships/footer" Target="footer70.xml"/><Relationship Id="rId73" Type="http://schemas.openxmlformats.org/officeDocument/2006/relationships/footer" Target="footer69.xml"/><Relationship Id="rId72" Type="http://schemas.openxmlformats.org/officeDocument/2006/relationships/footer" Target="footer68.xml"/><Relationship Id="rId71" Type="http://schemas.openxmlformats.org/officeDocument/2006/relationships/footer" Target="footer67.xml"/><Relationship Id="rId70" Type="http://schemas.openxmlformats.org/officeDocument/2006/relationships/footer" Target="footer66.xml"/><Relationship Id="rId7" Type="http://schemas.openxmlformats.org/officeDocument/2006/relationships/footer" Target="footer3.xml"/><Relationship Id="rId69" Type="http://schemas.openxmlformats.org/officeDocument/2006/relationships/footer" Target="footer65.xml"/><Relationship Id="rId68" Type="http://schemas.openxmlformats.org/officeDocument/2006/relationships/footer" Target="footer64.xml"/><Relationship Id="rId67" Type="http://schemas.openxmlformats.org/officeDocument/2006/relationships/footer" Target="footer63.xml"/><Relationship Id="rId66" Type="http://schemas.openxmlformats.org/officeDocument/2006/relationships/footer" Target="footer62.xml"/><Relationship Id="rId65" Type="http://schemas.openxmlformats.org/officeDocument/2006/relationships/footer" Target="footer61.xml"/><Relationship Id="rId64" Type="http://schemas.openxmlformats.org/officeDocument/2006/relationships/footer" Target="footer60.xml"/><Relationship Id="rId63" Type="http://schemas.openxmlformats.org/officeDocument/2006/relationships/footer" Target="footer59.xml"/><Relationship Id="rId62" Type="http://schemas.openxmlformats.org/officeDocument/2006/relationships/footer" Target="footer58.xml"/><Relationship Id="rId61" Type="http://schemas.openxmlformats.org/officeDocument/2006/relationships/footer" Target="footer57.xml"/><Relationship Id="rId60" Type="http://schemas.openxmlformats.org/officeDocument/2006/relationships/footer" Target="footer56.xml"/><Relationship Id="rId6" Type="http://schemas.openxmlformats.org/officeDocument/2006/relationships/footer" Target="footer2.xml"/><Relationship Id="rId59" Type="http://schemas.openxmlformats.org/officeDocument/2006/relationships/footer" Target="footer55.xml"/><Relationship Id="rId58" Type="http://schemas.openxmlformats.org/officeDocument/2006/relationships/footer" Target="footer54.xml"/><Relationship Id="rId57" Type="http://schemas.openxmlformats.org/officeDocument/2006/relationships/footer" Target="footer53.xml"/><Relationship Id="rId56" Type="http://schemas.openxmlformats.org/officeDocument/2006/relationships/footer" Target="footer52.xml"/><Relationship Id="rId55" Type="http://schemas.openxmlformats.org/officeDocument/2006/relationships/footer" Target="footer51.xml"/><Relationship Id="rId54" Type="http://schemas.openxmlformats.org/officeDocument/2006/relationships/footer" Target="footer50.xml"/><Relationship Id="rId53" Type="http://schemas.openxmlformats.org/officeDocument/2006/relationships/footer" Target="footer49.xml"/><Relationship Id="rId52" Type="http://schemas.openxmlformats.org/officeDocument/2006/relationships/footer" Target="footer48.xml"/><Relationship Id="rId51" Type="http://schemas.openxmlformats.org/officeDocument/2006/relationships/footer" Target="footer47.xml"/><Relationship Id="rId50" Type="http://schemas.openxmlformats.org/officeDocument/2006/relationships/footer" Target="footer46.xml"/><Relationship Id="rId5" Type="http://schemas.openxmlformats.org/officeDocument/2006/relationships/footer" Target="footer1.xml"/><Relationship Id="rId49" Type="http://schemas.openxmlformats.org/officeDocument/2006/relationships/footer" Target="footer45.xml"/><Relationship Id="rId48" Type="http://schemas.openxmlformats.org/officeDocument/2006/relationships/footer" Target="footer44.xml"/><Relationship Id="rId47" Type="http://schemas.openxmlformats.org/officeDocument/2006/relationships/footer" Target="footer43.xml"/><Relationship Id="rId46" Type="http://schemas.openxmlformats.org/officeDocument/2006/relationships/footer" Target="footer42.xml"/><Relationship Id="rId45" Type="http://schemas.openxmlformats.org/officeDocument/2006/relationships/footer" Target="footer41.xml"/><Relationship Id="rId44" Type="http://schemas.openxmlformats.org/officeDocument/2006/relationships/footer" Target="footer40.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76</Pages>
  <Words>12812</Words>
  <Characters>15629</Characters>
  <TotalTime>13</TotalTime>
  <ScaleCrop>false</ScaleCrop>
  <LinksUpToDate>false</LinksUpToDate>
  <CharactersWithSpaces>17235</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2018-06-21T09:54:00Z</dcterms:created>
  <dc:creator>lenovo</dc:creator>
  <cp:lastModifiedBy>镕镕</cp:lastModifiedBy>
  <dcterms:modified xsi:type="dcterms:W3CDTF">2025-06-25T02:40:35Z</dcterms:modified>
  <dc:title>1322.44安全生产等级评定技术规范_第44部分：供热企业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2025-04-23T11:27:13Z</vt:filetime>
  </property>
  <property fmtid="{D5CDD505-2E9C-101B-9397-08002B2CF9AE}" pid="4" name="KSOTemplateDocerSaveRecord">
    <vt:lpwstr>eyJoZGlkIjoiYTVlOTU1ZGFmZGU4Y2RjOGFiMzk3ODVjZWM0NGEzODUiLCJ1c2VySWQiOiI2OTkzNDAzNzYifQ==</vt:lpwstr>
  </property>
  <property fmtid="{D5CDD505-2E9C-101B-9397-08002B2CF9AE}" pid="5" name="KSOProductBuildVer">
    <vt:lpwstr>2052-12.1.0.21541</vt:lpwstr>
  </property>
  <property fmtid="{D5CDD505-2E9C-101B-9397-08002B2CF9AE}" pid="6" name="ICV">
    <vt:lpwstr>2C72A4E5ADD8478FA9FDF13124D43C0A_12</vt:lpwstr>
  </property>
</Properties>
</file>