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19.03.2020 N 194</w:t>
              <w:br/>
              <w:t xml:space="preserve">(ред. от 16.06.2025)</w:t>
              <w:br/>
              <w:t xml:space="preserve">"Об утверждении свода правил СП 1.13130 "Системы противопожарной защиты. Эвакуационные пути и выходы"</w:t>
              <w:br/>
              <w:t xml:space="preserve">(вместе с "СП 1.13130.2020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19 марта 2020 г. N 194</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1.13130 "СИСТЕМЫ ПРОТИВОПОЖАРНОЙ ЗАЩИТЫ.</w:t>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21.11.2023 </w:t>
            </w:r>
            <w:hyperlink w:history="0" r:id="rId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color w:val="392c69"/>
              </w:rPr>
              <w:t xml:space="preserve">,</w:t>
            </w:r>
          </w:p>
          <w:p>
            <w:pPr>
              <w:pStyle w:val="0"/>
              <w:jc w:val="center"/>
            </w:pPr>
            <w:r>
              <w:rPr>
                <w:sz w:val="24"/>
                <w:color w:val="392c69"/>
              </w:rPr>
              <w:t xml:space="preserve">от 21.08.2024 </w:t>
            </w:r>
            <w:hyperlink w:history="0" r:id="rId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color w:val="392c69"/>
              </w:rPr>
              <w:t xml:space="preserve">, от 16.06.2025 </w:t>
            </w:r>
            <w:hyperlink w:history="0" r:id="rId10"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N 502</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1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2"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с изм. и доп., вступ. в силу с 01.09.2025)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3"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9" w:tooltip="СВОД ПРАВИЛ">
        <w:r>
          <w:rPr>
            <w:sz w:val="24"/>
            <w:color w:val="0000ff"/>
          </w:rPr>
          <w:t xml:space="preserve">СП 1.13130</w:t>
        </w:r>
      </w:hyperlink>
      <w:r>
        <w:rPr>
          <w:sz w:val="24"/>
        </w:rPr>
        <w:t xml:space="preserve"> "Системы противопожарной защиты. Эвакуационные пути и выходы".</w:t>
      </w:r>
    </w:p>
    <w:p>
      <w:pPr>
        <w:pStyle w:val="0"/>
        <w:spacing w:before="240" w:lineRule="auto"/>
        <w:ind w:firstLine="540"/>
        <w:jc w:val="both"/>
      </w:pPr>
      <w:r>
        <w:rPr>
          <w:sz w:val="24"/>
        </w:rPr>
        <w:t xml:space="preserve">2. Признать утратившими силу с момента введения в действие свода правил СП 1.13130 "Системы противопожарной защиты. Эвакуационные пути и выходы" приказы МЧС России от 25.03.2009 </w:t>
      </w:r>
      <w:hyperlink w:history="0" r:id="rId14"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N 171</w:t>
        </w:r>
      </w:hyperlink>
      <w:r>
        <w:rPr>
          <w:sz w:val="24"/>
        </w:rPr>
        <w:t xml:space="preserve"> "Об утверждении свода правил "Системы противопожарной защиты. Эвакуационные пути и выходы" и от 09.12.2010 </w:t>
      </w:r>
      <w:hyperlink w:history="0" r:id="rId15" w:tooltip="Приказ МЧС РФ от 09.12.2010 N 639 &quot;Об утверждении изменения N 1 к своду правил СП 1.13130.2009 &quot;Системы противопожарной защиты. Эвакуационные пути и выходы&quot;, утвержденному Приказом МЧС России от 25.03.2009 N 171&quot; ------------ Утратил силу или отменен {КонсультантПлюс}">
        <w:r>
          <w:rPr>
            <w:sz w:val="24"/>
            <w:color w:val="0000ff"/>
          </w:rPr>
          <w:t xml:space="preserve">N 639</w:t>
        </w:r>
      </w:hyperlink>
      <w:r>
        <w:rPr>
          <w:sz w:val="24"/>
        </w:rPr>
        <w:t xml:space="preserve"> "Об утверждении изменения N 1 к своду правил СП 1.13130.2009 "Системы противопожарной защиты. Эвакуационные пути и выходы", утвержденному приказом МЧС России от 25.03.2009 N 171".</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19.03.2020 N 194</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ind w:firstLine="540"/>
        <w:jc w:val="both"/>
      </w:pPr>
      <w:r>
        <w:rPr>
          <w:sz w:val="24"/>
        </w:rPr>
      </w:r>
    </w:p>
    <w:bookmarkStart w:id="39" w:name="P39"/>
    <w:bookmarkEnd w:id="39"/>
    <w:p>
      <w:pPr>
        <w:pStyle w:val="2"/>
        <w:jc w:val="center"/>
      </w:pPr>
      <w:r>
        <w:rPr>
          <w:sz w:val="24"/>
        </w:rPr>
        <w:t xml:space="preserve">СВОД ПРАВИЛ</w:t>
      </w:r>
    </w:p>
    <w:p>
      <w:pPr>
        <w:pStyle w:val="2"/>
        <w:jc w:val="center"/>
      </w:pPr>
      <w:r>
        <w:rPr>
          <w:sz w:val="24"/>
        </w:rPr>
        <w:t xml:space="preserve">СП 1.13130.2020</w:t>
      </w:r>
    </w:p>
    <w:p>
      <w:pPr>
        <w:pStyle w:val="2"/>
        <w:ind w:firstLine="540"/>
        <w:jc w:val="both"/>
      </w:pPr>
      <w:r>
        <w:rPr>
          <w:sz w:val="24"/>
        </w:rPr>
      </w:r>
    </w:p>
    <w:p>
      <w:pPr>
        <w:pStyle w:val="2"/>
        <w:jc w:val="center"/>
      </w:pPr>
      <w:r>
        <w:rPr>
          <w:sz w:val="24"/>
        </w:rPr>
        <w:t xml:space="preserve">СИСТЕМЫ ПРОТИВОПОЖАРНОЙ ЗАЩИТЫ</w:t>
      </w:r>
    </w:p>
    <w:p>
      <w:pPr>
        <w:pStyle w:val="2"/>
        <w:ind w:firstLine="540"/>
        <w:jc w:val="both"/>
      </w:pPr>
      <w:r>
        <w:rPr>
          <w:sz w:val="24"/>
        </w:rPr>
      </w:r>
    </w:p>
    <w:p>
      <w:pPr>
        <w:pStyle w:val="2"/>
        <w:jc w:val="center"/>
      </w:pPr>
      <w:r>
        <w:rPr>
          <w:sz w:val="24"/>
        </w:rPr>
        <w:t xml:space="preserve">ЭВАКУАЦИОННЫЕ ПУТИ И ВЫХОДЫ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21.11.2023 </w:t>
            </w:r>
            <w:hyperlink w:history="0" r:id="rId1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color w:val="392c69"/>
              </w:rPr>
              <w:t xml:space="preserve">,</w:t>
            </w:r>
          </w:p>
          <w:p>
            <w:pPr>
              <w:pStyle w:val="0"/>
              <w:jc w:val="center"/>
            </w:pPr>
            <w:r>
              <w:rPr>
                <w:sz w:val="24"/>
                <w:color w:val="392c69"/>
              </w:rPr>
              <w:t xml:space="preserve">от 21.08.2024 </w:t>
            </w:r>
            <w:hyperlink w:history="0" r:id="rId1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color w:val="392c69"/>
              </w:rPr>
              <w:t xml:space="preserve">, от 16.06.2025 </w:t>
            </w:r>
            <w:hyperlink w:history="0" r:id="rId18"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N 502</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19 сентября 2020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9"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20"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закона</w:t>
        </w:r>
      </w:hyperlink>
      <w:r>
        <w:rPr>
          <w:sz w:val="24"/>
        </w:rPr>
        <w:t xml:space="preserve"> от 22 июля 2008 г. N 123 "Технический регламент о требованиях пожарной безопасности"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19 марта 2020 г. N 194.</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22"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23">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Требования к путям эвакуации и эвакуационным выходам, изложенные в нормативных документах по пожарной безопасности, разработанных для зданий определенного класса функциональной пожарной опасности, для подтверждения их соответствия положениям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следует выполнять наряду с требованиями настоящего свода правил, с учетом особенностей их функционального назначения и специфики противопожарной защиты.</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эвакуационным путям, эвакуационным и аварийным выходам из помещений, зданий и сооружений (далее - здания), а также требования пожарной безопасности к эвакуационным путям для наружных технологических установок. Требования свода правил распространяются на объекты защиты при их проектировании,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spacing w:before="240" w:lineRule="auto"/>
        <w:ind w:firstLine="540"/>
        <w:jc w:val="both"/>
      </w:pPr>
      <w:r>
        <w:rPr>
          <w:sz w:val="24"/>
        </w:rPr>
        <w:t xml:space="preserve">1.2. Настоящий свод правил не распространяется на здания и сооружения специального назначения (для производства, хранения, переработки и уничтожения радиоактивных и взрывчатых веществ, материалов и средств взрывания, военного назначения, подземные сооружения метрополитенов, горные выработки), здания производственного и складского назначения высотой более 50 м, а также на здания с числом подвальных этажей более одного, за исключением случая, когда в указанных этажах размещаются части здания, требования к которым изложены в настоящем своде правил, либо для которых разработаны нормативные документы по пожарной безопасности, учитывающие их размещение относительно уровня земли.</w:t>
      </w:r>
    </w:p>
    <w:p>
      <w:pPr>
        <w:pStyle w:val="0"/>
        <w:jc w:val="both"/>
      </w:pPr>
      <w:r>
        <w:rPr>
          <w:sz w:val="24"/>
        </w:rPr>
        <w:t xml:space="preserve">(в ред. </w:t>
      </w:r>
      <w:hyperlink w:history="0" r:id="rId2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1.3. При изменении функционального назначения существующих зданий или отдельных помещений в них, а также при изменении объемно-планировочных и конструктивных решений должны применяться требования настоящего свода правил в соответствии с новым назначением этих зданий или помещений.</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25"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2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jc w:val="both"/>
      </w:pPr>
      <w:r>
        <w:rPr>
          <w:sz w:val="24"/>
        </w:rPr>
        <w:t xml:space="preserve">(в ред. </w:t>
      </w:r>
      <w:hyperlink w:history="0" r:id="rId2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hyperlink w:history="0" r:id="rId28"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29"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3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hyperlink w:history="0" r:id="rId3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32"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jc w:val="both"/>
      </w:pPr>
      <w:r>
        <w:rPr>
          <w:sz w:val="24"/>
        </w:rPr>
        <w:t xml:space="preserve">(в ред. </w:t>
      </w:r>
      <w:hyperlink w:history="0" r:id="rId3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абзацы девятый - одиннадцатый утратили силу с 1 ноября 2024 года. - </w:t>
      </w:r>
      <w:hyperlink w:history="0" r:id="rId3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hyperlink w:history="0" r:id="rId35"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 "Системы эвакуационные фотолюминесцентные. Общие технические условия";</w:t>
      </w:r>
    </w:p>
    <w:p>
      <w:pPr>
        <w:pStyle w:val="0"/>
        <w:jc w:val="both"/>
      </w:pPr>
      <w:r>
        <w:rPr>
          <w:sz w:val="24"/>
        </w:rPr>
        <w:t xml:space="preserve">(абзац введен </w:t>
      </w:r>
      <w:hyperlink w:history="0" r:id="rId3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w:t>
      </w:r>
    </w:p>
    <w:p>
      <w:pPr>
        <w:pStyle w:val="0"/>
        <w:jc w:val="both"/>
      </w:pPr>
      <w:r>
        <w:rPr>
          <w:sz w:val="24"/>
        </w:rPr>
        <w:t xml:space="preserve">(абзац введен </w:t>
      </w:r>
      <w:hyperlink w:history="0" r:id="rId3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39"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t xml:space="preserve">(абзац введен </w:t>
      </w:r>
      <w:hyperlink w:history="0" r:id="rId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1"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4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3"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477.1325800.2020</w:t>
        </w:r>
      </w:hyperlink>
      <w:r>
        <w:rPr>
          <w:sz w:val="24"/>
        </w:rPr>
        <w:t xml:space="preserve"> "Здания и комплексы высотные. Требования пожарной безопасности";</w:t>
      </w:r>
    </w:p>
    <w:p>
      <w:pPr>
        <w:pStyle w:val="0"/>
        <w:jc w:val="both"/>
      </w:pPr>
      <w:r>
        <w:rPr>
          <w:sz w:val="24"/>
        </w:rPr>
        <w:t xml:space="preserve">(абзац введен </w:t>
      </w:r>
      <w:hyperlink w:history="0" r:id="rId4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hyperlink w:history="0" r:id="rId45"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51671-2020</w:t>
        </w:r>
      </w:hyperlink>
      <w:r>
        <w:rPr>
          <w:sz w:val="24"/>
        </w:rPr>
        <w:t xml:space="preserve"> "Средства связи и информации технические общего пользования, доступные для инвалидов. Классификация. Требования доступности и безопасности".</w:t>
      </w:r>
    </w:p>
    <w:p>
      <w:pPr>
        <w:pStyle w:val="0"/>
        <w:jc w:val="both"/>
      </w:pPr>
      <w:r>
        <w:rPr>
          <w:sz w:val="24"/>
        </w:rPr>
        <w:t xml:space="preserve">(абзац введен </w:t>
      </w:r>
      <w:hyperlink w:history="0" r:id="rId4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за исключением специально оговоренных случаев, приняты термины и определения, приведенные в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применены следующие термины с соответствующими определениями:</w:t>
      </w:r>
    </w:p>
    <w:bookmarkStart w:id="108" w:name="P108"/>
    <w:bookmarkEnd w:id="108"/>
    <w:p>
      <w:pPr>
        <w:pStyle w:val="0"/>
        <w:spacing w:before="240" w:lineRule="auto"/>
        <w:ind w:firstLine="540"/>
        <w:jc w:val="both"/>
      </w:pPr>
      <w:r>
        <w:rPr>
          <w:sz w:val="24"/>
        </w:rPr>
        <w:t xml:space="preserve">3.1. Высота здания (пожарно-техническая): высота расположения верхнего этажа, не считая верхнего технического этажа, определяемая:</w:t>
      </w:r>
    </w:p>
    <w:p>
      <w:pPr>
        <w:pStyle w:val="0"/>
        <w:spacing w:before="240" w:lineRule="auto"/>
        <w:ind w:firstLine="540"/>
        <w:jc w:val="both"/>
      </w:pPr>
      <w:r>
        <w:rPr>
          <w:sz w:val="24"/>
        </w:rPr>
        <w:t xml:space="preserve">- максимальной разностью отметок поверхности подъезда пожарных автомобилей и нижней границы открывающегося проема (окна) в наружной стене;</w:t>
      </w:r>
    </w:p>
    <w:p>
      <w:pPr>
        <w:pStyle w:val="0"/>
        <w:jc w:val="both"/>
      </w:pPr>
      <w:r>
        <w:rPr>
          <w:sz w:val="24"/>
        </w:rPr>
        <w:t xml:space="preserve">(в ред. </w:t>
      </w:r>
      <w:hyperlink w:history="0" r:id="rId4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 полусуммой отметок пола и потолка этажа при отсутствии открывающихся окон (проемов).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наличии эксплуатируемого покрытия высота здания определяется по максимальному значению разницы отметок поверхности подъезда пожарных автомобилей и верхней границы ограждений покрытия.</w:t>
      </w:r>
    </w:p>
    <w:p>
      <w:pPr>
        <w:pStyle w:val="0"/>
        <w:jc w:val="both"/>
      </w:pPr>
      <w:r>
        <w:rPr>
          <w:sz w:val="24"/>
        </w:rPr>
        <w:t xml:space="preserve">(в ред. </w:t>
      </w:r>
      <w:hyperlink w:history="0" r:id="rId4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2. При определении высоты здания покрытие не следует считать эксплуатируемым, если на нем не предусмотрено постоянное пребывание людей.</w:t>
      </w:r>
    </w:p>
    <w:p>
      <w:pPr>
        <w:pStyle w:val="0"/>
        <w:spacing w:before="240" w:lineRule="auto"/>
        <w:ind w:firstLine="540"/>
        <w:jc w:val="both"/>
      </w:pPr>
      <w:r>
        <w:rPr>
          <w:sz w:val="24"/>
        </w:rPr>
        <w:t xml:space="preserve">3. При наличии балконов (лоджий) или ограждений окон высота определяется по максимальному значению разницы отметок поверхности подъезда пожарных автомобилей и верхней границы ограждения.</w:t>
      </w:r>
    </w:p>
    <w:p>
      <w:pPr>
        <w:pStyle w:val="0"/>
        <w:jc w:val="both"/>
      </w:pPr>
      <w:r>
        <w:rPr>
          <w:sz w:val="24"/>
        </w:rPr>
        <w:t xml:space="preserve">(в ред. </w:t>
      </w:r>
      <w:hyperlink w:history="0" r:id="rId4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0"/>
        <w:ind w:firstLine="540"/>
        <w:jc w:val="both"/>
      </w:pPr>
      <w:r>
        <w:rPr>
          <w:sz w:val="24"/>
        </w:rPr>
        <w:t xml:space="preserve">3.2. Выход непосредственно наружу: выход за пределы габаритов здания (в том числе пристроенных к нему частей) в уровне этого выхода на прилегающую территорию, допускающую возможность свободного рассредоточения людей. Выходом непосредственно наружу также может считаться выход на огороженные площадки, расположенные выше уровня земли при условиях, оговоренных в настоящем своде правил.</w:t>
      </w:r>
    </w:p>
    <w:p>
      <w:pPr>
        <w:pStyle w:val="0"/>
        <w:spacing w:before="240" w:lineRule="auto"/>
        <w:ind w:firstLine="540"/>
        <w:jc w:val="both"/>
      </w:pPr>
      <w:r>
        <w:rPr>
          <w:sz w:val="24"/>
        </w:rPr>
        <w:t xml:space="preserve">3.3. Обособленный эвакуационный выход: выход из части здания (помещения), ведущий на самостоятельный путь эвакуации, непосредственно наружу или непосредственно в безопасную зону.</w:t>
      </w:r>
    </w:p>
    <w:p>
      <w:pPr>
        <w:pStyle w:val="0"/>
        <w:spacing w:before="240" w:lineRule="auto"/>
        <w:ind w:firstLine="540"/>
        <w:jc w:val="both"/>
      </w:pPr>
      <w:r>
        <w:rPr>
          <w:sz w:val="24"/>
        </w:rPr>
        <w:t xml:space="preserve">3.4. Основные эвакуационные проходы: проходы в помещениях (преимущественно зальных - торговых, обеденных, читальных, зрительных, офисных), ведущих к эвакуационным выходам из помещения (выделенной зоны внутри помещения) и являющиеся завершающим участком пути эвакуации из этого помещения (зоны).</w:t>
      </w:r>
    </w:p>
    <w:p>
      <w:pPr>
        <w:pStyle w:val="0"/>
        <w:spacing w:before="240" w:lineRule="auto"/>
        <w:ind w:firstLine="540"/>
        <w:jc w:val="both"/>
      </w:pPr>
      <w:r>
        <w:rPr>
          <w:sz w:val="24"/>
        </w:rPr>
        <w:t xml:space="preserve">3.5. Пожаробезопасная зона: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spacing w:before="240" w:lineRule="auto"/>
        <w:ind w:firstLine="540"/>
        <w:jc w:val="both"/>
      </w:pPr>
      <w:r>
        <w:rPr>
          <w:sz w:val="24"/>
        </w:rPr>
        <w:t xml:space="preserve">3.6. Помещение с постоянным пребыванием людей: помещение, в котором люди находятся не менее 2 часов непрерывно или 6 часов суммарно в течение суток.</w:t>
      </w:r>
    </w:p>
    <w:p>
      <w:pPr>
        <w:pStyle w:val="0"/>
        <w:spacing w:before="240" w:lineRule="auto"/>
        <w:ind w:firstLine="540"/>
        <w:jc w:val="both"/>
      </w:pPr>
      <w:r>
        <w:rPr>
          <w:sz w:val="24"/>
        </w:rPr>
        <w:t xml:space="preserve">3.7. Поэтапная горизонтальная эвакуация: проектное решение, предусматривающее возможность эвакуации людей при пожаре в смежную часть здания, размещенную на том же этаже (уровне), отделенную противопожарными преградами и обеспеченную эвакуационными выходами в соответствии с требованиями настоящего свода правил.</w:t>
      </w:r>
    </w:p>
    <w:p>
      <w:pPr>
        <w:pStyle w:val="0"/>
        <w:spacing w:before="240" w:lineRule="auto"/>
        <w:ind w:firstLine="540"/>
        <w:jc w:val="both"/>
      </w:pPr>
      <w:r>
        <w:rPr>
          <w:sz w:val="24"/>
        </w:rPr>
        <w:t xml:space="preserve">3.8. Расчет пожарного риска: расчетное определение пожарного риска в соответствии с методиками, утвержденными в установленном порядке.</w:t>
      </w:r>
    </w:p>
    <w:p>
      <w:pPr>
        <w:pStyle w:val="0"/>
        <w:spacing w:before="240" w:lineRule="auto"/>
        <w:ind w:firstLine="540"/>
        <w:jc w:val="both"/>
      </w:pPr>
      <w:r>
        <w:rPr>
          <w:sz w:val="24"/>
        </w:rPr>
        <w:t xml:space="preserve">3.9. Самостоятельный путь эвакуации: эвакуационный путь из части здания, на который отсутствуют выходы из других частей здания.</w:t>
      </w:r>
    </w:p>
    <w:p>
      <w:pPr>
        <w:pStyle w:val="0"/>
        <w:spacing w:before="240" w:lineRule="auto"/>
        <w:ind w:firstLine="540"/>
        <w:jc w:val="both"/>
      </w:pPr>
      <w:r>
        <w:rPr>
          <w:sz w:val="24"/>
        </w:rPr>
        <w:t xml:space="preserve">3.10. Самостоятельный эвакуационный выход: эвакуационный выход, ведущий на путь эвакуации, не включающий части здания (помещения) иного класса функциональной пожарной опасности.</w:t>
      </w:r>
    </w:p>
    <w:p>
      <w:pPr>
        <w:pStyle w:val="0"/>
        <w:jc w:val="both"/>
      </w:pPr>
      <w:r>
        <w:rPr>
          <w:sz w:val="24"/>
        </w:rPr>
        <w:t xml:space="preserve">(п. 3.10 в ред. </w:t>
      </w:r>
      <w:hyperlink w:history="0" r:id="rId5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3.11. Спасение: процесс вынужденного перемещения людей наружу при воздействии на них опасных факторов пожара или при возникновении непосредственной угрозы этого воздействия.</w:t>
      </w:r>
    </w:p>
    <w:p>
      <w:pPr>
        <w:pStyle w:val="0"/>
        <w:spacing w:before="240" w:lineRule="auto"/>
        <w:ind w:firstLine="540"/>
        <w:jc w:val="both"/>
      </w:pPr>
      <w:r>
        <w:rPr>
          <w:sz w:val="24"/>
        </w:rPr>
        <w:t xml:space="preserve">Примечание: спасение осуществляется самостоятельно, с помощью пожарных подразделений или специально обученного персонала, в том числе с использованием спасательных средств, через эвакуационные и аварийные выходы.</w:t>
      </w:r>
    </w:p>
    <w:p>
      <w:pPr>
        <w:pStyle w:val="0"/>
        <w:jc w:val="both"/>
      </w:pPr>
      <w:r>
        <w:rPr>
          <w:sz w:val="24"/>
        </w:rPr>
      </w:r>
    </w:p>
    <w:p>
      <w:pPr>
        <w:pStyle w:val="0"/>
        <w:ind w:firstLine="540"/>
        <w:jc w:val="both"/>
      </w:pPr>
      <w:r>
        <w:rPr>
          <w:sz w:val="24"/>
        </w:rPr>
        <w:t xml:space="preserve">3.12. Тупиковый коридор: коридор (часть коридора), эвакуация из которого возможна только в одном направлении.</w:t>
      </w:r>
    </w:p>
    <w:p>
      <w:pPr>
        <w:pStyle w:val="0"/>
        <w:spacing w:before="240" w:lineRule="auto"/>
        <w:ind w:firstLine="540"/>
        <w:jc w:val="both"/>
      </w:pPr>
      <w:r>
        <w:rPr>
          <w:sz w:val="24"/>
        </w:rPr>
        <w:t xml:space="preserve">Примечание: коридор (часть коридора) не является тупиковым, если его длина не превышает 6 м, а эвакуация в одном направлении осуществляется до коридора, из которого возможна эвакуация людей в двух направлениях.</w:t>
      </w:r>
    </w:p>
    <w:p>
      <w:pPr>
        <w:pStyle w:val="0"/>
        <w:jc w:val="both"/>
      </w:pPr>
      <w:r>
        <w:rPr>
          <w:sz w:val="24"/>
        </w:rPr>
      </w:r>
    </w:p>
    <w:p>
      <w:pPr>
        <w:pStyle w:val="0"/>
        <w:ind w:firstLine="540"/>
        <w:jc w:val="both"/>
      </w:pPr>
      <w:r>
        <w:rPr>
          <w:sz w:val="24"/>
        </w:rPr>
        <w:t xml:space="preserve">3.13. Шкаф коммуникационный (шкаф для коммуникаций): шкаф для визуального осмотра и контроля инженерных коммуникаций здания, не предназначенный для размещения инженерного оборудования, за исключением устройств аварийного отключения.</w:t>
      </w:r>
    </w:p>
    <w:p>
      <w:pPr>
        <w:pStyle w:val="0"/>
        <w:spacing w:before="240" w:lineRule="auto"/>
        <w:ind w:firstLine="540"/>
        <w:jc w:val="both"/>
      </w:pPr>
      <w:r>
        <w:rPr>
          <w:sz w:val="24"/>
        </w:rPr>
        <w:t xml:space="preserve">3.14. Эксплуатируемое покрытие (эксплуатируемая кровля): покрытие здания, на котором предусматривается постоянное пребывание людей (не менее 2 часов непрерывно или 6 часов суммарно в течение суток).</w:t>
      </w:r>
    </w:p>
    <w:p>
      <w:pPr>
        <w:pStyle w:val="0"/>
        <w:jc w:val="both"/>
      </w:pPr>
      <w:r>
        <w:rPr>
          <w:sz w:val="24"/>
        </w:rPr>
      </w:r>
    </w:p>
    <w:bookmarkStart w:id="138" w:name="P138"/>
    <w:bookmarkEnd w:id="138"/>
    <w:p>
      <w:pPr>
        <w:pStyle w:val="2"/>
        <w:outlineLvl w:val="1"/>
        <w:ind w:firstLine="540"/>
        <w:jc w:val="both"/>
      </w:pPr>
      <w:r>
        <w:rPr>
          <w:sz w:val="24"/>
        </w:rPr>
        <w:t xml:space="preserve">4. Общие требования</w:t>
      </w:r>
    </w:p>
    <w:p>
      <w:pPr>
        <w:pStyle w:val="0"/>
        <w:jc w:val="both"/>
      </w:pPr>
      <w:r>
        <w:rPr>
          <w:sz w:val="24"/>
        </w:rPr>
      </w:r>
    </w:p>
    <w:p>
      <w:pPr>
        <w:pStyle w:val="2"/>
        <w:outlineLvl w:val="2"/>
        <w:ind w:firstLine="540"/>
        <w:jc w:val="both"/>
      </w:pPr>
      <w:r>
        <w:rPr>
          <w:sz w:val="24"/>
        </w:rPr>
        <w:t xml:space="preserve">4.1. Общие положения</w:t>
      </w:r>
    </w:p>
    <w:p>
      <w:pPr>
        <w:pStyle w:val="0"/>
        <w:spacing w:before="240" w:lineRule="auto"/>
        <w:ind w:firstLine="540"/>
        <w:jc w:val="both"/>
      </w:pPr>
      <w:r>
        <w:rPr>
          <w:sz w:val="24"/>
        </w:rPr>
        <w:t xml:space="preserve">4.1.1. Требования настоящего свода правил установлены для:</w:t>
      </w:r>
    </w:p>
    <w:p>
      <w:pPr>
        <w:pStyle w:val="0"/>
        <w:spacing w:before="240" w:lineRule="auto"/>
        <w:ind w:firstLine="540"/>
        <w:jc w:val="both"/>
      </w:pPr>
      <w:r>
        <w:rPr>
          <w:sz w:val="24"/>
        </w:rPr>
        <w:t xml:space="preserve">обеспечения возможности своевременной и беспрепятственной эвакуации людей при пожаре;</w:t>
      </w:r>
    </w:p>
    <w:p>
      <w:pPr>
        <w:pStyle w:val="0"/>
        <w:spacing w:before="240" w:lineRule="auto"/>
        <w:ind w:firstLine="540"/>
        <w:jc w:val="both"/>
      </w:pPr>
      <w:r>
        <w:rPr>
          <w:sz w:val="24"/>
        </w:rPr>
        <w:t xml:space="preserve">обеспечения возможности спасения людей при пожаре.</w:t>
      </w:r>
    </w:p>
    <w:p>
      <w:pPr>
        <w:pStyle w:val="0"/>
        <w:spacing w:before="240" w:lineRule="auto"/>
        <w:ind w:firstLine="540"/>
        <w:jc w:val="both"/>
      </w:pPr>
      <w:r>
        <w:rPr>
          <w:sz w:val="24"/>
        </w:rPr>
        <w:t xml:space="preserve">4.1.2. Защита людей на путях эвакуации должна быть обеспечена комплексом объемно-планировочных, эргономических, конструктивных, инженерно-технических и организационных решений.</w:t>
      </w:r>
    </w:p>
    <w:p>
      <w:pPr>
        <w:pStyle w:val="0"/>
        <w:spacing w:before="240" w:lineRule="auto"/>
        <w:ind w:firstLine="540"/>
        <w:jc w:val="both"/>
      </w:pPr>
      <w:r>
        <w:rPr>
          <w:sz w:val="24"/>
        </w:rPr>
        <w:t xml:space="preserve">Эвакуационные пути в пределах помещения должны обеспечивать возможность безопасного движения людей через эвакуационные выходы из данного помещения.</w:t>
      </w:r>
    </w:p>
    <w:p>
      <w:pPr>
        <w:pStyle w:val="0"/>
        <w:spacing w:before="240" w:lineRule="auto"/>
        <w:ind w:firstLine="540"/>
        <w:jc w:val="both"/>
      </w:pPr>
      <w:r>
        <w:rPr>
          <w:sz w:val="24"/>
        </w:rPr>
        <w:t xml:space="preserve">За пределами помещений защиту путей эвакуации следует предусматривать из условия обеспечения безопасной эвакуации людей с учетом функциональной пожарной опасности помещений, выходящих на эвакуационный путь, численности эвакуируемых, их групп мобильности, степени огнестойкости и класса конструктивной пожарной опасности здания, количества эвакуационных выходов с этажа и из здания в целом.</w:t>
      </w:r>
    </w:p>
    <w:p>
      <w:pPr>
        <w:pStyle w:val="0"/>
        <w:spacing w:before="240" w:lineRule="auto"/>
        <w:ind w:firstLine="540"/>
        <w:jc w:val="both"/>
      </w:pPr>
      <w:r>
        <w:rPr>
          <w:sz w:val="24"/>
        </w:rPr>
        <w:t xml:space="preserve">Пожарная опасность строительных материалов поверхностных слоев конструкций (отделок и облицовок) в помещениях и на путях эвакуации за пределами помещений должна ограничиваться в зависимости от функциональной пожарной опасности помещения и здания, количества людей, а также с учетом других пожарно-технических характеристик здания.</w:t>
      </w:r>
    </w:p>
    <w:p>
      <w:pPr>
        <w:pStyle w:val="0"/>
        <w:spacing w:before="240" w:lineRule="auto"/>
        <w:ind w:firstLine="540"/>
        <w:jc w:val="both"/>
      </w:pPr>
      <w:r>
        <w:rPr>
          <w:sz w:val="24"/>
        </w:rPr>
        <w:t xml:space="preserve">4.1.3. В случаях, когда предполагается возможность отступления от какого-либо требования настоящего свода правил, оно излагается с оговоркой "как правило" и с условиями, при которых допускаются отступления.</w:t>
      </w:r>
    </w:p>
    <w:p>
      <w:pPr>
        <w:pStyle w:val="0"/>
        <w:spacing w:before="240" w:lineRule="auto"/>
        <w:ind w:firstLine="540"/>
        <w:jc w:val="both"/>
      </w:pPr>
      <w:r>
        <w:rPr>
          <w:sz w:val="24"/>
        </w:rPr>
        <w:t xml:space="preserve">4.1.4. Размеры эвакуационных путей и выходов (ширина и высота), а также геометрические характеристики конструктивных элементов путей эвакуации (высота и ширина ступеней и т.п.), приведенные в настоящем своде правил, за исключением специально оговоренных случаев, указаны в свету. Размером в свету является минимальное расстояние между выступающими конструкциями измеряемого элемента в его нормальной проекции.</w:t>
      </w:r>
    </w:p>
    <w:p>
      <w:pPr>
        <w:pStyle w:val="0"/>
        <w:spacing w:before="240" w:lineRule="auto"/>
        <w:ind w:firstLine="540"/>
        <w:jc w:val="both"/>
      </w:pPr>
      <w:r>
        <w:rPr>
          <w:sz w:val="24"/>
        </w:rPr>
        <w:t xml:space="preserve">4.1.5. Отклонения от геометрических параметров эвакуационных путей и выходов допускается в пределах не более чем 5%.</w:t>
      </w:r>
    </w:p>
    <w:p>
      <w:pPr>
        <w:pStyle w:val="0"/>
        <w:spacing w:before="240" w:lineRule="auto"/>
        <w:ind w:firstLine="540"/>
        <w:jc w:val="both"/>
      </w:pPr>
      <w:r>
        <w:rPr>
          <w:sz w:val="24"/>
        </w:rPr>
        <w:t xml:space="preserve">4.1.6. В настоящем разделе свода правил установлены общие требования для зданий всех классов функциональной пожарной опасности. Требования для зданий (частей зданий) конкретных классов функциональной пожарной опасности, изложенные в последующих разделах, не могут снижать требований настоящего раздела, за исключением специально оговоренных случаев.</w:t>
      </w:r>
    </w:p>
    <w:p>
      <w:pPr>
        <w:pStyle w:val="0"/>
        <w:spacing w:before="240" w:lineRule="auto"/>
        <w:ind w:firstLine="540"/>
        <w:jc w:val="both"/>
      </w:pPr>
      <w:r>
        <w:rPr>
          <w:sz w:val="24"/>
        </w:rPr>
        <w:t xml:space="preserve">4.1.7. Защиту МГН при пожаре, а также людей, имеющих ограничения подвижности, следует предусматривать в соответствии с требованиями </w:t>
      </w:r>
      <w:hyperlink w:history="0" w:anchor="P1745" w:tooltip="9. Пожарная безопасность маломобильных групп населения">
        <w:r>
          <w:rPr>
            <w:sz w:val="24"/>
            <w:color w:val="0000ff"/>
          </w:rPr>
          <w:t xml:space="preserve">раздела 9</w:t>
        </w:r>
      </w:hyperlink>
      <w:r>
        <w:rPr>
          <w:sz w:val="24"/>
        </w:rPr>
        <w:t xml:space="preserve">.</w:t>
      </w:r>
    </w:p>
    <w:p>
      <w:pPr>
        <w:pStyle w:val="0"/>
        <w:jc w:val="both"/>
      </w:pPr>
      <w:r>
        <w:rPr>
          <w:sz w:val="24"/>
        </w:rPr>
      </w:r>
    </w:p>
    <w:p>
      <w:pPr>
        <w:pStyle w:val="2"/>
        <w:outlineLvl w:val="2"/>
        <w:ind w:firstLine="540"/>
        <w:jc w:val="both"/>
      </w:pPr>
      <w:r>
        <w:rPr>
          <w:sz w:val="24"/>
        </w:rPr>
        <w:t xml:space="preserve">4.2. Эвакуационные и аварийные выходы</w:t>
      </w:r>
    </w:p>
    <w:p>
      <w:pPr>
        <w:pStyle w:val="0"/>
        <w:spacing w:before="240" w:lineRule="auto"/>
        <w:ind w:firstLine="540"/>
        <w:jc w:val="both"/>
      </w:pPr>
      <w:r>
        <w:rPr>
          <w:sz w:val="24"/>
        </w:rPr>
        <w:t xml:space="preserve">4.2.1. При проектировании эвакуационных путей и выходов допускается:</w:t>
      </w:r>
    </w:p>
    <w:p>
      <w:pPr>
        <w:pStyle w:val="0"/>
        <w:spacing w:before="240" w:lineRule="auto"/>
        <w:ind w:firstLine="540"/>
        <w:jc w:val="both"/>
      </w:pPr>
      <w:r>
        <w:rPr>
          <w:sz w:val="24"/>
        </w:rPr>
        <w:t xml:space="preserve">предусматривать на путях эвакуации размещение тамбур-шлюзов, тамбуров, если их использование необходимо по условиям технологии либо предусмотрено настоящим сводом правил, а при выходе непосредственно наружу из здания тамбуры (в том числе двойные), не считая их отдельными помещениями;</w:t>
      </w:r>
    </w:p>
    <w:p>
      <w:pPr>
        <w:pStyle w:val="0"/>
        <w:jc w:val="both"/>
      </w:pPr>
      <w:r>
        <w:rPr>
          <w:sz w:val="24"/>
        </w:rPr>
        <w:t xml:space="preserve">(в ред. </w:t>
      </w:r>
      <w:hyperlink w:history="0" r:id="rId5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разделение коридора перегородками с дверями при обеспечении расстояний от дверей помещений до эвакуационных выходов из коридора в соответствии с требованиями настоящего свода правил и обеспечении необходимых параметров систем противопожарной защиты.</w:t>
      </w:r>
    </w:p>
    <w:p>
      <w:pPr>
        <w:pStyle w:val="0"/>
        <w:jc w:val="both"/>
      </w:pPr>
      <w:r>
        <w:rPr>
          <w:sz w:val="24"/>
        </w:rPr>
        <w:t xml:space="preserve">(в ред. </w:t>
      </w:r>
      <w:hyperlink w:history="0" r:id="rId5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Количество эвакуационных выходов с эксплуатируемой кровли и использование для эвакуации лестниц 3-го типа следует определять в соответствии с требованиями настоящего свода правил к этажам, за исключением специально оговоренных случаев.</w:t>
      </w:r>
    </w:p>
    <w:p>
      <w:pPr>
        <w:pStyle w:val="0"/>
        <w:spacing w:before="240" w:lineRule="auto"/>
        <w:ind w:firstLine="540"/>
        <w:jc w:val="both"/>
      </w:pPr>
      <w:r>
        <w:rPr>
          <w:sz w:val="24"/>
        </w:rPr>
        <w:t xml:space="preserve">Количество и геометрические размеры эвакуационных выходов с террас необходимо определять в соответствии с требованиями к помещениям аналогичного класса функциональной пожарной опасности.</w:t>
      </w:r>
    </w:p>
    <w:p>
      <w:pPr>
        <w:pStyle w:val="0"/>
        <w:jc w:val="both"/>
      </w:pPr>
      <w:r>
        <w:rPr>
          <w:sz w:val="24"/>
        </w:rPr>
        <w:t xml:space="preserve">(абзац введен </w:t>
      </w:r>
      <w:hyperlink w:history="0" r:id="rId5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4.2.2. Эвакуационные выходы из подвальных этажей, а также из цокольных этажей, заглубленных более чем на 0,5 м, как правило, следует предусматривать непосредственно наружу обособленными от общих лестничных клеток здания. Допускается:</w:t>
      </w:r>
    </w:p>
    <w:p>
      <w:pPr>
        <w:pStyle w:val="0"/>
        <w:spacing w:before="240" w:lineRule="auto"/>
        <w:ind w:firstLine="540"/>
        <w:jc w:val="both"/>
      </w:pPr>
      <w:r>
        <w:rPr>
          <w:sz w:val="24"/>
        </w:rPr>
        <w:t xml:space="preserve">эвакуационные выходы из указанных этажей предусматривать в соответствии с положениями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через общие лестничные клетки с обособленным выходом наружу, отделенным от остальной части лестничной клетки глухой противопожарной перегородкой 1-го типа. При этом смежные площадки и марши, разделяющие разные объемы лестничной клетки, должны иметь предел огнестойкости в соответствии с требованиями нормативных документов по пожарной безопасности, в том числе по признакам E и I;</w:t>
      </w:r>
    </w:p>
    <w:p>
      <w:pPr>
        <w:pStyle w:val="0"/>
        <w:spacing w:before="240" w:lineRule="auto"/>
        <w:ind w:firstLine="540"/>
        <w:jc w:val="both"/>
      </w:pPr>
      <w:r>
        <w:rPr>
          <w:sz w:val="24"/>
        </w:rPr>
        <w:t xml:space="preserve">эвакуационные выходы из указанных этажей с помещениями категорий В4, Г и Д предусматривать в помещения категорий В4, Г, Д и в вестибюль, расположенные на первом этаже зданий класса Ф5;</w:t>
      </w:r>
    </w:p>
    <w:p>
      <w:pPr>
        <w:pStyle w:val="0"/>
        <w:spacing w:before="240" w:lineRule="auto"/>
        <w:ind w:firstLine="540"/>
        <w:jc w:val="both"/>
      </w:pPr>
      <w:r>
        <w:rPr>
          <w:sz w:val="24"/>
        </w:rPr>
        <w:t xml:space="preserve">эвакуационные выходы из фойе, гардеробных, курительных и санитарных узлов, размещенных на указанных этажах зданий классов Ф2, Ф3 и Ф4, предусматривать в вестибюль 1-го этажа по отдельным лестницам 2-го типа. При этом:</w:t>
      </w:r>
    </w:p>
    <w:p>
      <w:pPr>
        <w:pStyle w:val="0"/>
        <w:spacing w:before="240" w:lineRule="auto"/>
        <w:ind w:firstLine="540"/>
        <w:jc w:val="both"/>
      </w:pPr>
      <w:r>
        <w:rPr>
          <w:sz w:val="24"/>
        </w:rPr>
        <w:t xml:space="preserve">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помещения первого и вышележащих этажей должны иметь эвакуационные пути, не проходящие через этот вестибюль (за исключением помещений, выходящих в этот вестибюль);</w:t>
      </w:r>
    </w:p>
    <w:p>
      <w:pPr>
        <w:pStyle w:val="0"/>
        <w:spacing w:before="240" w:lineRule="auto"/>
        <w:ind w:firstLine="540"/>
        <w:jc w:val="both"/>
      </w:pPr>
      <w:r>
        <w:rPr>
          <w:sz w:val="24"/>
        </w:rPr>
        <w:t xml:space="preserve">отделка помещений фойе, гардеробных должна предусматриваться материалами с показателями пожарной опасности не более, чем для зальных помещений в соответствии с положениями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t xml:space="preserve">(в ред. </w:t>
      </w:r>
      <w:hyperlink w:history="0" r:id="rId5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предусматривать эвакуационные выходы из подвальных этажей, а также из цокольных этажей, заглубленных более чем на 0,5 м, наружу по лестницам, ведущим на уровень земли. К указанным лестницам предъявляются требования как к лестницам 3-го типа в соответствии с </w:t>
      </w:r>
      <w:hyperlink w:history="0" w:anchor="P341" w:tooltip="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w:r>
          <w:rPr>
            <w:sz w:val="24"/>
            <w:color w:val="0000ff"/>
          </w:rPr>
          <w:t xml:space="preserve">пунктом 4.4.7</w:t>
        </w:r>
      </w:hyperlink>
      <w:r>
        <w:rPr>
          <w:sz w:val="24"/>
        </w:rPr>
        <w:t xml:space="preserve"> настоящего свода правил.</w:t>
      </w:r>
    </w:p>
    <w:p>
      <w:pPr>
        <w:pStyle w:val="0"/>
        <w:jc w:val="both"/>
      </w:pPr>
      <w:r>
        <w:rPr>
          <w:sz w:val="24"/>
        </w:rPr>
        <w:t xml:space="preserve">(в ред. </w:t>
      </w:r>
      <w:hyperlink w:history="0" r:id="rId5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73" w:name="P173"/>
    <w:bookmarkEnd w:id="173"/>
    <w:p>
      <w:pPr>
        <w:pStyle w:val="0"/>
        <w:spacing w:before="240" w:lineRule="auto"/>
        <w:ind w:firstLine="540"/>
        <w:jc w:val="both"/>
      </w:pPr>
      <w:r>
        <w:rPr>
          <w:sz w:val="24"/>
        </w:rPr>
        <w:t xml:space="preserve">4.2.3. Выходы не являются эвакуационными, если в их проемах установлены:</w:t>
      </w:r>
    </w:p>
    <w:p>
      <w:pPr>
        <w:pStyle w:val="0"/>
        <w:spacing w:before="240" w:lineRule="auto"/>
        <w:ind w:firstLine="540"/>
        <w:jc w:val="both"/>
      </w:pPr>
      <w:r>
        <w:rPr>
          <w:sz w:val="24"/>
        </w:rPr>
        <w:t xml:space="preserve">раздвижные двери, за исключением случаев выполнения дверей в соответствии с требованиями </w:t>
      </w:r>
      <w:hyperlink w:history="0" w:anchor="P1923" w:tooltip="УСЛОВИЯ">
        <w:r>
          <w:rPr>
            <w:sz w:val="24"/>
            <w:color w:val="0000ff"/>
          </w:rPr>
          <w:t xml:space="preserve">Приложения А</w:t>
        </w:r>
      </w:hyperlink>
      <w:r>
        <w:rPr>
          <w:sz w:val="24"/>
        </w:rPr>
        <w:t xml:space="preserve"> настоящего свода правил;</w:t>
      </w:r>
    </w:p>
    <w:p>
      <w:pPr>
        <w:pStyle w:val="0"/>
        <w:jc w:val="both"/>
      </w:pPr>
      <w:r>
        <w:rPr>
          <w:sz w:val="24"/>
        </w:rPr>
        <w:t xml:space="preserve">(в ред. </w:t>
      </w:r>
      <w:hyperlink w:history="0" r:id="rId5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подъемно-опускные двери и ворота в коридорах и лестничных клетках;</w:t>
      </w:r>
    </w:p>
    <w:p>
      <w:pPr>
        <w:pStyle w:val="0"/>
        <w:spacing w:before="240" w:lineRule="auto"/>
        <w:ind w:firstLine="540"/>
        <w:jc w:val="both"/>
      </w:pPr>
      <w:r>
        <w:rPr>
          <w:sz w:val="24"/>
        </w:rPr>
        <w:t xml:space="preserve">подъемно-опускные двери и ворота, за исключением случаев, когда обеспечена их жесткая фиксация в открытом состоянии с соблюдением высоты эвакуационного выхода в соответствии с требованиями настоящего свода правил;</w:t>
      </w:r>
    </w:p>
    <w:p>
      <w:pPr>
        <w:pStyle w:val="0"/>
        <w:spacing w:before="240" w:lineRule="auto"/>
        <w:ind w:firstLine="540"/>
        <w:jc w:val="both"/>
      </w:pPr>
      <w:r>
        <w:rPr>
          <w:sz w:val="24"/>
        </w:rPr>
        <w:t xml:space="preserve">распашные ворота шириной более 3,5 м, раздвижные ворота, а также ворота для железнодорожного подвижного состава и автомобильного транспорта;</w:t>
      </w:r>
    </w:p>
    <w:p>
      <w:pPr>
        <w:pStyle w:val="0"/>
        <w:spacing w:before="240" w:lineRule="auto"/>
        <w:ind w:firstLine="540"/>
        <w:jc w:val="both"/>
      </w:pPr>
      <w:r>
        <w:rPr>
          <w:sz w:val="24"/>
        </w:rPr>
        <w:t xml:space="preserve">вращающиеся двери;</w:t>
      </w:r>
    </w:p>
    <w:p>
      <w:pPr>
        <w:pStyle w:val="0"/>
        <w:spacing w:before="240" w:lineRule="auto"/>
        <w:ind w:firstLine="540"/>
        <w:jc w:val="both"/>
      </w:pPr>
      <w:r>
        <w:rPr>
          <w:sz w:val="24"/>
        </w:rPr>
        <w:t xml:space="preserve">турникеты, за исключением турникетов, установленных в соответствии с </w:t>
      </w:r>
      <w:hyperlink w:history="0" w:anchor="P275" w:tooltip="4.2.28. В вестибюлях, холлах зданий допускается предусматривать устройство турникетов при одновременном выполнении следующих требований:">
        <w:r>
          <w:rPr>
            <w:sz w:val="24"/>
            <w:color w:val="0000ff"/>
          </w:rPr>
          <w:t xml:space="preserve">пунктом 4.2.28</w:t>
        </w:r>
      </w:hyperlink>
      <w:r>
        <w:rPr>
          <w:sz w:val="24"/>
        </w:rPr>
        <w:t xml:space="preserve"> настоящего свода правил.</w:t>
      </w:r>
    </w:p>
    <w:p>
      <w:pPr>
        <w:pStyle w:val="0"/>
        <w:jc w:val="both"/>
      </w:pPr>
      <w:r>
        <w:rPr>
          <w:sz w:val="24"/>
        </w:rPr>
        <w:t xml:space="preserve">(в ред. </w:t>
      </w:r>
      <w:hyperlink w:history="0" r:id="rId5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Распашные калитки в указанных в настоящем пункте воротах, за исключением подъемно-опускных, могут считаться эвакуационными выходами, если они позволяют обеспечить необходимые геометрические параметры указанных выходов при любом положении ворот.</w:t>
      </w:r>
    </w:p>
    <w:p>
      <w:pPr>
        <w:pStyle w:val="0"/>
        <w:spacing w:before="240" w:lineRule="auto"/>
        <w:ind w:firstLine="540"/>
        <w:jc w:val="both"/>
      </w:pPr>
      <w:r>
        <w:rPr>
          <w:sz w:val="24"/>
        </w:rPr>
        <w:t xml:space="preserve">Устройство эвакуационных выходов через разгрузочные зоны не допускается, за исключением выходов из помещений с одиночными рабочими местами, связанными с обслуживанием погрузочно-разгрузочных работ.</w:t>
      </w:r>
    </w:p>
    <w:bookmarkStart w:id="184" w:name="P184"/>
    <w:bookmarkEnd w:id="184"/>
    <w:p>
      <w:pPr>
        <w:pStyle w:val="0"/>
        <w:spacing w:before="240" w:lineRule="auto"/>
        <w:ind w:firstLine="540"/>
        <w:jc w:val="both"/>
      </w:pPr>
      <w:r>
        <w:rPr>
          <w:sz w:val="24"/>
        </w:rPr>
        <w:t xml:space="preserve">4.2.4. К аварийным выходам относятся:</w:t>
      </w:r>
    </w:p>
    <w:p>
      <w:pPr>
        <w:pStyle w:val="0"/>
        <w:spacing w:before="240" w:lineRule="auto"/>
        <w:ind w:firstLine="540"/>
        <w:jc w:val="both"/>
      </w:pPr>
      <w:r>
        <w:rPr>
          <w:sz w:val="24"/>
        </w:rPr>
        <w:t xml:space="preserve">а) выход на балкон или лоджию с глухим простенком не менее 1,2 м от торца балкона (лоджии) до оконного проема (остекленной двери) или не менее 1,6 между остекленными проемами, выходящими на балкон (лоджию). Простенки следует располагать в одной плоскости с оконными (дверными) проемами, выходящими на балкон (лоджию). При этом указанные балкон (лоджия) должны иметь ширину не менее 0,6 м и предусматриваться неостекленными, либо должны быть обеспечены естественным проветриванием в соответствии с требованиями </w:t>
      </w:r>
      <w:hyperlink w:history="0" r:id="rId58"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к помещениям, а также не менее чем двумя открывающимися окнами площадью не менее 0,8 м</w:t>
      </w:r>
      <w:r>
        <w:rPr>
          <w:sz w:val="24"/>
          <w:vertAlign w:val="superscript"/>
        </w:rPr>
        <w:t xml:space="preserve">2</w:t>
      </w:r>
      <w:r>
        <w:rPr>
          <w:sz w:val="24"/>
        </w:rPr>
        <w:t xml:space="preserve"> каждое, размещенными напротив глухого простенка и напротив двери выхода на балкон (лоджию). Верхняя кромка указанных окон должна размещаться на высоте не менее 2,5 м от пола балкона (лоджии);</w:t>
      </w:r>
    </w:p>
    <w:p>
      <w:pPr>
        <w:pStyle w:val="0"/>
        <w:spacing w:before="240" w:lineRule="auto"/>
        <w:ind w:firstLine="540"/>
        <w:jc w:val="both"/>
      </w:pPr>
      <w:r>
        <w:rPr>
          <w:sz w:val="24"/>
        </w:rPr>
        <w:t xml:space="preserve">Примечание: балкон или лоджия должны отделяться от помещения перегородкой от пола до потолка с дверью. Окна и двери, выходящие на балкон или лоджию, должны оборудоваться запирающими устройствами, позволяющими обеспечить их закрытое положение человеком, находящимся на балконе (лоджии), но не препятствующие их открыванию, человеком, находящимся в помещении. Участки глухих простенков допускается выполнять светопрозрачными с пределом огнестойкости не менее EIW 30 или EIW 15 в зависимости от предела огнестойкости наружных стен здания.</w:t>
      </w:r>
    </w:p>
    <w:p>
      <w:pPr>
        <w:pStyle w:val="0"/>
        <w:jc w:val="both"/>
      </w:pPr>
      <w:r>
        <w:rPr>
          <w:sz w:val="24"/>
        </w:rPr>
      </w:r>
    </w:p>
    <w:p>
      <w:pPr>
        <w:pStyle w:val="0"/>
        <w:ind w:firstLine="540"/>
        <w:jc w:val="both"/>
      </w:pPr>
      <w:r>
        <w:rPr>
          <w:sz w:val="24"/>
        </w:rPr>
        <w:t xml:space="preserve">б) выход на открытый наружный переход (галерею) шириной не менее 0,6 м, ведущий в смежную пожарную секцию или в смежный пожарный отсек. Размещение ограждающих конструкций, препятствующих проходу людей, на указанном переходе, в том числе на границе секций (отсеков), не допускается;</w:t>
      </w:r>
    </w:p>
    <w:p>
      <w:pPr>
        <w:pStyle w:val="0"/>
        <w:spacing w:before="240" w:lineRule="auto"/>
        <w:ind w:firstLine="540"/>
        <w:jc w:val="both"/>
      </w:pPr>
      <w:r>
        <w:rPr>
          <w:sz w:val="24"/>
        </w:rPr>
        <w:t xml:space="preserve">в) выход на балкон или лоджию, ширина которых составляет не менее 0,6 м, оборудованные лестницей (в том числе складной), поэтажно соединяющей балконы или лоджии с люком размером не менее 0,6 x 0,8 м в полу балкона (лоджии) для доступа на нижележащий балкон (лоджию);</w:t>
      </w:r>
    </w:p>
    <w:bookmarkStart w:id="190" w:name="P190"/>
    <w:bookmarkEnd w:id="190"/>
    <w:p>
      <w:pPr>
        <w:pStyle w:val="0"/>
        <w:spacing w:before="240" w:lineRule="auto"/>
        <w:ind w:firstLine="540"/>
        <w:jc w:val="both"/>
      </w:pPr>
      <w:r>
        <w:rPr>
          <w:sz w:val="24"/>
        </w:rPr>
        <w:t xml:space="preserve">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д) выход на кровлю здания I, II и III степеней огнестойкости классов С0 и С1 через окно, дверь или люк с размерами и лестницей в соответствии с перечислением в </w:t>
      </w:r>
      <w:hyperlink w:history="0" w:anchor="P190"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подпункте "г"</w:t>
        </w:r>
      </w:hyperlink>
      <w:r>
        <w:rPr>
          <w:sz w:val="24"/>
        </w:rPr>
        <w:t xml:space="preserve">.</w:t>
      </w:r>
    </w:p>
    <w:p>
      <w:pPr>
        <w:pStyle w:val="0"/>
        <w:spacing w:before="240" w:lineRule="auto"/>
        <w:ind w:firstLine="540"/>
        <w:jc w:val="both"/>
      </w:pPr>
      <w:r>
        <w:rPr>
          <w:sz w:val="24"/>
        </w:rPr>
        <w:t xml:space="preserve">Указанные выходы, а также мероприятия и средства, предназначенные для спасения людей, не учитываются при проектировании путей эвакуации из помещений и зданий.</w:t>
      </w:r>
    </w:p>
    <w:p>
      <w:pPr>
        <w:pStyle w:val="0"/>
        <w:spacing w:before="240" w:lineRule="auto"/>
        <w:ind w:firstLine="540"/>
        <w:jc w:val="both"/>
      </w:pPr>
      <w:r>
        <w:rPr>
          <w:sz w:val="24"/>
        </w:rPr>
        <w:t xml:space="preserve">4.2.5. Количество и ширина эвакуационных выходов из помещений, с этажей и из зданий следует определять в зависимости от максимально возможного числа эвакуирующихся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w:t>
      </w:r>
    </w:p>
    <w:p>
      <w:pPr>
        <w:pStyle w:val="0"/>
        <w:spacing w:before="240" w:lineRule="auto"/>
        <w:ind w:firstLine="540"/>
        <w:jc w:val="both"/>
      </w:pPr>
      <w:r>
        <w:rPr>
          <w:sz w:val="24"/>
        </w:rPr>
        <w:t xml:space="preserve">4.2.6. Части здания различной функциональной пожарной опасности, разделенные противопожарными преградами, должны быть обеспечены самостоятельными эвакуационными выходами, за исключением специально оговоренных случаев.</w:t>
      </w:r>
    </w:p>
    <w:p>
      <w:pPr>
        <w:pStyle w:val="0"/>
        <w:spacing w:before="240" w:lineRule="auto"/>
        <w:ind w:firstLine="540"/>
        <w:jc w:val="both"/>
      </w:pPr>
      <w:r>
        <w:rPr>
          <w:sz w:val="24"/>
        </w:rPr>
        <w:t xml:space="preserve">Части здания различной функциональной пожарной опасности, выделенные противопожарными преградами в пожарные отсеки, в составе многофункционального здания должны быть обеспечены обособленными эвакуационными выходами с этажа. Допускается предусматривать не более 50% выходов в соседние пожарные отсеки (за исключением выхода в отсек класса Ф5 из частей здания иной функциональной пожарной опасности), размещенные на одном этаже, при условии, если указанными преградами являются противопожарные стены (перегородки). При этом части здания класса Ф5 должны быть обеспечены обособленными эвакуационными выходами.</w:t>
      </w:r>
    </w:p>
    <w:p>
      <w:pPr>
        <w:pStyle w:val="0"/>
        <w:spacing w:before="240" w:lineRule="auto"/>
        <w:ind w:firstLine="540"/>
        <w:jc w:val="both"/>
      </w:pPr>
      <w:r>
        <w:rPr>
          <w:sz w:val="24"/>
        </w:rPr>
        <w:t xml:space="preserve">При этом требования настоящего пункта не распространяются на отдельные помещения различных классов функциональной пожарной опасности, предусмотренные по процессу деятельности, а также для обслуживания основного функционального контингента и обеспечения эксплуатации объекта.</w:t>
      </w:r>
    </w:p>
    <w:p>
      <w:pPr>
        <w:pStyle w:val="0"/>
        <w:jc w:val="both"/>
      </w:pPr>
      <w:r>
        <w:rPr>
          <w:sz w:val="24"/>
        </w:rPr>
        <w:t xml:space="preserve">(абзац введен </w:t>
      </w:r>
      <w:hyperlink w:history="0" r:id="rId5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4.2.7. Не менее двух эвакуационных выходов должны иметь:</w:t>
      </w:r>
    </w:p>
    <w:p>
      <w:pPr>
        <w:pStyle w:val="0"/>
        <w:spacing w:before="240" w:lineRule="auto"/>
        <w:ind w:firstLine="540"/>
        <w:jc w:val="both"/>
      </w:pPr>
      <w:r>
        <w:rPr>
          <w:sz w:val="24"/>
        </w:rPr>
        <w:t xml:space="preserve">как правило, помещения подвальных и цокольных этажей (заглубленных более чем на 0,5 м), предназначенные для одновременного пребывания 6 и более человек. В помещениях указанных этажей, предназначенных для одновременного пребывания от 6 до 15 человек, один из двух выходов допускается предусматривать аварийным в соответствии с требованиями </w:t>
      </w:r>
      <w:hyperlink w:history="0" w:anchor="P190"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подпункта "г" пункта 4.2.4</w:t>
        </w:r>
      </w:hyperlink>
      <w:r>
        <w:rPr>
          <w:sz w:val="24"/>
        </w:rPr>
        <w:t xml:space="preserve">;</w:t>
      </w:r>
    </w:p>
    <w:p>
      <w:pPr>
        <w:pStyle w:val="0"/>
        <w:jc w:val="both"/>
      </w:pPr>
      <w:r>
        <w:rPr>
          <w:sz w:val="24"/>
        </w:rPr>
        <w:t xml:space="preserve">(в ред. </w:t>
      </w:r>
      <w:hyperlink w:history="0" r:id="rId6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помещения, предназначенные для одновременного пребывания 50 и более человек;</w:t>
      </w:r>
    </w:p>
    <w:p>
      <w:pPr>
        <w:pStyle w:val="0"/>
        <w:spacing w:before="240" w:lineRule="auto"/>
        <w:ind w:firstLine="540"/>
        <w:jc w:val="both"/>
      </w:pPr>
      <w:r>
        <w:rPr>
          <w:sz w:val="24"/>
        </w:rPr>
        <w:t xml:space="preserve">помещения, за исключением помещений класса Ф5, рассчитанные на единовременное пребывание в нем менее 50 человек (в том числе амфитеатр или балкон зрительного зала), с расстоянием вдоль прохода от наиболее удаленного места (рабочего места) до эвакуационного выхода более 25 м. При наличии эвакуационных выходов в это помещение из соседних помещений с пребыванием более 5 человек каждое, указанное расстояние должно включать в себя длину пути эвакуации людей из этих помещений;</w:t>
      </w:r>
    </w:p>
    <w:p>
      <w:pPr>
        <w:pStyle w:val="0"/>
        <w:spacing w:before="240" w:lineRule="auto"/>
        <w:ind w:firstLine="540"/>
        <w:jc w:val="both"/>
      </w:pPr>
      <w:r>
        <w:rPr>
          <w:sz w:val="24"/>
        </w:rPr>
        <w:t xml:space="preserve">помещение, если суммарное количество людей, находящихся в нем и примыкающих помещениях (с эвакуационным выходом только через это помещение), составляет 50 и более человек.</w:t>
      </w:r>
    </w:p>
    <w:p>
      <w:pPr>
        <w:pStyle w:val="0"/>
        <w:spacing w:before="240" w:lineRule="auto"/>
        <w:ind w:firstLine="540"/>
        <w:jc w:val="both"/>
      </w:pPr>
      <w:r>
        <w:rPr>
          <w:sz w:val="24"/>
        </w:rPr>
        <w:t xml:space="preserve">Помещения, предназначенные для одновременного пребывания от 501 до 1000 человек, должны иметь не менее трех эвакуационных выходов, более 1000 человек - не менее четырех.</w:t>
      </w:r>
    </w:p>
    <w:p>
      <w:pPr>
        <w:pStyle w:val="0"/>
        <w:jc w:val="both"/>
      </w:pPr>
      <w:r>
        <w:rPr>
          <w:sz w:val="24"/>
        </w:rPr>
        <w:t xml:space="preserve">(абзац введен </w:t>
      </w:r>
      <w:hyperlink w:history="0" r:id="rId6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4.2.8. Если из помещения требуется устройство не менее 2-х эвакуационных выходов, то через одно соседнее помещение допускается предусматривать не более 50% таких выходов.</w:t>
      </w:r>
    </w:p>
    <w:bookmarkStart w:id="207" w:name="P207"/>
    <w:bookmarkEnd w:id="207"/>
    <w:p>
      <w:pPr>
        <w:pStyle w:val="0"/>
        <w:spacing w:before="240" w:lineRule="auto"/>
        <w:ind w:firstLine="540"/>
        <w:jc w:val="both"/>
      </w:pPr>
      <w:r>
        <w:rPr>
          <w:sz w:val="24"/>
        </w:rPr>
        <w:t xml:space="preserve">4.2.9. Не менее двух эвакуационных выходов, как правило, должны иметь этажи зданий класса функциональной пожарной опасности Ф1.1, Ф1.2, Ф2.1, Ф2.2, Ф3, Ф4, предназначенные для одновременного пребывания не более 500 человек, не менее трех - от 501 до 1000 человек и не менее четырех - более 1000 человек.</w:t>
      </w:r>
    </w:p>
    <w:p>
      <w:pPr>
        <w:pStyle w:val="0"/>
        <w:jc w:val="both"/>
      </w:pPr>
      <w:r>
        <w:rPr>
          <w:sz w:val="24"/>
        </w:rPr>
        <w:t xml:space="preserve">(в ред. </w:t>
      </w:r>
      <w:hyperlink w:history="0" r:id="rId6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При высоте расположения этажа или эксплуатируемой кровли не более 15 м допускается (кроме зданий V степени огнестойкости) предусматривать один эвакуационный выход с этажа (или части этажа, отделенной от других частей этажа противопожарными стенами не ниже 2-го типа или противопожарными перегородками 1-го типа) или эксплуатируемой кровли класса функциональной пожарной опасности Ф1.2, Ф3 и Ф4.3 площадью не более 300 м</w:t>
      </w:r>
      <w:r>
        <w:rPr>
          <w:sz w:val="24"/>
          <w:vertAlign w:val="superscript"/>
        </w:rPr>
        <w:t xml:space="preserve">2</w:t>
      </w:r>
      <w:r>
        <w:rPr>
          <w:sz w:val="24"/>
        </w:rPr>
        <w:t xml:space="preserve"> с численностью не более 20 человек на лестничную клетку или непосредственно наружу. При этом двери эвакуационных выходов на указанную лестничную клетку с этажа (части этажа), а также с нижележащих этажей должны быть предусмотрены противопожарными не ниже 2-го типа. Выход с эксплуатируемой кровли в указанном случае должен вести непосредственно на лестничную клетку.</w:t>
      </w:r>
    </w:p>
    <w:p>
      <w:pPr>
        <w:pStyle w:val="0"/>
        <w:jc w:val="both"/>
      </w:pPr>
      <w:r>
        <w:rPr>
          <w:sz w:val="24"/>
        </w:rPr>
        <w:t xml:space="preserve">(в ред. Приказов МЧС России от 21.11.2023 </w:t>
      </w:r>
      <w:hyperlink w:history="0" r:id="rId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6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4.2.10. Утратил силу с 1 января 2024 года. - </w:t>
      </w:r>
      <w:hyperlink w:history="0" r:id="rId6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4.2.11. Не менее двух эвакуационных выходов должны иметь подвальные, а также цокольные этажи, заглубленные более чем на 0,5 м, при площади более 300 м</w:t>
      </w:r>
      <w:r>
        <w:rPr>
          <w:sz w:val="24"/>
          <w:vertAlign w:val="superscript"/>
        </w:rPr>
        <w:t xml:space="preserve">2</w:t>
      </w:r>
      <w:r>
        <w:rPr>
          <w:sz w:val="24"/>
        </w:rPr>
        <w:t xml:space="preserve"> или предназначенные для одновременного пребывания более 15 человек.</w:t>
      </w:r>
    </w:p>
    <w:p>
      <w:pPr>
        <w:pStyle w:val="0"/>
        <w:spacing w:before="240" w:lineRule="auto"/>
        <w:ind w:firstLine="540"/>
        <w:jc w:val="both"/>
      </w:pPr>
      <w:r>
        <w:rPr>
          <w:sz w:val="24"/>
        </w:rPr>
        <w:t xml:space="preserve">Абзац утратил силу с 1 января 2024 года. - </w:t>
      </w:r>
      <w:hyperlink w:history="0" r:id="rId6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4.2.12. Для технического этажа или технического пространства площадью до 300 м</w:t>
      </w:r>
      <w:r>
        <w:rPr>
          <w:sz w:val="24"/>
          <w:vertAlign w:val="superscript"/>
        </w:rPr>
        <w:t xml:space="preserve">2</w:t>
      </w:r>
      <w:r>
        <w:rPr>
          <w:sz w:val="24"/>
        </w:rPr>
        <w:t xml:space="preserve"> допускается, как правило, предусматривать один эвакуационный выход, а на каждые последующие полные и неполные 2000 м</w:t>
      </w:r>
      <w:r>
        <w:rPr>
          <w:sz w:val="24"/>
          <w:vertAlign w:val="superscript"/>
        </w:rPr>
        <w:t xml:space="preserve">2</w:t>
      </w:r>
      <w:r>
        <w:rPr>
          <w:sz w:val="24"/>
        </w:rPr>
        <w:t xml:space="preserve"> площади следует предусматривать еще не менее одного выхода.</w:t>
      </w:r>
    </w:p>
    <w:p>
      <w:pPr>
        <w:pStyle w:val="0"/>
        <w:jc w:val="both"/>
      </w:pPr>
      <w:r>
        <w:rPr>
          <w:sz w:val="24"/>
        </w:rPr>
        <w:t xml:space="preserve">(в ред. </w:t>
      </w:r>
      <w:hyperlink w:history="0" r:id="rId6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В технических подпольях эти выходы должны быть обособлены от выходов из надземной части здания.</w:t>
      </w:r>
    </w:p>
    <w:p>
      <w:pPr>
        <w:pStyle w:val="0"/>
        <w:jc w:val="both"/>
      </w:pPr>
      <w:r>
        <w:rPr>
          <w:sz w:val="24"/>
        </w:rPr>
        <w:t xml:space="preserve">(в ред. </w:t>
      </w:r>
      <w:hyperlink w:history="0" r:id="rId6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Выходы из технических этажей, расположенных в надземной части здания, допускается осуществлять через общие лестничные клетки, а в зданиях с незадымляемыми лестничными клетками типа Н1 - через наружную воздушную зону.</w:t>
      </w:r>
    </w:p>
    <w:p>
      <w:pPr>
        <w:pStyle w:val="0"/>
        <w:spacing w:before="240" w:lineRule="auto"/>
        <w:ind w:firstLine="540"/>
        <w:jc w:val="both"/>
      </w:pPr>
      <w:r>
        <w:rPr>
          <w:sz w:val="24"/>
        </w:rPr>
        <w:t xml:space="preserve">Из технических этажей и иных технических пространств, предназначенных только для прокладки инженерных сетей без размещения инженерного оборудования, допускается вместо эвакуационных предусматривать аварийные выходы размером не менее 0,75 x 1,5 м - через двери, а также размером не менее 0,6 x 0,8 м - через люки. Выходы с покрытия, не являющегося эксплуатируемым, допускается предусматривать в соответствии с требованиями к выходам на кровлю для пожарных подразделений.</w:t>
      </w:r>
    </w:p>
    <w:p>
      <w:pPr>
        <w:pStyle w:val="0"/>
        <w:jc w:val="both"/>
      </w:pPr>
      <w:r>
        <w:rPr>
          <w:sz w:val="24"/>
        </w:rPr>
        <w:t xml:space="preserve">(в ред. </w:t>
      </w:r>
      <w:hyperlink w:history="0" r:id="rId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между ближайшими эвакуационными (аварийными) выходами из технических этажей и пространств должно быть не более 100 м.</w:t>
      </w:r>
    </w:p>
    <w:p>
      <w:pPr>
        <w:pStyle w:val="0"/>
        <w:jc w:val="both"/>
      </w:pPr>
      <w:r>
        <w:rPr>
          <w:sz w:val="24"/>
        </w:rPr>
        <w:t xml:space="preserve">(в ред. </w:t>
      </w:r>
      <w:hyperlink w:history="0" r:id="rId7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4.2.13. Число эвакуационных выходов с этажа должно быть не менее двух, если на нем располагается помещение, которое должно иметь не менее двух эвакуационных выходов.</w:t>
      </w:r>
    </w:p>
    <w:p>
      <w:pPr>
        <w:pStyle w:val="0"/>
        <w:spacing w:before="240" w:lineRule="auto"/>
        <w:ind w:firstLine="540"/>
        <w:jc w:val="both"/>
      </w:pPr>
      <w:r>
        <w:rPr>
          <w:sz w:val="24"/>
        </w:rPr>
        <w:t xml:space="preserve">4.2.14. Если с этажа (части этажа) требуется устройство не менее двух эвакуационных выходов, то для всех помещений, находящихся на этаже (в части этажа), должен быть обеспечен доступ ко всем требуемым (но не менее чем к двум) эвакуационным выходам.</w:t>
      </w:r>
    </w:p>
    <w:p>
      <w:pPr>
        <w:pStyle w:val="0"/>
        <w:spacing w:before="240" w:lineRule="auto"/>
        <w:ind w:firstLine="540"/>
        <w:jc w:val="both"/>
      </w:pPr>
      <w:r>
        <w:rPr>
          <w:sz w:val="24"/>
        </w:rPr>
        <w:t xml:space="preserve">4.2.15. Число эвакуационных выходов из здания должно быть не менее числа эвакуационных выходов с любого этажа здания.</w:t>
      </w:r>
    </w:p>
    <w:p>
      <w:pPr>
        <w:pStyle w:val="0"/>
        <w:spacing w:before="240" w:lineRule="auto"/>
        <w:ind w:firstLine="540"/>
        <w:jc w:val="both"/>
      </w:pPr>
      <w:r>
        <w:rPr>
          <w:sz w:val="24"/>
        </w:rPr>
        <w:t xml:space="preserve">4.2.16. При необходимости наличия двух и более эвакуационных выходов они должны быть расположены рассредоточенно:</w:t>
      </w:r>
    </w:p>
    <w:p>
      <w:pPr>
        <w:pStyle w:val="0"/>
        <w:spacing w:before="240" w:lineRule="auto"/>
        <w:ind w:firstLine="540"/>
        <w:jc w:val="both"/>
      </w:pPr>
      <w:r>
        <w:rPr>
          <w:sz w:val="24"/>
        </w:rPr>
        <w:t xml:space="preserve">минимальное значение расстояния между наиболее близкими гранями наиболее удаленных выходов в помещении должно быть не менее половины максимальной диагонали помещения (для помещений сложной и неправильной формы максимальная диагональ определяется как максимальное расстояние между наиболее удаленными точками помещения). При устройстве выхода через смежное помещение нужно учитывать рассредоточенность выходов из обоих сообщающихся помещений, как из одного;</w:t>
      </w:r>
    </w:p>
    <w:p>
      <w:pPr>
        <w:pStyle w:val="0"/>
        <w:jc w:val="both"/>
      </w:pPr>
      <w:r>
        <w:rPr>
          <w:sz w:val="24"/>
        </w:rPr>
        <w:t xml:space="preserve">(в ред. Приказов МЧС России от 21.11.2023 </w:t>
      </w:r>
      <w:hyperlink w:history="0" r:id="rId7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7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минимальное расстояние L, м, между наиболее удаленными один от другого эвакуационными выходами в коридоре следует определять по формуле:</w:t>
      </w:r>
    </w:p>
    <w:p>
      <w:pPr>
        <w:pStyle w:val="0"/>
        <w:jc w:val="both"/>
      </w:pPr>
      <w:r>
        <w:rPr>
          <w:sz w:val="24"/>
        </w:rPr>
      </w:r>
    </w:p>
    <w:p>
      <w:pPr>
        <w:pStyle w:val="0"/>
        <w:jc w:val="center"/>
      </w:pPr>
      <w:r>
        <w:rPr>
          <w:sz w:val="24"/>
        </w:rPr>
        <w:t xml:space="preserve">L &gt;= 0,4 · D, (1)</w:t>
      </w:r>
    </w:p>
    <w:p>
      <w:pPr>
        <w:pStyle w:val="0"/>
        <w:jc w:val="both"/>
      </w:pPr>
      <w:r>
        <w:rPr>
          <w:sz w:val="24"/>
        </w:rPr>
      </w:r>
    </w:p>
    <w:p>
      <w:pPr>
        <w:pStyle w:val="0"/>
        <w:ind w:firstLine="540"/>
        <w:jc w:val="both"/>
      </w:pPr>
      <w:r>
        <w:rPr>
          <w:sz w:val="24"/>
        </w:rPr>
        <w:t xml:space="preserve">где D - длина коридора в м.</w:t>
      </w:r>
    </w:p>
    <w:p>
      <w:pPr>
        <w:pStyle w:val="0"/>
        <w:spacing w:before="240" w:lineRule="auto"/>
        <w:ind w:firstLine="540"/>
        <w:jc w:val="both"/>
      </w:pPr>
      <w:r>
        <w:rPr>
          <w:sz w:val="24"/>
        </w:rPr>
        <w:t xml:space="preserve">4.2.17. При наличии двух и более эвакуационных выходов из помещения, этажа или здания должна обеспечиваться суммарная требуемая ширина всех выходов без учета каждого одного из них.</w:t>
      </w:r>
    </w:p>
    <w:p>
      <w:pPr>
        <w:pStyle w:val="0"/>
        <w:jc w:val="both"/>
      </w:pPr>
      <w:r>
        <w:rPr>
          <w:sz w:val="24"/>
        </w:rPr>
        <w:t xml:space="preserve">(в ред. </w:t>
      </w:r>
      <w:hyperlink w:history="0" r:id="rId7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4.2.18. Высота эвакуационных выходов в свету должна быть, как правило, не менее 1,9 м. На реконструируемых объектах (в случае, если проводимые работы не затрагивают указанные выходы), а также на объектах, являющихся памятниками архитектуры, допускается сохранение их геометрических параметров с размерами менее требуемых, но не менее 1,5 м. При этом должно быть проведено соответствующее обоснование, учитывающее существующее значение высоты выхода - расчетное, экспериментальное или иное.</w:t>
      </w:r>
    </w:p>
    <w:p>
      <w:pPr>
        <w:pStyle w:val="0"/>
        <w:spacing w:before="240" w:lineRule="auto"/>
        <w:ind w:firstLine="540"/>
        <w:jc w:val="both"/>
      </w:pPr>
      <w:r>
        <w:rPr>
          <w:sz w:val="24"/>
        </w:rPr>
        <w:t xml:space="preserve">В помещениях без постоянного пребывания людей, а также в помещениях с одиночными рабочими местами допускается предусматривать эвакуационные выходы высотой не менее 1,8 м.</w:t>
      </w:r>
    </w:p>
    <w:p>
      <w:pPr>
        <w:pStyle w:val="0"/>
        <w:spacing w:before="240" w:lineRule="auto"/>
        <w:ind w:firstLine="540"/>
        <w:jc w:val="both"/>
      </w:pPr>
      <w:r>
        <w:rPr>
          <w:sz w:val="24"/>
        </w:rPr>
        <w:t xml:space="preserve">В любом случае при высоте выхода менее 1,9 м должно быть применено обозначение верхнего края выхода в соответствии с </w:t>
      </w:r>
      <w:hyperlink w:history="0" r:id="rId74"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а также обеспечена его травмобезопасность.</w:t>
      </w:r>
    </w:p>
    <w:p>
      <w:pPr>
        <w:pStyle w:val="0"/>
        <w:jc w:val="both"/>
      </w:pPr>
      <w:r>
        <w:rPr>
          <w:sz w:val="24"/>
        </w:rPr>
        <w:t xml:space="preserve">(в ред. </w:t>
      </w:r>
      <w:hyperlink w:history="0" r:id="rId7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4.2.19. Ширина эвакуационных выходов должна быть, как правило, не менее 0,8 м. Из технических помещений и кладовых площадью не более 20 м</w:t>
      </w:r>
      <w:r>
        <w:rPr>
          <w:sz w:val="24"/>
          <w:vertAlign w:val="superscript"/>
        </w:rPr>
        <w:t xml:space="preserve">2</w:t>
      </w:r>
      <w:r>
        <w:rPr>
          <w:sz w:val="24"/>
        </w:rPr>
        <w:t xml:space="preserve"> без постоянных рабочих мест, туалетных и душевых кабин, санузлов, а также из помещений с одиночными рабочими местами, допускается предусматривать эвакуационные выходы шириной не менее 0,6 м.</w:t>
      </w:r>
    </w:p>
    <w:p>
      <w:pPr>
        <w:pStyle w:val="0"/>
        <w:spacing w:before="240" w:lineRule="auto"/>
        <w:ind w:firstLine="540"/>
        <w:jc w:val="both"/>
      </w:pPr>
      <w:r>
        <w:rPr>
          <w:sz w:val="24"/>
        </w:rPr>
        <w:t xml:space="preserve">Минимальная ширина эвакуационных выходов из помещений при числе эвакуирующихся через указанные выходы 50 человек и более должна быть не менее 1,2 м.</w:t>
      </w:r>
    </w:p>
    <w:p>
      <w:pPr>
        <w:pStyle w:val="0"/>
        <w:jc w:val="both"/>
      </w:pPr>
      <w:r>
        <w:rPr>
          <w:sz w:val="24"/>
        </w:rPr>
        <w:t xml:space="preserve">(в ред. </w:t>
      </w:r>
      <w:hyperlink w:history="0" r:id="rId7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4.2.20. Ширина выходов из лестничных клеток наружу, а также выходов из лестничных клеток в вестибюль должна быть не менее требуемой ширины эвакуационного пути по маршу лестницы, а в зданиях класса Ф2.1, Ф.2.2, Ф4.1 - не менее ширины марша лестницы, определяемой расстоянием между ограждениями или между стеной и ограждением. При требуемом значении ширины выхода 1,2 м и более и наличии нескольких выходов из лестничной клетки их суммарная ширина должна быть не менее требуемого значения, а ширина каждого из выходов - не менее 0,9 м.</w:t>
      </w:r>
    </w:p>
    <w:p>
      <w:pPr>
        <w:pStyle w:val="0"/>
        <w:spacing w:before="240" w:lineRule="auto"/>
        <w:ind w:firstLine="540"/>
        <w:jc w:val="both"/>
      </w:pPr>
      <w:r>
        <w:rPr>
          <w:sz w:val="24"/>
        </w:rPr>
        <w:t xml:space="preserve">4.2.21. Перед наружной дверью (эвакуационным выходом) должна быть предусмотрена горизонтальная входная площадка с длиной и шириной не менее 1,5 ширины полотна наружной двери.</w:t>
      </w:r>
    </w:p>
    <w:p>
      <w:pPr>
        <w:pStyle w:val="0"/>
        <w:jc w:val="both"/>
      </w:pPr>
      <w:r>
        <w:rPr>
          <w:sz w:val="24"/>
        </w:rPr>
        <w:t xml:space="preserve">(в ред. </w:t>
      </w:r>
      <w:hyperlink w:history="0" r:id="rId7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4.2.22. Двери эвакуационных выходов и двери, расположенные на путях эвакуации должны открываться по направлению выхода из здания.</w:t>
      </w:r>
    </w:p>
    <w:p>
      <w:pPr>
        <w:pStyle w:val="0"/>
        <w:spacing w:before="240" w:lineRule="auto"/>
        <w:ind w:firstLine="540"/>
        <w:jc w:val="both"/>
      </w:pPr>
      <w:r>
        <w:rPr>
          <w:sz w:val="24"/>
        </w:rPr>
        <w:t xml:space="preserve">Не нормируется направление открывания дверей для:</w:t>
      </w:r>
    </w:p>
    <w:p>
      <w:pPr>
        <w:pStyle w:val="0"/>
        <w:spacing w:before="240" w:lineRule="auto"/>
        <w:ind w:firstLine="540"/>
        <w:jc w:val="both"/>
      </w:pPr>
      <w:r>
        <w:rPr>
          <w:sz w:val="24"/>
        </w:rPr>
        <w:t xml:space="preserve">а) помещений классов Ф1.3 и Ф1.4;</w:t>
      </w:r>
    </w:p>
    <w:p>
      <w:pPr>
        <w:pStyle w:val="0"/>
        <w:spacing w:before="240" w:lineRule="auto"/>
        <w:ind w:firstLine="540"/>
        <w:jc w:val="both"/>
      </w:pPr>
      <w:r>
        <w:rPr>
          <w:sz w:val="24"/>
        </w:rPr>
        <w:t xml:space="preserve">б) помещений с одновременным пребыванием не более 15 человек и путей эвакуации, предназначенных не более чем для 15 человек (кроме помещений категорий А и Б и их путей эвакуации);</w:t>
      </w:r>
    </w:p>
    <w:p>
      <w:pPr>
        <w:pStyle w:val="0"/>
        <w:spacing w:before="240" w:lineRule="auto"/>
        <w:ind w:firstLine="540"/>
        <w:jc w:val="both"/>
      </w:pPr>
      <w:r>
        <w:rPr>
          <w:sz w:val="24"/>
        </w:rPr>
        <w:t xml:space="preserve">в) кладовых площадью не более 200 м</w:t>
      </w:r>
      <w:r>
        <w:rPr>
          <w:sz w:val="24"/>
          <w:vertAlign w:val="superscript"/>
        </w:rPr>
        <w:t xml:space="preserve">2</w:t>
      </w:r>
      <w:r>
        <w:rPr>
          <w:sz w:val="24"/>
        </w:rPr>
        <w:t xml:space="preserve"> без постоянных рабочих мест;</w:t>
      </w:r>
    </w:p>
    <w:p>
      <w:pPr>
        <w:pStyle w:val="0"/>
        <w:spacing w:before="240" w:lineRule="auto"/>
        <w:ind w:firstLine="540"/>
        <w:jc w:val="both"/>
      </w:pPr>
      <w:r>
        <w:rPr>
          <w:sz w:val="24"/>
        </w:rPr>
        <w:t xml:space="preserve">г) выхода на площадки лестниц 3-го типа;</w:t>
      </w:r>
    </w:p>
    <w:p>
      <w:pPr>
        <w:pStyle w:val="0"/>
        <w:spacing w:before="240" w:lineRule="auto"/>
        <w:ind w:firstLine="540"/>
        <w:jc w:val="both"/>
      </w:pPr>
      <w:r>
        <w:rPr>
          <w:sz w:val="24"/>
        </w:rPr>
        <w:t xml:space="preserve">д) наружных дверей зданий, расположенных в северной строительной климатической зоне (подрайоны IА, IБ, IГ, IД, IIА);</w:t>
      </w:r>
    </w:p>
    <w:p>
      <w:pPr>
        <w:pStyle w:val="0"/>
        <w:spacing w:before="240" w:lineRule="auto"/>
        <w:ind w:firstLine="540"/>
        <w:jc w:val="both"/>
      </w:pPr>
      <w:r>
        <w:rPr>
          <w:sz w:val="24"/>
        </w:rPr>
        <w:t xml:space="preserve">е) дверей, установленных в перегородках, разделяющих коридоры здания.</w:t>
      </w:r>
    </w:p>
    <w:p>
      <w:pPr>
        <w:pStyle w:val="0"/>
        <w:spacing w:before="240" w:lineRule="auto"/>
        <w:ind w:firstLine="540"/>
        <w:jc w:val="both"/>
      </w:pPr>
      <w:r>
        <w:rPr>
          <w:sz w:val="24"/>
        </w:rPr>
        <w:t xml:space="preserve">ж) помещений с горючими пылями категории Б по взрывопожарной опасности.</w:t>
      </w:r>
    </w:p>
    <w:p>
      <w:pPr>
        <w:pStyle w:val="0"/>
        <w:jc w:val="both"/>
      </w:pPr>
      <w:r>
        <w:rPr>
          <w:sz w:val="24"/>
        </w:rPr>
        <w:t xml:space="preserve">(пп. "ж" введен </w:t>
      </w:r>
      <w:hyperlink w:history="0" r:id="rId7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4.2.23. Утратил силу с 1 января 2024 года. - </w:t>
      </w:r>
      <w:hyperlink w:history="0" r:id="rId7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4.2.24. Двери эвакуационных выходов из помещений и коридоров, защищаемых системой противодымной вентиляции, а также двери, установленные в перегородках, разделяющих коридоры здания, должны быть оборудованы приспособлениями для самозакрывания и уплотнением в притворах. Двери эвакуационных выходов из помещений, не защищаемых системой противодымной вентиляции, выходящие в коридор, защищаемый системой противодымной вентиляции, допускается не оборудовать приспособлениями для самозакрывания и уплотнением в притворах.</w:t>
      </w:r>
    </w:p>
    <w:p>
      <w:pPr>
        <w:pStyle w:val="0"/>
        <w:spacing w:before="240" w:lineRule="auto"/>
        <w:ind w:firstLine="540"/>
        <w:jc w:val="both"/>
      </w:pPr>
      <w:r>
        <w:rPr>
          <w:sz w:val="24"/>
        </w:rPr>
        <w:t xml:space="preserve">Для дверей, к которым настоящим сводом правил предъявляются требования по наличию уплотнения в притворах, указанное уплотнение допускается не предусматривать в нижней части двери при отсутствии порога в случае, если эти двери отделяют помещения и коридоры, не оборудованные системой противодымной вентиляции, и требования к дымогазонепроницаемости этих дверей не регламентируются.</w:t>
      </w:r>
    </w:p>
    <w:p>
      <w:pPr>
        <w:pStyle w:val="0"/>
        <w:spacing w:before="240" w:lineRule="auto"/>
        <w:ind w:firstLine="540"/>
        <w:jc w:val="both"/>
      </w:pPr>
      <w:r>
        <w:rPr>
          <w:sz w:val="24"/>
        </w:rPr>
        <w:t xml:space="preserve">В случае, если по условиям технологии двери, оборудованные приспособлениями для самозакрывания и уплотнением в притворах, расположенные на путях эвакуации, необходимо эксплуатировать в открытом положении, они должны быть оборудованы устройствами, обеспечивающими их автоматическое закрывание при пожаре.</w:t>
      </w:r>
    </w:p>
    <w:p>
      <w:pPr>
        <w:pStyle w:val="0"/>
        <w:jc w:val="both"/>
      </w:pPr>
      <w:r>
        <w:rPr>
          <w:sz w:val="24"/>
        </w:rPr>
        <w:t xml:space="preserve">(п. 4.2.24 в ред. </w:t>
      </w:r>
      <w:hyperlink w:history="0" r:id="rId8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4.2.25. Эвакуационные выходы из помещений непосредственно на лестничную клетку (за исключением незадымляемой лестничной клетки типа Н1), как правило, допускается предусматривать при выполнении следующих условий:</w:t>
      </w:r>
    </w:p>
    <w:p>
      <w:pPr>
        <w:pStyle w:val="0"/>
        <w:spacing w:before="240" w:lineRule="auto"/>
        <w:ind w:firstLine="540"/>
        <w:jc w:val="both"/>
      </w:pPr>
      <w:r>
        <w:rPr>
          <w:sz w:val="24"/>
        </w:rPr>
        <w:t xml:space="preserve">наличие не менее двух эвакуационных выходов с каждого этажа здания (за исключением случаев, указанных в </w:t>
      </w:r>
      <w:hyperlink w:history="0" w:anchor="P207" w:tooltip="4.2.9. Не менее двух эвакуационных выходов, как правило, должны иметь этажи зданий класса функциональной пожарной опасности Ф1.1, Ф1.2, Ф2.1, Ф2.2, Ф3, Ф4, предназначенные для одновременного пребывания не более 500 человек, не менее трех - от 501 до 1000 человек и не менее четырех - более 1000 человек.">
        <w:r>
          <w:rPr>
            <w:sz w:val="24"/>
            <w:color w:val="0000ff"/>
          </w:rPr>
          <w:t xml:space="preserve">пункте 4.2.9</w:t>
        </w:r>
      </w:hyperlink>
      <w:r>
        <w:rPr>
          <w:sz w:val="24"/>
        </w:rPr>
        <w:t xml:space="preserve">);</w:t>
      </w:r>
    </w:p>
    <w:p>
      <w:pPr>
        <w:pStyle w:val="0"/>
        <w:spacing w:before="240" w:lineRule="auto"/>
        <w:ind w:firstLine="540"/>
        <w:jc w:val="both"/>
      </w:pPr>
      <w:r>
        <w:rPr>
          <w:sz w:val="24"/>
        </w:rPr>
        <w:t xml:space="preserve">выполнение дверей указанных помещений противопожарными 1-го типа для зданий I, II степеней огнестойкости и 2-го типа - для зданий III, IV степеней огнестойкости;</w:t>
      </w:r>
    </w:p>
    <w:p>
      <w:pPr>
        <w:pStyle w:val="0"/>
        <w:spacing w:before="240" w:lineRule="auto"/>
        <w:ind w:firstLine="540"/>
        <w:jc w:val="both"/>
      </w:pPr>
      <w:r>
        <w:rPr>
          <w:sz w:val="24"/>
        </w:rPr>
        <w:t xml:space="preserve">защита указанных помещений вытяжной противодымной вентиляцией в случае, если лестничная клетка является незадымляемой.</w:t>
      </w:r>
    </w:p>
    <w:p>
      <w:pPr>
        <w:pStyle w:val="0"/>
        <w:spacing w:before="240" w:lineRule="auto"/>
        <w:ind w:firstLine="540"/>
        <w:jc w:val="both"/>
      </w:pPr>
      <w:r>
        <w:rPr>
          <w:sz w:val="24"/>
        </w:rPr>
        <w:t xml:space="preserve">Кроме указанных случаев допускается проектировать эвакуационные выходы из помещений непосредственно на лестничную клетку:</w:t>
      </w:r>
    </w:p>
    <w:p>
      <w:pPr>
        <w:pStyle w:val="0"/>
        <w:spacing w:before="240" w:lineRule="auto"/>
        <w:ind w:firstLine="540"/>
        <w:jc w:val="both"/>
      </w:pPr>
      <w:r>
        <w:rPr>
          <w:sz w:val="24"/>
        </w:rPr>
        <w:t xml:space="preserve">для зданий класса Ф1.3 (при наличии единственной лестничной клетки) в здании (секции) высотой не более 3-х этажей, не считая верхних технических этажей;</w:t>
      </w:r>
    </w:p>
    <w:p>
      <w:pPr>
        <w:pStyle w:val="0"/>
        <w:spacing w:before="240" w:lineRule="auto"/>
        <w:ind w:firstLine="540"/>
        <w:jc w:val="both"/>
      </w:pPr>
      <w:r>
        <w:rPr>
          <w:sz w:val="24"/>
        </w:rPr>
        <w:t xml:space="preserve">помещений групповых ячеек детских дошкольных учреждений;</w:t>
      </w:r>
    </w:p>
    <w:p>
      <w:pPr>
        <w:pStyle w:val="0"/>
        <w:spacing w:before="240" w:lineRule="auto"/>
        <w:ind w:firstLine="540"/>
        <w:jc w:val="both"/>
      </w:pPr>
      <w:r>
        <w:rPr>
          <w:sz w:val="24"/>
        </w:rPr>
        <w:t xml:space="preserve">помещений категории Д зданий класса Ф5.</w:t>
      </w:r>
    </w:p>
    <w:p>
      <w:pPr>
        <w:pStyle w:val="0"/>
        <w:spacing w:before="240" w:lineRule="auto"/>
        <w:ind w:firstLine="540"/>
        <w:jc w:val="both"/>
      </w:pPr>
      <w:r>
        <w:rPr>
          <w:sz w:val="24"/>
        </w:rPr>
        <w:t xml:space="preserve">помещений насосных станций.</w:t>
      </w:r>
    </w:p>
    <w:p>
      <w:pPr>
        <w:pStyle w:val="0"/>
        <w:jc w:val="both"/>
      </w:pPr>
      <w:r>
        <w:rPr>
          <w:sz w:val="24"/>
        </w:rPr>
        <w:t xml:space="preserve">(абзац введен </w:t>
      </w:r>
      <w:hyperlink w:history="0" r:id="rId8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При этом максимальное расстояние от выходов из квартир и групповых ячеек до марша эвакуационной лестницы должно предусматриваться в соответствии с требованиями настоящего свода правил к максимальному расстоянию из тупиковой части коридора в зданиях детских дошкольных учреждений.</w:t>
      </w:r>
    </w:p>
    <w:p>
      <w:pPr>
        <w:pStyle w:val="0"/>
        <w:spacing w:before="240" w:lineRule="auto"/>
        <w:ind w:firstLine="540"/>
        <w:jc w:val="both"/>
      </w:pPr>
      <w:r>
        <w:rPr>
          <w:sz w:val="24"/>
        </w:rPr>
        <w:t xml:space="preserve">4.2.26. При проектировании помещений с разделением на части трансформирующими перегородками следует предусматривать эвакуационные выходы из каждой части.</w:t>
      </w:r>
    </w:p>
    <w:p>
      <w:pPr>
        <w:pStyle w:val="0"/>
        <w:spacing w:before="240" w:lineRule="auto"/>
        <w:ind w:firstLine="540"/>
        <w:jc w:val="both"/>
      </w:pPr>
      <w:r>
        <w:rPr>
          <w:sz w:val="24"/>
        </w:rPr>
        <w:t xml:space="preserve">4.2.27. При использовании двупольных дверей с "пассивным" (зафиксированным) дверным полотном ширина эвакуационного выхода определяется только шириной выхода через "активное" дверное полотно. При этом учитывать ширину "пассивного" полотна не допускается. Для двупольных дверей с двумя "активными" дверными полотнами ширина эвакуационного выхода определяется шириной выхода через оба "активных" дверных полотна, при этом должно быть предусмотрено устройство самозакрывания с координацией последовательного закрывания полотен. При необходимости оснащения дверей устройствами типа "Антипаника" указанные устройства должны быть установлены на "активных" дверных полотнах.</w:t>
      </w:r>
    </w:p>
    <w:p>
      <w:pPr>
        <w:pStyle w:val="0"/>
        <w:jc w:val="both"/>
      </w:pPr>
      <w:r>
        <w:rPr>
          <w:sz w:val="24"/>
        </w:rPr>
        <w:t xml:space="preserve">(п. 4.2.27 введен </w:t>
      </w:r>
      <w:hyperlink w:history="0" r:id="rId8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bookmarkStart w:id="275" w:name="P275"/>
    <w:bookmarkEnd w:id="275"/>
    <w:p>
      <w:pPr>
        <w:pStyle w:val="0"/>
        <w:spacing w:before="240" w:lineRule="auto"/>
        <w:ind w:firstLine="540"/>
        <w:jc w:val="both"/>
      </w:pPr>
      <w:r>
        <w:rPr>
          <w:sz w:val="24"/>
        </w:rPr>
        <w:t xml:space="preserve">4.2.28. В вестибюлях, холлах зданий допускается предусматривать устройство турникетов при одновременном выполнении следующих требований:</w:t>
      </w:r>
    </w:p>
    <w:p>
      <w:pPr>
        <w:pStyle w:val="0"/>
        <w:spacing w:before="240" w:lineRule="auto"/>
        <w:ind w:firstLine="540"/>
        <w:jc w:val="both"/>
      </w:pPr>
      <w:r>
        <w:rPr>
          <w:sz w:val="24"/>
        </w:rPr>
        <w:t xml:space="preserve">ширина прохода через устройства преграждающие управляемые должна быть предусмотрена не менее 0,7 м, при эвакуации МГН - не менее 0,9 м. При этом суммарная ширина прохода через устройства преграждающие управляемые должна быть не менее требуемой ширины пути эвакуации;</w:t>
      </w:r>
    </w:p>
    <w:p>
      <w:pPr>
        <w:pStyle w:val="0"/>
        <w:spacing w:before="240" w:lineRule="auto"/>
        <w:ind w:firstLine="540"/>
        <w:jc w:val="both"/>
      </w:pPr>
      <w:r>
        <w:rPr>
          <w:sz w:val="24"/>
        </w:rPr>
        <w:t xml:space="preserve">должна быть предусмотрена возможность вручную открыть и заблокировать в открытом состоянии устройства преграждающие управляемые. В дополнение к ручному способу возможно применение автоматического или дистанционного способа открывания и блокирования устройств;</w:t>
      </w:r>
    </w:p>
    <w:p>
      <w:pPr>
        <w:pStyle w:val="0"/>
        <w:spacing w:before="240" w:lineRule="auto"/>
        <w:ind w:firstLine="540"/>
        <w:jc w:val="both"/>
      </w:pPr>
      <w:r>
        <w:rPr>
          <w:sz w:val="24"/>
        </w:rPr>
        <w:t xml:space="preserve">при количестве эвакуирующихся через турникеты более 50 человек перед эвакуационными выходами должно быть предусмотрено устройство распашных калиток, имеющих ширину не менее ширины указанных выходов. При этом должна быть предусмотрена возможность вручную открыть и заблокировать в открытом состоянии указанные калитки. В дополнение к ручному способу возможно применение автоматического или дистанционного способа открывания и блокирования калиток.</w:t>
      </w:r>
    </w:p>
    <w:p>
      <w:pPr>
        <w:pStyle w:val="0"/>
        <w:jc w:val="both"/>
      </w:pPr>
      <w:r>
        <w:rPr>
          <w:sz w:val="24"/>
        </w:rPr>
        <w:t xml:space="preserve">(п. 4.2.28 введен </w:t>
      </w:r>
      <w:hyperlink w:history="0" r:id="rId8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4.3. Эвакуационные пути</w:t>
      </w:r>
    </w:p>
    <w:p>
      <w:pPr>
        <w:pStyle w:val="0"/>
        <w:spacing w:before="240" w:lineRule="auto"/>
        <w:ind w:firstLine="540"/>
        <w:jc w:val="both"/>
      </w:pPr>
      <w:r>
        <w:rPr>
          <w:sz w:val="24"/>
        </w:rPr>
        <w:t xml:space="preserve">4.3.1. Предельно допустимое расстояние от наиболее удаленной точки помещения, в которой может находиться человек, до ближайшего эвакуационного выхода из помещения, а также от выхода из помещения до ближайшего эвакуационного выхода на лестницу, лестничную клетку, непосредственно наружу или в пожаробезопасную зону, измеряемое по оси эвакуационного пути, устанавливается в зависимости от класса функциональной пожарной опасности и категории по пожарной и взрывопожарной опасности помещения и здания, численности эвакуируемых, геометрических параметров помещений и эвакуационных путей, класса конструктивной пожарной опасности и степени огнестойкости здания.</w:t>
      </w:r>
    </w:p>
    <w:p>
      <w:pPr>
        <w:pStyle w:val="0"/>
        <w:jc w:val="both"/>
      </w:pPr>
      <w:r>
        <w:rPr>
          <w:sz w:val="24"/>
        </w:rPr>
        <w:t xml:space="preserve">(п. 4.3.1 в ред. </w:t>
      </w:r>
      <w:hyperlink w:history="0" r:id="rId8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4.3.2. Высота горизонтальных участков путей эвакуации в свету, как правило, должна быть не менее 2 м. Допускается уменьшать указанную высоту до 1,8 м для горизонтальных участков путей эвакуации, по которым могут эвакуироваться не более 5 человек (за исключением участков, по которым могут эвакуироваться из помещений класса Ф1).</w:t>
      </w:r>
    </w:p>
    <w:p>
      <w:pPr>
        <w:pStyle w:val="0"/>
        <w:spacing w:before="240" w:lineRule="auto"/>
        <w:ind w:firstLine="540"/>
        <w:jc w:val="both"/>
      </w:pPr>
      <w:r>
        <w:rPr>
          <w:sz w:val="24"/>
        </w:rPr>
        <w:t xml:space="preserve">Высоту горизонтальных участков путей эвакуации технических пространств, предназначенных только для прокладки коммуникаций, допускается принимать равной высоте технического пространства.</w:t>
      </w:r>
    </w:p>
    <w:p>
      <w:pPr>
        <w:pStyle w:val="0"/>
        <w:spacing w:before="240" w:lineRule="auto"/>
        <w:ind w:firstLine="540"/>
        <w:jc w:val="both"/>
      </w:pPr>
      <w:r>
        <w:rPr>
          <w:sz w:val="24"/>
        </w:rPr>
        <w:t xml:space="preserve">В технических этажах и иных технических пространствах, предназначенных только для прокладки коммуникаций, на отдельных участках протяженностью не более 2 метров допускается уменьшать высоту прохода до 1,2 метра. Высоту вспомогательных (неосновных) проходов также допускается уменьшать до 1,2 метра.</w:t>
      </w:r>
    </w:p>
    <w:p>
      <w:pPr>
        <w:pStyle w:val="0"/>
        <w:spacing w:before="240" w:lineRule="auto"/>
        <w:ind w:firstLine="540"/>
        <w:jc w:val="both"/>
      </w:pPr>
      <w:r>
        <w:rPr>
          <w:sz w:val="24"/>
        </w:rPr>
        <w:t xml:space="preserve">В местах уменьшения высоты эвакуационного пути до значения менее 2 м требуется предусматривать обозначения указанных мест сигнальной разметкой в соответствии с </w:t>
      </w:r>
      <w:hyperlink w:history="0" r:id="rId8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мероприятия для предотвращения травмирования людей (оборудование выступающих частей ограждениями, защитными конструкциями и другие).</w:t>
      </w:r>
    </w:p>
    <w:p>
      <w:pPr>
        <w:pStyle w:val="0"/>
        <w:jc w:val="both"/>
      </w:pPr>
      <w:r>
        <w:rPr>
          <w:sz w:val="24"/>
        </w:rPr>
        <w:t xml:space="preserve">(в ред. </w:t>
      </w:r>
      <w:hyperlink w:history="0" r:id="rId8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289" w:name="P289"/>
    <w:bookmarkEnd w:id="289"/>
    <w:p>
      <w:pPr>
        <w:pStyle w:val="0"/>
        <w:spacing w:before="240" w:lineRule="auto"/>
        <w:ind w:firstLine="540"/>
        <w:jc w:val="both"/>
      </w:pPr>
      <w:r>
        <w:rPr>
          <w:sz w:val="24"/>
        </w:rPr>
        <w:t xml:space="preserve">4.3.3. Ширина горизонтальных участков путей эвакуации и пандусов должна быть не менее:</w:t>
      </w:r>
    </w:p>
    <w:p>
      <w:pPr>
        <w:pStyle w:val="0"/>
        <w:spacing w:before="240" w:lineRule="auto"/>
        <w:ind w:firstLine="540"/>
        <w:jc w:val="both"/>
      </w:pPr>
      <w:r>
        <w:rPr>
          <w:sz w:val="24"/>
        </w:rPr>
        <w:t xml:space="preserve">1,2 м - для коридоров и иных путей эвакуации, по которым могут эвакуироваться более 50 человек;</w:t>
      </w:r>
    </w:p>
    <w:p>
      <w:pPr>
        <w:pStyle w:val="0"/>
        <w:spacing w:before="240" w:lineRule="auto"/>
        <w:ind w:firstLine="540"/>
        <w:jc w:val="both"/>
      </w:pPr>
      <w:r>
        <w:rPr>
          <w:sz w:val="24"/>
        </w:rPr>
        <w:t xml:space="preserve">0,7 м - для проходов к одиночным рабочим местам;</w:t>
      </w:r>
    </w:p>
    <w:p>
      <w:pPr>
        <w:pStyle w:val="0"/>
        <w:spacing w:before="240" w:lineRule="auto"/>
        <w:ind w:firstLine="540"/>
        <w:jc w:val="both"/>
      </w:pPr>
      <w:r>
        <w:rPr>
          <w:sz w:val="24"/>
        </w:rPr>
        <w:t xml:space="preserve">1,0 м - во всех остальных случаях.</w:t>
      </w:r>
    </w:p>
    <w:p>
      <w:pPr>
        <w:pStyle w:val="0"/>
        <w:spacing w:before="240" w:lineRule="auto"/>
        <w:ind w:firstLine="540"/>
        <w:jc w:val="both"/>
      </w:pPr>
      <w:r>
        <w:rPr>
          <w:sz w:val="24"/>
        </w:rPr>
        <w:t xml:space="preserve">4.3.4. При дверях, открывающихся из помещений в коридоры, за ширину эвакуационного пути по коридору следует принимать ширину коридора, уменьшенную:</w:t>
      </w:r>
    </w:p>
    <w:p>
      <w:pPr>
        <w:pStyle w:val="0"/>
        <w:spacing w:before="240" w:lineRule="auto"/>
        <w:ind w:firstLine="540"/>
        <w:jc w:val="both"/>
      </w:pPr>
      <w:r>
        <w:rPr>
          <w:sz w:val="24"/>
        </w:rPr>
        <w:t xml:space="preserve">на половину ширины дверного полотна - при одностороннем расположении дверей либо при двустороннем расположении дверей, если минимальное расстояние между любыми двумя дверями противоположных сторон коридора составляет 10 м и более;</w:t>
      </w:r>
    </w:p>
    <w:p>
      <w:pPr>
        <w:pStyle w:val="0"/>
        <w:spacing w:before="240" w:lineRule="auto"/>
        <w:ind w:firstLine="540"/>
        <w:jc w:val="both"/>
      </w:pPr>
      <w:r>
        <w:rPr>
          <w:sz w:val="24"/>
        </w:rPr>
        <w:t xml:space="preserve">на ширину дверного полотна - при двустороннем расположении дверей.</w:t>
      </w:r>
    </w:p>
    <w:p>
      <w:pPr>
        <w:pStyle w:val="0"/>
        <w:spacing w:before="240" w:lineRule="auto"/>
        <w:ind w:firstLine="540"/>
        <w:jc w:val="both"/>
      </w:pPr>
      <w:r>
        <w:rPr>
          <w:sz w:val="24"/>
        </w:rPr>
        <w:t xml:space="preserve">Это требование не распространяется на поэтажные коридоры (холлы), устраиваемые в секциях зданий класса Ф1.3 между выходом из квартиры и выходом в лестничную клетку.</w:t>
      </w:r>
    </w:p>
    <w:p>
      <w:pPr>
        <w:pStyle w:val="0"/>
        <w:spacing w:before="240" w:lineRule="auto"/>
        <w:ind w:firstLine="540"/>
        <w:jc w:val="both"/>
      </w:pPr>
      <w:r>
        <w:rPr>
          <w:sz w:val="24"/>
        </w:rPr>
        <w:t xml:space="preserve">4.3.5. В полу на путях эвакуации, как правило, не допускаются перепады высот менее 0,45 м и выступы, за исключением порогов в дверных проемах высотой не более 50 мм и иной высоты для специально оговоренных случаев. При наличии таких перепадов и выступов, в местах перепада высот следует предусматривать лестницы с числом ступеней не менее трех или пандусы с уклоном не более 1:6. Требования к минимальному количеству ступеней не распространяются на проходы со ступенями между рядами мест в зрительных залах, спортивных сооружениях и аудиториях, а также на сооружения наружных крылец.</w:t>
      </w:r>
    </w:p>
    <w:p>
      <w:pPr>
        <w:pStyle w:val="0"/>
        <w:spacing w:before="240" w:lineRule="auto"/>
        <w:ind w:firstLine="540"/>
        <w:jc w:val="both"/>
      </w:pPr>
      <w:r>
        <w:rPr>
          <w:sz w:val="24"/>
        </w:rPr>
        <w:t xml:space="preserve">При высоте лестниц (в том числе размещенных в лестничных клетках) более 45 см следует предусматривать ограждения с поручнями. При ширине марша лестницы более 1,5 м поручни должны быть предусмотрены с двух сторон, а при ширине 2,4 м и более необходимо предусматривать промежуточные поручни. В зданиях с возможным пребыванием детей при наличии просвета между маршами лестниц 0,3 м и более, а также в местах опасных перепадов (1 м и более) высота указанных ограждений должна предусматриваться не менее 1,2 м.</w:t>
      </w:r>
    </w:p>
    <w:p>
      <w:pPr>
        <w:pStyle w:val="0"/>
        <w:jc w:val="both"/>
      </w:pPr>
      <w:r>
        <w:rPr>
          <w:sz w:val="24"/>
        </w:rPr>
        <w:t xml:space="preserve">(в ред. </w:t>
      </w:r>
      <w:hyperlink w:history="0" r:id="rId87"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16.06.2025 N 502)</w:t>
      </w:r>
    </w:p>
    <w:p>
      <w:pPr>
        <w:pStyle w:val="0"/>
        <w:spacing w:before="240" w:lineRule="auto"/>
        <w:ind w:firstLine="540"/>
        <w:jc w:val="both"/>
      </w:pPr>
      <w:r>
        <w:rPr>
          <w:sz w:val="24"/>
        </w:rPr>
        <w:t xml:space="preserve">4.3.6. На путях эвакуации, как правило, не допускается:</w:t>
      </w:r>
    </w:p>
    <w:p>
      <w:pPr>
        <w:pStyle w:val="0"/>
        <w:spacing w:before="240" w:lineRule="auto"/>
        <w:ind w:firstLine="540"/>
        <w:jc w:val="both"/>
      </w:pPr>
      <w:r>
        <w:rPr>
          <w:sz w:val="24"/>
        </w:rPr>
        <w:t xml:space="preserve">устройство криволинейных лестниц, лестниц с забежными ступенями, ступеней с различной шириной проступи и различной высоты, разрезных лестничных площадок, за исключением криволинейных лестниц, ведущих из служебных помещений (кроме зданий лечебных учреждений) с пребыванием не более 5 человек, и криволинейных парадных лестниц при выполнении условий </w:t>
      </w:r>
      <w:hyperlink w:history="0" w:anchor="P319"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 а также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устройство криволинейных ступеней, ступеней с различной шириной проступи и различной высоты в пределах лестницы или лестничной клетки. Допускается в пределах лестничной клетки или лестницы устройство ступеней с иными параметрами для маршей, ведущих в технические этажи, чердаки, на кровлю (за исключением эксплуатируемой) и в служебные помещения с пребыванием не более 5 человек при выполнении условий </w:t>
      </w:r>
      <w:hyperlink w:history="0" w:anchor="P319"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w:t>
      </w:r>
    </w:p>
    <w:p>
      <w:pPr>
        <w:pStyle w:val="0"/>
        <w:jc w:val="both"/>
      </w:pPr>
      <w:r>
        <w:rPr>
          <w:sz w:val="24"/>
        </w:rPr>
        <w:t xml:space="preserve">(в ред. </w:t>
      </w:r>
      <w:hyperlink w:history="0" r:id="rId8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4.3.7. В эвакуационных коридорах, как правило,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 Шкафы для коммуникаций и пожарных кранов, а также оборудование, предусмотренное в зданиях класса Ф5 в случаях, оговоренных в настоящем своде правил, допускается предусматривать выступающими из стен при сохранении нормативной ширины пути эвакуации, обозначении выступающих конструкций в соответствии с </w:t>
      </w:r>
      <w:hyperlink w:history="0" r:id="rId8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выполнении мероприятий, направленных на исключение травмирования людей (оборудование выступающих частей перилами, ограждениями, защитными конструкциями и другие). Размещение радиаторов отопления также может быть предусмотрено с учетом требований </w:t>
      </w:r>
      <w:hyperlink w:history="0" w:anchor="P348" w:tooltip="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
        <w:r>
          <w:rPr>
            <w:sz w:val="24"/>
            <w:color w:val="0000ff"/>
          </w:rPr>
          <w:t xml:space="preserve">пункта 4.4.9</w:t>
        </w:r>
      </w:hyperlink>
      <w:r>
        <w:rPr>
          <w:sz w:val="24"/>
        </w:rPr>
        <w:t xml:space="preserve">.</w:t>
      </w:r>
    </w:p>
    <w:p>
      <w:pPr>
        <w:pStyle w:val="0"/>
        <w:jc w:val="both"/>
      </w:pPr>
      <w:r>
        <w:rPr>
          <w:sz w:val="24"/>
        </w:rPr>
        <w:t xml:space="preserve">(в ред. </w:t>
      </w:r>
      <w:hyperlink w:history="0" r:id="rId9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Коридоры длиной более 60 м следует разделять противопожарными перегородками 2-го типа на участки, длина которых не должна превышать 60 м.</w:t>
      </w:r>
    </w:p>
    <w:p>
      <w:pPr>
        <w:pStyle w:val="0"/>
        <w:spacing w:before="240" w:lineRule="auto"/>
        <w:ind w:firstLine="540"/>
        <w:jc w:val="both"/>
      </w:pPr>
      <w:r>
        <w:rPr>
          <w:sz w:val="24"/>
        </w:rPr>
        <w:t xml:space="preserve">4.3.8. Сидячие места для ожидания (стулья, скамьи), как правило, следует предусматривать в зонах рекреаций. Допускается их размещение в эвакуационных коридорах общественных зданий вдоль стен при ширине коридоров не менее 2,5 м, наличии аварийного освещения и сохранении нормативного значения ширины пути эвакуации с учетом размещения указанных мест. При оборудовании мест для ожидания не допускается применение пластиковой мебели, а также материалов с показателем токсичности Т4.</w:t>
      </w:r>
    </w:p>
    <w:p>
      <w:pPr>
        <w:pStyle w:val="0"/>
        <w:spacing w:before="240" w:lineRule="auto"/>
        <w:ind w:firstLine="540"/>
        <w:jc w:val="both"/>
      </w:pPr>
      <w:r>
        <w:rPr>
          <w:sz w:val="24"/>
        </w:rPr>
        <w:t xml:space="preserve">4.3.9. При устройстве прохода к эвакуационным лестничным клеткам или наружным лестницам через плоские кровли (в том числе и неэксплуатируемые) или наружные открытые галереи несущие конструкции покрытий и галерей следует проектировать с классом пожарной опасности К0 и пределом огнестойкости не менее:</w:t>
      </w:r>
    </w:p>
    <w:p>
      <w:pPr>
        <w:pStyle w:val="0"/>
        <w:jc w:val="both"/>
      </w:pPr>
      <w:r>
        <w:rPr>
          <w:sz w:val="24"/>
        </w:rPr>
        <w:t xml:space="preserve">(в ред. </w:t>
      </w:r>
      <w:hyperlink w:history="0" r:id="rId9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R(EI) 15 для эвакуации из помещений без постоянных рабочих мест;</w:t>
      </w:r>
    </w:p>
    <w:p>
      <w:pPr>
        <w:pStyle w:val="0"/>
        <w:spacing w:before="240" w:lineRule="auto"/>
        <w:ind w:firstLine="540"/>
        <w:jc w:val="both"/>
      </w:pPr>
      <w:r>
        <w:rPr>
          <w:sz w:val="24"/>
        </w:rPr>
        <w:t xml:space="preserve">R(EI) 30 в остальных случаях.</w:t>
      </w:r>
    </w:p>
    <w:p>
      <w:pPr>
        <w:pStyle w:val="0"/>
        <w:spacing w:before="240" w:lineRule="auto"/>
        <w:ind w:firstLine="540"/>
        <w:jc w:val="both"/>
      </w:pPr>
      <w:r>
        <w:rPr>
          <w:sz w:val="24"/>
        </w:rPr>
        <w:t xml:space="preserve">Проходы должны быть предусмотрены по участкам, выполненным из негорючих материалов, и рассчитаны на соответствующую весовую нагрузку. Ширину проходов следует определять в соответствии с требованиями </w:t>
      </w:r>
      <w:hyperlink w:history="0" w:anchor="P289" w:tooltip="4.3.3. Ширина горизонтальных участков путей эвакуации и пандусов должна быть не менее:">
        <w:r>
          <w:rPr>
            <w:sz w:val="24"/>
            <w:color w:val="0000ff"/>
          </w:rPr>
          <w:t xml:space="preserve">пункта 4.3.3</w:t>
        </w:r>
      </w:hyperlink>
      <w:r>
        <w:rPr>
          <w:sz w:val="24"/>
        </w:rPr>
        <w:t xml:space="preserve"> настоящего свода правил.</w:t>
      </w:r>
    </w:p>
    <w:p>
      <w:pPr>
        <w:pStyle w:val="0"/>
        <w:spacing w:before="240" w:lineRule="auto"/>
        <w:ind w:firstLine="540"/>
        <w:jc w:val="both"/>
      </w:pPr>
      <w:r>
        <w:rPr>
          <w:sz w:val="24"/>
        </w:rPr>
        <w:t xml:space="preserve">4.3.10. В многофункциональных зданиях при наличии общих путей эвакуации для частей здания различной функциональной пожарной опасности геометрические параметры путей эвакуации (длина и ширина) должны быть подтверждены расчетом пожарного риска.</w:t>
      </w:r>
    </w:p>
    <w:p>
      <w:pPr>
        <w:pStyle w:val="0"/>
        <w:spacing w:before="240" w:lineRule="auto"/>
        <w:ind w:firstLine="540"/>
        <w:jc w:val="both"/>
      </w:pPr>
      <w:r>
        <w:rPr>
          <w:sz w:val="24"/>
        </w:rPr>
        <w:t xml:space="preserve">4.3.11. Ширину тамбуров и тамбур-шлюзов, расположенных на путях эвакуации, следует принимать больше ширины дверных проемов не менее чем на 0,5 м, а глубину - более ширины дверного полотна не менее чем на 0,5 м, но не менее 1,5 м.</w:t>
      </w:r>
    </w:p>
    <w:p>
      <w:pPr>
        <w:pStyle w:val="0"/>
        <w:spacing w:before="240" w:lineRule="auto"/>
        <w:ind w:firstLine="540"/>
        <w:jc w:val="both"/>
      </w:pPr>
      <w:r>
        <w:rPr>
          <w:sz w:val="24"/>
        </w:rPr>
        <w:t xml:space="preserve">При выходе в тамбур или тамбур-шлюз двух и более дверей не допускается взаимное пересечение траекторий открывания этих дверей.</w:t>
      </w:r>
    </w:p>
    <w:p>
      <w:pPr>
        <w:pStyle w:val="0"/>
        <w:spacing w:before="240" w:lineRule="auto"/>
        <w:ind w:firstLine="540"/>
        <w:jc w:val="both"/>
      </w:pPr>
      <w:r>
        <w:rPr>
          <w:sz w:val="24"/>
        </w:rPr>
        <w:t xml:space="preserve">4.3.12. В зданиях и сооружениях на путях эвакуации следует предусматривать аварийное освещение.</w:t>
      </w:r>
    </w:p>
    <w:p>
      <w:pPr>
        <w:pStyle w:val="0"/>
        <w:jc w:val="both"/>
      </w:pPr>
      <w:r>
        <w:rPr>
          <w:sz w:val="24"/>
        </w:rPr>
        <w:t xml:space="preserve">(в ред. </w:t>
      </w:r>
      <w:hyperlink w:history="0" r:id="rId9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jc w:val="both"/>
      </w:pPr>
      <w:r>
        <w:rPr>
          <w:sz w:val="24"/>
        </w:rPr>
      </w:r>
    </w:p>
    <w:bookmarkStart w:id="319" w:name="P319"/>
    <w:bookmarkEnd w:id="319"/>
    <w:p>
      <w:pPr>
        <w:pStyle w:val="2"/>
        <w:outlineLvl w:val="2"/>
        <w:ind w:firstLine="540"/>
        <w:jc w:val="both"/>
      </w:pPr>
      <w:r>
        <w:rPr>
          <w:sz w:val="24"/>
        </w:rPr>
        <w:t xml:space="preserve">4.4. Эвакуация по лестницам и лестничным клеткам</w:t>
      </w:r>
    </w:p>
    <w:p>
      <w:pPr>
        <w:pStyle w:val="0"/>
        <w:spacing w:before="240" w:lineRule="auto"/>
        <w:ind w:firstLine="540"/>
        <w:jc w:val="both"/>
      </w:pPr>
      <w:r>
        <w:rPr>
          <w:sz w:val="24"/>
        </w:rPr>
        <w:t xml:space="preserve">4.4.1. Ширина пути эвакуации по лестнице, предназначенной для эвакуации людей, в том числе расположенной в лестничной клетке, должна быть не менее требуемой ширины любого эвакуационного выхода на нее, но не менее:</w:t>
      </w:r>
    </w:p>
    <w:p>
      <w:pPr>
        <w:pStyle w:val="0"/>
        <w:jc w:val="both"/>
      </w:pPr>
      <w:r>
        <w:rPr>
          <w:sz w:val="24"/>
        </w:rPr>
        <w:t xml:space="preserve">(в ред. </w:t>
      </w:r>
      <w:hyperlink w:history="0" r:id="rId9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а) 1,35 м - для лестниц, предназначенных для эвакуации из зданий класса функциональной пожарной опасности Ф1.1, Ф2.1, Ф2.2, Ф3.4, Ф4.1, для зданий с числом людей, находящихся на любом этаже, кроме первого, более 200 человек, а также для общественных зданий высотой более 50 м;</w:t>
      </w:r>
    </w:p>
    <w:p>
      <w:pPr>
        <w:pStyle w:val="0"/>
        <w:jc w:val="both"/>
      </w:pPr>
      <w:r>
        <w:rPr>
          <w:sz w:val="24"/>
        </w:rPr>
        <w:t xml:space="preserve">(пп. "а" в ред. </w:t>
      </w:r>
      <w:hyperlink w:history="0" r:id="rId9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б) 1,6 м - для зданий с числом людей, находящихся на любом этаже, кроме первого, более 600 человек;</w:t>
      </w:r>
    </w:p>
    <w:p>
      <w:pPr>
        <w:pStyle w:val="0"/>
        <w:spacing w:before="240" w:lineRule="auto"/>
        <w:ind w:firstLine="540"/>
        <w:jc w:val="both"/>
      </w:pPr>
      <w:r>
        <w:rPr>
          <w:sz w:val="24"/>
        </w:rPr>
        <w:t xml:space="preserve">в) 1,2 м - для остальных зданий, за исключением зданий класса функциональной пожарной опасности Ф1.4, Ф5, а также для зданий класса функциональной пожарной опасности Ф1.3 высотой более 75 м;</w:t>
      </w:r>
    </w:p>
    <w:p>
      <w:pPr>
        <w:pStyle w:val="0"/>
        <w:jc w:val="both"/>
      </w:pPr>
      <w:r>
        <w:rPr>
          <w:sz w:val="24"/>
        </w:rPr>
        <w:t xml:space="preserve">(пп. "в" в ред. </w:t>
      </w:r>
      <w:hyperlink w:history="0" r:id="rId9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г) 1,05 м - для зданий класса функциональной пожарной опасности Ф1.3 высотой менее 75 м;</w:t>
      </w:r>
    </w:p>
    <w:p>
      <w:pPr>
        <w:pStyle w:val="0"/>
        <w:jc w:val="both"/>
      </w:pPr>
      <w:r>
        <w:rPr>
          <w:sz w:val="24"/>
        </w:rPr>
        <w:t xml:space="preserve">(пп. "г" в ред. </w:t>
      </w:r>
      <w:hyperlink w:history="0" r:id="rId9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д) 0,7 м - для лестниц, ведущих к одиночным рабочим местам или предназначенным для эвакуации не более 5 человек;</w:t>
      </w:r>
    </w:p>
    <w:p>
      <w:pPr>
        <w:pStyle w:val="0"/>
        <w:spacing w:before="240" w:lineRule="auto"/>
        <w:ind w:firstLine="540"/>
        <w:jc w:val="both"/>
      </w:pPr>
      <w:r>
        <w:rPr>
          <w:sz w:val="24"/>
        </w:rPr>
        <w:t xml:space="preserve">е) 0,9 м - для всех остальных случаев.</w:t>
      </w:r>
    </w:p>
    <w:p>
      <w:pPr>
        <w:pStyle w:val="0"/>
        <w:spacing w:before="240" w:lineRule="auto"/>
        <w:ind w:firstLine="540"/>
        <w:jc w:val="both"/>
      </w:pPr>
      <w:r>
        <w:rPr>
          <w:sz w:val="24"/>
        </w:rPr>
        <w:t xml:space="preserve">Высота пути эвакуации должна быть не менее 2,2 м.</w:t>
      </w:r>
    </w:p>
    <w:bookmarkStart w:id="332" w:name="P332"/>
    <w:bookmarkEnd w:id="332"/>
    <w:p>
      <w:pPr>
        <w:pStyle w:val="0"/>
        <w:spacing w:before="240" w:lineRule="auto"/>
        <w:ind w:firstLine="540"/>
        <w:jc w:val="both"/>
      </w:pPr>
      <w:r>
        <w:rPr>
          <w:sz w:val="24"/>
        </w:rPr>
        <w:t xml:space="preserve">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w:t>
      </w:r>
    </w:p>
    <w:p>
      <w:pPr>
        <w:pStyle w:val="0"/>
        <w:spacing w:before="240" w:lineRule="auto"/>
        <w:ind w:firstLine="540"/>
        <w:jc w:val="both"/>
      </w:pPr>
      <w:r>
        <w:rPr>
          <w:sz w:val="24"/>
        </w:rPr>
        <w:t xml:space="preserve">Промежуточные площадки в прямом марше лестницы должны иметь длину не менее 1 м.</w:t>
      </w:r>
    </w:p>
    <w:p>
      <w:pPr>
        <w:pStyle w:val="0"/>
        <w:spacing w:before="240" w:lineRule="auto"/>
        <w:ind w:firstLine="540"/>
        <w:jc w:val="both"/>
      </w:pPr>
      <w:r>
        <w:rPr>
          <w:sz w:val="24"/>
        </w:rPr>
        <w:t xml:space="preserve">Двери, выходящие на лестничную клетку, в максимально открытом положении не должны уменьшать требуемую ширину лестничных площадок и маршей.</w:t>
      </w:r>
    </w:p>
    <w:p>
      <w:pPr>
        <w:pStyle w:val="0"/>
        <w:spacing w:before="240" w:lineRule="auto"/>
        <w:ind w:firstLine="540"/>
        <w:jc w:val="both"/>
      </w:pPr>
      <w:r>
        <w:rPr>
          <w:sz w:val="24"/>
        </w:rPr>
        <w:t xml:space="preserve">4.4.3. Уклон лестниц на путях эвакуации должен быть, как правило, не более 1:1, а ширина проступи - как правило, не менее 25 см, за исключением наружных лестниц; высота ступени - не более 22 см и не менее 5 см.</w:t>
      </w:r>
    </w:p>
    <w:p>
      <w:pPr>
        <w:pStyle w:val="0"/>
        <w:spacing w:before="240" w:lineRule="auto"/>
        <w:ind w:firstLine="540"/>
        <w:jc w:val="both"/>
      </w:pPr>
      <w:r>
        <w:rPr>
          <w:sz w:val="24"/>
        </w:rPr>
        <w:t xml:space="preserve">Уклон открытых лестниц для прохода к одиночным рабочим местам допускается увеличивать до 2:1.</w:t>
      </w:r>
    </w:p>
    <w:p>
      <w:pPr>
        <w:pStyle w:val="0"/>
        <w:spacing w:before="240" w:lineRule="auto"/>
        <w:ind w:firstLine="540"/>
        <w:jc w:val="both"/>
      </w:pPr>
      <w:r>
        <w:rPr>
          <w:sz w:val="24"/>
        </w:rPr>
        <w:t xml:space="preserve">Допускается уменьшать ширину проступи криволинейных парадных и служебных лестниц в узкой части до 22 см; ширину проступи лестниц, ведущих в технические этажи, чердаки, на кровлю (за исключением эксплуатируемой), а также только к служебным помещениям (кроме помещений класса Ф5 категорий А и Б) с общим числом рабочих мест не более 5 человек - до 12 см.</w:t>
      </w:r>
    </w:p>
    <w:p>
      <w:pPr>
        <w:pStyle w:val="0"/>
        <w:spacing w:before="240" w:lineRule="auto"/>
        <w:ind w:firstLine="540"/>
        <w:jc w:val="both"/>
      </w:pPr>
      <w:r>
        <w:rPr>
          <w:sz w:val="24"/>
        </w:rPr>
        <w:t xml:space="preserve">4.4.4. Число подъемов в одном марше между площадками (за исключением криволинейных лестниц) должно быть не менее 3 и не более 16. В одномаршевых лестницах, а также в одном марше двух- и трехмаршевых лестниц в пределах первого этажа допускается не более 18 подъемов. Требования настоящего пункта не распространяются на проходы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4.4.5. При переходе нескольких маршей эвакуационной лестничной клетки в общий лестничный марш его ширина должна быть не менее суммарной ширины объединяемых маршей.</w:t>
      </w:r>
    </w:p>
    <w:p>
      <w:pPr>
        <w:pStyle w:val="0"/>
        <w:spacing w:before="240" w:lineRule="auto"/>
        <w:ind w:firstLine="540"/>
        <w:jc w:val="both"/>
      </w:pPr>
      <w:r>
        <w:rPr>
          <w:sz w:val="24"/>
        </w:rPr>
        <w:t xml:space="preserve">4.4.6. Выходы из помещений и этажей на лестничные клетки должны быть оборудованы дверями с приспособлением для самозакрывания и с уплотнением в притворах, за исключением дверей квартир.</w:t>
      </w:r>
    </w:p>
    <w:bookmarkStart w:id="341" w:name="P341"/>
    <w:bookmarkEnd w:id="341"/>
    <w:p>
      <w:pPr>
        <w:pStyle w:val="0"/>
        <w:spacing w:before="240" w:lineRule="auto"/>
        <w:ind w:firstLine="540"/>
        <w:jc w:val="both"/>
      </w:pPr>
      <w:r>
        <w:rPr>
          <w:sz w:val="24"/>
        </w:rPr>
        <w:t xml:space="preserve">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чтобы расстояние от любой точки проекции указанной лестницы на уровень земли составляло не менее 1 м до проекции любых оконных проемов. Допускается участки глухих стен выполнять светопрозрачными с пределом огнестойкости не менее EIW 30. Не нормируется предел огнестойкости для оконных и дверных проемов, ведущих на площадки указанных лестниц из коридора, а также из помещения, в случае, если лестница 3-го типа предусмотрена для эвакуации только из этого помещения.</w:t>
      </w:r>
    </w:p>
    <w:p>
      <w:pPr>
        <w:pStyle w:val="0"/>
        <w:spacing w:before="240" w:lineRule="auto"/>
        <w:ind w:firstLine="540"/>
        <w:jc w:val="both"/>
      </w:pPr>
      <w:r>
        <w:rPr>
          <w:sz w:val="24"/>
        </w:rPr>
        <w:t xml:space="preserve">Лестницы 3-го типа допускается предусматривать в качестве единственного пути эвакуации из одиночных технических помещений либо из системы таких помещений (части этажа выделенной глухими противопожарными перегородками не ниже 1-го типа) общей площадью (включая площадь коридоров) не более 300 м</w:t>
      </w:r>
      <w:r>
        <w:rPr>
          <w:sz w:val="24"/>
          <w:vertAlign w:val="superscript"/>
        </w:rPr>
        <w:t xml:space="preserve">2</w:t>
      </w:r>
      <w:r>
        <w:rPr>
          <w:sz w:val="24"/>
        </w:rPr>
        <w:t xml:space="preserve">, размещенных не выше 2-го этажа и не выше 9 м с суммарным пребыванием не более 5 человек, а также в иных случаях, оговоренных в настоящем своде правил. В остальных случаях следует применять лестничные клетки.</w:t>
      </w:r>
    </w:p>
    <w:p>
      <w:pPr>
        <w:pStyle w:val="0"/>
        <w:spacing w:before="240" w:lineRule="auto"/>
        <w:ind w:firstLine="540"/>
        <w:jc w:val="both"/>
      </w:pPr>
      <w:r>
        <w:rPr>
          <w:sz w:val="24"/>
        </w:rPr>
        <w:t xml:space="preserve">Требования к размещению лестниц 3-го типа распространяются только на этажи, в пределах которых расположены указанные лестницы.</w:t>
      </w:r>
    </w:p>
    <w:p>
      <w:pPr>
        <w:pStyle w:val="0"/>
        <w:jc w:val="both"/>
      </w:pPr>
      <w:r>
        <w:rPr>
          <w:sz w:val="24"/>
        </w:rPr>
        <w:t xml:space="preserve">(абзац введен </w:t>
      </w:r>
      <w:hyperlink w:history="0" r:id="rId9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4.4.8. Лестницы 2-го типа должны соответствовать требованиям, в том числе в части огнестойкости, установленным для маршей и площадок лестниц в лестничных клетках, за исключением случаев, указанных в </w:t>
      </w:r>
      <w:hyperlink w:history="0" w:anchor="P1173" w:tooltip="8. Здания производственного и складского назначения (класс функциональной пожарной опасности Ф5) и наружные установки">
        <w:r>
          <w:rPr>
            <w:sz w:val="24"/>
            <w:color w:val="0000ff"/>
          </w:rPr>
          <w:t xml:space="preserve">разделе 8</w:t>
        </w:r>
      </w:hyperlink>
      <w:r>
        <w:rPr>
          <w:sz w:val="24"/>
        </w:rPr>
        <w:t xml:space="preserve"> настоящего свода правил.</w:t>
      </w:r>
    </w:p>
    <w:p>
      <w:pPr>
        <w:pStyle w:val="0"/>
        <w:spacing w:before="240" w:lineRule="auto"/>
        <w:ind w:firstLine="540"/>
        <w:jc w:val="both"/>
      </w:pPr>
      <w:r>
        <w:rPr>
          <w:sz w:val="24"/>
        </w:rPr>
        <w:t xml:space="preserve">Длину пути эвакуации по лестнице 2-го типа в помещении следует определять равной ее утроенной высоте.</w:t>
      </w:r>
    </w:p>
    <w:p>
      <w:pPr>
        <w:pStyle w:val="0"/>
        <w:jc w:val="both"/>
      </w:pPr>
      <w:r>
        <w:rPr>
          <w:sz w:val="24"/>
        </w:rPr>
        <w:t xml:space="preserve">(п. 4.4.8 в ред. </w:t>
      </w:r>
      <w:hyperlink w:history="0" r:id="rId9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348" w:name="P348"/>
    <w:bookmarkEnd w:id="348"/>
    <w:p>
      <w:pPr>
        <w:pStyle w:val="0"/>
        <w:spacing w:before="240" w:lineRule="auto"/>
        <w:ind w:firstLine="540"/>
        <w:jc w:val="both"/>
      </w:pPr>
      <w:r>
        <w:rPr>
          <w:sz w:val="24"/>
        </w:rPr>
        <w:t xml:space="preserve">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площадок лестниц. Допускается размещение радиаторов отопления на высоте менее 2,2 м при сохранении нормативной ширины пути эвакуации и их ограждения для предотвращения травмирования людей.</w:t>
      </w:r>
    </w:p>
    <w:p>
      <w:pPr>
        <w:pStyle w:val="0"/>
        <w:spacing w:before="240" w:lineRule="auto"/>
        <w:ind w:firstLine="540"/>
        <w:jc w:val="both"/>
      </w:pPr>
      <w:r>
        <w:rPr>
          <w:sz w:val="24"/>
        </w:rPr>
        <w:t xml:space="preserve">В зданиях высотой до 28 м включительно в обычных лестничных клетках допускается предусматривать мусоропроводы и скрытую электропроводку для освещения помещений. Защиту мусоропроводов следует предусматривать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В объеме обычных лестничных клеток, как правило, не допускается встраивать помещения любого назначения, кроме помещения охраны, помещений для узлов управления центрального отопления и водомерных узлов, выгороженных перегородками из негорючих материалов. В зданиях детских дошкольных учреждений в объеме лестничных клеток допускается встраивать помещения санузлов площадью не более 5 м</w:t>
      </w:r>
      <w:r>
        <w:rPr>
          <w:sz w:val="24"/>
          <w:vertAlign w:val="superscript"/>
        </w:rPr>
        <w:t xml:space="preserve">2</w:t>
      </w:r>
      <w:r>
        <w:rPr>
          <w:sz w:val="24"/>
        </w:rPr>
        <w:t xml:space="preserve">.</w:t>
      </w:r>
    </w:p>
    <w:p>
      <w:pPr>
        <w:pStyle w:val="0"/>
        <w:spacing w:before="240" w:lineRule="auto"/>
        <w:ind w:firstLine="540"/>
        <w:jc w:val="both"/>
      </w:pPr>
      <w:r>
        <w:rPr>
          <w:sz w:val="24"/>
        </w:rPr>
        <w:t xml:space="preserve">Под маршами первого, цокольного или подвального этажа в обычных лестничных клетках допускается размещение узлов управления отоплением, водомерных узлов и электрических вводно-распределительных устройств.</w:t>
      </w:r>
    </w:p>
    <w:p>
      <w:pPr>
        <w:pStyle w:val="0"/>
        <w:spacing w:before="240" w:lineRule="auto"/>
        <w:ind w:firstLine="540"/>
        <w:jc w:val="both"/>
      </w:pPr>
      <w:r>
        <w:rPr>
          <w:sz w:val="24"/>
        </w:rPr>
        <w:t xml:space="preserve">Внутри незадымляемых лестничных клеток допускается предусматривать только радиаторы отопления, трубопроводы (стояки) (из негорючих материалов, за исключением случаев применения противопожарных муфт при пересечении противопожарных преград) систем водоснабжения, канализации, водяного отопления при сохранении нормативной ширины пути эвакуации и выполнения мероприятий для предотвращения травмирования людей. Пустоты при пересечении трубопроводами строительных конструкций лестничных клеток должны быть заполнены негорючими материалами, не снижающими пожарно-технических характеристик конструкций.</w:t>
      </w:r>
    </w:p>
    <w:bookmarkStart w:id="353" w:name="P353"/>
    <w:bookmarkEnd w:id="353"/>
    <w:p>
      <w:pPr>
        <w:pStyle w:val="0"/>
        <w:spacing w:before="240" w:lineRule="auto"/>
        <w:ind w:firstLine="540"/>
        <w:jc w:val="both"/>
      </w:pPr>
      <w:r>
        <w:rPr>
          <w:sz w:val="24"/>
        </w:rPr>
        <w:t xml:space="preserve">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w:t>
      </w:r>
    </w:p>
    <w:p>
      <w:pPr>
        <w:pStyle w:val="0"/>
        <w:spacing w:before="240" w:lineRule="auto"/>
        <w:ind w:firstLine="540"/>
        <w:jc w:val="both"/>
      </w:pPr>
      <w:r>
        <w:rPr>
          <w:sz w:val="24"/>
        </w:rPr>
        <w:t xml:space="preserve">Лифтовые шахты, размещаемые вне зданий, допускается ограждать конструкциями из негорючих материалов с ненормируемыми пределами огнестойкости, за исключением конструкций стен между зданием и лифтовой шахтой.</w:t>
      </w:r>
    </w:p>
    <w:p>
      <w:pPr>
        <w:pStyle w:val="0"/>
        <w:spacing w:before="240" w:lineRule="auto"/>
        <w:ind w:firstLine="540"/>
        <w:jc w:val="both"/>
      </w:pPr>
      <w:r>
        <w:rPr>
          <w:sz w:val="24"/>
        </w:rPr>
        <w:t xml:space="preserve">4.4.11. Лестничные клетки, за исключением случаев, оговоренных в настоящем своде правил, должны иметь выход наружу на прилегающую к зданию территорию непосредственно или через вестибюль, отделенный от примыкающих коридоров и помещений перегородками с дверями, имеющими устройства для самозакрывания и уплотнения в притворах. Двери из лестничной клетки в вестибюль должны предусматриваться противопожарными 1-го типа в зданиях I, II степени огнестойкости и 2-го типа в зданиях III и IV степени огнестойкости. При устройстве эвакуационных выходов из двух и более лестничных клеток через общий вестибюль указанные лестничные клетки (за исключением одной из них), кроме выхода в вестибюль, должны иметь выход непосредственно наружу. При наличии в здании единственной лестничной клетки и ее сообщении с вестибюлем, из нее также следует предусматривать выход непосредственно наружу.</w:t>
      </w:r>
    </w:p>
    <w:p>
      <w:pPr>
        <w:pStyle w:val="0"/>
        <w:jc w:val="both"/>
      </w:pPr>
      <w:r>
        <w:rPr>
          <w:sz w:val="24"/>
        </w:rPr>
        <w:t xml:space="preserve">(в ред. </w:t>
      </w:r>
      <w:hyperlink w:history="0" r:id="rId9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Н1 должны иметь выход только непосредственно наружу, в том числе через тепловой тамбур.</w:t>
      </w:r>
    </w:p>
    <w:p>
      <w:pPr>
        <w:pStyle w:val="0"/>
        <w:spacing w:before="240" w:lineRule="auto"/>
        <w:ind w:firstLine="540"/>
        <w:jc w:val="both"/>
      </w:pPr>
      <w:r>
        <w:rPr>
          <w:sz w:val="24"/>
        </w:rPr>
        <w:t xml:space="preserve">4.4.12. Лестничные клетки, за исключением лестничных клеток типа Л2, лестничных клеток цокольных этажей (заглубленных более чем на 0,5 м), подвалов, подземных этажей и колосниковых лестничных клеток, как правило, должны иметь световые проемы с суммарной площадью остекления не менее 1,2 м</w:t>
      </w:r>
      <w:r>
        <w:rPr>
          <w:sz w:val="24"/>
          <w:vertAlign w:val="superscript"/>
        </w:rPr>
        <w:t xml:space="preserve">2</w:t>
      </w:r>
      <w:r>
        <w:rPr>
          <w:sz w:val="24"/>
        </w:rPr>
        <w:t xml:space="preserve"> с одним из габаритных размеров остекленной части не менее 0,6 м в наружных стенах на каждом этаже.</w:t>
      </w:r>
    </w:p>
    <w:p>
      <w:pPr>
        <w:pStyle w:val="0"/>
        <w:jc w:val="both"/>
      </w:pPr>
      <w:r>
        <w:rPr>
          <w:sz w:val="24"/>
        </w:rPr>
        <w:t xml:space="preserve">(в ред. </w:t>
      </w:r>
      <w:hyperlink w:history="0" r:id="rId10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предусматривать лестничные клетки без естественного освещения, при этом в зданиях высотой до 28 м лестничные клетки должны быть типа Н2 или Н3, а в зданиях высотой более 28 м типа Н2 с входом на каждом этаже через тамбур-шлюз 1-го типа с подпором воздуха при пожаре. Указанные лестничные клетки необходимо оборудовать постоянным искусственным освещением с обеспечением электроснабжения по 1-й категории надежности, а также фотолюминесцентными элементами в соответствии с требованиями </w:t>
      </w:r>
      <w:hyperlink w:history="0" r:id="rId101" w:tooltip="&quot;ГОСТ 34428-2018. Межгосударственный стандарт. Системы эвакуационные фотолюминесцентные. Общие технические условия&quot; (введен в действие Приказом Росстандарта от 18.11.2021 N 1503-ст) {КонсультантПлюс}">
        <w:r>
          <w:rPr>
            <w:sz w:val="24"/>
            <w:color w:val="0000ff"/>
          </w:rPr>
          <w:t xml:space="preserve">ГОСТ 34428-2018</w:t>
        </w:r>
      </w:hyperlink>
      <w:r>
        <w:rPr>
          <w:sz w:val="24"/>
        </w:rPr>
        <w:t xml:space="preserve">;</w:t>
      </w:r>
    </w:p>
    <w:p>
      <w:pPr>
        <w:pStyle w:val="0"/>
        <w:jc w:val="both"/>
      </w:pPr>
      <w:r>
        <w:rPr>
          <w:sz w:val="24"/>
        </w:rPr>
        <w:t xml:space="preserve">(в ред. </w:t>
      </w:r>
      <w:hyperlink w:history="0" r:id="rId10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отсутствие указанных проемов на уровне первого этажа и в лестничных клетках типа Н1 при наличии системы аварийного освещения, либо их наличие посредством остекленных дверей, в том числе дверей тамбуров.</w:t>
      </w:r>
    </w:p>
    <w:p>
      <w:pPr>
        <w:pStyle w:val="0"/>
        <w:jc w:val="both"/>
      </w:pPr>
      <w:r>
        <w:rPr>
          <w:sz w:val="24"/>
        </w:rPr>
        <w:t xml:space="preserve">(в ред. </w:t>
      </w:r>
      <w:hyperlink w:history="0" r:id="rId10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Лестничные клетки типа Л2 должны иметь в покрытии световые проемы площадью не менее 4 м</w:t>
      </w:r>
      <w:r>
        <w:rPr>
          <w:sz w:val="24"/>
          <w:vertAlign w:val="superscript"/>
        </w:rPr>
        <w:t xml:space="preserve">2</w:t>
      </w:r>
      <w:r>
        <w:rPr>
          <w:sz w:val="24"/>
        </w:rPr>
        <w:t xml:space="preserve"> с просветом между маршами шириной не менее 0,7 м или световую шахту на всю высоту лестничной клетки с площадью горизонтального сечения не менее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4.4.13. Противодымная защита незадымляемых лестничных клеток должна предусматриваться в соответствии с </w:t>
      </w:r>
      <w:hyperlink w:history="0" r:id="rId104"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Стены незадымляемых лестничных клеток типа Н2 не должны иметь иных проемов, кроме неоткрываемых оконных в наружных стенах и дверных, ведущих в помещения, поэтажные коридоры, холлы и вестибюли, защищаемые вытяжной противодымной вентиляцией, или наружу, а также отверстий для подачи воздуха с целью создания избыточного давления.</w:t>
      </w:r>
    </w:p>
    <w:p>
      <w:pPr>
        <w:pStyle w:val="0"/>
        <w:spacing w:before="240" w:lineRule="auto"/>
        <w:ind w:firstLine="540"/>
        <w:jc w:val="both"/>
      </w:pPr>
      <w:r>
        <w:rPr>
          <w:sz w:val="24"/>
        </w:rPr>
        <w:t xml:space="preserve">4.4.14. Переходы через наружную воздушную зону незадымляемых лестничных клеток типа Н1 должны иметь ширину не менее 1,2 м и высоту ограждения не менее 1,2 м, ширина глухого простенка в наружной воздушной зоне между проемами лестничной клетки и проемами коридора этажа должна быть не менее 1,2 м.</w:t>
      </w:r>
    </w:p>
    <w:p>
      <w:pPr>
        <w:pStyle w:val="0"/>
        <w:spacing w:before="240" w:lineRule="auto"/>
        <w:ind w:firstLine="540"/>
        <w:jc w:val="both"/>
      </w:pPr>
      <w:r>
        <w:rPr>
          <w:sz w:val="24"/>
        </w:rPr>
        <w:t xml:space="preserve">4.4.15. Лестничные клетки типа Л1 могут предусматриваться в зданиях всех классов функциональной пожарной опасности высотой до 28 м, а также в случае надстройки зданий одним этажом, предусмотренном настоящим сводом правил.</w:t>
      </w:r>
    </w:p>
    <w:p>
      <w:pPr>
        <w:pStyle w:val="0"/>
        <w:spacing w:before="240" w:lineRule="auto"/>
        <w:ind w:firstLine="540"/>
        <w:jc w:val="both"/>
      </w:pPr>
      <w:r>
        <w:rPr>
          <w:sz w:val="24"/>
        </w:rPr>
        <w:t xml:space="preserve">4.4.16. Лестничные клетки типа Л2 допускается предусматривать в зданиях I, II и III степеней огнестойкости классов конструктивной пожарной опасности С0 и С1 и функциональной пожарной опасности Ф1, Ф2, Ф3 и Ф4 высотой, как правило, не более 9 м. Допускается увеличивать высоту зданий до 12 м (за исключением зданий лечебных учреждений со стационаром) при автоматическом открывании верхнего светового проема при пожаре. Количество таких лестничных клеток (кроме зданий классов Ф1.3 и Ф1.4) следует предусматривать не более 50%, остальные лестничные клетки должны иметь световые проемы в наружных стенах на каждом этаже.</w:t>
      </w:r>
    </w:p>
    <w:p>
      <w:pPr>
        <w:pStyle w:val="0"/>
        <w:spacing w:before="240" w:lineRule="auto"/>
        <w:ind w:firstLine="540"/>
        <w:jc w:val="both"/>
      </w:pPr>
      <w:r>
        <w:rPr>
          <w:sz w:val="24"/>
        </w:rPr>
        <w:t xml:space="preserve">Допускается предусматривать лестничные клетки типа Л2 в жилых зданиях класса функциональной пожарной опасности Ф1.3 I, II степени огнестойкости, класса конструктивной пожарной опасности С0 и С1 высотой до 28 м, при выполнении следующих мероприятий:</w:t>
      </w:r>
    </w:p>
    <w:p>
      <w:pPr>
        <w:pStyle w:val="0"/>
        <w:jc w:val="both"/>
      </w:pPr>
      <w:r>
        <w:rPr>
          <w:sz w:val="24"/>
        </w:rPr>
        <w:t xml:space="preserve">(абзац введен </w:t>
      </w:r>
      <w:hyperlink w:history="0" r:id="rId10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двери, выходящие на лестничную клетку на каждом этаже, должны быть противопожарными 2-го типа;</w:t>
      </w:r>
    </w:p>
    <w:p>
      <w:pPr>
        <w:pStyle w:val="0"/>
        <w:jc w:val="both"/>
      </w:pPr>
      <w:r>
        <w:rPr>
          <w:sz w:val="24"/>
        </w:rPr>
        <w:t xml:space="preserve">(абзац введен </w:t>
      </w:r>
      <w:hyperlink w:history="0" r:id="rId10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здание должно быть оборудовано системой пожарной сигнализации в соответствии с </w:t>
      </w:r>
      <w:hyperlink w:history="0" r:id="rId107"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разделом 6</w:t>
        </w:r>
      </w:hyperlink>
      <w:r>
        <w:rPr>
          <w:sz w:val="24"/>
        </w:rPr>
        <w:t xml:space="preserve"> СП 484.1311500 и системой оповещения и управления эвакуацией людей при пожаре не ниже 2-го типа;</w:t>
      </w:r>
    </w:p>
    <w:p>
      <w:pPr>
        <w:pStyle w:val="0"/>
        <w:jc w:val="both"/>
      </w:pPr>
      <w:r>
        <w:rPr>
          <w:sz w:val="24"/>
        </w:rPr>
        <w:t xml:space="preserve">(абзац введен </w:t>
      </w:r>
      <w:hyperlink w:history="0" r:id="rId10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каждая квартира, расположенная на высоте более 4 м, должна иметь аварийный выход;</w:t>
      </w:r>
    </w:p>
    <w:p>
      <w:pPr>
        <w:pStyle w:val="0"/>
        <w:jc w:val="both"/>
      </w:pPr>
      <w:r>
        <w:rPr>
          <w:sz w:val="24"/>
        </w:rPr>
        <w:t xml:space="preserve">(абзац введен </w:t>
      </w:r>
      <w:hyperlink w:history="0" r:id="rId10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лестничной клетке следует предусмотреть световой колодец между маршами шириной не менее 0,7 м площадью не менее 4 м</w:t>
      </w:r>
      <w:r>
        <w:rPr>
          <w:sz w:val="24"/>
          <w:vertAlign w:val="superscript"/>
        </w:rPr>
        <w:t xml:space="preserve">2</w:t>
      </w:r>
      <w:r>
        <w:rPr>
          <w:sz w:val="24"/>
        </w:rPr>
        <w:t xml:space="preserve"> и светопрозрачный участок покрытия площадью не менее 11,5 м</w:t>
      </w:r>
      <w:r>
        <w:rPr>
          <w:sz w:val="24"/>
          <w:vertAlign w:val="superscript"/>
        </w:rPr>
        <w:t xml:space="preserve">2</w:t>
      </w:r>
      <w:r>
        <w:rPr>
          <w:sz w:val="24"/>
        </w:rPr>
        <w:t xml:space="preserve">;</w:t>
      </w:r>
    </w:p>
    <w:p>
      <w:pPr>
        <w:pStyle w:val="0"/>
        <w:jc w:val="both"/>
      </w:pPr>
      <w:r>
        <w:rPr>
          <w:sz w:val="24"/>
        </w:rPr>
        <w:t xml:space="preserve">(абзац введен </w:t>
      </w:r>
      <w:hyperlink w:history="0" r:id="rId11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автоматическое открывание фонаря светопрозрачного участка покрытия площадью не менее 4 м</w:t>
      </w:r>
      <w:r>
        <w:rPr>
          <w:sz w:val="24"/>
          <w:vertAlign w:val="superscript"/>
        </w:rPr>
        <w:t xml:space="preserve">2</w:t>
      </w:r>
      <w:r>
        <w:rPr>
          <w:sz w:val="24"/>
        </w:rPr>
        <w:t xml:space="preserve"> при срабатывании системы пожарной сигнализации. Указанный фонарь должен удовлетворять требованиям, предъявляемым к дымовым люкам в составе систем вытяжной противодымной вентиляции с естественным побуждением тяги;</w:t>
      </w:r>
    </w:p>
    <w:p>
      <w:pPr>
        <w:pStyle w:val="0"/>
        <w:jc w:val="both"/>
      </w:pPr>
      <w:r>
        <w:rPr>
          <w:sz w:val="24"/>
        </w:rPr>
        <w:t xml:space="preserve">(абзац введен </w:t>
      </w:r>
      <w:hyperlink w:history="0" r:id="rId11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предусмотреть в лестничной клетке и на путях эвакуации эвакуационное освещение с обеспечением электроснабжения по 1-й категории надежности.</w:t>
      </w:r>
    </w:p>
    <w:p>
      <w:pPr>
        <w:pStyle w:val="0"/>
        <w:jc w:val="both"/>
      </w:pPr>
      <w:r>
        <w:rPr>
          <w:sz w:val="24"/>
        </w:rPr>
        <w:t xml:space="preserve">(абзац введен </w:t>
      </w:r>
      <w:hyperlink w:history="0" r:id="rId11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4.4.17. В IV климатическом районе и в IIIБ климатическом подрайоне допускается вместо обычных лестничных клеток устройство эвакуационных наружных открытых лестниц, кроме зданий стационарных лечебных учреждений и зданий класса Ф4.1. Указанные лестницы должны предусматриваться из негорючих материалов с пределом огнестойкости не менее R 60 (за исключением зданий V степени огнестойкости) и соответствовать требованиям, предъявляемым к наружным открытым лестницам.</w:t>
      </w:r>
    </w:p>
    <w:p>
      <w:pPr>
        <w:pStyle w:val="0"/>
        <w:spacing w:before="240" w:lineRule="auto"/>
        <w:ind w:firstLine="540"/>
        <w:jc w:val="both"/>
      </w:pPr>
      <w:r>
        <w:rPr>
          <w:sz w:val="24"/>
        </w:rPr>
        <w:t xml:space="preserve">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w:t>
      </w:r>
    </w:p>
    <w:p>
      <w:pPr>
        <w:pStyle w:val="0"/>
        <w:spacing w:before="240" w:lineRule="auto"/>
        <w:ind w:firstLine="540"/>
        <w:jc w:val="both"/>
      </w:pPr>
      <w:r>
        <w:rPr>
          <w:sz w:val="24"/>
        </w:rPr>
        <w:t xml:space="preserve">в зданиях классов функциональной пожарной опасности Ф1 - Ф4 (за исключением класса функциональной пожарной опасности Ф1.3 секционного типа) предусматривать незадымляемые лестничные клетки типа Н3 либо типа Н2, при этом не менее чем 50% лестничных клеток должны быть незадымляемыми типа Н1 либо Н2 с входом на каждом этаже через тамбур-шлюз 1-го типа с подпором воздуха при пожаре в соответствии с </w:t>
      </w:r>
      <w:hyperlink w:history="0" r:id="rId11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и обеспеченной выходом непосредственно наружу;</w:t>
      </w:r>
    </w:p>
    <w:p>
      <w:pPr>
        <w:pStyle w:val="0"/>
        <w:jc w:val="both"/>
      </w:pPr>
      <w:r>
        <w:rPr>
          <w:sz w:val="24"/>
        </w:rPr>
        <w:t xml:space="preserve">(в ред. Приказов МЧС России от 21.11.2023 </w:t>
      </w:r>
      <w:hyperlink w:history="0" r:id="rId1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11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в зданиях класса Ф5 предусматривать незадымляемые лестничные клетки с учетом требований </w:t>
      </w:r>
      <w:hyperlink w:history="0" w:anchor="P1175" w:tooltip="8.1. Общие требования">
        <w:r>
          <w:rPr>
            <w:sz w:val="24"/>
            <w:color w:val="0000ff"/>
          </w:rPr>
          <w:t xml:space="preserve">раздела 8.1</w:t>
        </w:r>
      </w:hyperlink>
      <w:r>
        <w:rPr>
          <w:sz w:val="24"/>
        </w:rPr>
        <w:t xml:space="preserve">.</w:t>
      </w:r>
    </w:p>
    <w:p>
      <w:pPr>
        <w:pStyle w:val="0"/>
        <w:spacing w:before="240" w:lineRule="auto"/>
        <w:ind w:firstLine="540"/>
        <w:jc w:val="both"/>
      </w:pPr>
      <w:r>
        <w:rPr>
          <w:sz w:val="24"/>
        </w:rPr>
        <w:t xml:space="preserve">В многофункциональных зданиях вне зависимости от их высоты, лестничные клетки, соединяющие части здания различной функциональной пожарной опасности, также должны предусматриваться незадымляемыми в соответствии с требованиями настоящего пункта, за исключением специально оговоренных случаев.</w:t>
      </w:r>
    </w:p>
    <w:p>
      <w:pPr>
        <w:pStyle w:val="0"/>
        <w:spacing w:before="240" w:lineRule="auto"/>
        <w:ind w:firstLine="540"/>
        <w:jc w:val="both"/>
      </w:pPr>
      <w:r>
        <w:rPr>
          <w:sz w:val="24"/>
        </w:rPr>
        <w:t xml:space="preserve">4.4.19. При наличии в здании двух и более подземных этажей (включая подвальный этаж) эвакуацию с них следует предусматривать по незадымляемым лестничным клеткам типа Н3 либо типа Н2 с входом в лестничную клетку через противопожарные двери не ниже 1-го типа.</w:t>
      </w:r>
    </w:p>
    <w:p>
      <w:pPr>
        <w:pStyle w:val="0"/>
        <w:jc w:val="both"/>
      </w:pPr>
      <w:r>
        <w:rPr>
          <w:sz w:val="24"/>
        </w:rPr>
        <w:t xml:space="preserve">(п. 4.4.19 в ред. </w:t>
      </w:r>
      <w:hyperlink w:history="0" r:id="rId11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4.4.20. В зданиях I и II степеней огнестойкости класса С0 допускается предусматривать эвакуационные лестницы 2-го типа из вестибюля до второго этажа при условии отделения вестибюля от коридоров и смежных помещений противопожарными перегородками 1-го типа. При этом выход из лестниц подвального или цокольного этажа, предусмотренных по условиям технологии, в указанный вестибюль не допускается.</w:t>
      </w:r>
    </w:p>
    <w:p>
      <w:pPr>
        <w:pStyle w:val="0"/>
        <w:spacing w:before="240" w:lineRule="auto"/>
        <w:ind w:firstLine="540"/>
        <w:jc w:val="both"/>
      </w:pPr>
      <w:r>
        <w:rPr>
          <w:sz w:val="24"/>
        </w:rPr>
        <w:t xml:space="preserve">4.4.21. Размещение эскалаторов и траволаторов следует предусматривать в соответствии с требованиями, установленными для лестниц 2-го типа.</w:t>
      </w:r>
    </w:p>
    <w:p>
      <w:pPr>
        <w:pStyle w:val="0"/>
        <w:spacing w:before="240" w:lineRule="auto"/>
        <w:ind w:firstLine="540"/>
        <w:jc w:val="both"/>
      </w:pPr>
      <w:r>
        <w:rPr>
          <w:sz w:val="24"/>
        </w:rPr>
        <w:t xml:space="preserve">4.4.22. В лестничных клетках, предназначенных для эвакуации людей, как из надземной части здания, так и из подвальной (включающей в себя подвальные и цокольные этажи, заглубленные более чем на 0,5 м), из указанных частей здания следует предусматривать обособленные выходы наружу в соответствии с требованиями </w:t>
      </w:r>
      <w:hyperlink w:history="0" w:anchor="P332" w:tooltip="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
        <w:r>
          <w:rPr>
            <w:sz w:val="24"/>
            <w:color w:val="0000ff"/>
          </w:rPr>
          <w:t xml:space="preserve">пункта 4.2.2</w:t>
        </w:r>
      </w:hyperlink>
      <w:r>
        <w:rPr>
          <w:sz w:val="24"/>
        </w:rPr>
        <w:t xml:space="preserve">, за исключением случаев, указанных в разделе 8 настоящего свода правил.</w:t>
      </w:r>
    </w:p>
    <w:p>
      <w:pPr>
        <w:pStyle w:val="0"/>
        <w:jc w:val="both"/>
      </w:pPr>
      <w:r>
        <w:rPr>
          <w:sz w:val="24"/>
        </w:rPr>
        <w:t xml:space="preserve">(п. 4.4.22 в ред. </w:t>
      </w:r>
      <w:hyperlink w:history="0" r:id="rId11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4.4.23. Отдельные неэвакуационные лестницы, предусмотренные по условиям технологии, для сообщения между подвалом или цокольным этажом и первым этажом, ведущие в коридор, холл или вестибюль первого этажа, при определении количества и параметров эвакуационных путей и выходов не учитываются. Если указанная лестница выходит в вестибюль первого этажа, то лестницы надземной части здания, выходящие в этот вестибюль, должны также иметь выход непосредственно наружу.</w:t>
      </w:r>
    </w:p>
    <w:p>
      <w:pPr>
        <w:pStyle w:val="0"/>
        <w:jc w:val="both"/>
      </w:pPr>
      <w:r>
        <w:rPr>
          <w:sz w:val="24"/>
        </w:rPr>
        <w:t xml:space="preserve">(в ред. </w:t>
      </w:r>
      <w:hyperlink w:history="0" r:id="rId11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5. Объекты, предназначенные для постоянного проживания и временного пребывания людей класса функциональной пожарной опасности Ф1.1</w:t>
      </w:r>
    </w:p>
    <w:p>
      <w:pPr>
        <w:pStyle w:val="0"/>
        <w:jc w:val="both"/>
      </w:pPr>
      <w:r>
        <w:rPr>
          <w:sz w:val="24"/>
        </w:rPr>
      </w:r>
    </w:p>
    <w:p>
      <w:pPr>
        <w:pStyle w:val="2"/>
        <w:outlineLvl w:val="2"/>
        <w:ind w:firstLine="540"/>
        <w:jc w:val="both"/>
      </w:pPr>
      <w:r>
        <w:rPr>
          <w:sz w:val="24"/>
        </w:rPr>
        <w:t xml:space="preserve">5.1. Общие требования</w:t>
      </w:r>
    </w:p>
    <w:p>
      <w:pPr>
        <w:pStyle w:val="0"/>
        <w:spacing w:before="240" w:lineRule="auto"/>
        <w:ind w:firstLine="540"/>
        <w:jc w:val="both"/>
      </w:pPr>
      <w:r>
        <w:rPr>
          <w:sz w:val="24"/>
        </w:rPr>
        <w:t xml:space="preserve">5.1.1. Общие требования к путям эвакуации, в том числе из зальных помещений, предусмотренных в составе объектов класса Ф1.1, следует принимать в соответствии с </w:t>
      </w:r>
      <w:hyperlink w:history="0" w:anchor="P635" w:tooltip="7.1. Общие требования">
        <w:r>
          <w:rPr>
            <w:sz w:val="24"/>
            <w:color w:val="0000ff"/>
          </w:rPr>
          <w:t xml:space="preserve">подразделом 7.1</w:t>
        </w:r>
      </w:hyperlink>
      <w:r>
        <w:rPr>
          <w:sz w:val="24"/>
        </w:rPr>
        <w:t xml:space="preserve">. Дополнительные требования к зданиям класса Ф1.1 указаны в настоящем разделе.</w:t>
      </w:r>
    </w:p>
    <w:p>
      <w:pPr>
        <w:pStyle w:val="0"/>
        <w:spacing w:before="240" w:lineRule="auto"/>
        <w:ind w:firstLine="540"/>
        <w:jc w:val="both"/>
      </w:pPr>
      <w:r>
        <w:rPr>
          <w:sz w:val="24"/>
        </w:rPr>
        <w:t xml:space="preserve">5.1.2. Ширина пандусов и горизонтальных участков путей эвакуации, по которым могут эвакуироваться более 15 человек, должна предусматриваться не менее 1,2 м.</w:t>
      </w:r>
    </w:p>
    <w:bookmarkStart w:id="405" w:name="P405"/>
    <w:bookmarkEnd w:id="405"/>
    <w:p>
      <w:pPr>
        <w:pStyle w:val="0"/>
        <w:spacing w:before="240" w:lineRule="auto"/>
        <w:ind w:firstLine="540"/>
        <w:jc w:val="both"/>
      </w:pPr>
      <w:r>
        <w:rPr>
          <w:sz w:val="24"/>
        </w:rPr>
        <w:t xml:space="preserve">5.1.3. Не менее двух эвакуационных выходов должны иметь помещения, предназначенные для одновременного пребывания более 10 человек.</w:t>
      </w:r>
    </w:p>
    <w:p>
      <w:pPr>
        <w:pStyle w:val="0"/>
        <w:spacing w:before="240" w:lineRule="auto"/>
        <w:ind w:firstLine="540"/>
        <w:jc w:val="both"/>
      </w:pPr>
      <w:r>
        <w:rPr>
          <w:sz w:val="24"/>
        </w:rPr>
        <w:t xml:space="preserve">5.1.4. Минимальная ширина эвакуационных выходов из помещений и зданий должна быть не менее 1,2 м при числе эвакуирующихся через указанные выходы более 15 человек.</w:t>
      </w:r>
    </w:p>
    <w:p>
      <w:pPr>
        <w:pStyle w:val="0"/>
        <w:jc w:val="both"/>
      </w:pPr>
      <w:r>
        <w:rPr>
          <w:sz w:val="24"/>
        </w:rPr>
      </w:r>
    </w:p>
    <w:p>
      <w:pPr>
        <w:pStyle w:val="2"/>
        <w:outlineLvl w:val="2"/>
        <w:ind w:firstLine="540"/>
        <w:jc w:val="both"/>
      </w:pPr>
      <w:r>
        <w:rPr>
          <w:sz w:val="24"/>
        </w:rPr>
        <w:t xml:space="preserve">5.2. Детские дошкольные учреждения, спальные корпуса школ-интернатов и детских учреждений</w:t>
      </w:r>
    </w:p>
    <w:p>
      <w:pPr>
        <w:pStyle w:val="0"/>
        <w:spacing w:before="240" w:lineRule="auto"/>
        <w:ind w:firstLine="540"/>
        <w:jc w:val="both"/>
      </w:pPr>
      <w:r>
        <w:rPr>
          <w:sz w:val="24"/>
        </w:rPr>
        <w:t xml:space="preserve">5.2.1. Уклон наружных открытых лестниц, используемых для эвакуации из групповых ячеек, в зданиях детских дошкольных учреждений должен составлять не более 45°. Ширину указанных лестниц допускается выполнять не менее 0,8 м.</w:t>
      </w:r>
    </w:p>
    <w:p>
      <w:pPr>
        <w:pStyle w:val="0"/>
        <w:jc w:val="both"/>
      </w:pPr>
      <w:r>
        <w:rPr>
          <w:sz w:val="24"/>
        </w:rPr>
        <w:t xml:space="preserve">(в ред. </w:t>
      </w:r>
      <w:hyperlink w:history="0" r:id="rId11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5.2.2. Расстояние по путям эвакуации от выхода из групповой ячейки или иных помещений с возможным пребыванием детей, а в школах-интернатах от спальных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413" w:tooltip="Таблица 1">
        <w:r>
          <w:rPr>
            <w:sz w:val="24"/>
            <w:color w:val="0000ff"/>
          </w:rPr>
          <w:t xml:space="preserve">таблице 1</w:t>
        </w:r>
      </w:hyperlink>
      <w:r>
        <w:rPr>
          <w:sz w:val="24"/>
        </w:rPr>
        <w:t xml:space="preserve">.</w:t>
      </w:r>
    </w:p>
    <w:p>
      <w:pPr>
        <w:pStyle w:val="0"/>
        <w:jc w:val="both"/>
      </w:pPr>
      <w:r>
        <w:rPr>
          <w:sz w:val="24"/>
        </w:rPr>
      </w:r>
    </w:p>
    <w:bookmarkStart w:id="413" w:name="P413"/>
    <w:bookmarkEnd w:id="413"/>
    <w:p>
      <w:pPr>
        <w:pStyle w:val="2"/>
        <w:outlineLvl w:val="3"/>
        <w:ind w:firstLine="540"/>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20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10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10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7</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5.2.3. Двери эвакуационных выходов из групповых ячеек в поэтажные коридоры и на лестничные клетки должны предусматриваться противопожарными с пределом огнестойкости не менее EI 15.</w:t>
      </w:r>
    </w:p>
    <w:p>
      <w:pPr>
        <w:pStyle w:val="0"/>
        <w:spacing w:before="240" w:lineRule="auto"/>
        <w:ind w:firstLine="540"/>
        <w:jc w:val="both"/>
      </w:pPr>
      <w:r>
        <w:rPr>
          <w:sz w:val="24"/>
        </w:rPr>
        <w:t xml:space="preserve">Усилие открывания дверей эвакуационных выходов не должно превышать 50 Нм.</w:t>
      </w:r>
    </w:p>
    <w:p>
      <w:pPr>
        <w:pStyle w:val="0"/>
        <w:jc w:val="both"/>
      </w:pPr>
      <w:r>
        <w:rPr>
          <w:sz w:val="24"/>
        </w:rPr>
        <w:t xml:space="preserve">(абзац введен </w:t>
      </w:r>
      <w:hyperlink w:history="0" r:id="rId12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5.2.4. При определении количества эвакуационных выходов из помещений с пребыванием детей, в соответствии с требованиями </w:t>
      </w:r>
      <w:hyperlink w:history="0" w:anchor="P405" w:tooltip="5.1.3. Не менее двух эвакуационных выходов должны иметь помещения, предназначенные для одновременного пребывания более 10 человек.">
        <w:r>
          <w:rPr>
            <w:sz w:val="24"/>
            <w:color w:val="0000ff"/>
          </w:rPr>
          <w:t xml:space="preserve">пункта 5.1.3</w:t>
        </w:r>
      </w:hyperlink>
      <w:r>
        <w:rPr>
          <w:sz w:val="24"/>
        </w:rPr>
        <w:t xml:space="preserve">, групповую ячейку допускается считать единым помещением.</w:t>
      </w:r>
    </w:p>
    <w:p>
      <w:pPr>
        <w:pStyle w:val="0"/>
        <w:spacing w:before="240" w:lineRule="auto"/>
        <w:ind w:firstLine="540"/>
        <w:jc w:val="both"/>
      </w:pPr>
      <w:r>
        <w:rPr>
          <w:sz w:val="24"/>
        </w:rPr>
        <w:t xml:space="preserve">5.2.5. Трехэтажные здания детских дошкольных учреждений допускается проектировать при соблюдении следующих требований:</w:t>
      </w:r>
    </w:p>
    <w:p>
      <w:pPr>
        <w:pStyle w:val="0"/>
        <w:spacing w:before="240" w:lineRule="auto"/>
        <w:ind w:firstLine="540"/>
        <w:jc w:val="both"/>
      </w:pPr>
      <w:r>
        <w:rPr>
          <w:sz w:val="24"/>
        </w:rPr>
        <w:t xml:space="preserve">на третьем этаже допускается размещать только помещения для старших групп, а также служебно-бытовые помещения и прогулочные веранды;</w:t>
      </w:r>
    </w:p>
    <w:p>
      <w:pPr>
        <w:pStyle w:val="0"/>
        <w:spacing w:before="240" w:lineRule="auto"/>
        <w:ind w:firstLine="540"/>
        <w:jc w:val="both"/>
      </w:pPr>
      <w:r>
        <w:rPr>
          <w:sz w:val="24"/>
        </w:rPr>
        <w:t xml:space="preserve">из помещений второго и третьего этажа, предназначенных для одновременного пребывания более 10 человек, должны быть предусмотрены рассредоточенные выходы на две лестничные клетки, в том числе через коридоры;</w:t>
      </w:r>
    </w:p>
    <w:p>
      <w:pPr>
        <w:pStyle w:val="0"/>
        <w:spacing w:before="240" w:lineRule="auto"/>
        <w:ind w:firstLine="540"/>
        <w:jc w:val="both"/>
      </w:pPr>
      <w:r>
        <w:rPr>
          <w:sz w:val="24"/>
        </w:rPr>
        <w:t xml:space="preserve">коридоры, соединяющие лестничные клетки, необходимо разделять противопожарными перегородками не ниже 2-го типа из условия обеспечения выхода из каждой групповой ячейки в разные секции коридора.</w:t>
      </w:r>
    </w:p>
    <w:p>
      <w:pPr>
        <w:pStyle w:val="0"/>
        <w:spacing w:before="240" w:lineRule="auto"/>
        <w:ind w:firstLine="540"/>
        <w:jc w:val="both"/>
      </w:pPr>
      <w:r>
        <w:rPr>
          <w:sz w:val="24"/>
        </w:rPr>
        <w:t xml:space="preserve">5.2.6. Утратил силу с 1 января 2024 года. - </w:t>
      </w:r>
      <w:hyperlink w:history="0" r:id="rId12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5.3. Больницы, специализированные дома престарелых и инвалидов (неквартирные)</w:t>
      </w:r>
    </w:p>
    <w:p>
      <w:pPr>
        <w:pStyle w:val="0"/>
        <w:spacing w:before="240" w:lineRule="auto"/>
        <w:ind w:firstLine="540"/>
        <w:jc w:val="both"/>
      </w:pPr>
      <w:r>
        <w:rPr>
          <w:sz w:val="24"/>
        </w:rPr>
        <w:t xml:space="preserve">5.3.1. Уклон пандусов на путях эвакуации людей следует принимать не более 1:20.</w:t>
      </w:r>
    </w:p>
    <w:p>
      <w:pPr>
        <w:pStyle w:val="0"/>
        <w:spacing w:before="240" w:lineRule="auto"/>
        <w:ind w:firstLine="540"/>
        <w:jc w:val="both"/>
      </w:pPr>
      <w:r>
        <w:rPr>
          <w:sz w:val="24"/>
        </w:rPr>
        <w:t xml:space="preserve">5.3.2.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5.3.3.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447" w:tooltip="Таблица 2">
        <w:r>
          <w:rPr>
            <w:sz w:val="24"/>
            <w:color w:val="0000ff"/>
          </w:rPr>
          <w:t xml:space="preserve">таблице 2</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right"/>
      </w:pPr>
      <w:r>
        <w:rPr>
          <w:sz w:val="24"/>
        </w:rPr>
      </w:r>
    </w:p>
    <w:bookmarkStart w:id="447" w:name="P447"/>
    <w:bookmarkEnd w:id="447"/>
    <w:p>
      <w:pPr>
        <w:pStyle w:val="2"/>
        <w:outlineLvl w:val="3"/>
        <w:ind w:firstLine="540"/>
        <w:jc w:val="both"/>
      </w:pPr>
      <w:r>
        <w:rPr>
          <w:sz w:val="24"/>
        </w:rPr>
        <w:t xml:space="preserve">Таблица 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0"/>
        <w:gridCol w:w="1701"/>
      </w:tblGrid>
      <w:tr>
        <w:tc>
          <w:tcPr>
            <w:tcW w:w="7370" w:type="dxa"/>
          </w:tcPr>
          <w:p>
            <w:pPr>
              <w:pStyle w:val="0"/>
              <w:jc w:val="center"/>
            </w:pPr>
            <w:r>
              <w:rPr>
                <w:sz w:val="24"/>
              </w:rPr>
              <w:t xml:space="preserve">Класс конструктивной пожарной опасности и степень огнестойкости здания</w:t>
            </w:r>
          </w:p>
        </w:tc>
        <w:tc>
          <w:tcPr>
            <w:tcW w:w="1701" w:type="dxa"/>
          </w:tcPr>
          <w:p>
            <w:pPr>
              <w:pStyle w:val="0"/>
              <w:jc w:val="center"/>
            </w:pPr>
            <w:r>
              <w:rPr>
                <w:sz w:val="24"/>
              </w:rPr>
              <w:t xml:space="preserve">Расстояние, м</w:t>
            </w:r>
          </w:p>
        </w:tc>
      </w:tr>
      <w:tr>
        <w:tc>
          <w:tcPr>
            <w:gridSpan w:val="2"/>
            <w:tcW w:w="9071"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35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25</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15</w:t>
            </w:r>
          </w:p>
        </w:tc>
      </w:tr>
      <w:tr>
        <w:tc>
          <w:tcPr>
            <w:gridSpan w:val="2"/>
            <w:tcW w:w="9071" w:type="dxa"/>
          </w:tcPr>
          <w:p>
            <w:pPr>
              <w:pStyle w:val="0"/>
              <w:jc w:val="center"/>
            </w:pPr>
            <w:r>
              <w:rPr>
                <w:sz w:val="24"/>
              </w:rPr>
              <w:t xml:space="preserve">Б. Из помещений с выходами в тупиковый коридор или холл</w:t>
            </w:r>
          </w:p>
        </w:tc>
      </w:tr>
      <w:tr>
        <w:tc>
          <w:tcPr>
            <w:tcW w:w="7370" w:type="dxa"/>
          </w:tcPr>
          <w:p>
            <w:pPr>
              <w:pStyle w:val="0"/>
              <w:jc w:val="center"/>
            </w:pPr>
            <w:r>
              <w:rPr>
                <w:sz w:val="24"/>
              </w:rPr>
              <w:t xml:space="preserve">С0</w:t>
            </w:r>
          </w:p>
        </w:tc>
        <w:tc>
          <w:tcPr>
            <w:tcW w:w="1701" w:type="dxa"/>
          </w:tcPr>
          <w:p>
            <w:pPr>
              <w:pStyle w:val="0"/>
              <w:jc w:val="center"/>
            </w:pPr>
            <w:r>
              <w:rPr>
                <w:sz w:val="24"/>
              </w:rPr>
              <w:t xml:space="preserve">15</w:t>
            </w:r>
          </w:p>
        </w:tc>
      </w:tr>
      <w:tr>
        <w:tc>
          <w:tcPr>
            <w:tcW w:w="7370" w:type="dxa"/>
          </w:tcPr>
          <w:p>
            <w:pPr>
              <w:pStyle w:val="0"/>
              <w:jc w:val="center"/>
            </w:pPr>
            <w:r>
              <w:rPr>
                <w:sz w:val="24"/>
              </w:rPr>
              <w:t xml:space="preserve">С1 и здания III - IV степеней огнестойкости</w:t>
            </w:r>
          </w:p>
        </w:tc>
        <w:tc>
          <w:tcPr>
            <w:tcW w:w="1701" w:type="dxa"/>
          </w:tcPr>
          <w:p>
            <w:pPr>
              <w:pStyle w:val="0"/>
              <w:jc w:val="center"/>
            </w:pPr>
            <w:r>
              <w:rPr>
                <w:sz w:val="24"/>
              </w:rPr>
              <w:t xml:space="preserve">10</w:t>
            </w:r>
          </w:p>
        </w:tc>
      </w:tr>
      <w:tr>
        <w:tc>
          <w:tcPr>
            <w:tcW w:w="7370" w:type="dxa"/>
          </w:tcPr>
          <w:p>
            <w:pPr>
              <w:pStyle w:val="0"/>
              <w:jc w:val="center"/>
            </w:pPr>
            <w:r>
              <w:rPr>
                <w:sz w:val="24"/>
              </w:rPr>
              <w:t xml:space="preserve">С2, С3 и здания V степени огнестойкости</w:t>
            </w:r>
          </w:p>
        </w:tc>
        <w:tc>
          <w:tcPr>
            <w:tcW w:w="1701" w:type="dxa"/>
          </w:tcPr>
          <w:p>
            <w:pPr>
              <w:pStyle w:val="0"/>
              <w:jc w:val="center"/>
            </w:pPr>
            <w:r>
              <w:rPr>
                <w:sz w:val="24"/>
              </w:rPr>
              <w:t xml:space="preserve">5</w:t>
            </w:r>
          </w:p>
        </w:tc>
      </w:tr>
    </w:tbl>
    <w:p>
      <w:pPr>
        <w:pStyle w:val="0"/>
        <w:ind w:firstLine="540"/>
        <w:jc w:val="both"/>
      </w:pPr>
      <w:r>
        <w:rPr>
          <w:sz w:val="24"/>
        </w:rPr>
      </w:r>
    </w:p>
    <w:p>
      <w:pPr>
        <w:pStyle w:val="0"/>
        <w:ind w:firstLine="540"/>
        <w:jc w:val="both"/>
      </w:pPr>
      <w:r>
        <w:rPr>
          <w:sz w:val="24"/>
        </w:rPr>
        <w:t xml:space="preserve">5.3.4. В палатных корпусах лечебных учреждений коридоры следует разделять противопожарными перегородками 2-го типа с расстоянием между ними не более 42 м.</w:t>
      </w:r>
    </w:p>
    <w:p>
      <w:pPr>
        <w:pStyle w:val="0"/>
        <w:spacing w:before="240" w:lineRule="auto"/>
        <w:ind w:firstLine="540"/>
        <w:jc w:val="both"/>
      </w:pPr>
      <w:r>
        <w:rPr>
          <w:sz w:val="24"/>
        </w:rPr>
        <w:t xml:space="preserve">5.3.5. В зданиях этажностью более четырех этажей следует предусматривать незадымляемые лестничные клетки.</w:t>
      </w:r>
    </w:p>
    <w:p>
      <w:pPr>
        <w:pStyle w:val="0"/>
        <w:jc w:val="both"/>
      </w:pPr>
      <w:r>
        <w:rPr>
          <w:sz w:val="24"/>
        </w:rPr>
        <w:t xml:space="preserve">(в ред. </w:t>
      </w:r>
      <w:hyperlink w:history="0" r:id="rId12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5.3.6. При разделении здания на пожарные отсеки или этажей здания на пожарные секции в качестве способа эвакуации людей из помещений и частей зданий, предназначенных для пребывания пациентов, допускается принимать поэтапную горизонтальную эвакуацию.</w:t>
      </w:r>
    </w:p>
    <w:p>
      <w:pPr>
        <w:pStyle w:val="0"/>
        <w:spacing w:before="240" w:lineRule="auto"/>
        <w:ind w:firstLine="540"/>
        <w:jc w:val="both"/>
      </w:pPr>
      <w:r>
        <w:rPr>
          <w:sz w:val="24"/>
        </w:rPr>
        <w:t xml:space="preserve">5.3.7. Каждая пожарная секция должна быть обеспечена не менее чем двумя выходами непосредственно наружу, на лестничную клетку, в соседнюю пожарную секцию или соседний пожарный отсек.</w:t>
      </w:r>
    </w:p>
    <w:p>
      <w:pPr>
        <w:pStyle w:val="0"/>
        <w:spacing w:before="240" w:lineRule="auto"/>
        <w:ind w:firstLine="540"/>
        <w:jc w:val="both"/>
      </w:pPr>
      <w:r>
        <w:rPr>
          <w:sz w:val="24"/>
        </w:rPr>
        <w:t xml:space="preserve">5.3.8. При разделении здания на пожарные отсеки или этажей здания на пожарные секции расстояние по путям эвакуации от дверей наиболее удаленных помещений (за исключением помещений, не предназначенных непосредственно для пребывания пациентов) пожарных секций (отсеков) со стационарным пребыванием пациентов до эвакуационных выходов на эвакуационную лестничную клетку, в соседний пожарный отсек, в соседнюю пожарную секцию или непосредственно наружу должно соответствовать требованиям </w:t>
      </w:r>
      <w:hyperlink w:history="0" w:anchor="P447" w:tooltip="Таблица 2">
        <w:r>
          <w:rPr>
            <w:sz w:val="24"/>
            <w:color w:val="0000ff"/>
          </w:rPr>
          <w:t xml:space="preserve">таблицы 2</w:t>
        </w:r>
      </w:hyperlink>
      <w:r>
        <w:rPr>
          <w:sz w:val="24"/>
        </w:rPr>
        <w:t xml:space="preserve">.</w:t>
      </w:r>
    </w:p>
    <w:p>
      <w:pPr>
        <w:pStyle w:val="0"/>
        <w:spacing w:before="240" w:lineRule="auto"/>
        <w:ind w:firstLine="540"/>
        <w:jc w:val="both"/>
      </w:pPr>
      <w:r>
        <w:rPr>
          <w:sz w:val="24"/>
        </w:rPr>
        <w:t xml:space="preserve">При этом расстояние от указанных помещений до выхода на эвакуационную лестничную клетку, в соседний пожарный отсек или непосредственно наружу должно быть не более:</w:t>
      </w:r>
    </w:p>
    <w:p>
      <w:pPr>
        <w:pStyle w:val="0"/>
        <w:spacing w:before="240" w:lineRule="auto"/>
        <w:ind w:firstLine="540"/>
        <w:jc w:val="both"/>
      </w:pPr>
      <w:r>
        <w:rPr>
          <w:sz w:val="24"/>
        </w:rPr>
        <w:t xml:space="preserve">в зданиях класса С0 - 50 м;</w:t>
      </w:r>
    </w:p>
    <w:p>
      <w:pPr>
        <w:pStyle w:val="0"/>
        <w:spacing w:before="240" w:lineRule="auto"/>
        <w:ind w:firstLine="540"/>
        <w:jc w:val="both"/>
      </w:pPr>
      <w:r>
        <w:rPr>
          <w:sz w:val="24"/>
        </w:rPr>
        <w:t xml:space="preserve">в зданиях класса С1 и зданиях III - IV степеней огнестойкости - 35 м;</w:t>
      </w:r>
    </w:p>
    <w:p>
      <w:pPr>
        <w:pStyle w:val="0"/>
        <w:spacing w:before="240" w:lineRule="auto"/>
        <w:ind w:firstLine="540"/>
        <w:jc w:val="both"/>
      </w:pPr>
      <w:r>
        <w:rPr>
          <w:sz w:val="24"/>
        </w:rPr>
        <w:t xml:space="preserve">в зданиях классов С2, С3 и зданиях V степени огнестойкости - 20 м.</w:t>
      </w:r>
    </w:p>
    <w:p>
      <w:pPr>
        <w:pStyle w:val="0"/>
        <w:spacing w:before="240" w:lineRule="auto"/>
        <w:ind w:firstLine="540"/>
        <w:jc w:val="both"/>
      </w:pPr>
      <w:r>
        <w:rPr>
          <w:sz w:val="24"/>
        </w:rPr>
        <w:t xml:space="preserve">Расстояние по путям эвакуации от дверей наиболее удаленных помещений, не предназначенных непосредственно для пребывания пациентов, до эвакуационных выходов следует определять в соответствии с их функциональным назначением.</w:t>
      </w:r>
    </w:p>
    <w:p>
      <w:pPr>
        <w:pStyle w:val="0"/>
        <w:spacing w:before="240" w:lineRule="auto"/>
        <w:ind w:firstLine="540"/>
        <w:jc w:val="both"/>
      </w:pPr>
      <w:r>
        <w:rPr>
          <w:sz w:val="24"/>
        </w:rPr>
        <w:t xml:space="preserve">5.3.9. Двери всех помещений, выходящих в эвакуационные коридоры, предназначенные для перемещения пациентов, за исключением дверей палатных помещений, а также дверей технических помещений категории Д и санузлов, должны иметь устройства для самозакрывания и уплотнения в притворах.</w:t>
      </w:r>
    </w:p>
    <w:p>
      <w:pPr>
        <w:pStyle w:val="0"/>
        <w:spacing w:before="240" w:lineRule="auto"/>
        <w:ind w:firstLine="540"/>
        <w:jc w:val="both"/>
      </w:pPr>
      <w:r>
        <w:rPr>
          <w:sz w:val="24"/>
        </w:rPr>
        <w:t xml:space="preserve">5.3.10. Эвакуация из помещений с пребыванием МГН, за исключением группы M1, должна предусматриваться по коридору не менее чем в двух направлениях.</w:t>
      </w:r>
    </w:p>
    <w:p>
      <w:pPr>
        <w:pStyle w:val="0"/>
        <w:spacing w:before="240" w:lineRule="auto"/>
        <w:ind w:firstLine="540"/>
        <w:jc w:val="both"/>
      </w:pPr>
      <w:r>
        <w:rPr>
          <w:sz w:val="24"/>
        </w:rPr>
        <w:t xml:space="preserve">5.3.11. Помещения операционных, реанимационные палаты с вспомогательными помещениями, а также палаты для МГН, за исключением группы M1, в палатных отделениях должны быть отделены от общих коридоров конструкциями с пределом огнестойкости не менее REI (EI) 60, двери и окна в указанных конструкциях должны быть противопожарными не ниже 2-го типа. Выходы из указанных помещений с пребыванием МГН групп НМ и НТ должны быть предусмотрены на расстоянии не более 15 м от выходов в ближайшую пожаробезопасную зону.</w:t>
      </w:r>
    </w:p>
    <w:p>
      <w:pPr>
        <w:pStyle w:val="0"/>
        <w:spacing w:before="240" w:lineRule="auto"/>
        <w:ind w:firstLine="540"/>
        <w:jc w:val="both"/>
      </w:pPr>
      <w:r>
        <w:rPr>
          <w:sz w:val="24"/>
        </w:rPr>
        <w:t xml:space="preserve">5.3.12. Использование лестниц 2-го типа в качестве эвакуационных не допускается.</w:t>
      </w:r>
    </w:p>
    <w:p>
      <w:pPr>
        <w:pStyle w:val="0"/>
        <w:jc w:val="both"/>
      </w:pPr>
      <w:r>
        <w:rPr>
          <w:sz w:val="24"/>
        </w:rPr>
        <w:t xml:space="preserve">(п. 5.3 в ред. </w:t>
      </w:r>
      <w:hyperlink w:history="0" r:id="rId12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1"/>
        <w:ind w:firstLine="540"/>
        <w:jc w:val="both"/>
      </w:pPr>
      <w:r>
        <w:rPr>
          <w:sz w:val="24"/>
        </w:rPr>
        <w:t xml:space="preserve">6. Жилые здания - объекты класса функциональной пожарной опасности Ф1.3, Ф1.4 и общежития квартирного типа</w:t>
      </w:r>
    </w:p>
    <w:p>
      <w:pPr>
        <w:pStyle w:val="0"/>
        <w:jc w:val="both"/>
      </w:pPr>
      <w:r>
        <w:rPr>
          <w:sz w:val="24"/>
        </w:rPr>
      </w:r>
    </w:p>
    <w:p>
      <w:pPr>
        <w:pStyle w:val="2"/>
        <w:outlineLvl w:val="2"/>
        <w:ind w:firstLine="540"/>
        <w:jc w:val="both"/>
      </w:pPr>
      <w:r>
        <w:rPr>
          <w:sz w:val="24"/>
        </w:rPr>
        <w:t xml:space="preserve">6.1. Многоквартирные жилые дома и общежития квартирного типа</w:t>
      </w:r>
    </w:p>
    <w:p>
      <w:pPr>
        <w:pStyle w:val="0"/>
        <w:spacing w:before="240" w:lineRule="auto"/>
        <w:ind w:firstLine="540"/>
        <w:jc w:val="both"/>
      </w:pPr>
      <w:r>
        <w:rPr>
          <w:sz w:val="24"/>
        </w:rPr>
        <w:t xml:space="preserve">6.1.1. Здания высотой не более 75 м при общей площади квартир на этаже (на этаже секции) более 500 м</w:t>
      </w:r>
      <w:r>
        <w:rPr>
          <w:sz w:val="24"/>
          <w:vertAlign w:val="superscript"/>
        </w:rPr>
        <w:t xml:space="preserve">2</w:t>
      </w:r>
      <w:r>
        <w:rPr>
          <w:sz w:val="24"/>
        </w:rPr>
        <w:t xml:space="preserve">, как правило, должны иметь не менее двух эвакуационных выходов с этажа.</w:t>
      </w:r>
    </w:p>
    <w:p>
      <w:pPr>
        <w:pStyle w:val="0"/>
        <w:spacing w:before="240" w:lineRule="auto"/>
        <w:ind w:firstLine="540"/>
        <w:jc w:val="both"/>
      </w:pPr>
      <w:r>
        <w:rPr>
          <w:sz w:val="24"/>
        </w:rPr>
        <w:t xml:space="preserve">Допускается в жилых зданиях с общей площадью квартир на этаже (этаже секции) от 500 до 550 м</w:t>
      </w:r>
      <w:r>
        <w:rPr>
          <w:sz w:val="24"/>
          <w:vertAlign w:val="superscript"/>
        </w:rPr>
        <w:t xml:space="preserve">2</w:t>
      </w:r>
      <w:r>
        <w:rPr>
          <w:sz w:val="24"/>
        </w:rPr>
        <w:t xml:space="preserve"> устройство одного эвакуационного выхода с этажа:</w:t>
      </w:r>
    </w:p>
    <w:p>
      <w:pPr>
        <w:pStyle w:val="0"/>
        <w:spacing w:before="240" w:lineRule="auto"/>
        <w:ind w:firstLine="540"/>
        <w:jc w:val="both"/>
      </w:pPr>
      <w:r>
        <w:rPr>
          <w:sz w:val="24"/>
        </w:rPr>
        <w:t xml:space="preserve">при высоте расположения верхнего этажа не более 28 м - на обычную лестничную клетку, при условии оборудования прихожих в квартирах пожарными извещателями системы пожарной сигнализации адресного типа и системой оповещения и управления эвакуацией людей при пожаре не ниже 2-го типа;</w:t>
      </w:r>
    </w:p>
    <w:p>
      <w:pPr>
        <w:pStyle w:val="0"/>
        <w:spacing w:before="240" w:lineRule="auto"/>
        <w:ind w:firstLine="540"/>
        <w:jc w:val="both"/>
      </w:pPr>
      <w:r>
        <w:rPr>
          <w:sz w:val="24"/>
        </w:rPr>
        <w:t xml:space="preserve">при высоте расположения верхнего этажа более 28 м - в одну незадымляемую лестничную клетку типа Н1, при условии оборудования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При наличии одного эвакуационного выхода с этажа каждая квартира, расположенная на высоте более 15 м, кроме эвакуационного, должна иметь аварийный выход в соответствии с </w:t>
      </w:r>
      <w:hyperlink w:history="0" w:anchor="P184" w:tooltip="4.2.4. К аварийным выходам относятся:">
        <w:r>
          <w:rPr>
            <w:sz w:val="24"/>
            <w:color w:val="0000ff"/>
          </w:rPr>
          <w:t xml:space="preserve">пунктом 4.2.4</w:t>
        </w:r>
      </w:hyperlink>
      <w:r>
        <w:rPr>
          <w:sz w:val="24"/>
        </w:rPr>
        <w:t xml:space="preserve"> настоящего свода правил. Высота расположения квартиры определяется высотой расположения этажа, на котором расположена квартира, в соответствии с </w:t>
      </w:r>
      <w:hyperlink w:history="0" w:anchor="P108" w:tooltip="3.1. Высота здания (пожарно-техническая): высота расположения верхнего этажа, не считая верхнего технического этажа, определяемая:">
        <w:r>
          <w:rPr>
            <w:sz w:val="24"/>
            <w:color w:val="0000ff"/>
          </w:rPr>
          <w:t xml:space="preserve">пунктом 3.1</w:t>
        </w:r>
      </w:hyperlink>
      <w:r>
        <w:rPr>
          <w:sz w:val="24"/>
        </w:rPr>
        <w:t xml:space="preserve"> настоящего свода правил.</w:t>
      </w:r>
    </w:p>
    <w:p>
      <w:pPr>
        <w:pStyle w:val="0"/>
        <w:spacing w:before="240" w:lineRule="auto"/>
        <w:ind w:firstLine="540"/>
        <w:jc w:val="both"/>
      </w:pPr>
      <w:r>
        <w:rPr>
          <w:sz w:val="24"/>
        </w:rPr>
        <w:t xml:space="preserve">Допускается не предусматривать в квартирах аварийные выходы при устройстве автоматической спринклерной установки пожаротушения по всей площади квартир или одновременном выполнении следующих мероприятий:</w:t>
      </w:r>
    </w:p>
    <w:p>
      <w:pPr>
        <w:pStyle w:val="0"/>
        <w:spacing w:before="240" w:lineRule="auto"/>
        <w:ind w:firstLine="540"/>
        <w:jc w:val="both"/>
      </w:pPr>
      <w:r>
        <w:rPr>
          <w:sz w:val="24"/>
        </w:rPr>
        <w:t xml:space="preserve">отделка путей эвакуации (внеквартирные коридоры, лифтовые холлы) жилой части здания должна выполняться из негорючих материалов;</w:t>
      </w:r>
    </w:p>
    <w:p>
      <w:pPr>
        <w:pStyle w:val="0"/>
        <w:spacing w:before="240" w:lineRule="auto"/>
        <w:ind w:firstLine="540"/>
        <w:jc w:val="both"/>
      </w:pPr>
      <w:r>
        <w:rPr>
          <w:sz w:val="24"/>
        </w:rPr>
        <w:t xml:space="preserve">оснащение здания системой оповещения и управления эвакуацией людей при пожаре не ниже 3-го типа;</w:t>
      </w:r>
    </w:p>
    <w:p>
      <w:pPr>
        <w:pStyle w:val="0"/>
        <w:spacing w:before="240" w:lineRule="auto"/>
        <w:ind w:firstLine="540"/>
        <w:jc w:val="both"/>
      </w:pPr>
      <w:r>
        <w:rPr>
          <w:sz w:val="24"/>
        </w:rPr>
        <w:t xml:space="preserve">оборудование здания (секции) системой противодымной вентиляции, лестничная клетка должна быть незадымляемой типа Н1 либо Н2 с входом на каждом этаже через тамбур-шлюз 1-го типа с подпором воздуха на этаже пожара;</w:t>
      </w:r>
    </w:p>
    <w:p>
      <w:pPr>
        <w:pStyle w:val="0"/>
        <w:spacing w:before="240" w:lineRule="auto"/>
        <w:ind w:firstLine="540"/>
        <w:jc w:val="both"/>
      </w:pPr>
      <w:r>
        <w:rPr>
          <w:sz w:val="24"/>
        </w:rPr>
        <w:t xml:space="preserve">устройство в здании не менее одного лифта для транспортировки подразделений пожарной охраны, соответствующего требованиям </w:t>
      </w:r>
      <w:hyperlink w:history="0" r:id="rId12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отделение квартир от коридоров и соседних помещений перегородками с пределом огнестойкости не менее EI 45 с установкой противопожарных дверей 2-го типа. Допускается заполнение проемов предусматривать с ненормируемым пределом огнестойкости при оборудовании (защите) их со стороны путей эвакуации дополнительно установленными спринклерными оросителями автоматической установки пожаротушения в соответствии с требованиями </w:t>
      </w:r>
      <w:hyperlink w:history="0" r:id="rId125"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Спринклерные оросители при этом устанавливаются на расстоянии не более 0,5 м от верхней границы защищаемого проема с интенсивностью орошения не менее 0,08 л/с м</w:t>
      </w:r>
      <w:r>
        <w:rPr>
          <w:sz w:val="24"/>
          <w:vertAlign w:val="superscript"/>
        </w:rPr>
        <w:t xml:space="preserve">2</w:t>
      </w:r>
      <w:r>
        <w:rPr>
          <w:sz w:val="24"/>
        </w:rPr>
        <w:t xml:space="preserve">.</w:t>
      </w:r>
    </w:p>
    <w:p>
      <w:pPr>
        <w:pStyle w:val="0"/>
        <w:spacing w:before="240" w:lineRule="auto"/>
        <w:ind w:firstLine="540"/>
        <w:jc w:val="both"/>
      </w:pPr>
      <w:r>
        <w:rPr>
          <w:sz w:val="24"/>
        </w:rPr>
        <w:t xml:space="preserve">Для зданий высотой более 75 м требования к количеству эвакуационных выходов с этажей следует предусматривать в соответствии с </w:t>
      </w:r>
      <w:hyperlink w:history="0" r:id="rId126" w:tooltip="&quot;СП 477.1325800.2020. Свод правил. Здания и комплексы высотные. Требования пожарной безопасности&quot; (утв. и введен в действие Приказом Минстроя России от 29.01.2020 N 45/пр) (ред. от 02.08.2024) {КонсультантПлюс}">
        <w:r>
          <w:rPr>
            <w:sz w:val="24"/>
            <w:color w:val="0000ff"/>
          </w:rPr>
          <w:t xml:space="preserve">СП 477.1325800</w:t>
        </w:r>
      </w:hyperlink>
      <w:r>
        <w:rPr>
          <w:sz w:val="24"/>
        </w:rPr>
        <w:t xml:space="preserve">.</w:t>
      </w:r>
    </w:p>
    <w:p>
      <w:pPr>
        <w:pStyle w:val="0"/>
        <w:spacing w:before="240" w:lineRule="auto"/>
        <w:ind w:firstLine="540"/>
        <w:jc w:val="both"/>
      </w:pPr>
      <w:r>
        <w:rPr>
          <w:sz w:val="24"/>
        </w:rPr>
        <w:t xml:space="preserve">Примечание: площадь квартир определяют как сумму площадей всех отапливаемых помещений (жилых комнат и вспомогательных помещений, предназначенных для удовлетворения бытовых и иных нужд) и антресолей в них (при наличии) без учета неотапливаемых помещений (лоджий, веранд, холодных кладовых и тамбуров), балконов, террас.</w:t>
      </w:r>
    </w:p>
    <w:p>
      <w:pPr>
        <w:pStyle w:val="0"/>
        <w:ind w:firstLine="540"/>
        <w:jc w:val="both"/>
      </w:pPr>
      <w:r>
        <w:rPr>
          <w:sz w:val="24"/>
        </w:rPr>
      </w:r>
    </w:p>
    <w:p>
      <w:pPr>
        <w:pStyle w:val="0"/>
        <w:jc w:val="both"/>
      </w:pPr>
      <w:r>
        <w:rPr>
          <w:sz w:val="24"/>
        </w:rPr>
        <w:t xml:space="preserve">(п. 6.1.1 в ред. </w:t>
      </w:r>
      <w:hyperlink w:history="0" r:id="rId12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6.1.2. Требуемый тип лестничной клетки секционных зданий допускается определять отдельно для каждой секции.</w:t>
      </w:r>
    </w:p>
    <w:p>
      <w:pPr>
        <w:pStyle w:val="0"/>
        <w:spacing w:before="240" w:lineRule="auto"/>
        <w:ind w:firstLine="540"/>
        <w:jc w:val="both"/>
      </w:pPr>
      <w:r>
        <w:rPr>
          <w:sz w:val="24"/>
        </w:rPr>
        <w:t xml:space="preserve">6.1.3. Вместо лестничной клетки типа Н1 в зданиях с общей площадью квартир на этаже секции до 550 м</w:t>
      </w:r>
      <w:r>
        <w:rPr>
          <w:sz w:val="24"/>
          <w:vertAlign w:val="superscript"/>
        </w:rPr>
        <w:t xml:space="preserve">2</w:t>
      </w:r>
      <w:r>
        <w:rPr>
          <w:sz w:val="24"/>
        </w:rPr>
        <w:t xml:space="preserve"> допускается предусматривать один эвакуационный выход на лестничную клетку типа Н2 при выполнении следующих условий:</w:t>
      </w:r>
    </w:p>
    <w:p>
      <w:pPr>
        <w:pStyle w:val="0"/>
        <w:jc w:val="both"/>
      </w:pPr>
      <w:r>
        <w:rPr>
          <w:sz w:val="24"/>
        </w:rPr>
        <w:t xml:space="preserve">(в ред. </w:t>
      </w:r>
      <w:hyperlink w:history="0" r:id="rId12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наличие тамбур-шлюзов 1-го типа с подпором воздуха при пожаре на входах в лестничную клетку на каждом этаже, в том числе при сообщении лестничной клетки с вестибюлем;</w:t>
      </w:r>
    </w:p>
    <w:p>
      <w:pPr>
        <w:pStyle w:val="0"/>
        <w:spacing w:before="240" w:lineRule="auto"/>
        <w:ind w:firstLine="540"/>
        <w:jc w:val="both"/>
      </w:pPr>
      <w:r>
        <w:rPr>
          <w:sz w:val="24"/>
        </w:rPr>
        <w:t xml:space="preserve">наличие выхода из лестничной клетки непосредственно наружу;</w:t>
      </w:r>
    </w:p>
    <w:p>
      <w:pPr>
        <w:pStyle w:val="0"/>
        <w:spacing w:before="240" w:lineRule="auto"/>
        <w:ind w:firstLine="540"/>
        <w:jc w:val="both"/>
      </w:pPr>
      <w:r>
        <w:rPr>
          <w:sz w:val="24"/>
        </w:rPr>
        <w:t xml:space="preserve">устройство в здании (секции) одного из лифтов для транспортировки подразделений пожарной охраны, соответствующих требованиям </w:t>
      </w:r>
      <w:hyperlink w:history="0" r:id="rId129"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оборудование всех помещений квартир (кроме санузлов, ванных комнат, душевых) пожарными извещателями системы пожарной сигнализации адресного типа;</w:t>
      </w:r>
    </w:p>
    <w:p>
      <w:pPr>
        <w:pStyle w:val="0"/>
        <w:spacing w:before="240" w:lineRule="auto"/>
        <w:ind w:firstLine="540"/>
        <w:jc w:val="both"/>
      </w:pPr>
      <w:r>
        <w:rPr>
          <w:sz w:val="24"/>
        </w:rPr>
        <w:t xml:space="preserve">оснащение здания системой оповещения и управления эвакуации людей при пожаре не ниже 3-го типа в соответствии с требованиями </w:t>
      </w:r>
      <w:hyperlink w:history="0" r:id="rId130"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(п. 6.1.3 в ред. </w:t>
      </w:r>
      <w:hyperlink w:history="0" r:id="rId13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6.1.4. Допускается надстройка существующих зданий высотой до 28 м одним этажом (с превышением указанной высоты) с сохранением существующей лестничной клетки типа Л1 при условии обеспечения надстраиваемого этажа аварийным выходом, соответствующим одному из следующих требований:</w:t>
      </w:r>
    </w:p>
    <w:p>
      <w:pPr>
        <w:pStyle w:val="0"/>
        <w:spacing w:before="240" w:lineRule="auto"/>
        <w:ind w:firstLine="540"/>
        <w:jc w:val="both"/>
      </w:pPr>
      <w:r>
        <w:rPr>
          <w:sz w:val="24"/>
        </w:rPr>
        <w:t xml:space="preserve">выход должен вести на балкон или лоджию с глухим простенком не менее 3,6 метра от торца балкона (лоджии) до оконного проема (остекленной двери) или не менее 4,8 метра между остекленными проемами, выходящими на балкон (лоджию). Участки наружных стен, а также двери и окна, выходящие на указанный балкон (лоджию), следует предусматривать с пределом огнестойкости не менее (R)EI(W) 30 или (R)EI(W) 15 в зависимости от предела огнестойкости наружных стен здания;</w:t>
      </w:r>
    </w:p>
    <w:p>
      <w:pPr>
        <w:pStyle w:val="0"/>
        <w:spacing w:before="240" w:lineRule="auto"/>
        <w:ind w:firstLine="540"/>
        <w:jc w:val="both"/>
      </w:pPr>
      <w:r>
        <w:rPr>
          <w:sz w:val="24"/>
        </w:rPr>
        <w:t xml:space="preserve">выход должен вести на переход шириной не менее 0,6 метра, ведущий в смежную секцию здания класса Ф1.3 или в смежный пожарный отсек;</w:t>
      </w:r>
    </w:p>
    <w:p>
      <w:pPr>
        <w:pStyle w:val="0"/>
        <w:spacing w:before="240" w:lineRule="auto"/>
        <w:ind w:firstLine="540"/>
        <w:jc w:val="both"/>
      </w:pPr>
      <w:r>
        <w:rPr>
          <w:sz w:val="24"/>
        </w:rPr>
        <w:t xml:space="preserve">выход должен вести на балкон или лоджию, оборудованные стационарной наружной лестницей из негорючих материалов, поэтажно соединяющей балконы или лоджии.</w:t>
      </w:r>
    </w:p>
    <w:p>
      <w:pPr>
        <w:pStyle w:val="0"/>
        <w:spacing w:before="240" w:lineRule="auto"/>
        <w:ind w:firstLine="540"/>
        <w:jc w:val="both"/>
      </w:pPr>
      <w:r>
        <w:rPr>
          <w:sz w:val="24"/>
        </w:rPr>
        <w:t xml:space="preserve">Остекление указанных в настоящем пункте балконов и лоджий не допускается.</w:t>
      </w:r>
    </w:p>
    <w:p>
      <w:pPr>
        <w:pStyle w:val="0"/>
        <w:spacing w:before="240" w:lineRule="auto"/>
        <w:ind w:firstLine="540"/>
        <w:jc w:val="both"/>
      </w:pPr>
      <w:r>
        <w:rPr>
          <w:sz w:val="24"/>
        </w:rPr>
        <w:t xml:space="preserve">6.1.5. В зданиях высотой от 9 м до 12 м с лестничными клетками типа Л2 должно быть предусмотрено устройство аварийного выхода в соответствии с требованиями </w:t>
      </w:r>
      <w:hyperlink w:history="0" w:anchor="P184" w:tooltip="4.2.4. К аварийным выходам относятся:">
        <w:r>
          <w:rPr>
            <w:sz w:val="24"/>
            <w:color w:val="0000ff"/>
          </w:rPr>
          <w:t xml:space="preserve">пункта 4.2.4</w:t>
        </w:r>
      </w:hyperlink>
      <w:r>
        <w:rPr>
          <w:sz w:val="24"/>
        </w:rPr>
        <w:t xml:space="preserve"> настоящего свода правил в каждой квартире, расположенной выше 4 м.</w:t>
      </w:r>
    </w:p>
    <w:p>
      <w:pPr>
        <w:pStyle w:val="0"/>
        <w:jc w:val="both"/>
      </w:pPr>
      <w:r>
        <w:rPr>
          <w:sz w:val="24"/>
        </w:rPr>
        <w:t xml:space="preserve">(в ред. </w:t>
      </w:r>
      <w:hyperlink w:history="0" r:id="rId13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6.1.6. В жилых зданиях коридорного (галерейного) типа при общей площади квартир на этаже до 500 м</w:t>
      </w:r>
      <w:r>
        <w:rPr>
          <w:sz w:val="24"/>
          <w:vertAlign w:val="superscript"/>
        </w:rPr>
        <w:t xml:space="preserve">2</w:t>
      </w:r>
      <w:r>
        <w:rPr>
          <w:sz w:val="24"/>
        </w:rPr>
        <w:t xml:space="preserve"> допускается предусматривать выход на одну лестничную клетку типа Н1 при высоте здания более 28 м или типа Л1 при высоте здания менее 28 м при условии, что в конце тупиковых участков коридоров (галерей) предусмотрены выходы на наружные лестницы 3-го типа, ведущие до отметки пола второго этажа. В случае, если сама лестничная клетка размещается в конце тупикового участка, допускается устройство одной лестницы 3-го типа в противоположном тупиковом участке коридора (галереи).</w:t>
      </w:r>
    </w:p>
    <w:p>
      <w:pPr>
        <w:pStyle w:val="0"/>
        <w:spacing w:before="240" w:lineRule="auto"/>
        <w:ind w:firstLine="540"/>
        <w:jc w:val="both"/>
      </w:pPr>
      <w:r>
        <w:rPr>
          <w:sz w:val="24"/>
        </w:rPr>
        <w:t xml:space="preserve">6.1.7. В секционных домах высотой более 28 м выход наружу из незадымляемых лестничных клеток типа Н1 допускается устраивать через вестибюль (при отсутствии выходов в него из автостоянки, за исключением выхода из лифта для транспортировки подразделений пожарной охраны), отделенный от примыкающих коридоров и помещений противопожарными перегородками 1-го типа с противопожарными дверями 2-го типа. При этом сообщение лестничной клетки типа Н1 с вестибюлем должно устраиваться через воздушную зону. Допускается заполнение проема воздушной зоны на первом этаже металлической решеткой.</w:t>
      </w:r>
    </w:p>
    <w:p>
      <w:pPr>
        <w:pStyle w:val="0"/>
        <w:spacing w:before="240" w:lineRule="auto"/>
        <w:ind w:firstLine="540"/>
        <w:jc w:val="both"/>
      </w:pPr>
      <w:r>
        <w:rPr>
          <w:sz w:val="24"/>
        </w:rPr>
        <w:t xml:space="preserve">6.1.8. Наибольшие расстояния от дверей квартир до лестничной клетки (тамбура) или выхода наружу (тамбура) следует принимать по </w:t>
      </w:r>
      <w:hyperlink w:history="0" w:anchor="P523"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В секции жилого здания при выходе из квартир в коридор (холл, в том числе внеквартирный), не имеющий оконного проема площадью не менее 1,2 м</w:t>
      </w:r>
      <w:r>
        <w:rPr>
          <w:sz w:val="24"/>
          <w:vertAlign w:val="superscript"/>
        </w:rPr>
        <w:t xml:space="preserve">2</w:t>
      </w:r>
      <w:r>
        <w:rPr>
          <w:sz w:val="24"/>
        </w:rPr>
        <w:t xml:space="preserve"> в торце, расстояние от двери наиболее удаленной квартиры до выхода непосредственно наружу, вестибюль (выделенный противопожарными перегородками 1-го типа), на лестничную клетку или в тамбур (лифтовой холл), ведущий в воздушную зону лестничной клетки типа Н1, в тамбур-шлюз перед лестничной клеткой типа Н2, не должно превышать 12 м. При наличии оконного проема или системы противодымной вентиляции в коридоре (холле) это расстояние допускается принимать по </w:t>
      </w:r>
      <w:hyperlink w:history="0" w:anchor="P523" w:tooltip="Таблица 3">
        <w:r>
          <w:rPr>
            <w:sz w:val="24"/>
            <w:color w:val="0000ff"/>
          </w:rPr>
          <w:t xml:space="preserve">таблице 3</w:t>
        </w:r>
      </w:hyperlink>
      <w:r>
        <w:rPr>
          <w:sz w:val="24"/>
        </w:rPr>
        <w:t xml:space="preserve"> как для тупикового коридора.</w:t>
      </w:r>
    </w:p>
    <w:p>
      <w:pPr>
        <w:pStyle w:val="0"/>
        <w:jc w:val="both"/>
      </w:pPr>
      <w:r>
        <w:rPr>
          <w:sz w:val="24"/>
        </w:rPr>
        <w:t xml:space="preserve">(в ред. </w:t>
      </w:r>
      <w:hyperlink w:history="0" r:id="rId13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bookmarkStart w:id="523" w:name="P523"/>
    <w:bookmarkEnd w:id="523"/>
    <w:p>
      <w:pPr>
        <w:pStyle w:val="2"/>
        <w:outlineLvl w:val="3"/>
        <w:ind w:firstLine="540"/>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1757"/>
        <w:gridCol w:w="3288"/>
        <w:gridCol w:w="2381"/>
      </w:tblGrid>
      <w:tr>
        <w:tc>
          <w:tcPr>
            <w:tcW w:w="1644" w:type="dxa"/>
            <w:vMerge w:val="restart"/>
          </w:tcPr>
          <w:p>
            <w:pPr>
              <w:pStyle w:val="0"/>
              <w:jc w:val="center"/>
            </w:pPr>
            <w:r>
              <w:rPr>
                <w:sz w:val="24"/>
              </w:rPr>
              <w:t xml:space="preserve">Степень огнестойкости здания</w:t>
            </w:r>
          </w:p>
        </w:tc>
        <w:tc>
          <w:tcPr>
            <w:tcW w:w="1757" w:type="dxa"/>
            <w:vMerge w:val="restart"/>
          </w:tcPr>
          <w:p>
            <w:pPr>
              <w:pStyle w:val="0"/>
              <w:jc w:val="center"/>
            </w:pPr>
            <w:r>
              <w:rPr>
                <w:sz w:val="24"/>
              </w:rPr>
              <w:t xml:space="preserve">Класс конструктивной пожарной опасности здания</w:t>
            </w:r>
          </w:p>
        </w:tc>
        <w:tc>
          <w:tcPr>
            <w:gridSpan w:val="2"/>
            <w:tcW w:w="5669" w:type="dxa"/>
          </w:tcPr>
          <w:p>
            <w:pPr>
              <w:pStyle w:val="0"/>
              <w:jc w:val="center"/>
            </w:pPr>
            <w:r>
              <w:rPr>
                <w:sz w:val="24"/>
              </w:rPr>
              <w:t xml:space="preserve">Наибольшее расстояние от дверей квартиры до выхода, м</w:t>
            </w:r>
          </w:p>
        </w:tc>
      </w:tr>
      <w:tr>
        <w:tc>
          <w:tcPr>
            <w:vMerge w:val="continue"/>
          </w:tcPr>
          <w:p/>
        </w:tc>
        <w:tc>
          <w:tcPr>
            <w:vMerge w:val="continue"/>
          </w:tcPr>
          <w:p/>
        </w:tc>
        <w:tc>
          <w:tcPr>
            <w:tcW w:w="3288" w:type="dxa"/>
          </w:tcPr>
          <w:p>
            <w:pPr>
              <w:pStyle w:val="0"/>
              <w:jc w:val="center"/>
            </w:pPr>
            <w:r>
              <w:rPr>
                <w:sz w:val="24"/>
              </w:rPr>
              <w:t xml:space="preserve">при расположении между лестничными клетками или наружными входами</w:t>
            </w:r>
          </w:p>
        </w:tc>
        <w:tc>
          <w:tcPr>
            <w:tcW w:w="2381" w:type="dxa"/>
          </w:tcPr>
          <w:p>
            <w:pPr>
              <w:pStyle w:val="0"/>
              <w:jc w:val="center"/>
            </w:pPr>
            <w:r>
              <w:rPr>
                <w:sz w:val="24"/>
              </w:rPr>
              <w:t xml:space="preserve">при выходах в тупиковый коридор или галерею</w:t>
            </w:r>
          </w:p>
        </w:tc>
      </w:tr>
      <w:tr>
        <w:tc>
          <w:tcPr>
            <w:tcW w:w="1644" w:type="dxa"/>
          </w:tcPr>
          <w:p>
            <w:pPr>
              <w:pStyle w:val="0"/>
              <w:jc w:val="center"/>
            </w:pPr>
            <w:r>
              <w:rPr>
                <w:sz w:val="24"/>
              </w:rPr>
              <w:t xml:space="preserve">I, II</w:t>
            </w:r>
          </w:p>
        </w:tc>
        <w:tc>
          <w:tcPr>
            <w:tcW w:w="1757" w:type="dxa"/>
          </w:tcPr>
          <w:p>
            <w:pPr>
              <w:pStyle w:val="0"/>
              <w:jc w:val="center"/>
            </w:pPr>
            <w:r>
              <w:rPr>
                <w:sz w:val="24"/>
              </w:rPr>
              <w:t xml:space="preserve">С0</w:t>
            </w:r>
          </w:p>
        </w:tc>
        <w:tc>
          <w:tcPr>
            <w:tcW w:w="3288" w:type="dxa"/>
          </w:tcPr>
          <w:p>
            <w:pPr>
              <w:pStyle w:val="0"/>
              <w:jc w:val="center"/>
            </w:pPr>
            <w:r>
              <w:rPr>
                <w:sz w:val="24"/>
              </w:rPr>
              <w:t xml:space="preserve">40</w:t>
            </w:r>
          </w:p>
        </w:tc>
        <w:tc>
          <w:tcPr>
            <w:tcW w:w="2381" w:type="dxa"/>
          </w:tcPr>
          <w:p>
            <w:pPr>
              <w:pStyle w:val="0"/>
              <w:jc w:val="center"/>
            </w:pPr>
            <w:r>
              <w:rPr>
                <w:sz w:val="24"/>
              </w:rPr>
              <w:t xml:space="preserve">25</w:t>
            </w:r>
          </w:p>
        </w:tc>
      </w:tr>
      <w:tr>
        <w:tc>
          <w:tcPr>
            <w:tcW w:w="1644" w:type="dxa"/>
          </w:tcPr>
          <w:p>
            <w:pPr>
              <w:pStyle w:val="0"/>
              <w:jc w:val="center"/>
            </w:pPr>
            <w:r>
              <w:rPr>
                <w:sz w:val="24"/>
              </w:rPr>
              <w:t xml:space="preserve">II</w:t>
            </w:r>
          </w:p>
        </w:tc>
        <w:tc>
          <w:tcPr>
            <w:tcW w:w="1757" w:type="dxa"/>
          </w:tcPr>
          <w:p>
            <w:pPr>
              <w:pStyle w:val="0"/>
              <w:jc w:val="center"/>
            </w:pPr>
            <w:r>
              <w:rPr>
                <w:sz w:val="24"/>
              </w:rPr>
              <w:t xml:space="preserve">С1</w:t>
            </w:r>
          </w:p>
        </w:tc>
        <w:tc>
          <w:tcPr>
            <w:tcW w:w="3288" w:type="dxa"/>
          </w:tcPr>
          <w:p>
            <w:pPr>
              <w:pStyle w:val="0"/>
              <w:jc w:val="center"/>
            </w:pPr>
            <w:r>
              <w:rPr>
                <w:sz w:val="24"/>
              </w:rPr>
              <w:t xml:space="preserve">30</w:t>
            </w:r>
          </w:p>
        </w:tc>
        <w:tc>
          <w:tcPr>
            <w:tcW w:w="2381" w:type="dxa"/>
          </w:tcPr>
          <w:p>
            <w:pPr>
              <w:pStyle w:val="0"/>
              <w:jc w:val="center"/>
            </w:pPr>
            <w:r>
              <w:rPr>
                <w:sz w:val="24"/>
              </w:rPr>
              <w:t xml:space="preserve">20</w:t>
            </w:r>
          </w:p>
        </w:tc>
      </w:tr>
      <w:tr>
        <w:tc>
          <w:tcPr>
            <w:tcW w:w="1644" w:type="dxa"/>
            <w:vMerge w:val="restart"/>
          </w:tcPr>
          <w:p>
            <w:pPr>
              <w:pStyle w:val="0"/>
              <w:jc w:val="center"/>
            </w:pPr>
            <w:r>
              <w:rPr>
                <w:sz w:val="24"/>
              </w:rPr>
              <w:t xml:space="preserve">III</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30</w:t>
            </w:r>
          </w:p>
        </w:tc>
        <w:tc>
          <w:tcPr>
            <w:tcW w:w="2381" w:type="dxa"/>
            <w:tcBorders>
              <w:bottom w:val="nil"/>
            </w:tcBorders>
          </w:tcPr>
          <w:p>
            <w:pPr>
              <w:pStyle w:val="0"/>
              <w:jc w:val="center"/>
            </w:pPr>
            <w:r>
              <w:rPr>
                <w:sz w:val="24"/>
              </w:rPr>
              <w:t xml:space="preserve">20</w:t>
            </w:r>
          </w:p>
        </w:tc>
      </w:tr>
      <w:tr>
        <w:tc>
          <w:tcPr>
            <w:vMerge w:val="continue"/>
          </w:tcPr>
          <w:p/>
        </w:tc>
        <w:tc>
          <w:tcPr>
            <w:tcW w:w="1757" w:type="dxa"/>
            <w:tcBorders>
              <w:top w:val="nil"/>
            </w:tcBorders>
          </w:tcPr>
          <w:p>
            <w:pPr>
              <w:pStyle w:val="0"/>
              <w:jc w:val="center"/>
            </w:pPr>
            <w:r>
              <w:rPr>
                <w:sz w:val="24"/>
              </w:rPr>
              <w:t xml:space="preserve">С1</w:t>
            </w:r>
          </w:p>
        </w:tc>
        <w:tc>
          <w:tcPr>
            <w:tcW w:w="3288" w:type="dxa"/>
            <w:tcBorders>
              <w:top w:val="nil"/>
            </w:tcBorders>
          </w:tcPr>
          <w:p>
            <w:pPr>
              <w:pStyle w:val="0"/>
              <w:jc w:val="center"/>
            </w:pPr>
            <w:r>
              <w:rPr>
                <w:sz w:val="24"/>
              </w:rPr>
              <w:t xml:space="preserve">25</w:t>
            </w:r>
          </w:p>
        </w:tc>
        <w:tc>
          <w:tcPr>
            <w:tcW w:w="2381" w:type="dxa"/>
            <w:tcBorders>
              <w:top w:val="nil"/>
            </w:tcBorders>
          </w:tcPr>
          <w:p>
            <w:pPr>
              <w:pStyle w:val="0"/>
              <w:jc w:val="center"/>
            </w:pPr>
            <w:r>
              <w:rPr>
                <w:sz w:val="24"/>
              </w:rPr>
              <w:t xml:space="preserve">15</w:t>
            </w:r>
          </w:p>
        </w:tc>
      </w:tr>
      <w:tr>
        <w:tc>
          <w:tcPr>
            <w:tcW w:w="1644" w:type="dxa"/>
            <w:vMerge w:val="restart"/>
          </w:tcPr>
          <w:p>
            <w:pPr>
              <w:pStyle w:val="0"/>
              <w:jc w:val="center"/>
            </w:pPr>
            <w:r>
              <w:rPr>
                <w:sz w:val="24"/>
              </w:rPr>
              <w:t xml:space="preserve">IV</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25</w:t>
            </w:r>
          </w:p>
        </w:tc>
        <w:tc>
          <w:tcPr>
            <w:tcW w:w="2381" w:type="dxa"/>
            <w:tcBorders>
              <w:bottom w:val="nil"/>
            </w:tcBorders>
          </w:tcPr>
          <w:p>
            <w:pPr>
              <w:pStyle w:val="0"/>
              <w:jc w:val="center"/>
            </w:pPr>
            <w:r>
              <w:rPr>
                <w:sz w:val="24"/>
              </w:rPr>
              <w:t xml:space="preserve">15</w:t>
            </w:r>
          </w:p>
        </w:tc>
      </w:tr>
      <w:tr>
        <w:tc>
          <w:tcPr>
            <w:vMerge w:val="continue"/>
          </w:tcPr>
          <w:p/>
        </w:tc>
        <w:tc>
          <w:tcPr>
            <w:tcW w:w="1757" w:type="dxa"/>
            <w:tcBorders>
              <w:top w:val="nil"/>
            </w:tcBorders>
          </w:tcPr>
          <w:p>
            <w:pPr>
              <w:pStyle w:val="0"/>
              <w:jc w:val="center"/>
            </w:pPr>
            <w:r>
              <w:rPr>
                <w:sz w:val="24"/>
              </w:rPr>
              <w:t xml:space="preserve">С1, С2</w:t>
            </w:r>
          </w:p>
        </w:tc>
        <w:tc>
          <w:tcPr>
            <w:tcW w:w="3288" w:type="dxa"/>
            <w:tcBorders>
              <w:top w:val="nil"/>
            </w:tcBorders>
          </w:tcPr>
          <w:p>
            <w:pPr>
              <w:pStyle w:val="0"/>
              <w:jc w:val="center"/>
            </w:pPr>
            <w:r>
              <w:rPr>
                <w:sz w:val="24"/>
              </w:rPr>
              <w:t xml:space="preserve">20</w:t>
            </w:r>
          </w:p>
        </w:tc>
        <w:tc>
          <w:tcPr>
            <w:tcW w:w="2381" w:type="dxa"/>
            <w:tcBorders>
              <w:top w:val="nil"/>
            </w:tcBorders>
          </w:tcPr>
          <w:p>
            <w:pPr>
              <w:pStyle w:val="0"/>
              <w:jc w:val="center"/>
            </w:pPr>
            <w:r>
              <w:rPr>
                <w:sz w:val="24"/>
              </w:rPr>
              <w:t xml:space="preserve">10</w:t>
            </w:r>
          </w:p>
        </w:tc>
      </w:tr>
      <w:tr>
        <w:tc>
          <w:tcPr>
            <w:tcW w:w="1644" w:type="dxa"/>
          </w:tcPr>
          <w:p>
            <w:pPr>
              <w:pStyle w:val="0"/>
              <w:jc w:val="center"/>
            </w:pPr>
            <w:r>
              <w:rPr>
                <w:sz w:val="24"/>
              </w:rPr>
              <w:t xml:space="preserve">V</w:t>
            </w:r>
          </w:p>
        </w:tc>
        <w:tc>
          <w:tcPr>
            <w:tcW w:w="1757" w:type="dxa"/>
          </w:tcPr>
          <w:p>
            <w:pPr>
              <w:pStyle w:val="0"/>
              <w:jc w:val="center"/>
            </w:pPr>
            <w:r>
              <w:rPr>
                <w:sz w:val="24"/>
              </w:rPr>
              <w:t xml:space="preserve">Не нормируется</w:t>
            </w:r>
          </w:p>
        </w:tc>
        <w:tc>
          <w:tcPr>
            <w:tcW w:w="3288" w:type="dxa"/>
          </w:tcPr>
          <w:p>
            <w:pPr>
              <w:pStyle w:val="0"/>
              <w:jc w:val="center"/>
            </w:pPr>
            <w:r>
              <w:rPr>
                <w:sz w:val="24"/>
              </w:rPr>
              <w:t xml:space="preserve">20</w:t>
            </w:r>
          </w:p>
        </w:tc>
        <w:tc>
          <w:tcPr>
            <w:tcW w:w="2381"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6.1.9. Ширина пути эвакуации по коридору должна быть не менее 1,4 м при его длине между лестницами или торцом коридора и лестницей до 40 м, а при большей длине - не менее 1,6 м. Ширина галереи должна быть не менее 1,2 м. Коридоры следует разделять противопожарными перегородками не ниже 2-го типа с дверями, оборудованными устройствами самозакрывания и располагаемыми на расстоянии не более 30 м одна от другой и от торцов коридора.</w:t>
      </w:r>
    </w:p>
    <w:p>
      <w:pPr>
        <w:pStyle w:val="0"/>
        <w:spacing w:before="240" w:lineRule="auto"/>
        <w:ind w:firstLine="540"/>
        <w:jc w:val="both"/>
      </w:pPr>
      <w:r>
        <w:rPr>
          <w:sz w:val="24"/>
        </w:rPr>
        <w:t xml:space="preserve">6.1.10. Утратил силу с 1 января 2024 года. - </w:t>
      </w:r>
      <w:hyperlink w:history="0" r:id="rId13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6.1.11. В лестничных клетках и лифтовых холлах допускается предусматривать остекленные двери, при этом в зданиях высотой более одного этажа, как правило, - с армированным стеклом. Допускается вместо армированного стекла использование стекла с классом защиты не ниже СМ4 по </w:t>
      </w:r>
      <w:hyperlink w:history="0" r:id="rId135"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или противопожарных дверей с остеклением, соответствующим указанному классу защиты.</w:t>
      </w:r>
    </w:p>
    <w:p>
      <w:pPr>
        <w:pStyle w:val="0"/>
        <w:spacing w:before="240" w:lineRule="auto"/>
        <w:ind w:firstLine="540"/>
        <w:jc w:val="both"/>
      </w:pPr>
      <w:r>
        <w:rPr>
          <w:sz w:val="24"/>
        </w:rPr>
        <w:t xml:space="preserve">6.1.12. Квартиры, расположенные на двух этажах (уровнях), при высоте расположения верхнего уровня более 18 м,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квартиры расположены не выше 18 м и этаж квартиры, не имеющий выхода на лестничную клетку, обеспечен аварийным выходом в соответствии с </w:t>
      </w:r>
      <w:hyperlink w:history="0" w:anchor="P184" w:tooltip="4.2.4. К аварийным выходам относятся:">
        <w:r>
          <w:rPr>
            <w:sz w:val="24"/>
            <w:color w:val="0000ff"/>
          </w:rPr>
          <w:t xml:space="preserve">пунктом 4.2.4</w:t>
        </w:r>
      </w:hyperlink>
      <w:r>
        <w:rPr>
          <w:sz w:val="24"/>
        </w:rPr>
        <w:t xml:space="preserve">.</w:t>
      </w:r>
    </w:p>
    <w:p>
      <w:pPr>
        <w:pStyle w:val="0"/>
        <w:spacing w:before="240" w:lineRule="auto"/>
        <w:ind w:firstLine="540"/>
        <w:jc w:val="both"/>
      </w:pPr>
      <w:r>
        <w:rPr>
          <w:sz w:val="24"/>
        </w:rPr>
        <w:t xml:space="preserve">Допускается не предусматривать эвакуационный выход с верхнего уровня двухуровневых квартир при одновременном выполнении следующих условий:</w:t>
      </w:r>
    </w:p>
    <w:p>
      <w:pPr>
        <w:pStyle w:val="0"/>
        <w:jc w:val="both"/>
      </w:pPr>
      <w:r>
        <w:rPr>
          <w:sz w:val="24"/>
        </w:rPr>
        <w:t xml:space="preserve">(абзац введен </w:t>
      </w:r>
      <w:hyperlink w:history="0" r:id="rId13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с верхнего уровня квартиры предусмотрен аварийный выход;</w:t>
      </w:r>
    </w:p>
    <w:p>
      <w:pPr>
        <w:pStyle w:val="0"/>
        <w:jc w:val="both"/>
      </w:pPr>
      <w:r>
        <w:rPr>
          <w:sz w:val="24"/>
        </w:rPr>
        <w:t xml:space="preserve">(абзац введен </w:t>
      </w:r>
      <w:hyperlink w:history="0" r:id="rId13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все помещения квартиры (кроме санузлов, ванных комнат, душевых) оборудованы системой пожарной сигнализации адресного типа и системой оповещения и управления эвакуацией людей при пожаре 1-го типа или более высокого в случаях, предусмотренных требованиями </w:t>
      </w:r>
      <w:hyperlink w:history="0" r:id="rId138"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w:t>
      </w:r>
    </w:p>
    <w:p>
      <w:pPr>
        <w:pStyle w:val="0"/>
        <w:jc w:val="both"/>
      </w:pPr>
      <w:r>
        <w:rPr>
          <w:sz w:val="24"/>
        </w:rPr>
        <w:t xml:space="preserve">(абзац введен </w:t>
      </w:r>
      <w:hyperlink w:history="0" r:id="rId13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В двухуровневых квартирах допускается использовать внутриквартирные лестницы, винтовые или с забежными ступенями, при этом ширина проступи в середине ступени должна быть не менее 18 см. Внутриквартирную лестницу допускается выполнять деревянной.</w:t>
      </w:r>
    </w:p>
    <w:p>
      <w:pPr>
        <w:pStyle w:val="0"/>
        <w:spacing w:before="240" w:lineRule="auto"/>
        <w:ind w:firstLine="540"/>
        <w:jc w:val="both"/>
      </w:pPr>
      <w:r>
        <w:rPr>
          <w:sz w:val="24"/>
        </w:rPr>
        <w:t xml:space="preserve">6.1.13. В зданиях секционного типа высотой не более 28 м допускается устройство аварийных выходов на кровлю. При этом необходимо предусматривать площадки и переходные мостики с ограждением, ведущие к лестницам 3-го типа, лестницам П2 или лестничным клеткам соседних секций.</w:t>
      </w:r>
    </w:p>
    <w:p>
      <w:pPr>
        <w:pStyle w:val="0"/>
        <w:spacing w:before="240" w:lineRule="auto"/>
        <w:ind w:firstLine="540"/>
        <w:jc w:val="both"/>
      </w:pPr>
      <w:r>
        <w:rPr>
          <w:sz w:val="24"/>
        </w:rPr>
        <w:t xml:space="preserve">6.1.14. Помещения общественного назначения должны иметь эвакуационные пути и выходы, изолированные от жилой части здания.</w:t>
      </w:r>
    </w:p>
    <w:p>
      <w:pPr>
        <w:pStyle w:val="0"/>
        <w:spacing w:before="240" w:lineRule="auto"/>
        <w:ind w:firstLine="540"/>
        <w:jc w:val="both"/>
      </w:pPr>
      <w:r>
        <w:rPr>
          <w:sz w:val="24"/>
        </w:rPr>
        <w:t xml:space="preserve">В зданиях высотой не более 28 м, за исключением односекционных жилых домов, допускается размещение на верхнем этаже мастерских художников и архитекторов, а также административных (офисных) помещений. При этом с каждого такого этажа (этажа секции) должно быть предусмотрено не менее двух эвакуационных выходов, а количество людей на этаже (этаже секции) не должно превышать 20 человек. В качестве основного эвакуационного выхода должен быть предусмотрен выход на лестничную клетку жилой части здания. Второй эвакуационный выход допускается предусматривать в соседнюю секцию или часть здания, выделенную противопожарными перегородками 1-го типа и имеющую выход на лестничную клетку. При этом сообщение этажа с лестничной клеткой следует предусматривать через тамбур с конструктивным исполнением, аналогичным тамбур-шлюзу 1-го типа.</w:t>
      </w:r>
    </w:p>
    <w:p>
      <w:pPr>
        <w:pStyle w:val="0"/>
        <w:jc w:val="both"/>
      </w:pPr>
      <w:r>
        <w:rPr>
          <w:sz w:val="24"/>
        </w:rPr>
        <w:t xml:space="preserve">(п. 6.1.14 в ред. </w:t>
      </w:r>
      <w:hyperlink w:history="0" r:id="rId1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6.1.15. При наличии с каждого этажа (этажа секции) только одного эвакуационного выхода допускается устройство одного эвакуационного выхода с технического этажа (этажа секции), а также технического пространства, расположенного в пределах указанного этажа (этажа секции), размещенных в надземной части здания. Выходы из технических этажей (пространств) зданий секционного типа допускается предусматривать в соседнюю секцию через противопожарные двери с пределом огнестойкости не менее EI 30.</w:t>
      </w:r>
    </w:p>
    <w:p>
      <w:pPr>
        <w:pStyle w:val="0"/>
        <w:jc w:val="both"/>
      </w:pPr>
      <w:r>
        <w:rPr>
          <w:sz w:val="24"/>
        </w:rPr>
        <w:t xml:space="preserve">(п. 6.1.15 в ред. </w:t>
      </w:r>
      <w:hyperlink w:history="0" r:id="rId14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6.1.16. Минимальную ширину и максимальный уклон лестничных маршей следует принимать согласно </w:t>
      </w:r>
      <w:hyperlink w:history="0" w:anchor="P576" w:tooltip="Таблица 4">
        <w:r>
          <w:rPr>
            <w:sz w:val="24"/>
            <w:color w:val="0000ff"/>
          </w:rPr>
          <w:t xml:space="preserve">таблице 4</w:t>
        </w:r>
      </w:hyperlink>
      <w:r>
        <w:rPr>
          <w:sz w:val="24"/>
        </w:rPr>
        <w:t xml:space="preserve">.</w:t>
      </w:r>
    </w:p>
    <w:p>
      <w:pPr>
        <w:pStyle w:val="0"/>
        <w:jc w:val="both"/>
      </w:pPr>
      <w:r>
        <w:rPr>
          <w:sz w:val="24"/>
        </w:rPr>
      </w:r>
    </w:p>
    <w:bookmarkStart w:id="576" w:name="P576"/>
    <w:bookmarkEnd w:id="576"/>
    <w:p>
      <w:pPr>
        <w:pStyle w:val="2"/>
        <w:outlineLvl w:val="3"/>
        <w:ind w:firstLine="540"/>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83"/>
        <w:gridCol w:w="1587"/>
        <w:gridCol w:w="1701"/>
      </w:tblGrid>
      <w:tr>
        <w:tc>
          <w:tcPr>
            <w:tcW w:w="5783" w:type="dxa"/>
          </w:tcPr>
          <w:p>
            <w:pPr>
              <w:pStyle w:val="0"/>
              <w:jc w:val="center"/>
            </w:pPr>
            <w:r>
              <w:rPr>
                <w:sz w:val="24"/>
              </w:rPr>
              <w:t xml:space="preserve">Наименование лестничных маршей</w:t>
            </w:r>
          </w:p>
        </w:tc>
        <w:tc>
          <w:tcPr>
            <w:tcW w:w="1587" w:type="dxa"/>
          </w:tcPr>
          <w:p>
            <w:pPr>
              <w:pStyle w:val="0"/>
              <w:jc w:val="center"/>
            </w:pPr>
            <w:r>
              <w:rPr>
                <w:sz w:val="24"/>
              </w:rPr>
              <w:t xml:space="preserve">Минимальная ширина, м</w:t>
            </w:r>
          </w:p>
        </w:tc>
        <w:tc>
          <w:tcPr>
            <w:tcW w:w="1701" w:type="dxa"/>
          </w:tcPr>
          <w:p>
            <w:pPr>
              <w:pStyle w:val="0"/>
              <w:jc w:val="center"/>
            </w:pPr>
            <w:r>
              <w:rPr>
                <w:sz w:val="24"/>
              </w:rPr>
              <w:t xml:space="preserve">Максимальный уклон</w:t>
            </w:r>
          </w:p>
        </w:tc>
      </w:tr>
      <w:tr>
        <w:tblPrEx>
          <w:tblBorders>
            <w:insideH w:val="nil"/>
          </w:tblBorders>
        </w:tblPrEx>
        <w:tc>
          <w:tcPr>
            <w:tcW w:w="5783" w:type="dxa"/>
            <w:tcBorders>
              <w:bottom w:val="nil"/>
            </w:tcBorders>
          </w:tcPr>
          <w:p>
            <w:pPr>
              <w:pStyle w:val="0"/>
              <w:ind w:left="283"/>
              <w:jc w:val="both"/>
            </w:pPr>
            <w:r>
              <w:rPr>
                <w:sz w:val="24"/>
              </w:rPr>
              <w:t xml:space="preserve">Марши лестниц, ведущие на жилые этажи зданий:</w:t>
            </w:r>
          </w:p>
        </w:tc>
        <w:tc>
          <w:tcPr>
            <w:tcW w:w="1587" w:type="dxa"/>
            <w:vAlign w:val="bottom"/>
            <w:tcBorders>
              <w:bottom w:val="nil"/>
            </w:tcBorders>
          </w:tcPr>
          <w:p>
            <w:pPr>
              <w:pStyle w:val="0"/>
            </w:pPr>
            <w:r>
              <w:rPr>
                <w:sz w:val="24"/>
              </w:rPr>
            </w:r>
          </w:p>
        </w:tc>
        <w:tc>
          <w:tcPr>
            <w:tcW w:w="1701" w:type="dxa"/>
            <w:vAlign w:val="bottom"/>
            <w:tcBorders>
              <w:bottom w:val="nil"/>
            </w:tcBorders>
          </w:tcPr>
          <w:p>
            <w:pPr>
              <w:pStyle w:val="0"/>
            </w:pPr>
            <w:r>
              <w:rPr>
                <w:sz w:val="24"/>
              </w:rPr>
            </w:r>
          </w:p>
        </w:tc>
      </w:tr>
      <w:tr>
        <w:tblPrEx>
          <w:tblBorders>
            <w:insideH w:val="nil"/>
          </w:tblBorders>
        </w:tblPrEx>
        <w:tc>
          <w:tcPr>
            <w:tcW w:w="5783" w:type="dxa"/>
            <w:tcBorders>
              <w:top w:val="nil"/>
              <w:bottom w:val="nil"/>
            </w:tcBorders>
          </w:tcPr>
          <w:p>
            <w:pPr>
              <w:pStyle w:val="0"/>
            </w:pPr>
            <w:r>
              <w:rPr>
                <w:sz w:val="24"/>
              </w:rPr>
              <w:t xml:space="preserve">а) секционных:</w:t>
            </w:r>
          </w:p>
        </w:tc>
        <w:tc>
          <w:tcPr>
            <w:tcW w:w="1587" w:type="dxa"/>
            <w:tcBorders>
              <w:top w:val="nil"/>
              <w:bottom w:val="nil"/>
            </w:tcBorders>
          </w:tcPr>
          <w:p>
            <w:pPr>
              <w:pStyle w:val="0"/>
            </w:pPr>
            <w:r>
              <w:rPr>
                <w:sz w:val="24"/>
              </w:rPr>
            </w:r>
          </w:p>
        </w:tc>
        <w:tc>
          <w:tcPr>
            <w:tcW w:w="1701" w:type="dxa"/>
            <w:tcBorders>
              <w:top w:val="nil"/>
              <w:bottom w:val="nil"/>
            </w:tcBorders>
          </w:tcPr>
          <w:p>
            <w:pPr>
              <w:pStyle w:val="0"/>
            </w:pPr>
            <w:r>
              <w:rPr>
                <w:sz w:val="24"/>
              </w:rPr>
            </w:r>
          </w:p>
        </w:tc>
      </w:tr>
      <w:tr>
        <w:tblPrEx>
          <w:tblBorders>
            <w:insideH w:val="nil"/>
          </w:tblBorders>
        </w:tblPrEx>
        <w:tc>
          <w:tcPr>
            <w:tcW w:w="5783" w:type="dxa"/>
            <w:tcBorders>
              <w:top w:val="nil"/>
            </w:tcBorders>
          </w:tcPr>
          <w:p>
            <w:pPr>
              <w:pStyle w:val="0"/>
            </w:pPr>
            <w:r>
              <w:rPr>
                <w:sz w:val="24"/>
              </w:rPr>
              <w:t xml:space="preserve">- двухэтажных</w:t>
            </w:r>
          </w:p>
        </w:tc>
        <w:tc>
          <w:tcPr>
            <w:tcW w:w="1587" w:type="dxa"/>
            <w:vAlign w:val="bottom"/>
            <w:tcBorders>
              <w:top w:val="nil"/>
            </w:tcBorders>
          </w:tcPr>
          <w:p>
            <w:pPr>
              <w:pStyle w:val="0"/>
              <w:jc w:val="center"/>
            </w:pPr>
            <w:r>
              <w:rPr>
                <w:sz w:val="24"/>
              </w:rPr>
              <w:t xml:space="preserve">1,05</w:t>
            </w:r>
          </w:p>
        </w:tc>
        <w:tc>
          <w:tcPr>
            <w:tcW w:w="1701" w:type="dxa"/>
            <w:vAlign w:val="bottom"/>
            <w:tcBorders>
              <w:top w:val="nil"/>
            </w:tcBorders>
          </w:tcPr>
          <w:p>
            <w:pPr>
              <w:pStyle w:val="0"/>
              <w:jc w:val="center"/>
            </w:pPr>
            <w:r>
              <w:rPr>
                <w:sz w:val="24"/>
              </w:rPr>
              <w:t xml:space="preserve">1:1,5</w:t>
            </w:r>
          </w:p>
        </w:tc>
      </w:tr>
      <w:tr>
        <w:tc>
          <w:tcPr>
            <w:tcW w:w="5783" w:type="dxa"/>
          </w:tcPr>
          <w:p>
            <w:pPr>
              <w:pStyle w:val="0"/>
            </w:pPr>
            <w:r>
              <w:rPr>
                <w:sz w:val="24"/>
              </w:rPr>
              <w:t xml:space="preserve">- трехэтажных и более</w:t>
            </w:r>
          </w:p>
        </w:tc>
        <w:tc>
          <w:tcPr>
            <w:tcW w:w="1587" w:type="dxa"/>
            <w:vAlign w:val="bottom"/>
          </w:tcPr>
          <w:p>
            <w:pPr>
              <w:pStyle w:val="0"/>
              <w:jc w:val="center"/>
            </w:pPr>
            <w:r>
              <w:rPr>
                <w:sz w:val="24"/>
              </w:rPr>
              <w:t xml:space="preserve">1,05</w:t>
            </w:r>
          </w:p>
        </w:tc>
        <w:tc>
          <w:tcPr>
            <w:tcW w:w="1701" w:type="dxa"/>
            <w:vAlign w:val="bottom"/>
          </w:tcPr>
          <w:p>
            <w:pPr>
              <w:pStyle w:val="0"/>
              <w:jc w:val="center"/>
            </w:pPr>
            <w:r>
              <w:rPr>
                <w:sz w:val="24"/>
              </w:rPr>
              <w:t xml:space="preserve">1:1,75</w:t>
            </w:r>
          </w:p>
        </w:tc>
      </w:tr>
      <w:tr>
        <w:tblPrEx>
          <w:tblBorders>
            <w:insideH w:val="nil"/>
          </w:tblBorders>
        </w:tblPrEx>
        <w:tc>
          <w:tcPr>
            <w:tcW w:w="5783" w:type="dxa"/>
            <w:tcBorders>
              <w:bottom w:val="nil"/>
            </w:tcBorders>
          </w:tcPr>
          <w:p>
            <w:pPr>
              <w:pStyle w:val="0"/>
            </w:pPr>
            <w:r>
              <w:rPr>
                <w:sz w:val="24"/>
              </w:rPr>
              <w:t xml:space="preserve">б) коридорных и высотой более 75 м</w:t>
            </w:r>
          </w:p>
        </w:tc>
        <w:tc>
          <w:tcPr>
            <w:tcW w:w="1587" w:type="dxa"/>
            <w:vAlign w:val="bottom"/>
            <w:tcBorders>
              <w:bottom w:val="nil"/>
            </w:tcBorders>
          </w:tcPr>
          <w:p>
            <w:pPr>
              <w:pStyle w:val="0"/>
              <w:jc w:val="center"/>
            </w:pPr>
            <w:r>
              <w:rPr>
                <w:sz w:val="24"/>
              </w:rPr>
              <w:t xml:space="preserve">1,2</w:t>
            </w:r>
          </w:p>
        </w:tc>
        <w:tc>
          <w:tcPr>
            <w:tcW w:w="1701" w:type="dxa"/>
            <w:vAlign w:val="bottom"/>
            <w:tcBorders>
              <w:bottom w:val="nil"/>
            </w:tcBorders>
          </w:tcPr>
          <w:p>
            <w:pPr>
              <w:pStyle w:val="0"/>
              <w:jc w:val="center"/>
            </w:pPr>
            <w:r>
              <w:rPr>
                <w:sz w:val="24"/>
              </w:rPr>
              <w:t xml:space="preserve">1:1,75</w:t>
            </w:r>
          </w:p>
        </w:tc>
      </w:tr>
      <w:tr>
        <w:tblPrEx>
          <w:tblBorders>
            <w:insideH w:val="nil"/>
          </w:tblBorders>
        </w:tblPrEx>
        <w:tc>
          <w:tcPr>
            <w:gridSpan w:val="3"/>
            <w:tcW w:w="9071" w:type="dxa"/>
            <w:tcBorders>
              <w:top w:val="nil"/>
            </w:tcBorders>
          </w:tcPr>
          <w:p>
            <w:pPr>
              <w:pStyle w:val="0"/>
              <w:jc w:val="both"/>
            </w:pPr>
            <w:r>
              <w:rPr>
                <w:sz w:val="24"/>
              </w:rPr>
              <w:t xml:space="preserve">(в ред. </w:t>
            </w:r>
            <w:hyperlink w:history="0" r:id="rId14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tc>
      </w:tr>
      <w:tr>
        <w:tc>
          <w:tcPr>
            <w:tcW w:w="5783" w:type="dxa"/>
          </w:tcPr>
          <w:p>
            <w:pPr>
              <w:pStyle w:val="0"/>
            </w:pPr>
            <w:r>
              <w:rPr>
                <w:sz w:val="24"/>
              </w:rPr>
              <w:t xml:space="preserve">Марши лестниц, ведущие в подвальные и цокольные этажи (заглубленные более чем на 0,5 м), а также марши внутриквартирных лестниц</w:t>
            </w:r>
          </w:p>
        </w:tc>
        <w:tc>
          <w:tcPr>
            <w:tcW w:w="1587" w:type="dxa"/>
            <w:vAlign w:val="bottom"/>
          </w:tcPr>
          <w:p>
            <w:pPr>
              <w:pStyle w:val="0"/>
              <w:jc w:val="center"/>
            </w:pPr>
            <w:r>
              <w:rPr>
                <w:sz w:val="24"/>
              </w:rPr>
              <w:t xml:space="preserve">0,9</w:t>
            </w:r>
          </w:p>
        </w:tc>
        <w:tc>
          <w:tcPr>
            <w:tcW w:w="1701" w:type="dxa"/>
            <w:vAlign w:val="bottom"/>
          </w:tcPr>
          <w:p>
            <w:pPr>
              <w:pStyle w:val="0"/>
              <w:jc w:val="center"/>
            </w:pPr>
            <w:r>
              <w:rPr>
                <w:sz w:val="24"/>
              </w:rPr>
              <w:t xml:space="preserve">1:1,25</w:t>
            </w:r>
          </w:p>
        </w:tc>
      </w:tr>
    </w:tbl>
    <w:p>
      <w:pPr>
        <w:pStyle w:val="0"/>
        <w:jc w:val="both"/>
      </w:pPr>
      <w:r>
        <w:rPr>
          <w:sz w:val="24"/>
        </w:rPr>
      </w:r>
    </w:p>
    <w:p>
      <w:pPr>
        <w:pStyle w:val="0"/>
        <w:ind w:firstLine="540"/>
        <w:jc w:val="both"/>
      </w:pPr>
      <w:r>
        <w:rPr>
          <w:sz w:val="24"/>
        </w:rPr>
        <w:t xml:space="preserve">Примечание: ширину марша следует определять расстоянием между ограждениями или между стеной и ограждением.</w:t>
      </w:r>
    </w:p>
    <w:p>
      <w:pPr>
        <w:pStyle w:val="0"/>
        <w:ind w:firstLine="540"/>
        <w:jc w:val="both"/>
      </w:pPr>
      <w:r>
        <w:rPr>
          <w:sz w:val="24"/>
        </w:rPr>
      </w:r>
    </w:p>
    <w:p>
      <w:pPr>
        <w:pStyle w:val="0"/>
        <w:ind w:firstLine="540"/>
        <w:jc w:val="both"/>
      </w:pPr>
      <w:r>
        <w:rPr>
          <w:sz w:val="24"/>
        </w:rPr>
        <w:t xml:space="preserve">6.1.17. При устройстве эксплуатируемой кровли с общественными зонами (зоны отдыха для жильцов) необходимо предусматривать следующие мероприятия:</w:t>
      </w:r>
    </w:p>
    <w:p>
      <w:pPr>
        <w:pStyle w:val="0"/>
        <w:spacing w:before="240" w:lineRule="auto"/>
        <w:ind w:firstLine="540"/>
        <w:jc w:val="both"/>
      </w:pPr>
      <w:r>
        <w:rPr>
          <w:sz w:val="24"/>
        </w:rPr>
        <w:t xml:space="preserve">с эксплуатируемой кровли необходимо предусматривать эвакуационные выходы на лестничные клетки непосредственно, через коридор или холл;</w:t>
      </w:r>
    </w:p>
    <w:p>
      <w:pPr>
        <w:pStyle w:val="0"/>
        <w:jc w:val="both"/>
      </w:pPr>
      <w:r>
        <w:rPr>
          <w:sz w:val="24"/>
        </w:rPr>
        <w:t xml:space="preserve">(в ред. </w:t>
      </w:r>
      <w:hyperlink w:history="0" r:id="rId14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параметры путей эвакуации и количество эвакуационных выходов должны приниматься как для этажей здания;</w:t>
      </w:r>
    </w:p>
    <w:p>
      <w:pPr>
        <w:pStyle w:val="0"/>
        <w:spacing w:before="240" w:lineRule="auto"/>
        <w:ind w:firstLine="540"/>
        <w:jc w:val="both"/>
      </w:pPr>
      <w:r>
        <w:rPr>
          <w:sz w:val="24"/>
        </w:rPr>
        <w:t xml:space="preserve">у эвакуационных выходов необходимо устанавливать ручные пожарные извещатели;</w:t>
      </w:r>
    </w:p>
    <w:p>
      <w:pPr>
        <w:pStyle w:val="0"/>
        <w:spacing w:before="240" w:lineRule="auto"/>
        <w:ind w:firstLine="540"/>
        <w:jc w:val="both"/>
      </w:pPr>
      <w:r>
        <w:rPr>
          <w:sz w:val="24"/>
        </w:rPr>
        <w:t xml:space="preserve">на эксплуатируемой кровле необходимо предусматривать устройство оповещателей системы оповещения и управления эвакуацией людей при пожаре;</w:t>
      </w:r>
    </w:p>
    <w:p>
      <w:pPr>
        <w:pStyle w:val="0"/>
        <w:spacing w:before="240" w:lineRule="auto"/>
        <w:ind w:firstLine="540"/>
        <w:jc w:val="both"/>
      </w:pPr>
      <w:r>
        <w:rPr>
          <w:sz w:val="24"/>
        </w:rPr>
        <w:t xml:space="preserve">конструкции эксплуатируемой кровли должны соответствовать требованиям </w:t>
      </w:r>
      <w:hyperlink w:history="0" r:id="rId144"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w:t>
      </w:r>
    </w:p>
    <w:p>
      <w:pPr>
        <w:pStyle w:val="0"/>
        <w:jc w:val="both"/>
      </w:pPr>
      <w:r>
        <w:rPr>
          <w:sz w:val="24"/>
        </w:rPr>
        <w:t xml:space="preserve">(п. 6.1.17 введен </w:t>
      </w:r>
      <w:hyperlink w:history="0" r:id="rId14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6.1.18. Внутриквартирные антресоли допускается предусматривать в жилых зданиях не ниже III степени огнестойкости.</w:t>
      </w:r>
    </w:p>
    <w:p>
      <w:pPr>
        <w:pStyle w:val="0"/>
        <w:spacing w:before="240" w:lineRule="auto"/>
        <w:ind w:firstLine="540"/>
        <w:jc w:val="both"/>
      </w:pPr>
      <w:r>
        <w:rPr>
          <w:sz w:val="24"/>
        </w:rPr>
        <w:t xml:space="preserve">Предел огнестойкости несущих конструкций антресоли должен быть не менее R 45. Предел огнестойкости перекрытия антресоли должен быть не менее REI 45.</w:t>
      </w:r>
    </w:p>
    <w:p>
      <w:pPr>
        <w:pStyle w:val="0"/>
        <w:spacing w:before="240" w:lineRule="auto"/>
        <w:ind w:firstLine="540"/>
        <w:jc w:val="both"/>
      </w:pPr>
      <w:r>
        <w:rPr>
          <w:sz w:val="24"/>
        </w:rPr>
        <w:t xml:space="preserve">Эвакуация с внутриквартирных антресолей до нижнего уровня квартиры допускается по открытой лестнице (в том числе криволинейной). Данная лестница может иметь ненормируемый предел огнестойкости и выполняться из горючих материалов.</w:t>
      </w:r>
    </w:p>
    <w:p>
      <w:pPr>
        <w:pStyle w:val="0"/>
        <w:spacing w:before="240" w:lineRule="auto"/>
        <w:ind w:firstLine="540"/>
        <w:jc w:val="both"/>
      </w:pPr>
      <w:r>
        <w:rPr>
          <w:sz w:val="24"/>
        </w:rPr>
        <w:t xml:space="preserve">Аварийный выход из квартир с антресолями допускается предусматривать только на нижнем уровне квартиры.</w:t>
      </w:r>
    </w:p>
    <w:p>
      <w:pPr>
        <w:pStyle w:val="0"/>
        <w:jc w:val="both"/>
      </w:pPr>
      <w:r>
        <w:rPr>
          <w:sz w:val="24"/>
        </w:rPr>
        <w:t xml:space="preserve">(п. 6.1.18 введен </w:t>
      </w:r>
      <w:hyperlink w:history="0" r:id="rId14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6.1.19. Из блоков внеквартирных хозяйственных кладовых, встраиваемых в здания многоквартирных жилых домов в соответствии с </w:t>
      </w:r>
      <w:hyperlink w:history="0" r:id="rId147"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с количеством кладовых (мест хранения) 15 и более необходимо предусматривать не менее двух эвакуационных выходов шириной не менее 0,8 м. Для определения параметров путей эвакуации из указанных блоков внеквартирных хозяйственных кладовых число одновременно находящихся людей следует принимать из расчета 1 человек на одну кладовую. Аварийные выходы в блоках кладовых, предусматриваемых в подвальных и цокольных этажах (заглубленных более чем на 0,5 м), при количестве мест хранения не более 15 допускается не предусматривать.</w:t>
      </w:r>
    </w:p>
    <w:p>
      <w:pPr>
        <w:pStyle w:val="0"/>
        <w:spacing w:before="240" w:lineRule="auto"/>
        <w:ind w:firstLine="540"/>
        <w:jc w:val="both"/>
      </w:pPr>
      <w:r>
        <w:rPr>
          <w:sz w:val="24"/>
        </w:rPr>
        <w:t xml:space="preserve">Эвакуационные проходы между хозяйственными кладовыми (местами для хранения) в блоках внеквартирных хозяйственных кладовых должны предусматриваться шириной не менее 0,9 м и высотой не менее 2 м.</w:t>
      </w:r>
    </w:p>
    <w:p>
      <w:pPr>
        <w:pStyle w:val="0"/>
        <w:jc w:val="both"/>
      </w:pPr>
      <w:r>
        <w:rPr>
          <w:sz w:val="24"/>
        </w:rPr>
        <w:t xml:space="preserve">(п. 6.1.19 введен </w:t>
      </w:r>
      <w:hyperlink w:history="0" r:id="rId14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6.2. Одноквартирные, в том числе блокированные жилые дома</w:t>
      </w:r>
    </w:p>
    <w:p>
      <w:pPr>
        <w:pStyle w:val="0"/>
        <w:spacing w:before="240" w:lineRule="auto"/>
        <w:ind w:firstLine="540"/>
        <w:jc w:val="both"/>
      </w:pPr>
      <w:r>
        <w:rPr>
          <w:sz w:val="24"/>
        </w:rPr>
        <w:t xml:space="preserve">6.2.1. Каждый дом (жилой блок) должен иметь не менее одного эвакуационного выхода непосредственно наружу, в том числе на лестницу 3-го типа. Обособленные эвакуационные выходы должны иметь также помещения общественного назначения, связанные с индивидуальной предпринимательской деятельностью жителей дома.</w:t>
      </w:r>
    </w:p>
    <w:p>
      <w:pPr>
        <w:pStyle w:val="0"/>
        <w:spacing w:before="240" w:lineRule="auto"/>
        <w:ind w:firstLine="540"/>
        <w:jc w:val="both"/>
      </w:pPr>
      <w:r>
        <w:rPr>
          <w:sz w:val="24"/>
        </w:rPr>
        <w:t xml:space="preserve">Допускается предусматривать эвакуационные выходы из указанных помещений подвальных и цокольных этажей через расположенный выше этаж, имеющий выход непосредственно наружу. При этом такое помещение должно быть дополнительно оборудовано аварийным выходом, ведущим непосредственно наружу из помещений с отметкой чистого пола не ниже 4,5 метра через окно или дверь размером не менее 0,75 x 1,5 метра или через люк размером не менее 0,6 x 0,8 метра.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Выход из подвала на первый этаж должен быть оборудован противопожарной дверью с пределом огнестойкости не менее EI 30 в дымогазонепроницаемом исполнении. Указанная дверь не должна выходить в спальню.</w:t>
      </w:r>
    </w:p>
    <w:p>
      <w:pPr>
        <w:pStyle w:val="0"/>
        <w:spacing w:before="240" w:lineRule="auto"/>
        <w:ind w:firstLine="540"/>
        <w:jc w:val="both"/>
      </w:pPr>
      <w:r>
        <w:rPr>
          <w:sz w:val="24"/>
        </w:rPr>
        <w:t xml:space="preserve">6.2.2. В домах высотой не более двух этажей для эвакуации допускается использовать внутренние открытые лестницы (2-го типа), а также винтовые лестницы и лестницы с забежными ступенями. Предел огнестойкости и класс пожарной опасности элементов лестницы, а также ее ширина и уклон, не нормируются.</w:t>
      </w:r>
    </w:p>
    <w:p>
      <w:pPr>
        <w:pStyle w:val="0"/>
        <w:spacing w:before="240" w:lineRule="auto"/>
        <w:ind w:firstLine="540"/>
        <w:jc w:val="both"/>
      </w:pPr>
      <w:r>
        <w:rPr>
          <w:sz w:val="24"/>
        </w:rPr>
        <w:t xml:space="preserve">6.2.3. В домах высотой 3 этажа открытые внутренние лестницы, как правило, допускается относить к эвакуационным в случае, если для выхода по ним наружу следует подняться или спуститься не более чем на один уровень (этаж).</w:t>
      </w:r>
    </w:p>
    <w:p>
      <w:pPr>
        <w:pStyle w:val="0"/>
        <w:spacing w:before="240" w:lineRule="auto"/>
        <w:ind w:firstLine="540"/>
        <w:jc w:val="both"/>
      </w:pPr>
      <w:r>
        <w:rPr>
          <w:sz w:val="24"/>
        </w:rPr>
        <w:t xml:space="preserve">Допускается относить открытые внутренние лестницы к эвакуационным, если для выхода с верхнего этажа наружу необходимо спуститься на два уровня (этажа) только при соблюдении одновременно следующих условий:</w:t>
      </w:r>
    </w:p>
    <w:p>
      <w:pPr>
        <w:pStyle w:val="0"/>
        <w:spacing w:before="240" w:lineRule="auto"/>
        <w:ind w:firstLine="540"/>
        <w:jc w:val="both"/>
      </w:pPr>
      <w:r>
        <w:rPr>
          <w:sz w:val="24"/>
        </w:rPr>
        <w:t xml:space="preserve">а) каждое помещение, которое может быть использовано для сна, должно иметь не менее одного окна, расположенного на высоте не более 1 м над уровнем пола;</w:t>
      </w:r>
    </w:p>
    <w:p>
      <w:pPr>
        <w:pStyle w:val="0"/>
        <w:spacing w:before="240" w:lineRule="auto"/>
        <w:ind w:firstLine="540"/>
        <w:jc w:val="both"/>
      </w:pPr>
      <w:r>
        <w:rPr>
          <w:sz w:val="24"/>
        </w:rPr>
        <w:t xml:space="preserve">б) указанные помещения должны иметь выход непосредственно в коридор или в холл с выходом на балкон;</w:t>
      </w:r>
    </w:p>
    <w:p>
      <w:pPr>
        <w:pStyle w:val="0"/>
        <w:spacing w:before="240" w:lineRule="auto"/>
        <w:ind w:firstLine="540"/>
        <w:jc w:val="both"/>
      </w:pPr>
      <w:r>
        <w:rPr>
          <w:sz w:val="24"/>
        </w:rPr>
        <w:t xml:space="preserve">в) высота расположения упомянутых окон и балкона над уровнем земли должна быть не более 7 м.</w:t>
      </w:r>
    </w:p>
    <w:p>
      <w:pPr>
        <w:pStyle w:val="0"/>
        <w:spacing w:before="240" w:lineRule="auto"/>
        <w:ind w:firstLine="540"/>
        <w:jc w:val="both"/>
      </w:pPr>
      <w:r>
        <w:rPr>
          <w:sz w:val="24"/>
        </w:rPr>
        <w:t xml:space="preserve">6.2.4. При устройстве лестничной клетки в трехэтажных домах в ее объеме допускается размещать входной вестибюль и поэтажные холлы.</w:t>
      </w:r>
    </w:p>
    <w:p>
      <w:pPr>
        <w:pStyle w:val="0"/>
        <w:spacing w:before="240" w:lineRule="auto"/>
        <w:ind w:firstLine="540"/>
        <w:jc w:val="both"/>
      </w:pPr>
      <w:r>
        <w:rPr>
          <w:sz w:val="24"/>
        </w:rPr>
        <w:t xml:space="preserve">6.2.5. Утратил силу с 1 ноября 2024 года. - </w:t>
      </w:r>
      <w:hyperlink w:history="0" r:id="rId14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jc w:val="both"/>
      </w:pPr>
      <w:r>
        <w:rPr>
          <w:sz w:val="24"/>
        </w:rPr>
      </w:r>
    </w:p>
    <w:bookmarkStart w:id="633" w:name="P633"/>
    <w:bookmarkEnd w:id="633"/>
    <w:p>
      <w:pPr>
        <w:pStyle w:val="2"/>
        <w:outlineLvl w:val="1"/>
        <w:ind w:firstLine="540"/>
        <w:jc w:val="both"/>
      </w:pPr>
      <w:r>
        <w:rPr>
          <w:sz w:val="24"/>
        </w:rPr>
        <w:t xml:space="preserve">7. Общественные здания - объекты классов функциональной пожарной опасности Ф.1.2, Ф2, Ф3, Ф4</w:t>
      </w:r>
    </w:p>
    <w:p>
      <w:pPr>
        <w:pStyle w:val="0"/>
        <w:jc w:val="both"/>
      </w:pPr>
      <w:r>
        <w:rPr>
          <w:sz w:val="24"/>
        </w:rPr>
      </w:r>
    </w:p>
    <w:bookmarkStart w:id="635" w:name="P635"/>
    <w:bookmarkEnd w:id="635"/>
    <w:p>
      <w:pPr>
        <w:pStyle w:val="2"/>
        <w:outlineLvl w:val="2"/>
        <w:ind w:firstLine="540"/>
        <w:jc w:val="both"/>
      </w:pPr>
      <w:r>
        <w:rPr>
          <w:sz w:val="24"/>
        </w:rPr>
        <w:t xml:space="preserve">7.1. Общие требования</w:t>
      </w:r>
    </w:p>
    <w:p>
      <w:pPr>
        <w:pStyle w:val="0"/>
        <w:spacing w:before="240" w:lineRule="auto"/>
        <w:ind w:firstLine="540"/>
        <w:jc w:val="both"/>
      </w:pPr>
      <w:r>
        <w:rPr>
          <w:sz w:val="24"/>
        </w:rPr>
        <w:t xml:space="preserve">7.1.1. Уклон маршей лестниц в надземных этажах следует принимать не более 1:2 (кроме лестниц трибун спортивных сооружений).</w:t>
      </w:r>
    </w:p>
    <w:p>
      <w:pPr>
        <w:pStyle w:val="0"/>
        <w:spacing w:before="240" w:lineRule="auto"/>
        <w:ind w:firstLine="540"/>
        <w:jc w:val="both"/>
      </w:pPr>
      <w:r>
        <w:rPr>
          <w:sz w:val="24"/>
        </w:rPr>
        <w:t xml:space="preserve">Уклон маршей лестниц, ведущих в подвальные и цокольные этажи, на чердак, а также лестниц в надземных этажах, не предназначенных для эвакуации людей, допускается принимать 1:1,5.</w:t>
      </w:r>
    </w:p>
    <w:p>
      <w:pPr>
        <w:pStyle w:val="0"/>
        <w:spacing w:before="240" w:lineRule="auto"/>
        <w:ind w:firstLine="540"/>
        <w:jc w:val="both"/>
      </w:pPr>
      <w:r>
        <w:rPr>
          <w:sz w:val="24"/>
        </w:rPr>
        <w:t xml:space="preserve">Уклон пандусов на путях передвижения людей следует принимать не более:</w:t>
      </w:r>
    </w:p>
    <w:p>
      <w:pPr>
        <w:pStyle w:val="0"/>
        <w:spacing w:before="240" w:lineRule="auto"/>
        <w:ind w:firstLine="540"/>
        <w:jc w:val="both"/>
      </w:pPr>
      <w:r>
        <w:rPr>
          <w:sz w:val="24"/>
        </w:rPr>
        <w:t xml:space="preserve">1:6 - внутри здания, сооружения;</w:t>
      </w:r>
    </w:p>
    <w:p>
      <w:pPr>
        <w:pStyle w:val="0"/>
        <w:spacing w:before="240" w:lineRule="auto"/>
        <w:ind w:firstLine="540"/>
        <w:jc w:val="both"/>
      </w:pPr>
      <w:r>
        <w:rPr>
          <w:sz w:val="24"/>
        </w:rPr>
        <w:t xml:space="preserve">1:8 - снаружи здания, сооружения;</w:t>
      </w:r>
    </w:p>
    <w:p>
      <w:pPr>
        <w:pStyle w:val="0"/>
        <w:spacing w:before="240" w:lineRule="auto"/>
        <w:ind w:firstLine="540"/>
        <w:jc w:val="both"/>
      </w:pPr>
      <w:r>
        <w:rPr>
          <w:sz w:val="24"/>
        </w:rPr>
        <w:t xml:space="preserve">1:12 - на путях передвижения инвалидов на колясках внутри и снаружи здания.</w:t>
      </w:r>
    </w:p>
    <w:p>
      <w:pPr>
        <w:pStyle w:val="0"/>
        <w:spacing w:before="240" w:lineRule="auto"/>
        <w:ind w:firstLine="540"/>
        <w:jc w:val="both"/>
      </w:pPr>
      <w:r>
        <w:rPr>
          <w:sz w:val="24"/>
        </w:rPr>
        <w:t xml:space="preserve">Требования настоящего пункта не распространяются на проектирование проходов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7.1.2. В качестве второго и иных дополнительных эвакуационных выходов со второго этажа зданий во всех климатических районах допускается использовать наружные открытые лестницы с уклоном не более 60° (кроме зданий школ, школ-интернатов, стационаров лечебных учреждений, специализированных домов престарелых и инвалидов, детских дошкольных учреждений для детей с нарушениями физического и умственного развития, а также детских дошкольных учреждений общего типа III - V степеней огнестойкости). При этом данные лестницы должны быть рассчитаны на число эвакуируемых не более, человек:</w:t>
      </w:r>
    </w:p>
    <w:p>
      <w:pPr>
        <w:pStyle w:val="0"/>
        <w:spacing w:before="240" w:lineRule="auto"/>
        <w:ind w:firstLine="540"/>
        <w:jc w:val="both"/>
      </w:pPr>
      <w:r>
        <w:rPr>
          <w:sz w:val="24"/>
        </w:rPr>
        <w:t xml:space="preserve">70 - для зданий I и II степеней огнестойкости;</w:t>
      </w:r>
    </w:p>
    <w:p>
      <w:pPr>
        <w:pStyle w:val="0"/>
        <w:spacing w:before="240" w:lineRule="auto"/>
        <w:ind w:firstLine="540"/>
        <w:jc w:val="both"/>
      </w:pPr>
      <w:r>
        <w:rPr>
          <w:sz w:val="24"/>
        </w:rPr>
        <w:t xml:space="preserve">50 - для зданий III степени огнестойкости;</w:t>
      </w:r>
    </w:p>
    <w:p>
      <w:pPr>
        <w:pStyle w:val="0"/>
        <w:spacing w:before="240" w:lineRule="auto"/>
        <w:ind w:firstLine="540"/>
        <w:jc w:val="both"/>
      </w:pPr>
      <w:r>
        <w:rPr>
          <w:sz w:val="24"/>
        </w:rPr>
        <w:t xml:space="preserve">30 - для зданий IV и V степеней огнестойкости.</w:t>
      </w:r>
    </w:p>
    <w:p>
      <w:pPr>
        <w:pStyle w:val="0"/>
        <w:spacing w:before="240" w:lineRule="auto"/>
        <w:ind w:firstLine="540"/>
        <w:jc w:val="both"/>
      </w:pPr>
      <w:r>
        <w:rPr>
          <w:sz w:val="24"/>
        </w:rPr>
        <w:t xml:space="preserve">Ширина таких лестниц должна быть не менее 0,8 м, а проступи их ступеней должны быть сплошными (решетчатыми) шириной не менее 0,2 м.</w:t>
      </w:r>
    </w:p>
    <w:p>
      <w:pPr>
        <w:pStyle w:val="0"/>
        <w:jc w:val="both"/>
      </w:pPr>
      <w:r>
        <w:rPr>
          <w:sz w:val="24"/>
        </w:rPr>
        <w:t xml:space="preserve">(в ред. </w:t>
      </w:r>
      <w:hyperlink w:history="0" r:id="rId15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7.1.3. Ширину эвакуационного выхода из коридора на лестничную клетку или наружу, а также ширину маршей лестниц следует устанавливать в зависимости от числа эвакуирующихся через этот выход из расчета на 1 м ширины выхода, степени огнестойкости и класса конструктивной пожарной опасности (кроме зданий кинотеатров, клубов, театров и спортивных сооружений):</w:t>
      </w:r>
    </w:p>
    <w:p>
      <w:pPr>
        <w:pStyle w:val="0"/>
        <w:spacing w:before="240" w:lineRule="auto"/>
        <w:ind w:firstLine="540"/>
        <w:jc w:val="both"/>
      </w:pPr>
      <w:r>
        <w:rPr>
          <w:sz w:val="24"/>
        </w:rPr>
        <w:t xml:space="preserve">С0 - не более 165 человек;</w:t>
      </w:r>
    </w:p>
    <w:p>
      <w:pPr>
        <w:pStyle w:val="0"/>
        <w:spacing w:before="240" w:lineRule="auto"/>
        <w:ind w:firstLine="540"/>
        <w:jc w:val="both"/>
      </w:pPr>
      <w:r>
        <w:rPr>
          <w:sz w:val="24"/>
        </w:rPr>
        <w:t xml:space="preserve">С1 и зданий III - IV степеней огнестойкости - не более 115 человек;</w:t>
      </w:r>
    </w:p>
    <w:p>
      <w:pPr>
        <w:pStyle w:val="0"/>
        <w:spacing w:before="240" w:lineRule="auto"/>
        <w:ind w:firstLine="540"/>
        <w:jc w:val="both"/>
      </w:pPr>
      <w:r>
        <w:rPr>
          <w:sz w:val="24"/>
        </w:rPr>
        <w:t xml:space="preserve">С2, С3 и зданий V степени огнестойкости - не более 80 человек.</w:t>
      </w:r>
    </w:p>
    <w:p>
      <w:pPr>
        <w:pStyle w:val="0"/>
        <w:spacing w:before="240" w:lineRule="auto"/>
        <w:ind w:firstLine="540"/>
        <w:jc w:val="both"/>
      </w:pPr>
      <w:r>
        <w:rPr>
          <w:sz w:val="24"/>
        </w:rPr>
        <w:t xml:space="preserve">7.1.4. Наибольшее расстояние от любой точки залов различного объема без мест для зрителей до ближайшего эвакуационного выхода следует принимать по </w:t>
      </w:r>
      <w:hyperlink w:history="0" w:anchor="P655" w:tooltip="Таблица 5">
        <w:r>
          <w:rPr>
            <w:sz w:val="24"/>
            <w:color w:val="0000ff"/>
          </w:rPr>
          <w:t xml:space="preserve">таблице 5</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655" w:name="P655"/>
    <w:bookmarkEnd w:id="655"/>
    <w:p>
      <w:pPr>
        <w:pStyle w:val="2"/>
        <w:outlineLvl w:val="3"/>
        <w:ind w:firstLine="540"/>
        <w:jc w:val="both"/>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Залы ожиданий для посетителей, кассовые, выставочные, танцевальные, отдыха, тренажерные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30</w:t>
            </w:r>
          </w:p>
        </w:tc>
        <w:tc>
          <w:tcPr>
            <w:tcW w:w="1191" w:type="dxa"/>
          </w:tcPr>
          <w:p>
            <w:pPr>
              <w:pStyle w:val="0"/>
              <w:jc w:val="center"/>
            </w:pPr>
            <w:r>
              <w:rPr>
                <w:sz w:val="24"/>
              </w:rPr>
              <w:t xml:space="preserve">45</w:t>
            </w:r>
          </w:p>
        </w:tc>
        <w:tc>
          <w:tcPr>
            <w:tcW w:w="737" w:type="dxa"/>
          </w:tcPr>
          <w:p>
            <w:pPr>
              <w:pStyle w:val="0"/>
              <w:jc w:val="center"/>
            </w:pPr>
            <w:r>
              <w:rPr>
                <w:sz w:val="24"/>
              </w:rPr>
              <w:t xml:space="preserve">55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20</w:t>
            </w:r>
          </w:p>
        </w:tc>
        <w:tc>
          <w:tcPr>
            <w:tcW w:w="1191" w:type="dxa"/>
          </w:tcPr>
          <w:p>
            <w:pPr>
              <w:pStyle w:val="0"/>
              <w:jc w:val="center"/>
            </w:pPr>
            <w:r>
              <w:rPr>
                <w:sz w:val="24"/>
              </w:rPr>
              <w:t xml:space="preserve">30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15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Обеденные, читальные при площади каждого основного прохода из расчета не менее 0,2 м</w:t>
            </w:r>
            <w:r>
              <w:rPr>
                <w:sz w:val="24"/>
                <w:vertAlign w:val="superscript"/>
              </w:rPr>
              <w:t xml:space="preserve">2</w:t>
            </w:r>
            <w:r>
              <w:rPr>
                <w:sz w:val="24"/>
              </w:rPr>
              <w:t xml:space="preserve"> на каждого эвакуирующегося по нему человека</w:t>
            </w:r>
          </w:p>
        </w:tc>
        <w:tc>
          <w:tcPr>
            <w:tcW w:w="3061" w:type="dxa"/>
          </w:tcPr>
          <w:p>
            <w:pPr>
              <w:pStyle w:val="0"/>
              <w:jc w:val="both"/>
            </w:pPr>
            <w:r>
              <w:rPr>
                <w:sz w:val="24"/>
              </w:rPr>
              <w:t xml:space="preserve">С0</w:t>
            </w:r>
          </w:p>
        </w:tc>
        <w:tc>
          <w:tcPr>
            <w:tcW w:w="737" w:type="dxa"/>
          </w:tcPr>
          <w:p>
            <w:pPr>
              <w:pStyle w:val="0"/>
              <w:jc w:val="center"/>
            </w:pPr>
            <w:r>
              <w:rPr>
                <w:sz w:val="24"/>
              </w:rPr>
              <w:t xml:space="preserve">65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45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30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655" w:tooltip="Таблица 5">
        <w:r>
          <w:rPr>
            <w:sz w:val="24"/>
            <w:color w:val="0000ff"/>
          </w:rPr>
          <w:t xml:space="preserve">таблице 5</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7.1.5.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694" w:tooltip="Таблица 6">
        <w:r>
          <w:rPr>
            <w:sz w:val="24"/>
            <w:color w:val="0000ff"/>
          </w:rPr>
          <w:t xml:space="preserve">таблице 6</w:t>
        </w:r>
      </w:hyperlink>
      <w:r>
        <w:rPr>
          <w:sz w:val="24"/>
        </w:rPr>
        <w:t xml:space="preserve">. Суммарная вместимость помещений, выходящих в тупиковый коридор или холл, должна быть не более 80 человек.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w:t>
      </w:r>
    </w:p>
    <w:p>
      <w:pPr>
        <w:pStyle w:val="0"/>
        <w:jc w:val="both"/>
      </w:pPr>
      <w:r>
        <w:rPr>
          <w:sz w:val="24"/>
        </w:rPr>
      </w:r>
    </w:p>
    <w:bookmarkStart w:id="694" w:name="P694"/>
    <w:bookmarkEnd w:id="694"/>
    <w:p>
      <w:pPr>
        <w:pStyle w:val="2"/>
        <w:outlineLvl w:val="3"/>
        <w:ind w:firstLine="540"/>
        <w:jc w:val="both"/>
      </w:pPr>
      <w:r>
        <w:rPr>
          <w:sz w:val="24"/>
        </w:rPr>
        <w:t xml:space="preserve">Таблица 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624"/>
        <w:gridCol w:w="1077"/>
        <w:gridCol w:w="1077"/>
        <w:gridCol w:w="1077"/>
        <w:gridCol w:w="680"/>
      </w:tblGrid>
      <w:tr>
        <w:tc>
          <w:tcPr>
            <w:tcW w:w="4535"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5"/>
            <w:tcW w:w="4535" w:type="dxa"/>
          </w:tcPr>
          <w:p>
            <w:pPr>
              <w:pStyle w:val="0"/>
              <w:jc w:val="center"/>
            </w:pPr>
            <w:r>
              <w:rPr>
                <w:sz w:val="24"/>
              </w:rPr>
              <w:t xml:space="preserve">Расстояния, м, при плотности людского потока при эвакуации </w:t>
            </w:r>
            <w:hyperlink w:history="0" w:anchor="P747" w:tooltip="&lt;*&gt; Отношение числа эвакуирующихся из помещений к площади пути эвакуации. Плотность людского потока в коридоре определяется в соответствии с проектом.">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tcW w:w="624" w:type="dxa"/>
          </w:tcPr>
          <w:p>
            <w:pPr>
              <w:pStyle w:val="0"/>
              <w:jc w:val="center"/>
            </w:pPr>
            <w:r>
              <w:rPr>
                <w:sz w:val="24"/>
              </w:rPr>
              <w:t xml:space="preserve">До 2</w:t>
            </w:r>
          </w:p>
        </w:tc>
        <w:tc>
          <w:tcPr>
            <w:tcW w:w="1077" w:type="dxa"/>
          </w:tcPr>
          <w:p>
            <w:pPr>
              <w:pStyle w:val="0"/>
              <w:jc w:val="center"/>
            </w:pPr>
            <w:r>
              <w:rPr>
                <w:sz w:val="24"/>
              </w:rPr>
              <w:t xml:space="preserve">св. 2 до 3</w:t>
            </w:r>
          </w:p>
        </w:tc>
        <w:tc>
          <w:tcPr>
            <w:tcW w:w="1077" w:type="dxa"/>
          </w:tcPr>
          <w:p>
            <w:pPr>
              <w:pStyle w:val="0"/>
              <w:jc w:val="center"/>
            </w:pPr>
            <w:r>
              <w:rPr>
                <w:sz w:val="24"/>
              </w:rPr>
              <w:t xml:space="preserve">св. 3 до 4</w:t>
            </w:r>
          </w:p>
        </w:tc>
        <w:tc>
          <w:tcPr>
            <w:tcW w:w="1077" w:type="dxa"/>
          </w:tcPr>
          <w:p>
            <w:pPr>
              <w:pStyle w:val="0"/>
              <w:jc w:val="center"/>
            </w:pPr>
            <w:r>
              <w:rPr>
                <w:sz w:val="24"/>
              </w:rPr>
              <w:t xml:space="preserve">св. 4 до 5</w:t>
            </w:r>
          </w:p>
        </w:tc>
        <w:tc>
          <w:tcPr>
            <w:tcW w:w="680" w:type="dxa"/>
          </w:tcPr>
          <w:p>
            <w:pPr>
              <w:pStyle w:val="0"/>
              <w:jc w:val="center"/>
            </w:pPr>
            <w:r>
              <w:rPr>
                <w:sz w:val="24"/>
              </w:rPr>
              <w:t xml:space="preserve">св. 5</w:t>
            </w:r>
          </w:p>
        </w:tc>
      </w:tr>
      <w:tr>
        <w:tc>
          <w:tcPr>
            <w:tcW w:w="4535" w:type="dxa"/>
          </w:tcPr>
          <w:p>
            <w:pPr>
              <w:pStyle w:val="0"/>
              <w:jc w:val="center"/>
            </w:pPr>
            <w:r>
              <w:rPr>
                <w:sz w:val="24"/>
              </w:rPr>
              <w:t xml:space="preserve">1</w:t>
            </w:r>
          </w:p>
        </w:tc>
        <w:tc>
          <w:tcPr>
            <w:tcW w:w="624" w:type="dxa"/>
          </w:tcPr>
          <w:bookmarkStart w:id="704" w:name="P704"/>
          <w:bookmarkEnd w:id="704"/>
          <w:p>
            <w:pPr>
              <w:pStyle w:val="0"/>
              <w:jc w:val="center"/>
            </w:pPr>
            <w:r>
              <w:rPr>
                <w:sz w:val="24"/>
              </w:rPr>
              <w:t xml:space="preserve">2</w:t>
            </w:r>
          </w:p>
        </w:tc>
        <w:tc>
          <w:tcPr>
            <w:tcW w:w="1077" w:type="dxa"/>
          </w:tcPr>
          <w:p>
            <w:pPr>
              <w:pStyle w:val="0"/>
              <w:jc w:val="center"/>
            </w:pPr>
            <w:r>
              <w:rPr>
                <w:sz w:val="24"/>
              </w:rPr>
              <w:t xml:space="preserve">3</w:t>
            </w:r>
          </w:p>
        </w:tc>
        <w:tc>
          <w:tcPr>
            <w:tcW w:w="1077" w:type="dxa"/>
          </w:tcPr>
          <w:p>
            <w:pPr>
              <w:pStyle w:val="0"/>
              <w:jc w:val="center"/>
            </w:pPr>
            <w:r>
              <w:rPr>
                <w:sz w:val="24"/>
              </w:rPr>
              <w:t xml:space="preserve">4</w:t>
            </w:r>
          </w:p>
        </w:tc>
        <w:tc>
          <w:tcPr>
            <w:tcW w:w="1077" w:type="dxa"/>
          </w:tcPr>
          <w:p>
            <w:pPr>
              <w:pStyle w:val="0"/>
              <w:jc w:val="center"/>
            </w:pPr>
            <w:r>
              <w:rPr>
                <w:sz w:val="24"/>
              </w:rPr>
              <w:t xml:space="preserve">5</w:t>
            </w:r>
          </w:p>
        </w:tc>
        <w:tc>
          <w:tcPr>
            <w:tcW w:w="680" w:type="dxa"/>
          </w:tcPr>
          <w:p>
            <w:pPr>
              <w:pStyle w:val="0"/>
              <w:jc w:val="center"/>
            </w:pPr>
            <w:r>
              <w:rPr>
                <w:sz w:val="24"/>
              </w:rPr>
              <w:t xml:space="preserve">6</w:t>
            </w:r>
          </w:p>
        </w:tc>
      </w:tr>
      <w:tr>
        <w:tc>
          <w:tcPr>
            <w:gridSpan w:val="6"/>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60</w:t>
            </w:r>
          </w:p>
        </w:tc>
        <w:tc>
          <w:tcPr>
            <w:tcW w:w="1077" w:type="dxa"/>
          </w:tcPr>
          <w:p>
            <w:pPr>
              <w:pStyle w:val="0"/>
              <w:jc w:val="center"/>
            </w:pPr>
            <w:r>
              <w:rPr>
                <w:sz w:val="24"/>
              </w:rPr>
              <w:t xml:space="preserve">50</w:t>
            </w:r>
          </w:p>
        </w:tc>
        <w:tc>
          <w:tcPr>
            <w:tcW w:w="1077" w:type="dxa"/>
          </w:tcPr>
          <w:p>
            <w:pPr>
              <w:pStyle w:val="0"/>
              <w:jc w:val="center"/>
            </w:pPr>
            <w:r>
              <w:rPr>
                <w:sz w:val="24"/>
              </w:rPr>
              <w:t xml:space="preserve">40</w:t>
            </w:r>
          </w:p>
        </w:tc>
        <w:tc>
          <w:tcPr>
            <w:tcW w:w="1077" w:type="dxa"/>
          </w:tcPr>
          <w:p>
            <w:pPr>
              <w:pStyle w:val="0"/>
              <w:jc w:val="center"/>
            </w:pPr>
            <w:r>
              <w:rPr>
                <w:sz w:val="24"/>
              </w:rPr>
              <w:t xml:space="preserve">35</w:t>
            </w:r>
          </w:p>
        </w:tc>
        <w:tc>
          <w:tcPr>
            <w:tcW w:w="680" w:type="dxa"/>
          </w:tcPr>
          <w:p>
            <w:pPr>
              <w:pStyle w:val="0"/>
              <w:jc w:val="center"/>
            </w:pPr>
            <w:r>
              <w:rPr>
                <w:sz w:val="24"/>
              </w:rPr>
              <w:t xml:space="preserve">20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40</w:t>
            </w:r>
          </w:p>
        </w:tc>
        <w:tc>
          <w:tcPr>
            <w:tcW w:w="1077" w:type="dxa"/>
          </w:tcPr>
          <w:p>
            <w:pPr>
              <w:pStyle w:val="0"/>
              <w:jc w:val="center"/>
            </w:pPr>
            <w:r>
              <w:rPr>
                <w:sz w:val="24"/>
              </w:rPr>
              <w:t xml:space="preserve">35</w:t>
            </w:r>
          </w:p>
        </w:tc>
        <w:tc>
          <w:tcPr>
            <w:tcW w:w="1077" w:type="dxa"/>
          </w:tcPr>
          <w:p>
            <w:pPr>
              <w:pStyle w:val="0"/>
              <w:jc w:val="center"/>
            </w:pPr>
            <w:r>
              <w:rPr>
                <w:sz w:val="24"/>
              </w:rPr>
              <w:t xml:space="preserve">30</w:t>
            </w:r>
          </w:p>
        </w:tc>
        <w:tc>
          <w:tcPr>
            <w:tcW w:w="1077" w:type="dxa"/>
          </w:tcPr>
          <w:p>
            <w:pPr>
              <w:pStyle w:val="0"/>
              <w:jc w:val="center"/>
            </w:pPr>
            <w:r>
              <w:rPr>
                <w:sz w:val="24"/>
              </w:rPr>
              <w:t xml:space="preserve">25</w:t>
            </w:r>
          </w:p>
        </w:tc>
        <w:tc>
          <w:tcPr>
            <w:tcW w:w="680" w:type="dxa"/>
          </w:tcPr>
          <w:p>
            <w:pPr>
              <w:pStyle w:val="0"/>
              <w:jc w:val="center"/>
            </w:pPr>
            <w:r>
              <w:rPr>
                <w:sz w:val="24"/>
              </w:rPr>
              <w:t xml:space="preserve">15</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gridSpan w:val="6"/>
            <w:tcW w:w="9070" w:type="dxa"/>
          </w:tcPr>
          <w:p>
            <w:pPr>
              <w:pStyle w:val="0"/>
              <w:jc w:val="center"/>
            </w:pPr>
            <w:r>
              <w:rPr>
                <w:sz w:val="24"/>
              </w:rPr>
              <w:t xml:space="preserve">Б. Из помещений с выходами в тупиковый коридор или холл</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20</w:t>
            </w:r>
          </w:p>
        </w:tc>
        <w:tc>
          <w:tcPr>
            <w:tcW w:w="1077" w:type="dxa"/>
          </w:tcPr>
          <w:p>
            <w:pPr>
              <w:pStyle w:val="0"/>
              <w:jc w:val="center"/>
            </w:pPr>
            <w:r>
              <w:rPr>
                <w:sz w:val="24"/>
              </w:rPr>
              <w:t xml:space="preserve">15</w:t>
            </w:r>
          </w:p>
        </w:tc>
        <w:tc>
          <w:tcPr>
            <w:tcW w:w="1077" w:type="dxa"/>
          </w:tcPr>
          <w:p>
            <w:pPr>
              <w:pStyle w:val="0"/>
              <w:jc w:val="center"/>
            </w:pPr>
            <w:r>
              <w:rPr>
                <w:sz w:val="24"/>
              </w:rPr>
              <w:t xml:space="preserve">15</w:t>
            </w:r>
          </w:p>
        </w:tc>
        <w:tc>
          <w:tcPr>
            <w:tcW w:w="1077" w:type="dxa"/>
          </w:tcPr>
          <w:p>
            <w:pPr>
              <w:pStyle w:val="0"/>
              <w:jc w:val="center"/>
            </w:pPr>
            <w:r>
              <w:rPr>
                <w:sz w:val="24"/>
              </w:rPr>
              <w:t xml:space="preserve">10</w:t>
            </w:r>
          </w:p>
        </w:tc>
        <w:tc>
          <w:tcPr>
            <w:tcW w:w="680" w:type="dxa"/>
          </w:tcPr>
          <w:p>
            <w:pPr>
              <w:pStyle w:val="0"/>
              <w:jc w:val="center"/>
            </w:pPr>
            <w:r>
              <w:rPr>
                <w:sz w:val="24"/>
              </w:rPr>
              <w:t xml:space="preserve">7</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15</w:t>
            </w:r>
          </w:p>
        </w:tc>
        <w:tc>
          <w:tcPr>
            <w:tcW w:w="1077" w:type="dxa"/>
          </w:tcPr>
          <w:p>
            <w:pPr>
              <w:pStyle w:val="0"/>
              <w:jc w:val="center"/>
            </w:pPr>
            <w:r>
              <w:rPr>
                <w:sz w:val="24"/>
              </w:rPr>
              <w:t xml:space="preserve">10</w:t>
            </w:r>
          </w:p>
        </w:tc>
        <w:tc>
          <w:tcPr>
            <w:tcW w:w="1077" w:type="dxa"/>
          </w:tcPr>
          <w:p>
            <w:pPr>
              <w:pStyle w:val="0"/>
              <w:jc w:val="center"/>
            </w:pPr>
            <w:r>
              <w:rPr>
                <w:sz w:val="24"/>
              </w:rPr>
              <w:t xml:space="preserve">10</w:t>
            </w:r>
          </w:p>
        </w:tc>
        <w:tc>
          <w:tcPr>
            <w:tcW w:w="1077" w:type="dxa"/>
          </w:tcPr>
          <w:p>
            <w:pPr>
              <w:pStyle w:val="0"/>
              <w:jc w:val="center"/>
            </w:pPr>
            <w:r>
              <w:rPr>
                <w:sz w:val="24"/>
              </w:rPr>
              <w:t xml:space="preserve">5</w:t>
            </w:r>
          </w:p>
        </w:tc>
        <w:tc>
          <w:tcPr>
            <w:tcW w:w="680" w:type="dxa"/>
          </w:tcPr>
          <w:p>
            <w:pPr>
              <w:pStyle w:val="0"/>
              <w:jc w:val="center"/>
            </w:pPr>
            <w:r>
              <w:rPr>
                <w:sz w:val="24"/>
              </w:rPr>
              <w:t xml:space="preserve">5</w:t>
            </w:r>
          </w:p>
        </w:tc>
      </w:tr>
      <w:tr>
        <w:tc>
          <w:tcPr>
            <w:gridSpan w:val="6"/>
            <w:tcW w:w="9070" w:type="dxa"/>
          </w:tcPr>
          <w:bookmarkStart w:id="747" w:name="P747"/>
          <w:bookmarkEnd w:id="747"/>
          <w:p>
            <w:pPr>
              <w:pStyle w:val="0"/>
              <w:jc w:val="both"/>
            </w:pPr>
            <w:r>
              <w:rPr>
                <w:sz w:val="24"/>
              </w:rPr>
              <w:t xml:space="preserve">&lt;*&gt; Отношение числа эвакуирующихся из помещений к площади пути эвакуации. Плотность людского потока в коридоре определяется в соответствии с проектом.</w:t>
            </w:r>
          </w:p>
        </w:tc>
      </w:tr>
    </w:tbl>
    <w:p>
      <w:pPr>
        <w:pStyle w:val="0"/>
        <w:jc w:val="both"/>
      </w:pPr>
      <w:r>
        <w:rPr>
          <w:sz w:val="24"/>
        </w:rPr>
      </w:r>
    </w:p>
    <w:p>
      <w:pPr>
        <w:pStyle w:val="0"/>
        <w:ind w:firstLine="540"/>
        <w:jc w:val="both"/>
      </w:pPr>
      <w:r>
        <w:rPr>
          <w:sz w:val="24"/>
        </w:rPr>
        <w:t xml:space="preserve">7.1.6. Ширину эвакуационного выхода из залов без мест для зрителей следует определять по числу эвакуирующихся через этот выход людей согласно </w:t>
      </w:r>
      <w:hyperlink w:history="0" w:anchor="P751" w:tooltip="Таблица 7">
        <w:r>
          <w:rPr>
            <w:sz w:val="24"/>
            <w:color w:val="0000ff"/>
          </w:rPr>
          <w:t xml:space="preserve">таблице 7</w:t>
        </w:r>
      </w:hyperlink>
      <w:r>
        <w:rPr>
          <w:sz w:val="24"/>
        </w:rPr>
        <w:t xml:space="preserve">, но не менее 1,2 м в залах вместимостью 50 и более человек.</w:t>
      </w:r>
    </w:p>
    <w:p>
      <w:pPr>
        <w:pStyle w:val="0"/>
        <w:jc w:val="both"/>
      </w:pPr>
      <w:r>
        <w:rPr>
          <w:sz w:val="24"/>
        </w:rPr>
      </w:r>
    </w:p>
    <w:bookmarkStart w:id="751" w:name="P751"/>
    <w:bookmarkEnd w:id="751"/>
    <w:p>
      <w:pPr>
        <w:pStyle w:val="2"/>
        <w:outlineLvl w:val="3"/>
        <w:ind w:firstLine="540"/>
        <w:jc w:val="both"/>
      </w:pPr>
      <w:r>
        <w:rPr>
          <w:sz w:val="24"/>
        </w:rPr>
        <w:t xml:space="preserve">Таблица 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Обеденные и читальные - при плотности потока в каждом основном проходе не более 5 чел/м</w:t>
            </w:r>
            <w:r>
              <w:rPr>
                <w:sz w:val="24"/>
                <w:vertAlign w:val="superscript"/>
              </w:rPr>
              <w:t xml:space="preserve">2</w:t>
            </w:r>
          </w:p>
        </w:tc>
        <w:tc>
          <w:tcPr>
            <w:tcW w:w="3061" w:type="dxa"/>
          </w:tcPr>
          <w:p>
            <w:pPr>
              <w:pStyle w:val="0"/>
              <w:jc w:val="both"/>
            </w:pPr>
            <w:r>
              <w:rPr>
                <w:sz w:val="24"/>
              </w:rPr>
              <w:t xml:space="preserve">С0</w:t>
            </w:r>
          </w:p>
        </w:tc>
        <w:tc>
          <w:tcPr>
            <w:tcW w:w="737" w:type="dxa"/>
          </w:tcPr>
          <w:p>
            <w:pPr>
              <w:pStyle w:val="0"/>
              <w:jc w:val="center"/>
            </w:pPr>
            <w:r>
              <w:rPr>
                <w:sz w:val="24"/>
              </w:rPr>
              <w:t xml:space="preserve">165</w:t>
            </w:r>
          </w:p>
        </w:tc>
        <w:tc>
          <w:tcPr>
            <w:tcW w:w="1191" w:type="dxa"/>
          </w:tcPr>
          <w:p>
            <w:pPr>
              <w:pStyle w:val="0"/>
              <w:jc w:val="center"/>
            </w:pPr>
            <w:r>
              <w:rPr>
                <w:sz w:val="24"/>
              </w:rPr>
              <w:t xml:space="preserve">220</w:t>
            </w:r>
          </w:p>
        </w:tc>
        <w:tc>
          <w:tcPr>
            <w:tcW w:w="737" w:type="dxa"/>
          </w:tcPr>
          <w:p>
            <w:pPr>
              <w:pStyle w:val="0"/>
              <w:jc w:val="center"/>
            </w:pPr>
            <w:r>
              <w:rPr>
                <w:sz w:val="24"/>
              </w:rPr>
              <w:t xml:space="preserve">275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115</w:t>
            </w:r>
          </w:p>
        </w:tc>
        <w:tc>
          <w:tcPr>
            <w:tcW w:w="1191" w:type="dxa"/>
          </w:tcPr>
          <w:p>
            <w:pPr>
              <w:pStyle w:val="0"/>
              <w:jc w:val="center"/>
            </w:pPr>
            <w:r>
              <w:rPr>
                <w:sz w:val="24"/>
              </w:rPr>
              <w:t xml:space="preserve">155</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80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Прочие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75</w:t>
            </w:r>
          </w:p>
        </w:tc>
        <w:tc>
          <w:tcPr>
            <w:tcW w:w="1191" w:type="dxa"/>
          </w:tcPr>
          <w:p>
            <w:pPr>
              <w:pStyle w:val="0"/>
              <w:jc w:val="center"/>
            </w:pPr>
            <w:r>
              <w:rPr>
                <w:sz w:val="24"/>
              </w:rPr>
              <w:t xml:space="preserve">100</w:t>
            </w:r>
          </w:p>
        </w:tc>
        <w:tc>
          <w:tcPr>
            <w:tcW w:w="737" w:type="dxa"/>
          </w:tcPr>
          <w:p>
            <w:pPr>
              <w:pStyle w:val="0"/>
              <w:jc w:val="center"/>
            </w:pPr>
            <w:r>
              <w:rPr>
                <w:sz w:val="24"/>
              </w:rPr>
              <w:t xml:space="preserve">125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50</w:t>
            </w:r>
          </w:p>
        </w:tc>
        <w:tc>
          <w:tcPr>
            <w:tcW w:w="1191" w:type="dxa"/>
          </w:tcPr>
          <w:p>
            <w:pPr>
              <w:pStyle w:val="0"/>
              <w:jc w:val="center"/>
            </w:pPr>
            <w:r>
              <w:rPr>
                <w:sz w:val="24"/>
              </w:rPr>
              <w:t xml:space="preserve">70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40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7.1.7. Залы с расчетным количеством посадочных мест в зданиях различного функционального назначения следует проектировать в соответствии с требованиями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подраздела 7.3</w:t>
        </w:r>
      </w:hyperlink>
      <w:r>
        <w:rPr>
          <w:sz w:val="24"/>
        </w:rPr>
        <w:t xml:space="preserve">.</w:t>
      </w:r>
    </w:p>
    <w:p>
      <w:pPr>
        <w:pStyle w:val="0"/>
        <w:spacing w:before="240" w:lineRule="auto"/>
        <w:ind w:firstLine="540"/>
        <w:jc w:val="both"/>
      </w:pPr>
      <w:r>
        <w:rPr>
          <w:sz w:val="24"/>
        </w:rPr>
        <w:t xml:space="preserve">Для определения параметров путей эвакуации, параметров и количества эвакуационных выходов, число людей, одновременно находящихся в залах с расчетным числом посадочных мест, следует принимать по числу мест в зале.</w:t>
      </w:r>
    </w:p>
    <w:p>
      <w:pPr>
        <w:pStyle w:val="0"/>
        <w:spacing w:before="240" w:lineRule="auto"/>
        <w:ind w:firstLine="540"/>
        <w:jc w:val="both"/>
      </w:pPr>
      <w:r>
        <w:rPr>
          <w:sz w:val="24"/>
        </w:rPr>
        <w:t xml:space="preserve">7.1.8. На остекленных дверях в детских дошкольных учреждениях, школах, в домах отдыха и санаториях для родителей с детьми, как правило, должны предусматриваться защитные решетки до высоты не менее 1,2 м с обеих сторон двери. Допускается вместо указанных решеток использование стекла с классом защиты не ниже СМ4 по </w:t>
      </w:r>
      <w:hyperlink w:history="0" r:id="rId151"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w:t>
      </w:r>
    </w:p>
    <w:p>
      <w:pPr>
        <w:pStyle w:val="0"/>
        <w:jc w:val="both"/>
      </w:pPr>
      <w:r>
        <w:rPr>
          <w:sz w:val="24"/>
        </w:rPr>
        <w:t xml:space="preserve">(в ред. </w:t>
      </w:r>
      <w:hyperlink w:history="0" r:id="rId15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7.1.9. В зданиях высотой не более 28 м I и II степеней огнестойкости и конструктивной пожарной опасности С0, за исключением зданий класса Ф1.1, допускается для функциональной связи применять лестницы 2-го типа, соединяющие более двух этажей, при наличии эвакуационных лестничных клеток, требуемых нормативными документами по пожарной безопасности, и при условии, что помещение, в котором расположена лестница 2-го типа, отделяется от примыкающих к нему коридоров и других помещений противопожарными перегородками 1 типа. Допускается не отделять противопожарными перегородками помещение, в котором расположена лестница 2-го типа, при устройстве автоматического пожаротушения во всем здании и (или) в зданиях высотой не более 9 м с площадью этажа не более 300 м</w:t>
      </w:r>
      <w:r>
        <w:rPr>
          <w:sz w:val="24"/>
          <w:vertAlign w:val="superscript"/>
        </w:rPr>
        <w:t xml:space="preserve">2</w:t>
      </w:r>
      <w:r>
        <w:rPr>
          <w:sz w:val="24"/>
        </w:rPr>
        <w:t xml:space="preserve">.</w:t>
      </w:r>
    </w:p>
    <w:p>
      <w:pPr>
        <w:pStyle w:val="0"/>
        <w:jc w:val="both"/>
      </w:pPr>
      <w:r>
        <w:rPr>
          <w:sz w:val="24"/>
        </w:rPr>
        <w:t xml:space="preserve">(в ред. </w:t>
      </w:r>
      <w:hyperlink w:history="0" r:id="rId15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Лестница 2-го типа, соединяющая более двух этажей, не является эвакуационной.</w:t>
      </w:r>
    </w:p>
    <w:p>
      <w:pPr>
        <w:pStyle w:val="0"/>
        <w:spacing w:before="240" w:lineRule="auto"/>
        <w:ind w:firstLine="540"/>
        <w:jc w:val="both"/>
      </w:pPr>
      <w:r>
        <w:rPr>
          <w:sz w:val="24"/>
        </w:rPr>
        <w:t xml:space="preserve">7.1.10. Расчет суммарной ширины эвакуационных выходов из раздевальных при гардеробных, расположенных отдельно от вестибюля, следует выполнять исходя из числа людей перед барьером, равного 50% количества крючков в гардеробной. В гардеробных, расположенных в вестибюле, указанное число следует принимать равным 100% количества крючков.</w:t>
      </w:r>
    </w:p>
    <w:p>
      <w:pPr>
        <w:pStyle w:val="0"/>
        <w:spacing w:before="240" w:lineRule="auto"/>
        <w:ind w:firstLine="540"/>
        <w:jc w:val="both"/>
      </w:pPr>
      <w:r>
        <w:rPr>
          <w:sz w:val="24"/>
        </w:rPr>
        <w:t xml:space="preserve">7.1.11. В зданиях высотой 28 м и более внутренние стены и перегородки (в том числе из светопрозрачных материалов), отделяющие общие пути эвакуации (коридоры, холлы, вестибюли, фойе, галереи атриума (пассажа), как правило, должны иметь предел огнестойкости не менее (R)EI(W) 45, в зданиях меньшей высоты I - III степеней огнестойкости - не менее (R)EI(W) 30, IV степени огнестойкости - не менее (R)EI(W) 15. Указанные перегородки следует предусматривать с классом пожарной опасности К0.</w:t>
      </w:r>
    </w:p>
    <w:p>
      <w:pPr>
        <w:pStyle w:val="0"/>
        <w:spacing w:before="240" w:lineRule="auto"/>
        <w:ind w:firstLine="540"/>
        <w:jc w:val="both"/>
      </w:pPr>
      <w:r>
        <w:rPr>
          <w:sz w:val="24"/>
        </w:rPr>
        <w:t xml:space="preserve">Допускается перегородки, отделяющие галереи атриума (пассажа) от помещений общественного назначения, выходящих в него, предусматривать светопрозрачными из закаленного стекла толщиной не менее 6 мм с защитой спринклерными оросителями системы автоматического пожаротушения с параметрами установок пожаротушения не менее чем по I группе помещений по </w:t>
      </w:r>
      <w:hyperlink w:history="0" r:id="rId154"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расположенными со стороны защищаемых помещений на расстоянии не более 0,5 м от перегородок с шагом не более 2 м.</w:t>
      </w:r>
    </w:p>
    <w:p>
      <w:pPr>
        <w:pStyle w:val="0"/>
        <w:jc w:val="both"/>
      </w:pPr>
      <w:r>
        <w:rPr>
          <w:sz w:val="24"/>
        </w:rPr>
        <w:t xml:space="preserve">(п. 7.1.11 в ред. </w:t>
      </w:r>
      <w:hyperlink w:history="0" r:id="rId15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7.1.12. Для эвакуации с антресолей необходимо предусматривать не менее двух эвакуационных выходов, ведущих наружу непосредственно или через коридор (холл), на лестничные клетки непосредственно или через коридор (холл), на лестницы 2-го типа, ведущие на уровень пола помещения, в котором они расположены.</w:t>
      </w:r>
    </w:p>
    <w:p>
      <w:pPr>
        <w:pStyle w:val="0"/>
        <w:spacing w:before="240" w:lineRule="auto"/>
        <w:ind w:firstLine="540"/>
        <w:jc w:val="both"/>
      </w:pPr>
      <w:r>
        <w:rPr>
          <w:sz w:val="24"/>
        </w:rPr>
        <w:t xml:space="preserve">Допускается предусматривать один эвакуационный выход при площади антресоли не более 300 м</w:t>
      </w:r>
      <w:r>
        <w:rPr>
          <w:sz w:val="24"/>
          <w:vertAlign w:val="superscript"/>
        </w:rPr>
        <w:t xml:space="preserve">2</w:t>
      </w:r>
      <w:r>
        <w:rPr>
          <w:sz w:val="24"/>
        </w:rPr>
        <w:t xml:space="preserve"> и одновременном пребывании не более 20 человек.</w:t>
      </w:r>
    </w:p>
    <w:p>
      <w:pPr>
        <w:pStyle w:val="0"/>
        <w:spacing w:before="240" w:lineRule="auto"/>
        <w:ind w:firstLine="540"/>
        <w:jc w:val="both"/>
      </w:pPr>
      <w:r>
        <w:rPr>
          <w:sz w:val="24"/>
        </w:rPr>
        <w:t xml:space="preserve">Габариты эвакуационных путей и выходов с антресоли должны соответствовать требованиям, предъявляемым к помещению, в котором находится антресоль.</w:t>
      </w:r>
    </w:p>
    <w:p>
      <w:pPr>
        <w:pStyle w:val="0"/>
        <w:spacing w:before="240" w:lineRule="auto"/>
        <w:ind w:firstLine="540"/>
        <w:jc w:val="both"/>
      </w:pPr>
      <w:r>
        <w:rPr>
          <w:sz w:val="24"/>
        </w:rPr>
        <w:t xml:space="preserve">При определении количества людей в помещении с антресолью площадь антресоли должна суммироваться с площадью помещения, в котором она расположена.</w:t>
      </w:r>
    </w:p>
    <w:p>
      <w:pPr>
        <w:pStyle w:val="0"/>
        <w:jc w:val="both"/>
      </w:pPr>
      <w:r>
        <w:rPr>
          <w:sz w:val="24"/>
        </w:rPr>
        <w:t xml:space="preserve">(п. 7.1.12 введен </w:t>
      </w:r>
      <w:hyperlink w:history="0" r:id="rId15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7.1.13. Помещения (зоны), предназначенные для пребывания детей с размещением аттракционов и (или) иного игрового оборудования, в том числе предусматривающие возможное пребывание детей без сопровождения родителей, должны располагаться не выше 3-го этажа и иметь не менее двух эвакуационных выходов, ведущих на разные пути эвакуации. Один из этих эвакуационных выходов должен вести непосредственно наружу либо на лестничную клетку, ведущую непосредственно наружу, или в коридор, выделенный от примыкающих помещений противопожарными перегородками 1-го типа, ведущий непосредственно наружу или на лестничную клетку. Двери лестничной клетки должны предусматриваться противопожарными не ниже 2-го типа. Длина эвакуационного пути по коридору не должна превышать 15 м. Размещение указанных помещений и зон на антресолях не допускается.</w:t>
      </w:r>
    </w:p>
    <w:p>
      <w:pPr>
        <w:pStyle w:val="0"/>
        <w:spacing w:before="240" w:lineRule="auto"/>
        <w:ind w:firstLine="540"/>
        <w:jc w:val="both"/>
      </w:pPr>
      <w:r>
        <w:rPr>
          <w:sz w:val="24"/>
        </w:rPr>
        <w:t xml:space="preserve">Допускается для игровых детских комнат, предусматривающих возможное пребывание детей без сопровождения родителей, площадью до 100 м</w:t>
      </w:r>
      <w:r>
        <w:rPr>
          <w:sz w:val="24"/>
          <w:vertAlign w:val="superscript"/>
        </w:rPr>
        <w:t xml:space="preserve">2</w:t>
      </w:r>
      <w:r>
        <w:rPr>
          <w:sz w:val="24"/>
        </w:rPr>
        <w:t xml:space="preserve"> и предназначенных для одновременного пребывания не более 20 человек, предусматривать один самостоятельный эвакуационный выход. Расстояние по путям эвакуации от выхода из детской комнаты до выхода наружу или на лестничную клетку, должно соответствовать требованиям, предъявляемым к детским дошкольным учреждениям.</w:t>
      </w:r>
    </w:p>
    <w:p>
      <w:pPr>
        <w:pStyle w:val="0"/>
        <w:spacing w:before="240" w:lineRule="auto"/>
        <w:ind w:firstLine="540"/>
        <w:jc w:val="both"/>
      </w:pPr>
      <w:r>
        <w:rPr>
          <w:sz w:val="24"/>
        </w:rPr>
        <w:t xml:space="preserve">При использовании в детских игровых зонах аттракционов в виде лабиринтов или многоуровневых этажерок должны быть предусмотрены мероприятия для экстренного вывода детей на путь эвакуации внутри указанных помещений.</w:t>
      </w:r>
    </w:p>
    <w:p>
      <w:pPr>
        <w:pStyle w:val="0"/>
        <w:jc w:val="both"/>
      </w:pPr>
      <w:r>
        <w:rPr>
          <w:sz w:val="24"/>
        </w:rPr>
        <w:t xml:space="preserve">(п. 7.1.13 введен </w:t>
      </w:r>
      <w:hyperlink w:history="0" r:id="rId15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7.1.14. Геометрические размеры путей эвакуации, проходящих по галереям атриумов (пассажей), необходимо проектировать в соответствии с требованиями к эвакуационным коридорам зданий соответствующего класса функциональной пожарной опасности.</w:t>
      </w:r>
    </w:p>
    <w:p>
      <w:pPr>
        <w:pStyle w:val="0"/>
        <w:spacing w:before="240" w:lineRule="auto"/>
        <w:ind w:firstLine="540"/>
        <w:jc w:val="both"/>
      </w:pPr>
      <w:r>
        <w:rPr>
          <w:sz w:val="24"/>
        </w:rPr>
        <w:t xml:space="preserve">Помещения, выходящие в атриум (пассаж), должны иметь не менее двух путей эвакуации по горизонтальному проходу (галерее).</w:t>
      </w:r>
    </w:p>
    <w:p>
      <w:pPr>
        <w:pStyle w:val="0"/>
        <w:spacing w:before="240" w:lineRule="auto"/>
        <w:ind w:firstLine="540"/>
        <w:jc w:val="both"/>
      </w:pPr>
      <w:r>
        <w:rPr>
          <w:sz w:val="24"/>
        </w:rPr>
        <w:t xml:space="preserve">Проход через атриум (пассаж) из помещений, не выходящих в атриум (пассаж), путем эвакуации не считается.</w:t>
      </w:r>
    </w:p>
    <w:p>
      <w:pPr>
        <w:pStyle w:val="0"/>
        <w:spacing w:before="240" w:lineRule="auto"/>
        <w:ind w:firstLine="540"/>
        <w:jc w:val="both"/>
      </w:pPr>
      <w:r>
        <w:rPr>
          <w:sz w:val="24"/>
        </w:rPr>
        <w:t xml:space="preserve">В пространстве атриума (пассажа) для сообщения между этажами допускается устраивать открытые лестницы, а также эскалаторы, траволаторы и лифты. Открытые лестницы в атриуме (пассаже) при эвакуации не учитываются.</w:t>
      </w:r>
    </w:p>
    <w:p>
      <w:pPr>
        <w:pStyle w:val="0"/>
        <w:spacing w:before="240" w:lineRule="auto"/>
        <w:ind w:firstLine="540"/>
        <w:jc w:val="both"/>
      </w:pPr>
      <w:r>
        <w:rPr>
          <w:sz w:val="24"/>
        </w:rPr>
        <w:t xml:space="preserve">Не допускается проектирование путей эвакуации через атриум (пассаж) в зданиях класса функциональной пожарной опасности Ф1.1, Ф4.1.</w:t>
      </w:r>
    </w:p>
    <w:p>
      <w:pPr>
        <w:pStyle w:val="0"/>
        <w:jc w:val="both"/>
      </w:pPr>
      <w:r>
        <w:rPr>
          <w:sz w:val="24"/>
        </w:rPr>
        <w:t xml:space="preserve">(п. 7.1.14 введен </w:t>
      </w:r>
      <w:hyperlink w:history="0" r:id="rId15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7.1.15. Эвакуационные лестничные клетки зданий (пожарных отсеков) с атриумами (пассажами) должны предусматриваться незадымляемыми.</w:t>
      </w:r>
    </w:p>
    <w:p>
      <w:pPr>
        <w:pStyle w:val="0"/>
        <w:jc w:val="both"/>
      </w:pPr>
      <w:r>
        <w:rPr>
          <w:sz w:val="24"/>
        </w:rPr>
        <w:t xml:space="preserve">(п. 7.1.15 введен </w:t>
      </w:r>
      <w:hyperlink w:history="0" r:id="rId15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7.2. Гостиницы, общежития, спальные корпуса санаториев и домов отдыха общего типа, кемпингов, мотелей и пансионатов</w:t>
      </w:r>
    </w:p>
    <w:p>
      <w:pPr>
        <w:pStyle w:val="0"/>
        <w:spacing w:before="240" w:lineRule="auto"/>
        <w:ind w:firstLine="540"/>
        <w:jc w:val="both"/>
      </w:pPr>
      <w:r>
        <w:rPr>
          <w:sz w:val="24"/>
        </w:rPr>
        <w:t xml:space="preserve">7.2.1.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819" w:tooltip="Таблица 8">
        <w:r>
          <w:rPr>
            <w:sz w:val="24"/>
            <w:color w:val="0000ff"/>
          </w:rPr>
          <w:t xml:space="preserve">таблице 8</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both"/>
      </w:pPr>
      <w:r>
        <w:rPr>
          <w:sz w:val="24"/>
        </w:rPr>
      </w:r>
    </w:p>
    <w:bookmarkStart w:id="819" w:name="P819"/>
    <w:bookmarkEnd w:id="819"/>
    <w:p>
      <w:pPr>
        <w:pStyle w:val="2"/>
        <w:outlineLvl w:val="3"/>
        <w:ind w:firstLine="540"/>
        <w:jc w:val="both"/>
      </w:pPr>
      <w:r>
        <w:rPr>
          <w:sz w:val="24"/>
        </w:rPr>
        <w:t xml:space="preserve">Таблица 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40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30</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7.2.2. Гостиницы, размещаемые в зданиях иного функционального назначения, должны иметь самостоятельные пути эвакуации.</w:t>
      </w:r>
    </w:p>
    <w:p>
      <w:pPr>
        <w:pStyle w:val="0"/>
        <w:spacing w:before="240" w:lineRule="auto"/>
        <w:ind w:firstLine="540"/>
        <w:jc w:val="both"/>
      </w:pPr>
      <w:r>
        <w:rPr>
          <w:sz w:val="24"/>
        </w:rPr>
        <w:t xml:space="preserve">7.2.3. Двухуровневые гостиничные номера,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гостиничного номера расположены не выше 18 м и этаж гостиничного номера, не имеющий выхода на лестничную клетку, обеспечен аварийным выходом в соответствии с </w:t>
      </w:r>
      <w:hyperlink w:history="0" w:anchor="P184" w:tooltip="4.2.4. К аварийным выходам относятся:">
        <w:r>
          <w:rPr>
            <w:sz w:val="24"/>
            <w:color w:val="0000ff"/>
          </w:rPr>
          <w:t xml:space="preserve">пунктом 4.2.4</w:t>
        </w:r>
      </w:hyperlink>
      <w:r>
        <w:rPr>
          <w:sz w:val="24"/>
        </w:rPr>
        <w:t xml:space="preserve">.</w:t>
      </w:r>
    </w:p>
    <w:p>
      <w:pPr>
        <w:pStyle w:val="0"/>
        <w:jc w:val="both"/>
      </w:pPr>
      <w:r>
        <w:rPr>
          <w:sz w:val="24"/>
        </w:rPr>
      </w:r>
    </w:p>
    <w:bookmarkStart w:id="841" w:name="P841"/>
    <w:bookmarkEnd w:id="841"/>
    <w:p>
      <w:pPr>
        <w:pStyle w:val="2"/>
        <w:outlineLvl w:val="2"/>
        <w:ind w:firstLine="540"/>
        <w:jc w:val="both"/>
      </w:pPr>
      <w:r>
        <w:rPr>
          <w:sz w:val="24"/>
        </w:rPr>
        <w:t xml:space="preserve">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p>
      <w:pPr>
        <w:pStyle w:val="0"/>
        <w:spacing w:before="240" w:lineRule="auto"/>
        <w:ind w:firstLine="540"/>
        <w:jc w:val="both"/>
      </w:pPr>
      <w:r>
        <w:rPr>
          <w:sz w:val="24"/>
        </w:rPr>
        <w:t xml:space="preserve">7.3.1. Ширина дверных проемов в зрительном зале должна быть от 1,2 до 2,4 м, ширина кулуаров - не менее 2,4 м. Ширина дверного проема для входа в ложи допускается 0,8 м.</w:t>
      </w:r>
    </w:p>
    <w:p>
      <w:pPr>
        <w:pStyle w:val="0"/>
        <w:spacing w:before="240" w:lineRule="auto"/>
        <w:ind w:firstLine="540"/>
        <w:jc w:val="both"/>
      </w:pPr>
      <w:r>
        <w:rPr>
          <w:sz w:val="24"/>
        </w:rPr>
        <w:t xml:space="preserve">Двери выходов из зрительного зала должны быть самозакрывающимися с уплотненными притворами.</w:t>
      </w:r>
    </w:p>
    <w:p>
      <w:pPr>
        <w:pStyle w:val="0"/>
        <w:spacing w:before="240" w:lineRule="auto"/>
        <w:ind w:firstLine="540"/>
        <w:jc w:val="both"/>
      </w:pPr>
      <w:r>
        <w:rPr>
          <w:sz w:val="24"/>
        </w:rPr>
        <w:t xml:space="preserve">7.3.2. Глубина кресел, стульев и скамей в зрительном зале должна обеспечивать ширину проходов между рядами не менее 0,45 м.</w:t>
      </w:r>
    </w:p>
    <w:p>
      <w:pPr>
        <w:pStyle w:val="0"/>
        <w:spacing w:before="240" w:lineRule="auto"/>
        <w:ind w:firstLine="540"/>
        <w:jc w:val="both"/>
      </w:pPr>
      <w:r>
        <w:rPr>
          <w:sz w:val="24"/>
        </w:rPr>
        <w:t xml:space="preserve">Число непрерывно установленных мест в ряду следует принимать при одностороннем выходе из ряда не более 26, при двустороннем - не более 50.</w:t>
      </w:r>
    </w:p>
    <w:p>
      <w:pPr>
        <w:pStyle w:val="0"/>
        <w:spacing w:before="240" w:lineRule="auto"/>
        <w:ind w:firstLine="540"/>
        <w:jc w:val="both"/>
      </w:pPr>
      <w:r>
        <w:rPr>
          <w:sz w:val="24"/>
        </w:rPr>
        <w:t xml:space="preserve">7.3.3. Кресла, стулья, скамьи или звенья из них в зрительных залах (кроме балконов и лож вместимостью до 12 мест), актовых залах и конференц-залах следует предусматривать с устройствами для крепления к полу. В залах с трансформируемыми местами для зрителей, как правило, следует предусматривать установку кресел, стульев и скамей (или звеньев из них) с креплением к полу, предотвращающим их опрокидывание или сдвижку. Допускается при количестве мест в зале не более 200 крепление к полу не предусматривать при обязательном соединении их в ряду между собой.</w:t>
      </w:r>
    </w:p>
    <w:p>
      <w:pPr>
        <w:pStyle w:val="0"/>
        <w:jc w:val="both"/>
      </w:pPr>
      <w:r>
        <w:rPr>
          <w:sz w:val="24"/>
        </w:rPr>
        <w:t xml:space="preserve">(п. 7.3.3 в ред. </w:t>
      </w:r>
      <w:hyperlink w:history="0" r:id="rId160"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16.06.2025 N 502)</w:t>
      </w:r>
    </w:p>
    <w:p>
      <w:pPr>
        <w:pStyle w:val="0"/>
        <w:spacing w:before="240" w:lineRule="auto"/>
        <w:ind w:firstLine="540"/>
        <w:jc w:val="both"/>
      </w:pPr>
      <w:r>
        <w:rPr>
          <w:sz w:val="24"/>
        </w:rPr>
        <w:t xml:space="preserve">7.3.4. Пути эвакуации из спортивных залов с трибунами для зрителей и других зрительных залов с расчетным числом посадочных мест в зданиях класса пожарной опасности С0 должны обеспечивать эвакуацию за необходимое время, приведенное в </w:t>
      </w:r>
      <w:hyperlink w:history="0" w:anchor="P861"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Для зданий класса пожарной опасности С1 приведенные в </w:t>
      </w:r>
      <w:hyperlink w:history="0" w:anchor="P861" w:tooltip="Таблица 9">
        <w:r>
          <w:rPr>
            <w:sz w:val="24"/>
            <w:color w:val="0000ff"/>
          </w:rPr>
          <w:t xml:space="preserve">таблице 9</w:t>
        </w:r>
      </w:hyperlink>
      <w:r>
        <w:rPr>
          <w:sz w:val="24"/>
        </w:rPr>
        <w:t xml:space="preserve"> данные должны быть уменьшены на 30%, а для классов С2, С3 - на 50%.</w:t>
      </w:r>
    </w:p>
    <w:p>
      <w:pPr>
        <w:pStyle w:val="0"/>
        <w:spacing w:before="240" w:lineRule="auto"/>
        <w:ind w:firstLine="540"/>
        <w:jc w:val="both"/>
      </w:pPr>
      <w:r>
        <w:rPr>
          <w:sz w:val="24"/>
        </w:rPr>
        <w:t xml:space="preserve">При расположении эвакуационных выходов из зальных помещений (объемом 60 тыс. м</w:t>
      </w:r>
      <w:r>
        <w:rPr>
          <w:sz w:val="24"/>
          <w:vertAlign w:val="superscript"/>
        </w:rPr>
        <w:t xml:space="preserve">3</w:t>
      </w:r>
      <w:r>
        <w:rPr>
          <w:sz w:val="24"/>
        </w:rPr>
        <w:t xml:space="preserve"> и менее) выше отметки пола зала на половину и более высоты помещения необходимое время эвакуации следует уменьшать вдвое (указанного в </w:t>
      </w:r>
      <w:hyperlink w:history="0" w:anchor="P861"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При объеме зального помещения W более 60 тыс. м</w:t>
      </w:r>
      <w:r>
        <w:rPr>
          <w:sz w:val="24"/>
          <w:vertAlign w:val="superscript"/>
        </w:rPr>
        <w:t xml:space="preserve">3</w:t>
      </w:r>
      <w:r>
        <w:rPr>
          <w:sz w:val="24"/>
        </w:rPr>
        <w:t xml:space="preserve"> необходимое время эвакуации из него следует определять по формуле:</w:t>
      </w:r>
    </w:p>
    <w:p>
      <w:pPr>
        <w:pStyle w:val="0"/>
        <w:jc w:val="both"/>
      </w:pPr>
      <w:r>
        <w:rPr>
          <w:sz w:val="24"/>
        </w:rPr>
      </w:r>
    </w:p>
    <w:p>
      <w:pPr>
        <w:pStyle w:val="0"/>
        <w:jc w:val="center"/>
      </w:pPr>
      <w:r>
        <w:rPr>
          <w:position w:val="-12"/>
        </w:rPr>
        <w:drawing>
          <wp:inline distT="0" distB="0" distL="0" distR="0">
            <wp:extent cx="14516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1451610" cy="308610"/>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но не более 6 мин.</w:t>
      </w:r>
    </w:p>
    <w:p>
      <w:pPr>
        <w:pStyle w:val="0"/>
        <w:spacing w:before="240" w:lineRule="auto"/>
        <w:ind w:firstLine="540"/>
        <w:jc w:val="both"/>
      </w:pPr>
      <w:r>
        <w:rPr>
          <w:sz w:val="24"/>
        </w:rPr>
        <w:t xml:space="preserve">Необходимое время эвакуации, рассчитанное по формуле, должно уменьшаться на 35% при расположении эвакуационных выходов на половине высоты помещения и на 65% при их расположении на высоте, составляющей 0,8 высоты зального помещения. При промежуточных или меньших значениях необходимое время следует принимать по интерполяции, а при больших - по экстраполяции.</w:t>
      </w:r>
    </w:p>
    <w:p>
      <w:pPr>
        <w:pStyle w:val="0"/>
        <w:spacing w:before="240" w:lineRule="auto"/>
        <w:ind w:firstLine="540"/>
        <w:jc w:val="both"/>
      </w:pPr>
      <w:r>
        <w:rPr>
          <w:sz w:val="24"/>
        </w:rPr>
        <w:t xml:space="preserve">Необходимое время эвакуации из здания t</w:t>
      </w:r>
      <w:r>
        <w:rPr>
          <w:sz w:val="24"/>
          <w:vertAlign w:val="subscript"/>
        </w:rPr>
        <w:t xml:space="preserve">нбЗд</w:t>
      </w:r>
      <w:r>
        <w:rPr>
          <w:sz w:val="24"/>
        </w:rPr>
        <w:t xml:space="preserve"> с залом объемом более 60 тыс. м</w:t>
      </w:r>
      <w:r>
        <w:rPr>
          <w:sz w:val="24"/>
          <w:vertAlign w:val="superscript"/>
        </w:rPr>
        <w:t xml:space="preserve">3</w:t>
      </w:r>
      <w:r>
        <w:rPr>
          <w:sz w:val="24"/>
        </w:rPr>
        <w:t xml:space="preserve"> не должно превышать 10 мин.</w:t>
      </w:r>
    </w:p>
    <w:p>
      <w:pPr>
        <w:pStyle w:val="0"/>
        <w:spacing w:before="240" w:lineRule="auto"/>
        <w:ind w:firstLine="540"/>
        <w:jc w:val="both"/>
      </w:pPr>
      <w:r>
        <w:rPr>
          <w:sz w:val="24"/>
        </w:rPr>
        <w:t xml:space="preserve">Необходимое время эвакуации людей со сцены (эстрады) следует принимать не более 1,5 мин, а число эвакуируемых людей определять из расчета 1 человек на 2 м</w:t>
      </w:r>
      <w:r>
        <w:rPr>
          <w:sz w:val="24"/>
          <w:vertAlign w:val="superscript"/>
        </w:rPr>
        <w:t xml:space="preserve">2</w:t>
      </w:r>
      <w:r>
        <w:rPr>
          <w:sz w:val="24"/>
        </w:rPr>
        <w:t xml:space="preserve"> площади планшета сцены (эстрады).</w:t>
      </w:r>
    </w:p>
    <w:p>
      <w:pPr>
        <w:pStyle w:val="0"/>
        <w:spacing w:before="240" w:lineRule="auto"/>
        <w:ind w:firstLine="540"/>
        <w:jc w:val="both"/>
      </w:pPr>
      <w:r>
        <w:rPr>
          <w:sz w:val="24"/>
        </w:rPr>
        <w:t xml:space="preserve">Расчет следует проводить для всего здания. При этом допускается не включать время эвакуации по незадымляемым лестничным клеткам в расчет времени эвакуации из здания (t</w:t>
      </w:r>
      <w:r>
        <w:rPr>
          <w:sz w:val="24"/>
          <w:vertAlign w:val="subscript"/>
        </w:rPr>
        <w:t xml:space="preserve">нбЗд</w:t>
      </w:r>
      <w:r>
        <w:rPr>
          <w:sz w:val="24"/>
        </w:rPr>
        <w:t xml:space="preserve">) только после выхода всех людей в объем указанных лестничных клеток.</w:t>
      </w:r>
    </w:p>
    <w:p>
      <w:pPr>
        <w:pStyle w:val="0"/>
        <w:jc w:val="both"/>
      </w:pPr>
      <w:r>
        <w:rPr>
          <w:sz w:val="24"/>
        </w:rPr>
      </w:r>
    </w:p>
    <w:bookmarkStart w:id="861" w:name="P861"/>
    <w:bookmarkEnd w:id="861"/>
    <w:p>
      <w:pPr>
        <w:pStyle w:val="2"/>
        <w:outlineLvl w:val="3"/>
        <w:ind w:firstLine="540"/>
        <w:jc w:val="both"/>
      </w:pPr>
      <w:r>
        <w:rPr>
          <w:sz w:val="24"/>
        </w:rPr>
        <w:t xml:space="preserve">Таблица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737"/>
        <w:gridCol w:w="680"/>
        <w:gridCol w:w="680"/>
        <w:gridCol w:w="680"/>
        <w:gridCol w:w="680"/>
        <w:gridCol w:w="680"/>
        <w:gridCol w:w="1531"/>
      </w:tblGrid>
      <w:tr>
        <w:tc>
          <w:tcPr>
            <w:tcW w:w="3402" w:type="dxa"/>
            <w:vMerge w:val="restart"/>
          </w:tcPr>
          <w:p>
            <w:pPr>
              <w:pStyle w:val="0"/>
              <w:jc w:val="center"/>
            </w:pPr>
            <w:r>
              <w:rPr>
                <w:sz w:val="24"/>
              </w:rPr>
              <w:t xml:space="preserve">Виды залов</w:t>
            </w:r>
          </w:p>
        </w:tc>
        <w:tc>
          <w:tcPr>
            <w:gridSpan w:val="7"/>
            <w:tcW w:w="5668" w:type="dxa"/>
          </w:tcPr>
          <w:p>
            <w:pPr>
              <w:pStyle w:val="0"/>
              <w:jc w:val="center"/>
            </w:pPr>
            <w:r>
              <w:rPr>
                <w:sz w:val="24"/>
              </w:rPr>
              <w:t xml:space="preserve">Необходимое время эвакуации, мин</w:t>
            </w:r>
          </w:p>
        </w:tc>
      </w:tr>
      <w:tr>
        <w:tc>
          <w:tcPr>
            <w:vMerge w:val="continue"/>
          </w:tcPr>
          <w:p/>
        </w:tc>
        <w:tc>
          <w:tcPr>
            <w:gridSpan w:val="6"/>
            <w:tcW w:w="4137" w:type="dxa"/>
          </w:tcPr>
          <w:p>
            <w:pPr>
              <w:pStyle w:val="0"/>
              <w:jc w:val="center"/>
            </w:pPr>
            <w:r>
              <w:rPr>
                <w:sz w:val="24"/>
              </w:rPr>
              <w:t xml:space="preserve">из зального помещения при его объеме </w:t>
            </w:r>
            <w:hyperlink w:history="0" w:anchor="P889" w:tooltip="&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
              <w:r>
                <w:rPr>
                  <w:sz w:val="24"/>
                  <w:color w:val="0000ff"/>
                </w:rPr>
                <w:t xml:space="preserve">&lt;*&gt;</w:t>
              </w:r>
            </w:hyperlink>
            <w:r>
              <w:rPr>
                <w:sz w:val="24"/>
              </w:rPr>
              <w:t xml:space="preserve">, тыс. м</w:t>
            </w:r>
            <w:r>
              <w:rPr>
                <w:sz w:val="24"/>
                <w:vertAlign w:val="superscript"/>
              </w:rPr>
              <w:t xml:space="preserve">3</w:t>
            </w:r>
            <w:r>
              <w:rPr>
                <w:sz w:val="24"/>
              </w:rPr>
              <w:t xml:space="preserve">, (t</w:t>
            </w:r>
            <w:r>
              <w:rPr>
                <w:sz w:val="24"/>
                <w:vertAlign w:val="subscript"/>
              </w:rPr>
              <w:t xml:space="preserve">нбЗала</w:t>
            </w:r>
            <w:r>
              <w:rPr>
                <w:sz w:val="24"/>
              </w:rPr>
              <w:t xml:space="preserve">)</w:t>
            </w:r>
          </w:p>
        </w:tc>
        <w:tc>
          <w:tcPr>
            <w:tcW w:w="1531" w:type="dxa"/>
            <w:vMerge w:val="restart"/>
          </w:tcPr>
          <w:p>
            <w:pPr>
              <w:pStyle w:val="0"/>
              <w:jc w:val="center"/>
            </w:pPr>
            <w:r>
              <w:rPr>
                <w:sz w:val="24"/>
              </w:rPr>
              <w:t xml:space="preserve">из здания в целом, (t</w:t>
            </w:r>
            <w:r>
              <w:rPr>
                <w:sz w:val="24"/>
                <w:vertAlign w:val="subscript"/>
              </w:rPr>
              <w:t xml:space="preserve">нбЗд</w:t>
            </w:r>
            <w:r>
              <w:rPr>
                <w:sz w:val="24"/>
              </w:rPr>
              <w:t xml:space="preserve">)</w:t>
            </w:r>
          </w:p>
        </w:tc>
      </w:tr>
      <w:tr>
        <w:tc>
          <w:tcPr>
            <w:vMerge w:val="continue"/>
          </w:tcPr>
          <w:p/>
        </w:tc>
        <w:tc>
          <w:tcPr>
            <w:tcW w:w="737" w:type="dxa"/>
          </w:tcPr>
          <w:p>
            <w:pPr>
              <w:pStyle w:val="0"/>
              <w:jc w:val="center"/>
            </w:pPr>
            <w:r>
              <w:rPr>
                <w:sz w:val="24"/>
              </w:rPr>
              <w:t xml:space="preserve">до 5</w:t>
            </w:r>
          </w:p>
        </w:tc>
        <w:tc>
          <w:tcPr>
            <w:tcW w:w="680" w:type="dxa"/>
          </w:tcPr>
          <w:p>
            <w:pPr>
              <w:pStyle w:val="0"/>
              <w:jc w:val="center"/>
            </w:pPr>
            <w:r>
              <w:rPr>
                <w:sz w:val="24"/>
              </w:rPr>
              <w:t xml:space="preserve">10</w:t>
            </w:r>
          </w:p>
        </w:tc>
        <w:tc>
          <w:tcPr>
            <w:tcW w:w="680" w:type="dxa"/>
          </w:tcPr>
          <w:p>
            <w:pPr>
              <w:pStyle w:val="0"/>
              <w:jc w:val="center"/>
            </w:pPr>
            <w:r>
              <w:rPr>
                <w:sz w:val="24"/>
              </w:rPr>
              <w:t xml:space="preserve">20</w:t>
            </w:r>
          </w:p>
        </w:tc>
        <w:tc>
          <w:tcPr>
            <w:tcW w:w="680" w:type="dxa"/>
          </w:tcPr>
          <w:p>
            <w:pPr>
              <w:pStyle w:val="0"/>
              <w:jc w:val="center"/>
            </w:pPr>
            <w:r>
              <w:rPr>
                <w:sz w:val="24"/>
              </w:rPr>
              <w:t xml:space="preserve">25</w:t>
            </w:r>
          </w:p>
        </w:tc>
        <w:tc>
          <w:tcPr>
            <w:tcW w:w="680" w:type="dxa"/>
          </w:tcPr>
          <w:p>
            <w:pPr>
              <w:pStyle w:val="0"/>
              <w:jc w:val="center"/>
            </w:pPr>
            <w:r>
              <w:rPr>
                <w:sz w:val="24"/>
              </w:rPr>
              <w:t xml:space="preserve">40</w:t>
            </w:r>
          </w:p>
        </w:tc>
        <w:tc>
          <w:tcPr>
            <w:tcW w:w="680" w:type="dxa"/>
          </w:tcPr>
          <w:p>
            <w:pPr>
              <w:pStyle w:val="0"/>
              <w:jc w:val="center"/>
            </w:pPr>
            <w:r>
              <w:rPr>
                <w:sz w:val="24"/>
              </w:rPr>
              <w:t xml:space="preserve">60</w:t>
            </w:r>
          </w:p>
        </w:tc>
        <w:tc>
          <w:tcPr>
            <w:vMerge w:val="continue"/>
          </w:tcPr>
          <w:p/>
        </w:tc>
      </w:tr>
      <w:tr>
        <w:tc>
          <w:tcPr>
            <w:tcW w:w="3402" w:type="dxa"/>
          </w:tcPr>
          <w:p>
            <w:pPr>
              <w:pStyle w:val="0"/>
            </w:pPr>
            <w:r>
              <w:rPr>
                <w:sz w:val="24"/>
              </w:rPr>
              <w:t xml:space="preserve">Залы с колосниковой сценой</w:t>
            </w:r>
          </w:p>
        </w:tc>
        <w:tc>
          <w:tcPr>
            <w:tcW w:w="737" w:type="dxa"/>
          </w:tcPr>
          <w:p>
            <w:pPr>
              <w:pStyle w:val="0"/>
              <w:jc w:val="center"/>
            </w:pPr>
            <w:r>
              <w:rPr>
                <w:sz w:val="24"/>
              </w:rPr>
              <w:t xml:space="preserve">1,5</w:t>
            </w:r>
          </w:p>
        </w:tc>
        <w:tc>
          <w:tcPr>
            <w:tcW w:w="680" w:type="dxa"/>
          </w:tcPr>
          <w:p>
            <w:pPr>
              <w:pStyle w:val="0"/>
              <w:jc w:val="center"/>
            </w:pPr>
            <w:r>
              <w:rPr>
                <w:sz w:val="24"/>
              </w:rPr>
              <w:t xml:space="preserve">2</w:t>
            </w:r>
          </w:p>
        </w:tc>
        <w:tc>
          <w:tcPr>
            <w:tcW w:w="680" w:type="dxa"/>
          </w:tcPr>
          <w:p>
            <w:pPr>
              <w:pStyle w:val="0"/>
              <w:jc w:val="center"/>
            </w:pPr>
            <w:r>
              <w:rPr>
                <w:sz w:val="24"/>
              </w:rPr>
              <w:t xml:space="preserve">2,5</w:t>
            </w:r>
          </w:p>
        </w:tc>
        <w:tc>
          <w:tcPr>
            <w:tcW w:w="680" w:type="dxa"/>
          </w:tcPr>
          <w:p>
            <w:pPr>
              <w:pStyle w:val="0"/>
              <w:jc w:val="center"/>
            </w:pPr>
            <w:r>
              <w:rPr>
                <w:sz w:val="24"/>
              </w:rPr>
              <w:t xml:space="preserve">2,5</w:t>
            </w:r>
          </w:p>
        </w:tc>
        <w:tc>
          <w:tcPr>
            <w:tcW w:w="680" w:type="dxa"/>
          </w:tcPr>
          <w:p>
            <w:pPr>
              <w:pStyle w:val="0"/>
              <w:jc w:val="center"/>
            </w:pPr>
            <w:r>
              <w:rPr>
                <w:sz w:val="24"/>
              </w:rPr>
              <w:t xml:space="preserve">-</w:t>
            </w:r>
          </w:p>
        </w:tc>
        <w:tc>
          <w:tcPr>
            <w:tcW w:w="680" w:type="dxa"/>
          </w:tcPr>
          <w:p>
            <w:pPr>
              <w:pStyle w:val="0"/>
              <w:jc w:val="center"/>
            </w:pPr>
            <w:r>
              <w:rPr>
                <w:sz w:val="24"/>
              </w:rPr>
              <w:t xml:space="preserve">-</w:t>
            </w:r>
          </w:p>
        </w:tc>
        <w:tc>
          <w:tcPr>
            <w:tcW w:w="1531" w:type="dxa"/>
          </w:tcPr>
          <w:p>
            <w:pPr>
              <w:pStyle w:val="0"/>
              <w:jc w:val="center"/>
            </w:pPr>
            <w:r>
              <w:rPr>
                <w:sz w:val="24"/>
              </w:rPr>
              <w:t xml:space="preserve">6</w:t>
            </w:r>
          </w:p>
        </w:tc>
      </w:tr>
      <w:tr>
        <w:tc>
          <w:tcPr>
            <w:tcW w:w="3402" w:type="dxa"/>
          </w:tcPr>
          <w:p>
            <w:pPr>
              <w:pStyle w:val="0"/>
            </w:pPr>
            <w:r>
              <w:rPr>
                <w:sz w:val="24"/>
              </w:rPr>
              <w:t xml:space="preserve">Залы без колосниковой сцены</w:t>
            </w:r>
          </w:p>
        </w:tc>
        <w:tc>
          <w:tcPr>
            <w:tcW w:w="737" w:type="dxa"/>
          </w:tcPr>
          <w:p>
            <w:pPr>
              <w:pStyle w:val="0"/>
              <w:jc w:val="center"/>
            </w:pPr>
            <w:r>
              <w:rPr>
                <w:sz w:val="24"/>
              </w:rPr>
              <w:t xml:space="preserve">2</w:t>
            </w:r>
          </w:p>
        </w:tc>
        <w:tc>
          <w:tcPr>
            <w:tcW w:w="680" w:type="dxa"/>
          </w:tcPr>
          <w:p>
            <w:pPr>
              <w:pStyle w:val="0"/>
              <w:jc w:val="center"/>
            </w:pPr>
            <w:r>
              <w:rPr>
                <w:sz w:val="24"/>
              </w:rPr>
              <w:t xml:space="preserve">3</w:t>
            </w:r>
          </w:p>
        </w:tc>
        <w:tc>
          <w:tcPr>
            <w:tcW w:w="680" w:type="dxa"/>
          </w:tcPr>
          <w:p>
            <w:pPr>
              <w:pStyle w:val="0"/>
              <w:jc w:val="center"/>
            </w:pPr>
            <w:r>
              <w:rPr>
                <w:sz w:val="24"/>
              </w:rPr>
              <w:t xml:space="preserve">3,5</w:t>
            </w:r>
          </w:p>
        </w:tc>
        <w:tc>
          <w:tcPr>
            <w:tcW w:w="680" w:type="dxa"/>
          </w:tcPr>
          <w:p>
            <w:pPr>
              <w:pStyle w:val="0"/>
              <w:jc w:val="center"/>
            </w:pPr>
            <w:r>
              <w:rPr>
                <w:sz w:val="24"/>
              </w:rPr>
              <w:t xml:space="preserve">3,7</w:t>
            </w:r>
          </w:p>
        </w:tc>
        <w:tc>
          <w:tcPr>
            <w:tcW w:w="680" w:type="dxa"/>
          </w:tcPr>
          <w:p>
            <w:pPr>
              <w:pStyle w:val="0"/>
              <w:jc w:val="center"/>
            </w:pPr>
            <w:r>
              <w:rPr>
                <w:sz w:val="24"/>
              </w:rPr>
              <w:t xml:space="preserve">4</w:t>
            </w:r>
          </w:p>
        </w:tc>
        <w:tc>
          <w:tcPr>
            <w:tcW w:w="680" w:type="dxa"/>
          </w:tcPr>
          <w:p>
            <w:pPr>
              <w:pStyle w:val="0"/>
              <w:jc w:val="center"/>
            </w:pPr>
            <w:r>
              <w:rPr>
                <w:sz w:val="24"/>
              </w:rPr>
              <w:t xml:space="preserve">4,5</w:t>
            </w:r>
          </w:p>
        </w:tc>
        <w:tc>
          <w:tcPr>
            <w:tcW w:w="1531" w:type="dxa"/>
          </w:tcPr>
          <w:p>
            <w:pPr>
              <w:pStyle w:val="0"/>
              <w:jc w:val="center"/>
            </w:pPr>
            <w:r>
              <w:rPr>
                <w:sz w:val="24"/>
              </w:rPr>
              <w:t xml:space="preserve">6</w:t>
            </w:r>
          </w:p>
        </w:tc>
      </w:tr>
      <w:tr>
        <w:tc>
          <w:tcPr>
            <w:gridSpan w:val="8"/>
            <w:tcW w:w="9070" w:type="dxa"/>
          </w:tcPr>
          <w:bookmarkStart w:id="889" w:name="P889"/>
          <w:bookmarkEnd w:id="889"/>
          <w:p>
            <w:pPr>
              <w:pStyle w:val="0"/>
              <w:jc w:val="both"/>
            </w:pPr>
            <w:r>
              <w:rPr>
                <w:sz w:val="24"/>
              </w:rPr>
              <w:t xml:space="preserve">&lt;*&gt;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w:t>
            </w:r>
          </w:p>
        </w:tc>
      </w:tr>
      <w:tr>
        <w:tc>
          <w:tcPr>
            <w:gridSpan w:val="8"/>
            <w:tcW w:w="9070"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7.3.5. Из помещений с пребыванием 50 и более человек следует предусматривать не менее двух путей эвакуации, ведущих непосредственно наружу, либо к эвакуационным лестницам и/или лестничным клеткам через различные участки коридоров, холлов, фойе, вестибюлей, разделенные противопожарными перегородками не ниже 2-го типа.</w:t>
      </w:r>
    </w:p>
    <w:p>
      <w:pPr>
        <w:pStyle w:val="0"/>
        <w:jc w:val="both"/>
      </w:pPr>
      <w:r>
        <w:rPr>
          <w:sz w:val="24"/>
        </w:rPr>
        <w:t xml:space="preserve">(в ред. </w:t>
      </w:r>
      <w:hyperlink w:history="0" r:id="rId16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7.3.6. Эвакуация зрителей, находящихся на балконе, не должна осуществляться через помещение зрительного зала. Эвакуация зрителей, находящихся в зрительном зале, не должна осуществляться через сцену или эстраду.</w:t>
      </w:r>
    </w:p>
    <w:p>
      <w:pPr>
        <w:pStyle w:val="0"/>
        <w:spacing w:before="240" w:lineRule="auto"/>
        <w:ind w:firstLine="540"/>
        <w:jc w:val="both"/>
      </w:pPr>
      <w:r>
        <w:rPr>
          <w:sz w:val="24"/>
        </w:rPr>
        <w:t xml:space="preserve">7.3.7. Выходы из аппаратных и светопроекционных в помещения зрительского комплекса допускается осуществлять через тамбуры из конструкций, соответствующих требованиям к конструкциям тамбур-шлюзов 2-го типа с самозакрывающимися дверями, или через коридор с указанными параметрами.</w:t>
      </w:r>
    </w:p>
    <w:p>
      <w:pPr>
        <w:pStyle w:val="0"/>
        <w:spacing w:before="240" w:lineRule="auto"/>
        <w:ind w:firstLine="540"/>
        <w:jc w:val="both"/>
      </w:pPr>
      <w:r>
        <w:rPr>
          <w:sz w:val="24"/>
        </w:rPr>
        <w:t xml:space="preserve">7.3.8. При расчетной ширине путей эвакуации или люков на трибунах спортивных сооружений более 2,5 м следует предусматривать разделительные поручни на высоте не менее 0,9 м.</w:t>
      </w:r>
    </w:p>
    <w:p>
      <w:pPr>
        <w:pStyle w:val="0"/>
        <w:spacing w:before="240" w:lineRule="auto"/>
        <w:ind w:firstLine="540"/>
        <w:jc w:val="both"/>
      </w:pPr>
      <w:r>
        <w:rPr>
          <w:sz w:val="24"/>
        </w:rPr>
        <w:t xml:space="preserve">7.3.9. Уклон лестниц трибун спортивных сооружений не должен превышать 1:1,6, а при условии установки вдоль путей эвакуации по лестницам трибун поручней (или иных устройств, их заменяющих) высотой не менее 0,9 м - 1:1,4.</w:t>
      </w:r>
    </w:p>
    <w:p>
      <w:pPr>
        <w:pStyle w:val="0"/>
        <w:spacing w:before="240" w:lineRule="auto"/>
        <w:ind w:firstLine="540"/>
        <w:jc w:val="both"/>
      </w:pPr>
      <w:r>
        <w:rPr>
          <w:sz w:val="24"/>
        </w:rPr>
        <w:t xml:space="preserve">Устройство лестниц или ступеней на путях эвакуации в люках не допускается.</w:t>
      </w:r>
    </w:p>
    <w:p>
      <w:pPr>
        <w:pStyle w:val="0"/>
        <w:spacing w:before="240" w:lineRule="auto"/>
        <w:ind w:firstLine="540"/>
        <w:jc w:val="both"/>
      </w:pPr>
      <w:r>
        <w:rPr>
          <w:sz w:val="24"/>
        </w:rPr>
        <w:t xml:space="preserve">7.3.10. В зданиях театров в комплексе помещений для зрителей открытыми могут быть не более двух лестниц, при этом остальные лестницы (не менее двух) должны быть предусмотрены в лестничных клетках. Открытые лестницы, как эвакуационные, учитываются от уровня пола вестибюля до уровня пола следующего этажа. На последующих этажах из помещений зрительского комплекса следует устраивать изолированные пути эвакуации, ведущие к закрытым лестничным клеткам.</w:t>
      </w:r>
    </w:p>
    <w:p>
      <w:pPr>
        <w:pStyle w:val="0"/>
        <w:spacing w:before="240" w:lineRule="auto"/>
        <w:ind w:firstLine="540"/>
        <w:jc w:val="both"/>
      </w:pPr>
      <w:r>
        <w:rPr>
          <w:sz w:val="24"/>
        </w:rPr>
        <w:t xml:space="preserve">7.3.11. В зданиях театров в комплексе помещений обслуживания сцены следует предусматривать не менее двух лестничных клеток с естественным освещением, имеющих выходы на чердак и кровлю.</w:t>
      </w:r>
    </w:p>
    <w:p>
      <w:pPr>
        <w:pStyle w:val="0"/>
        <w:spacing w:before="240" w:lineRule="auto"/>
        <w:ind w:firstLine="540"/>
        <w:jc w:val="both"/>
      </w:pPr>
      <w:r>
        <w:rPr>
          <w:sz w:val="24"/>
        </w:rPr>
        <w:t xml:space="preserve">7.3.12. Сценическая коробка должна иметь не менее двух пожарных лестниц типа П2, доведенных до кровли сцены и сообщающихся с рабочими галереями и колосниками.</w:t>
      </w:r>
    </w:p>
    <w:p>
      <w:pPr>
        <w:pStyle w:val="0"/>
        <w:spacing w:before="240" w:lineRule="auto"/>
        <w:ind w:firstLine="540"/>
        <w:jc w:val="both"/>
      </w:pPr>
      <w:r>
        <w:rPr>
          <w:sz w:val="24"/>
        </w:rPr>
        <w:t xml:space="preserve">Для эвакуации с рабочих галерей и колосникового настила допускается предусматривать наружные пожарные лестницы при отсутствии колосниковых лестничных клеток.</w:t>
      </w:r>
    </w:p>
    <w:p>
      <w:pPr>
        <w:pStyle w:val="0"/>
        <w:spacing w:before="240" w:lineRule="auto"/>
        <w:ind w:firstLine="540"/>
        <w:jc w:val="both"/>
      </w:pPr>
      <w:r>
        <w:rPr>
          <w:sz w:val="24"/>
        </w:rPr>
        <w:t xml:space="preserve">7.3.13. В крытых спортивных сооружениях число зрителей, эвакуирующихся через каждый выход (люк, дверь) из зального помещения объемом более 60000 м</w:t>
      </w:r>
      <w:r>
        <w:rPr>
          <w:sz w:val="24"/>
          <w:vertAlign w:val="superscript"/>
        </w:rPr>
        <w:t xml:space="preserve">3</w:t>
      </w:r>
      <w:r>
        <w:rPr>
          <w:sz w:val="24"/>
        </w:rPr>
        <w:t xml:space="preserve">, должно быть не более 600 человек.</w:t>
      </w:r>
    </w:p>
    <w:p>
      <w:pPr>
        <w:pStyle w:val="0"/>
        <w:spacing w:before="240" w:lineRule="auto"/>
        <w:ind w:firstLine="540"/>
        <w:jc w:val="both"/>
      </w:pPr>
      <w:r>
        <w:rPr>
          <w:sz w:val="24"/>
        </w:rPr>
        <w:t xml:space="preserve">При устройстве партера на спортивной арене при наличии только двух выходов расстояние между ними должно быть не менее половины длины зала.</w:t>
      </w:r>
    </w:p>
    <w:p>
      <w:pPr>
        <w:pStyle w:val="0"/>
        <w:spacing w:before="240" w:lineRule="auto"/>
        <w:ind w:firstLine="540"/>
        <w:jc w:val="both"/>
      </w:pPr>
      <w:r>
        <w:rPr>
          <w:sz w:val="24"/>
        </w:rPr>
        <w:t xml:space="preserve">7.3.14.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(за исключением проходов между креслами и скамьями), пандусов и лестниц на трибунах;</w:t>
      </w:r>
    </w:p>
    <w:p>
      <w:pPr>
        <w:pStyle w:val="0"/>
        <w:spacing w:before="240" w:lineRule="auto"/>
        <w:ind w:firstLine="540"/>
        <w:jc w:val="both"/>
      </w:pPr>
      <w:r>
        <w:rPr>
          <w:sz w:val="24"/>
        </w:rPr>
        <w:t xml:space="preserve">1,35 - эвакуационных люков трибун.</w:t>
      </w:r>
    </w:p>
    <w:p>
      <w:pPr>
        <w:pStyle w:val="0"/>
        <w:spacing w:before="240" w:lineRule="auto"/>
        <w:ind w:firstLine="540"/>
        <w:jc w:val="both"/>
      </w:pPr>
      <w:r>
        <w:rPr>
          <w:sz w:val="24"/>
        </w:rPr>
        <w:t xml:space="preserve">7.3.15. Двери выходов из зрительного зала и на путях эвакуации спортивных сооружений (в том числе и в люках) должны быть самозакрывающимися с уплотнениями в притворах и оборудованы замками "Антипаника".</w:t>
      </w:r>
    </w:p>
    <w:p>
      <w:pPr>
        <w:pStyle w:val="0"/>
        <w:spacing w:before="240" w:lineRule="auto"/>
        <w:ind w:firstLine="540"/>
        <w:jc w:val="both"/>
      </w:pPr>
      <w:r>
        <w:rPr>
          <w:sz w:val="24"/>
        </w:rPr>
        <w:t xml:space="preserve">7.3.16. Число эвакуационных выходов со сцены (эстрады), рабочих галерей и колосникового настила, из трюма, оркестровой ямы и сейфа скатанных декораций следует проектировать, как правило, не менее двух.</w:t>
      </w:r>
    </w:p>
    <w:p>
      <w:pPr>
        <w:pStyle w:val="0"/>
        <w:spacing w:before="240" w:lineRule="auto"/>
        <w:ind w:firstLine="540"/>
        <w:jc w:val="both"/>
      </w:pPr>
      <w:r>
        <w:rPr>
          <w:sz w:val="24"/>
        </w:rPr>
        <w:t xml:space="preserve">В зрительных залах вместимостью не более 500 мест со сценой (эстрадой) в качестве второго эвакуационного выхода со сцены (эстрады) допускается принимать проход через зал.</w:t>
      </w:r>
    </w:p>
    <w:p>
      <w:pPr>
        <w:pStyle w:val="0"/>
        <w:spacing w:before="240" w:lineRule="auto"/>
        <w:ind w:firstLine="540"/>
        <w:jc w:val="both"/>
      </w:pPr>
      <w:r>
        <w:rPr>
          <w:sz w:val="24"/>
        </w:rPr>
        <w:t xml:space="preserve">7.3.17. В кинотеатрах круглогодичного действия, а также в клубах, в залах, в которых предусматривается кинопоказ, пути эвакуации не допускается проектировать через помещения, которые по заданию на проектирование рассчитаны на одновременное пребывание 50 и более человек. Вход в зрительный зал из фойе не допускается рассматривать в качестве эвакуационного выхода, за исключением кинотеатров сезонного действия без фойе.</w:t>
      </w:r>
    </w:p>
    <w:p>
      <w:pPr>
        <w:pStyle w:val="0"/>
        <w:spacing w:before="240" w:lineRule="auto"/>
        <w:ind w:firstLine="540"/>
        <w:jc w:val="both"/>
      </w:pPr>
      <w:r>
        <w:rPr>
          <w:sz w:val="24"/>
        </w:rPr>
        <w:t xml:space="preserve">7.3.18. В кинотеатрах, независимо от вместимости, в качестве второго эвакуационного выхода с эстрады можно принимать проход через зал.</w:t>
      </w:r>
    </w:p>
    <w:p>
      <w:pPr>
        <w:pStyle w:val="0"/>
        <w:spacing w:before="240" w:lineRule="auto"/>
        <w:ind w:firstLine="540"/>
        <w:jc w:val="both"/>
      </w:pPr>
      <w:r>
        <w:rPr>
          <w:sz w:val="24"/>
        </w:rPr>
        <w:t xml:space="preserve">7.3.19. Ширина путей эвакуации в комплексе зрительских помещений кинотеатра, вместимостью более 100 человек, должна предусматриваться не менее 2,5 м.</w:t>
      </w:r>
    </w:p>
    <w:p>
      <w:pPr>
        <w:pStyle w:val="0"/>
        <w:spacing w:before="240" w:lineRule="auto"/>
        <w:ind w:firstLine="540"/>
        <w:jc w:val="both"/>
      </w:pPr>
      <w:r>
        <w:rPr>
          <w:sz w:val="24"/>
        </w:rPr>
        <w:t xml:space="preserve">7.3.20. Комплекс помещений кинотеатра, размещенный в здании иного функционального назначения или многофункциональном здании, должен удовлетворять следующим требованиям:</w:t>
      </w:r>
    </w:p>
    <w:p>
      <w:pPr>
        <w:pStyle w:val="0"/>
        <w:spacing w:before="240" w:lineRule="auto"/>
        <w:ind w:firstLine="540"/>
        <w:jc w:val="both"/>
      </w:pPr>
      <w:r>
        <w:rPr>
          <w:sz w:val="24"/>
        </w:rPr>
        <w:t xml:space="preserve">- для помещений кинозалов должен быть предусмотрен самостоятельный путь эвакуации непосредственно наружу. Выходы на указанный путь эвакуации допускается предусматривать только из помещений кинозалов;</w:t>
      </w:r>
    </w:p>
    <w:p>
      <w:pPr>
        <w:pStyle w:val="0"/>
        <w:spacing w:before="240" w:lineRule="auto"/>
        <w:ind w:firstLine="540"/>
        <w:jc w:val="both"/>
      </w:pPr>
      <w:r>
        <w:rPr>
          <w:sz w:val="24"/>
        </w:rPr>
        <w:t xml:space="preserve">- при размещении кинотеатра выше 1-го этажа частью указанного эвакуационного пути допускается предусматривать обычную лестничную клетку или внутреннюю открытую лестницу. Такая лестничная клетка (лестница) должна вести непосредственно наружу и быть изолирована от других частей здания глухими противопожарными перегородками не ниже 1-го типа;</w:t>
      </w:r>
    </w:p>
    <w:p>
      <w:pPr>
        <w:pStyle w:val="0"/>
        <w:spacing w:before="240" w:lineRule="auto"/>
        <w:ind w:firstLine="540"/>
        <w:jc w:val="both"/>
      </w:pPr>
      <w:r>
        <w:rPr>
          <w:sz w:val="24"/>
        </w:rPr>
        <w:t xml:space="preserve">- каждый кинозал, как правило, должен иметь не менее одного выхода непосредственно на данный путь эвакуации. Для залов вместимостью менее 50 человек такой эвакуационный выход допускается предусматривать через помещение не более чем одного соседнего зала.</w:t>
      </w:r>
    </w:p>
    <w:p>
      <w:pPr>
        <w:pStyle w:val="0"/>
        <w:jc w:val="both"/>
      </w:pPr>
      <w:r>
        <w:rPr>
          <w:sz w:val="24"/>
        </w:rPr>
      </w:r>
    </w:p>
    <w:p>
      <w:pPr>
        <w:pStyle w:val="2"/>
        <w:outlineLvl w:val="2"/>
        <w:ind w:firstLine="540"/>
        <w:jc w:val="both"/>
      </w:pPr>
      <w:r>
        <w:rPr>
          <w:sz w:val="24"/>
        </w:rPr>
        <w:t xml:space="preserve">7.4. Музеи, выставки, танцевальные залы</w:t>
      </w:r>
    </w:p>
    <w:p>
      <w:pPr>
        <w:pStyle w:val="0"/>
        <w:spacing w:before="240" w:lineRule="auto"/>
        <w:ind w:firstLine="540"/>
        <w:jc w:val="both"/>
      </w:pPr>
      <w:r>
        <w:rPr>
          <w:sz w:val="24"/>
        </w:rPr>
        <w:t xml:space="preserve">7.4.1. Для расчета параметров путей эвакуации и эвакуационных выходов, определения показателей пожарной опасности декоративно-отделочных, облицовочных материалов и покрытий полов в танцевальных залах вместимость залов следует принимать из расчета 1,35 м</w:t>
      </w:r>
      <w:r>
        <w:rPr>
          <w:sz w:val="24"/>
          <w:vertAlign w:val="superscript"/>
        </w:rPr>
        <w:t xml:space="preserve">2</w:t>
      </w:r>
      <w:r>
        <w:rPr>
          <w:sz w:val="24"/>
        </w:rPr>
        <w:t xml:space="preserve"> площади зала на 1 человека.</w:t>
      </w:r>
    </w:p>
    <w:p>
      <w:pPr>
        <w:pStyle w:val="0"/>
        <w:jc w:val="both"/>
      </w:pPr>
      <w:r>
        <w:rPr>
          <w:sz w:val="24"/>
        </w:rPr>
      </w:r>
    </w:p>
    <w:p>
      <w:pPr>
        <w:pStyle w:val="2"/>
        <w:outlineLvl w:val="2"/>
        <w:ind w:firstLine="540"/>
        <w:jc w:val="both"/>
      </w:pPr>
      <w:r>
        <w:rPr>
          <w:sz w:val="24"/>
        </w:rPr>
        <w:t xml:space="preserve">7.5. Учреждения, указанные в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на открытом воздухе</w:t>
      </w:r>
    </w:p>
    <w:p>
      <w:pPr>
        <w:pStyle w:val="0"/>
        <w:spacing w:before="240" w:lineRule="auto"/>
        <w:ind w:firstLine="540"/>
        <w:jc w:val="both"/>
      </w:pPr>
      <w:r>
        <w:rPr>
          <w:sz w:val="24"/>
        </w:rPr>
        <w:t xml:space="preserve">7.5.1. Требования к путям эвакуации следует предусматривать в соответствии с </w:t>
      </w:r>
      <w:hyperlink w:history="0" w:anchor="P635" w:tooltip="7.1. Общие требования">
        <w:r>
          <w:rPr>
            <w:sz w:val="24"/>
            <w:color w:val="0000ff"/>
          </w:rPr>
          <w:t xml:space="preserve">подразделами 7.1</w:t>
        </w:r>
      </w:hyperlink>
      <w:r>
        <w:rPr>
          <w:sz w:val="24"/>
        </w:rPr>
        <w:t xml:space="preserve">, </w:t>
      </w:r>
      <w:hyperlink w:history="0" w:anchor="P841"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с учетом требований настоящего подраздела.</w:t>
      </w:r>
    </w:p>
    <w:p>
      <w:pPr>
        <w:pStyle w:val="0"/>
        <w:spacing w:before="240" w:lineRule="auto"/>
        <w:ind w:firstLine="540"/>
        <w:jc w:val="both"/>
      </w:pPr>
      <w:r>
        <w:rPr>
          <w:sz w:val="24"/>
        </w:rPr>
        <w:t xml:space="preserve">7.5.2. Число человек на 1 м ширины путей эвакуации с трибун открытых спортивных сооружений следует принимать по </w:t>
      </w:r>
      <w:hyperlink w:history="0" w:anchor="P926" w:tooltip="Таблица 10">
        <w:r>
          <w:rPr>
            <w:sz w:val="24"/>
            <w:color w:val="0000ff"/>
          </w:rPr>
          <w:t xml:space="preserve">таблице 10</w:t>
        </w:r>
      </w:hyperlink>
      <w:r>
        <w:rPr>
          <w:sz w:val="24"/>
        </w:rPr>
        <w:t xml:space="preserve">.</w:t>
      </w:r>
    </w:p>
    <w:p>
      <w:pPr>
        <w:pStyle w:val="0"/>
        <w:jc w:val="both"/>
      </w:pPr>
      <w:r>
        <w:rPr>
          <w:sz w:val="24"/>
        </w:rPr>
      </w:r>
    </w:p>
    <w:bookmarkStart w:id="926" w:name="P926"/>
    <w:bookmarkEnd w:id="926"/>
    <w:p>
      <w:pPr>
        <w:pStyle w:val="2"/>
        <w:outlineLvl w:val="3"/>
        <w:ind w:firstLine="540"/>
        <w:jc w:val="both"/>
      </w:pPr>
      <w:r>
        <w:rPr>
          <w:sz w:val="24"/>
        </w:rPr>
        <w:t xml:space="preserve">Таблица 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1417"/>
        <w:gridCol w:w="1417"/>
        <w:gridCol w:w="1417"/>
        <w:gridCol w:w="1417"/>
      </w:tblGrid>
      <w:tr>
        <w:tc>
          <w:tcPr>
            <w:tcW w:w="3402" w:type="dxa"/>
            <w:vMerge w:val="restart"/>
          </w:tcPr>
          <w:p>
            <w:pPr>
              <w:pStyle w:val="0"/>
              <w:jc w:val="center"/>
            </w:pPr>
            <w:r>
              <w:rPr>
                <w:sz w:val="24"/>
              </w:rPr>
              <w:t xml:space="preserve">Класс конструктивной пожарной опасности здания</w:t>
            </w:r>
          </w:p>
        </w:tc>
        <w:tc>
          <w:tcPr>
            <w:gridSpan w:val="4"/>
            <w:tcW w:w="5668" w:type="dxa"/>
          </w:tcPr>
          <w:p>
            <w:pPr>
              <w:pStyle w:val="0"/>
              <w:jc w:val="center"/>
            </w:pPr>
            <w:r>
              <w:rPr>
                <w:sz w:val="24"/>
              </w:rPr>
              <w:t xml:space="preserve">Число человек на 1 м ширины пути эвакуации</w:t>
            </w:r>
          </w:p>
        </w:tc>
      </w:tr>
      <w:tr>
        <w:tc>
          <w:tcPr>
            <w:vMerge w:val="continue"/>
          </w:tcPr>
          <w:p/>
        </w:tc>
        <w:tc>
          <w:tcPr>
            <w:gridSpan w:val="2"/>
            <w:tcW w:w="2834" w:type="dxa"/>
          </w:tcPr>
          <w:p>
            <w:pPr>
              <w:pStyle w:val="0"/>
              <w:jc w:val="center"/>
            </w:pPr>
            <w:r>
              <w:rPr>
                <w:sz w:val="24"/>
              </w:rPr>
              <w:t xml:space="preserve">по лестницам проходов трибуны, ведущих</w:t>
            </w:r>
          </w:p>
        </w:tc>
        <w:tc>
          <w:tcPr>
            <w:gridSpan w:val="2"/>
            <w:tcW w:w="2834" w:type="dxa"/>
          </w:tcPr>
          <w:p>
            <w:pPr>
              <w:pStyle w:val="0"/>
              <w:jc w:val="center"/>
            </w:pPr>
            <w:r>
              <w:rPr>
                <w:sz w:val="24"/>
              </w:rPr>
              <w:t xml:space="preserve">через люк из проходов трибуны, ведущих</w:t>
            </w:r>
          </w:p>
        </w:tc>
      </w:tr>
      <w:tr>
        <w:tc>
          <w:tcPr>
            <w:vMerge w:val="continue"/>
          </w:tcP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r>
      <w:tr>
        <w:tc>
          <w:tcPr>
            <w:tcW w:w="3402" w:type="dxa"/>
          </w:tcPr>
          <w:p>
            <w:pPr>
              <w:pStyle w:val="0"/>
              <w:jc w:val="both"/>
            </w:pPr>
            <w:r>
              <w:rPr>
                <w:sz w:val="24"/>
              </w:rPr>
              <w:t xml:space="preserve">С0</w:t>
            </w:r>
          </w:p>
        </w:tc>
        <w:tc>
          <w:tcPr>
            <w:tcW w:w="1417" w:type="dxa"/>
          </w:tcPr>
          <w:p>
            <w:pPr>
              <w:pStyle w:val="0"/>
              <w:jc w:val="center"/>
            </w:pPr>
            <w:r>
              <w:rPr>
                <w:sz w:val="24"/>
              </w:rPr>
              <w:t xml:space="preserve">600</w:t>
            </w:r>
          </w:p>
        </w:tc>
        <w:tc>
          <w:tcPr>
            <w:tcW w:w="1417" w:type="dxa"/>
          </w:tcPr>
          <w:p>
            <w:pPr>
              <w:pStyle w:val="0"/>
              <w:jc w:val="center"/>
            </w:pPr>
            <w:r>
              <w:rPr>
                <w:sz w:val="24"/>
              </w:rPr>
              <w:t xml:space="preserve">825</w:t>
            </w:r>
          </w:p>
        </w:tc>
        <w:tc>
          <w:tcPr>
            <w:tcW w:w="1417" w:type="dxa"/>
          </w:tcPr>
          <w:p>
            <w:pPr>
              <w:pStyle w:val="0"/>
              <w:jc w:val="center"/>
            </w:pPr>
            <w:r>
              <w:rPr>
                <w:sz w:val="24"/>
              </w:rPr>
              <w:t xml:space="preserve">620</w:t>
            </w:r>
          </w:p>
        </w:tc>
        <w:tc>
          <w:tcPr>
            <w:tcW w:w="1417" w:type="dxa"/>
          </w:tcPr>
          <w:p>
            <w:pPr>
              <w:pStyle w:val="0"/>
              <w:jc w:val="center"/>
            </w:pPr>
            <w:r>
              <w:rPr>
                <w:sz w:val="24"/>
              </w:rPr>
              <w:t xml:space="preserve">1230</w:t>
            </w:r>
          </w:p>
        </w:tc>
      </w:tr>
      <w:tr>
        <w:tc>
          <w:tcPr>
            <w:tcW w:w="3402" w:type="dxa"/>
          </w:tcPr>
          <w:p>
            <w:pPr>
              <w:pStyle w:val="0"/>
              <w:jc w:val="both"/>
            </w:pPr>
            <w:r>
              <w:rPr>
                <w:sz w:val="24"/>
              </w:rPr>
              <w:t xml:space="preserve">С1 и здания III - IV степени огнестойкости</w:t>
            </w:r>
          </w:p>
        </w:tc>
        <w:tc>
          <w:tcPr>
            <w:tcW w:w="1417" w:type="dxa"/>
          </w:tcPr>
          <w:p>
            <w:pPr>
              <w:pStyle w:val="0"/>
              <w:jc w:val="center"/>
            </w:pPr>
            <w:r>
              <w:rPr>
                <w:sz w:val="24"/>
              </w:rPr>
              <w:t xml:space="preserve">420</w:t>
            </w:r>
          </w:p>
        </w:tc>
        <w:tc>
          <w:tcPr>
            <w:tcW w:w="1417" w:type="dxa"/>
          </w:tcPr>
          <w:p>
            <w:pPr>
              <w:pStyle w:val="0"/>
              <w:jc w:val="center"/>
            </w:pPr>
            <w:r>
              <w:rPr>
                <w:sz w:val="24"/>
              </w:rPr>
              <w:t xml:space="preserve">580</w:t>
            </w:r>
          </w:p>
        </w:tc>
        <w:tc>
          <w:tcPr>
            <w:tcW w:w="1417" w:type="dxa"/>
          </w:tcPr>
          <w:p>
            <w:pPr>
              <w:pStyle w:val="0"/>
              <w:jc w:val="center"/>
            </w:pPr>
            <w:r>
              <w:rPr>
                <w:sz w:val="24"/>
              </w:rPr>
              <w:t xml:space="preserve">435</w:t>
            </w:r>
          </w:p>
        </w:tc>
        <w:tc>
          <w:tcPr>
            <w:tcW w:w="1417" w:type="dxa"/>
          </w:tcPr>
          <w:p>
            <w:pPr>
              <w:pStyle w:val="0"/>
              <w:jc w:val="center"/>
            </w:pPr>
            <w:r>
              <w:rPr>
                <w:sz w:val="24"/>
              </w:rPr>
              <w:t xml:space="preserve">860</w:t>
            </w:r>
          </w:p>
        </w:tc>
      </w:tr>
      <w:tr>
        <w:tc>
          <w:tcPr>
            <w:tcW w:w="3402" w:type="dxa"/>
          </w:tcPr>
          <w:p>
            <w:pPr>
              <w:pStyle w:val="0"/>
              <w:jc w:val="both"/>
            </w:pPr>
            <w:r>
              <w:rPr>
                <w:sz w:val="24"/>
              </w:rPr>
              <w:t xml:space="preserve">С2, С3 и здания V степени огнестойкости</w:t>
            </w:r>
          </w:p>
        </w:tc>
        <w:tc>
          <w:tcPr>
            <w:tcW w:w="1417" w:type="dxa"/>
          </w:tcPr>
          <w:p>
            <w:pPr>
              <w:pStyle w:val="0"/>
              <w:jc w:val="center"/>
            </w:pPr>
            <w:r>
              <w:rPr>
                <w:sz w:val="24"/>
              </w:rPr>
              <w:t xml:space="preserve">300</w:t>
            </w:r>
          </w:p>
        </w:tc>
        <w:tc>
          <w:tcPr>
            <w:tcW w:w="1417" w:type="dxa"/>
          </w:tcPr>
          <w:p>
            <w:pPr>
              <w:pStyle w:val="0"/>
              <w:jc w:val="center"/>
            </w:pPr>
            <w:r>
              <w:rPr>
                <w:sz w:val="24"/>
              </w:rPr>
              <w:t xml:space="preserve">415</w:t>
            </w:r>
          </w:p>
        </w:tc>
        <w:tc>
          <w:tcPr>
            <w:tcW w:w="1417" w:type="dxa"/>
          </w:tcPr>
          <w:p>
            <w:pPr>
              <w:pStyle w:val="0"/>
              <w:jc w:val="center"/>
            </w:pPr>
            <w:r>
              <w:rPr>
                <w:sz w:val="24"/>
              </w:rPr>
              <w:t xml:space="preserve">310</w:t>
            </w:r>
          </w:p>
        </w:tc>
        <w:tc>
          <w:tcPr>
            <w:tcW w:w="1417" w:type="dxa"/>
          </w:tcPr>
          <w:p>
            <w:pPr>
              <w:pStyle w:val="0"/>
              <w:jc w:val="center"/>
            </w:pPr>
            <w:r>
              <w:rPr>
                <w:sz w:val="24"/>
              </w:rPr>
              <w:t xml:space="preserve">615</w:t>
            </w:r>
          </w:p>
        </w:tc>
      </w:tr>
    </w:tbl>
    <w:p>
      <w:pPr>
        <w:pStyle w:val="0"/>
        <w:jc w:val="both"/>
      </w:pPr>
      <w:r>
        <w:rPr>
          <w:sz w:val="24"/>
        </w:rPr>
      </w:r>
    </w:p>
    <w:p>
      <w:pPr>
        <w:pStyle w:val="0"/>
        <w:ind w:firstLine="540"/>
        <w:jc w:val="both"/>
      </w:pPr>
      <w:r>
        <w:rPr>
          <w:sz w:val="24"/>
        </w:rPr>
        <w:t xml:space="preserve">Общее число эвакуирующихся, приходящихся на один эвакуационный люк, как правило, не должно превышать 1500 человек для трибун I, II степеней огнестойкости. Для трибун III степени огнестойкости указанное число эвакуирующихся должно быть уменьшено на 30%, а для трибун IV - V степеней огнестойкости - на 50%.</w:t>
      </w:r>
    </w:p>
    <w:p>
      <w:pPr>
        <w:pStyle w:val="0"/>
        <w:spacing w:before="240" w:lineRule="auto"/>
        <w:ind w:firstLine="540"/>
        <w:jc w:val="both"/>
      </w:pPr>
      <w:r>
        <w:rPr>
          <w:sz w:val="24"/>
        </w:rPr>
        <w:t xml:space="preserve">7.5.3.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пандусов и лестниц на трибунах;</w:t>
      </w:r>
    </w:p>
    <w:p>
      <w:pPr>
        <w:pStyle w:val="0"/>
        <w:spacing w:before="240" w:lineRule="auto"/>
        <w:ind w:firstLine="540"/>
        <w:jc w:val="both"/>
      </w:pPr>
      <w:r>
        <w:rPr>
          <w:sz w:val="24"/>
        </w:rPr>
        <w:t xml:space="preserve">1,8 - эвакуационных люков трибун.</w:t>
      </w:r>
    </w:p>
    <w:p>
      <w:pPr>
        <w:pStyle w:val="0"/>
        <w:jc w:val="both"/>
      </w:pPr>
      <w:r>
        <w:rPr>
          <w:sz w:val="24"/>
        </w:rPr>
      </w:r>
    </w:p>
    <w:p>
      <w:pPr>
        <w:pStyle w:val="2"/>
        <w:outlineLvl w:val="2"/>
        <w:ind w:firstLine="540"/>
        <w:jc w:val="both"/>
      </w:pPr>
      <w:r>
        <w:rPr>
          <w:sz w:val="24"/>
        </w:rPr>
        <w:t xml:space="preserve">7.6. Здания организаций торговли</w:t>
      </w:r>
    </w:p>
    <w:p>
      <w:pPr>
        <w:pStyle w:val="0"/>
        <w:spacing w:before="240" w:lineRule="auto"/>
        <w:ind w:firstLine="540"/>
        <w:jc w:val="both"/>
      </w:pPr>
      <w:r>
        <w:rPr>
          <w:sz w:val="24"/>
        </w:rPr>
        <w:t xml:space="preserve">7.6.1. В зданиях предприятий торговли I и II степеней огнестойкости лестница с первого до второго или с цокольного до первого этажа может быть открытой при отсутствии вестибюля. При этом эти лестницы или пандусы для предприятий розничной торговли можно учитывать в расчете путей эвакуации только для половины количества покупателей, находящихся в соответствующем торговом зале, а для эвакуации остальных покупателей следует предусматривать не менее двух закрытых лестничных клеток. При определении предельных параметров эвакуационных путей и выходов длину открытой лестницы (или пандуса) следует включать в расстояние от наиболее удаленной точки пола до эвакуационного выхода наружу, а ее площадь не включается в площадь основных эвакуационных проходов.</w:t>
      </w:r>
    </w:p>
    <w:p>
      <w:pPr>
        <w:pStyle w:val="0"/>
        <w:spacing w:before="240" w:lineRule="auto"/>
        <w:ind w:firstLine="540"/>
        <w:jc w:val="both"/>
      </w:pPr>
      <w:r>
        <w:rPr>
          <w:sz w:val="24"/>
        </w:rPr>
        <w:t xml:space="preserve">7.6.2. Наибольшее расстояние от любой точки торговых залов различного объема до ближайшего эвакуационного выхода следует принимать по </w:t>
      </w:r>
      <w:hyperlink w:history="0" w:anchor="P961" w:tooltip="Таблица 11">
        <w:r>
          <w:rPr>
            <w:sz w:val="24"/>
            <w:color w:val="0000ff"/>
          </w:rPr>
          <w:t xml:space="preserve">таблице 11</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961" w:name="P961"/>
    <w:bookmarkEnd w:id="961"/>
    <w:p>
      <w:pPr>
        <w:pStyle w:val="2"/>
        <w:outlineLvl w:val="3"/>
        <w:ind w:firstLine="540"/>
        <w:jc w:val="both"/>
      </w:pPr>
      <w:r>
        <w:rPr>
          <w:sz w:val="24"/>
        </w:rPr>
        <w:t xml:space="preserve">Таблица 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83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50</w:t>
            </w:r>
          </w:p>
        </w:tc>
        <w:tc>
          <w:tcPr>
            <w:tcW w:w="1191" w:type="dxa"/>
          </w:tcPr>
          <w:p>
            <w:pPr>
              <w:pStyle w:val="0"/>
              <w:jc w:val="center"/>
            </w:pPr>
            <w:r>
              <w:rPr>
                <w:sz w:val="24"/>
              </w:rPr>
              <w:t xml:space="preserve">65</w:t>
            </w:r>
          </w:p>
        </w:tc>
        <w:tc>
          <w:tcPr>
            <w:tcW w:w="964" w:type="dxa"/>
          </w:tcPr>
          <w:p>
            <w:pPr>
              <w:pStyle w:val="0"/>
              <w:jc w:val="center"/>
            </w:pPr>
            <w:r>
              <w:rPr>
                <w:sz w:val="24"/>
              </w:rPr>
              <w:t xml:space="preserve">80</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35</w:t>
            </w:r>
          </w:p>
        </w:tc>
        <w:tc>
          <w:tcPr>
            <w:tcW w:w="1191" w:type="dxa"/>
          </w:tcPr>
          <w:p>
            <w:pPr>
              <w:pStyle w:val="0"/>
              <w:jc w:val="center"/>
            </w:pPr>
            <w:r>
              <w:rPr>
                <w:sz w:val="24"/>
              </w:rPr>
              <w:t xml:space="preserve">45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25</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25</w:t>
            </w:r>
          </w:p>
        </w:tc>
        <w:tc>
          <w:tcPr>
            <w:tcW w:w="1191" w:type="dxa"/>
          </w:tcPr>
          <w:p>
            <w:pPr>
              <w:pStyle w:val="0"/>
              <w:jc w:val="center"/>
            </w:pPr>
            <w:r>
              <w:rPr>
                <w:sz w:val="24"/>
              </w:rPr>
              <w:t xml:space="preserve">30</w:t>
            </w:r>
          </w:p>
        </w:tc>
        <w:tc>
          <w:tcPr>
            <w:tcW w:w="964" w:type="dxa"/>
          </w:tcPr>
          <w:p>
            <w:pPr>
              <w:pStyle w:val="0"/>
              <w:jc w:val="center"/>
            </w:pPr>
            <w:r>
              <w:rPr>
                <w:sz w:val="24"/>
              </w:rPr>
              <w:t xml:space="preserve">35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15</w:t>
            </w:r>
          </w:p>
        </w:tc>
        <w:tc>
          <w:tcPr>
            <w:tcW w:w="1191" w:type="dxa"/>
          </w:tcPr>
          <w:p>
            <w:pPr>
              <w:pStyle w:val="0"/>
              <w:jc w:val="center"/>
            </w:pPr>
            <w:r>
              <w:rPr>
                <w:sz w:val="24"/>
              </w:rPr>
              <w:t xml:space="preserve">20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10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961" w:tooltip="Таблица 11">
        <w:r>
          <w:rPr>
            <w:sz w:val="24"/>
            <w:color w:val="0000ff"/>
          </w:rPr>
          <w:t xml:space="preserve">таблице 11</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7.6.3. Ширину эвакуационного выхода (двери) из торговых залов следует определять по числу эвакуирующихся через выход людей согласно </w:t>
      </w:r>
      <w:hyperlink w:history="0" w:anchor="P1000" w:tooltip="Таблица 12">
        <w:r>
          <w:rPr>
            <w:sz w:val="24"/>
            <w:color w:val="0000ff"/>
          </w:rPr>
          <w:t xml:space="preserve">таблице 12</w:t>
        </w:r>
      </w:hyperlink>
      <w:r>
        <w:rPr>
          <w:sz w:val="24"/>
        </w:rPr>
        <w:t xml:space="preserve">, но не менее 1,2 м в залах вместимостью 50 и более человек.</w:t>
      </w:r>
    </w:p>
    <w:p>
      <w:pPr>
        <w:pStyle w:val="0"/>
        <w:jc w:val="both"/>
      </w:pPr>
      <w:r>
        <w:rPr>
          <w:sz w:val="24"/>
        </w:rPr>
      </w:r>
    </w:p>
    <w:bookmarkStart w:id="1000" w:name="P1000"/>
    <w:bookmarkEnd w:id="1000"/>
    <w:p>
      <w:pPr>
        <w:pStyle w:val="2"/>
        <w:outlineLvl w:val="3"/>
        <w:ind w:firstLine="540"/>
        <w:jc w:val="both"/>
      </w:pPr>
      <w:r>
        <w:rPr>
          <w:sz w:val="24"/>
        </w:rPr>
        <w:t xml:space="preserve">Таблица 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здания</w:t>
            </w:r>
          </w:p>
        </w:tc>
        <w:tc>
          <w:tcPr>
            <w:gridSpan w:val="3"/>
            <w:tcW w:w="283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165</w:t>
            </w:r>
          </w:p>
        </w:tc>
        <w:tc>
          <w:tcPr>
            <w:tcW w:w="1191" w:type="dxa"/>
          </w:tcPr>
          <w:p>
            <w:pPr>
              <w:pStyle w:val="0"/>
              <w:jc w:val="center"/>
            </w:pPr>
            <w:r>
              <w:rPr>
                <w:sz w:val="24"/>
              </w:rPr>
              <w:t xml:space="preserve">220</w:t>
            </w:r>
          </w:p>
        </w:tc>
        <w:tc>
          <w:tcPr>
            <w:tcW w:w="964" w:type="dxa"/>
          </w:tcPr>
          <w:p>
            <w:pPr>
              <w:pStyle w:val="0"/>
              <w:jc w:val="center"/>
            </w:pPr>
            <w:r>
              <w:rPr>
                <w:sz w:val="24"/>
              </w:rPr>
              <w:t xml:space="preserve">275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115</w:t>
            </w:r>
          </w:p>
        </w:tc>
        <w:tc>
          <w:tcPr>
            <w:tcW w:w="1191" w:type="dxa"/>
          </w:tcPr>
          <w:p>
            <w:pPr>
              <w:pStyle w:val="0"/>
              <w:jc w:val="center"/>
            </w:pPr>
            <w:r>
              <w:rPr>
                <w:sz w:val="24"/>
              </w:rPr>
              <w:t xml:space="preserve">155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80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75</w:t>
            </w:r>
          </w:p>
        </w:tc>
        <w:tc>
          <w:tcPr>
            <w:tcW w:w="1191" w:type="dxa"/>
          </w:tcPr>
          <w:p>
            <w:pPr>
              <w:pStyle w:val="0"/>
              <w:jc w:val="center"/>
            </w:pPr>
            <w:r>
              <w:rPr>
                <w:sz w:val="24"/>
              </w:rPr>
              <w:t xml:space="preserve">100</w:t>
            </w:r>
          </w:p>
        </w:tc>
        <w:tc>
          <w:tcPr>
            <w:tcW w:w="964" w:type="dxa"/>
          </w:tcPr>
          <w:p>
            <w:pPr>
              <w:pStyle w:val="0"/>
              <w:jc w:val="center"/>
            </w:pPr>
            <w:r>
              <w:rPr>
                <w:sz w:val="24"/>
              </w:rPr>
              <w:t xml:space="preserve">125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50</w:t>
            </w:r>
          </w:p>
        </w:tc>
        <w:tc>
          <w:tcPr>
            <w:tcW w:w="1191" w:type="dxa"/>
          </w:tcPr>
          <w:p>
            <w:pPr>
              <w:pStyle w:val="0"/>
              <w:jc w:val="center"/>
            </w:pPr>
            <w:r>
              <w:rPr>
                <w:sz w:val="24"/>
              </w:rPr>
              <w:t xml:space="preserve">70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40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7.6.4. Ширина основных эвакуационных проходов в торговом зале должна быть не менее, м:</w:t>
      </w:r>
    </w:p>
    <w:p>
      <w:pPr>
        <w:pStyle w:val="0"/>
        <w:spacing w:before="240" w:lineRule="auto"/>
        <w:ind w:firstLine="540"/>
        <w:jc w:val="both"/>
      </w:pPr>
      <w:r>
        <w:rPr>
          <w:sz w:val="24"/>
        </w:rPr>
        <w:t xml:space="preserve">1,2 - при торговой площади до 100 м</w:t>
      </w:r>
      <w:r>
        <w:rPr>
          <w:sz w:val="24"/>
          <w:vertAlign w:val="superscript"/>
        </w:rPr>
        <w:t xml:space="preserve">2</w:t>
      </w:r>
      <w:r>
        <w:rPr>
          <w:sz w:val="24"/>
        </w:rPr>
        <w:t xml:space="preserve">;</w:t>
      </w:r>
    </w:p>
    <w:p>
      <w:pPr>
        <w:pStyle w:val="0"/>
        <w:spacing w:before="240" w:lineRule="auto"/>
        <w:ind w:firstLine="540"/>
        <w:jc w:val="both"/>
      </w:pPr>
      <w:r>
        <w:rPr>
          <w:sz w:val="24"/>
        </w:rPr>
        <w:t xml:space="preserve">1,6 - при торговой площади св. 100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2 - при торговой площади св. 150 до 400 м</w:t>
      </w:r>
      <w:r>
        <w:rPr>
          <w:sz w:val="24"/>
          <w:vertAlign w:val="superscript"/>
        </w:rPr>
        <w:t xml:space="preserve">2</w:t>
      </w:r>
      <w:r>
        <w:rPr>
          <w:sz w:val="24"/>
        </w:rPr>
        <w:t xml:space="preserve">;</w:t>
      </w:r>
    </w:p>
    <w:p>
      <w:pPr>
        <w:pStyle w:val="0"/>
        <w:spacing w:before="240" w:lineRule="auto"/>
        <w:ind w:firstLine="540"/>
        <w:jc w:val="both"/>
      </w:pPr>
      <w:r>
        <w:rPr>
          <w:sz w:val="24"/>
        </w:rPr>
        <w:t xml:space="preserve">2,5 - при торговой площади св. 400 м</w:t>
      </w:r>
      <w:r>
        <w:rPr>
          <w:sz w:val="24"/>
          <w:vertAlign w:val="superscript"/>
        </w:rPr>
        <w:t xml:space="preserve">2</w:t>
      </w:r>
      <w:r>
        <w:rPr>
          <w:sz w:val="24"/>
        </w:rPr>
        <w:t xml:space="preserve">.</w:t>
      </w:r>
    </w:p>
    <w:p>
      <w:pPr>
        <w:pStyle w:val="0"/>
        <w:spacing w:before="240" w:lineRule="auto"/>
        <w:ind w:firstLine="540"/>
        <w:jc w:val="both"/>
      </w:pPr>
      <w:r>
        <w:rPr>
          <w:sz w:val="24"/>
        </w:rPr>
        <w:t xml:space="preserve">Площадь проходов между турникетами, кабинами контролеров-кассиров и проходов с наружной стороны торгового зала вдоль расчетного узла в площадь основных эвакуационных проходов не включается.</w:t>
      </w:r>
    </w:p>
    <w:p>
      <w:pPr>
        <w:pStyle w:val="0"/>
        <w:spacing w:before="240" w:lineRule="auto"/>
        <w:ind w:firstLine="540"/>
        <w:jc w:val="both"/>
      </w:pPr>
      <w:r>
        <w:rPr>
          <w:sz w:val="24"/>
        </w:rPr>
        <w:t xml:space="preserve">7.6.5. Для расчета параметров путей эвакуации число покупателей, одновременно находящихся в помещении торгового зала, следует принимать из расчета на одного человека:</w:t>
      </w:r>
    </w:p>
    <w:p>
      <w:pPr>
        <w:pStyle w:val="0"/>
        <w:spacing w:before="240" w:lineRule="auto"/>
        <w:ind w:firstLine="540"/>
        <w:jc w:val="both"/>
      </w:pPr>
      <w:r>
        <w:rPr>
          <w:sz w:val="24"/>
        </w:rPr>
        <w:t xml:space="preserve">для магазинов - 3 м</w:t>
      </w:r>
      <w:r>
        <w:rPr>
          <w:sz w:val="24"/>
          <w:vertAlign w:val="superscript"/>
        </w:rPr>
        <w:t xml:space="preserve">2</w:t>
      </w:r>
      <w:r>
        <w:rPr>
          <w:sz w:val="24"/>
        </w:rPr>
        <w:t xml:space="preserve"> площади торгового зала, включая площадь, занятую оборудованием;</w:t>
      </w:r>
    </w:p>
    <w:p>
      <w:pPr>
        <w:pStyle w:val="0"/>
        <w:spacing w:before="240" w:lineRule="auto"/>
        <w:ind w:firstLine="540"/>
        <w:jc w:val="both"/>
      </w:pPr>
      <w:r>
        <w:rPr>
          <w:sz w:val="24"/>
        </w:rPr>
        <w:t xml:space="preserve">для рынков - 1,6 м</w:t>
      </w:r>
      <w:r>
        <w:rPr>
          <w:sz w:val="24"/>
          <w:vertAlign w:val="superscript"/>
        </w:rPr>
        <w:t xml:space="preserve">2</w:t>
      </w:r>
      <w:r>
        <w:rPr>
          <w:sz w:val="24"/>
        </w:rPr>
        <w:t xml:space="preserve"> площади торгового зала рыночной торговли, включая площадь, занятую оборудованием.</w:t>
      </w:r>
    </w:p>
    <w:p>
      <w:pPr>
        <w:pStyle w:val="0"/>
        <w:spacing w:before="240" w:lineRule="auto"/>
        <w:ind w:firstLine="540"/>
        <w:jc w:val="both"/>
      </w:pPr>
      <w:r>
        <w:rPr>
          <w:sz w:val="24"/>
        </w:rPr>
        <w:t xml:space="preserve">7.6.6. При расчете эвакуационных выходов в зданиях предприятий торговли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по путям эвакуации из торгового зала до служебной лестницы или выхода из здания не более указанного в </w:t>
      </w:r>
      <w:hyperlink w:history="0" w:anchor="P961" w:tooltip="Таблица 11">
        <w:r>
          <w:rPr>
            <w:sz w:val="24"/>
            <w:color w:val="0000ff"/>
          </w:rPr>
          <w:t xml:space="preserve">таблице 11</w:t>
        </w:r>
      </w:hyperlink>
      <w:r>
        <w:rPr>
          <w:sz w:val="24"/>
        </w:rPr>
        <w:t xml:space="preserve">.</w:t>
      </w:r>
    </w:p>
    <w:p>
      <w:pPr>
        <w:pStyle w:val="0"/>
        <w:spacing w:before="240" w:lineRule="auto"/>
        <w:ind w:firstLine="540"/>
        <w:jc w:val="both"/>
      </w:pPr>
      <w:r>
        <w:rPr>
          <w:sz w:val="24"/>
        </w:rPr>
        <w:t xml:space="preserve">7.6.7. В одноэтажных зданиях предприятий торговли торговой площадью до 150 м</w:t>
      </w:r>
      <w:r>
        <w:rPr>
          <w:sz w:val="24"/>
          <w:vertAlign w:val="superscript"/>
        </w:rPr>
        <w:t xml:space="preserve">2</w:t>
      </w:r>
      <w:r>
        <w:rPr>
          <w:sz w:val="24"/>
        </w:rPr>
        <w:t xml:space="preserve">, размещаемых в сельских населенных пунктах, допускается использовать в качестве второго выхода из торгового зала выход через неторговые помещения, исключая кладовые.</w:t>
      </w:r>
    </w:p>
    <w:p>
      <w:pPr>
        <w:pStyle w:val="0"/>
        <w:spacing w:before="240" w:lineRule="auto"/>
        <w:ind w:firstLine="540"/>
        <w:jc w:val="both"/>
      </w:pPr>
      <w:r>
        <w:rPr>
          <w:sz w:val="24"/>
        </w:rPr>
        <w:t xml:space="preserve">7.6.8. В зданиях (пожарных отсеках) предприятий торговли, оборудованных системой автоматического пожаротушения, вытяжной противодымной вентиляцией, системой оповещения и управления эвакуацией людей при пожаре не ниже 3-го типа, в пространстве пассажей и галерей допускается устройство локальных участков торговли, с ограничением расчетной величины пожарной нагрузки не более 50 МДж/м</w:t>
      </w:r>
      <w:r>
        <w:rPr>
          <w:sz w:val="24"/>
          <w:vertAlign w:val="superscript"/>
        </w:rPr>
        <w:t xml:space="preserve">2</w:t>
      </w:r>
      <w:r>
        <w:rPr>
          <w:sz w:val="24"/>
        </w:rPr>
        <w:t xml:space="preserve">. При этом ширина проходов вдоль таких зон не должна снижать нормативную ширину путей эвакуации и эвакуационных выходов и составлять не менее 2 м. Геометрические параметры путей эвакуации с учетом указанных участков (длина и ширина) должны быть подтверждены расчетом пожарного риска.</w:t>
      </w:r>
    </w:p>
    <w:p>
      <w:pPr>
        <w:pStyle w:val="0"/>
        <w:jc w:val="both"/>
      </w:pPr>
      <w:r>
        <w:rPr>
          <w:sz w:val="24"/>
        </w:rPr>
      </w:r>
    </w:p>
    <w:p>
      <w:pPr>
        <w:pStyle w:val="2"/>
        <w:outlineLvl w:val="2"/>
        <w:ind w:firstLine="540"/>
        <w:jc w:val="both"/>
      </w:pPr>
      <w:r>
        <w:rPr>
          <w:sz w:val="24"/>
        </w:rPr>
        <w:t xml:space="preserve">7.7. Здания организаций общественного питания</w:t>
      </w:r>
    </w:p>
    <w:p>
      <w:pPr>
        <w:pStyle w:val="0"/>
        <w:spacing w:before="240" w:lineRule="auto"/>
        <w:ind w:firstLine="540"/>
        <w:jc w:val="both"/>
      </w:pPr>
      <w:r>
        <w:rPr>
          <w:sz w:val="24"/>
        </w:rPr>
        <w:t xml:space="preserve">7.7.1. В зданиях I и II степеней огнестойкости лестница с первого до второго или с цокольного до первого этажа может быть открытой и при отсутствии вестибюля. При этом указанная лестница не является эвакуационной.</w:t>
      </w:r>
    </w:p>
    <w:p>
      <w:pPr>
        <w:pStyle w:val="0"/>
        <w:spacing w:before="240" w:lineRule="auto"/>
        <w:ind w:firstLine="540"/>
        <w:jc w:val="both"/>
      </w:pPr>
      <w:r>
        <w:rPr>
          <w:sz w:val="24"/>
        </w:rPr>
        <w:t xml:space="preserve">7.7.2. При расчете эвакуационных выходов в зданиях организаций общественного питания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от наиболее удаленной точки обеденного зала до ближайшей служебной лестницы или служебного выхода из здания не более указанного в </w:t>
      </w:r>
      <w:hyperlink w:history="0" w:anchor="P961" w:tooltip="Таблица 11">
        <w:r>
          <w:rPr>
            <w:sz w:val="24"/>
            <w:color w:val="0000ff"/>
          </w:rPr>
          <w:t xml:space="preserve">таблице 11</w:t>
        </w:r>
      </w:hyperlink>
      <w:r>
        <w:rPr>
          <w:sz w:val="24"/>
        </w:rPr>
        <w:t xml:space="preserve">.</w:t>
      </w:r>
    </w:p>
    <w:p>
      <w:pPr>
        <w:pStyle w:val="0"/>
        <w:jc w:val="both"/>
      </w:pPr>
      <w:r>
        <w:rPr>
          <w:sz w:val="24"/>
        </w:rPr>
        <w:t xml:space="preserve">(в ред. Приказов МЧС России от 21.11.2023 </w:t>
      </w:r>
      <w:hyperlink w:history="0" r:id="rId16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16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7.7.3. Для определения параметров путей эвакуации и показателей пожарной опасности декоративно-отделочных, облицовочных материалов и покрытий полов в зальных помещениях зданий организаций общественного питания, вместимость данных помещений следует принимать из расчета количества посадочных мест, а при организации внутри указанных помещений танцевальных площадок - из расчета на одного человека 2 м</w:t>
      </w:r>
      <w:r>
        <w:rPr>
          <w:sz w:val="24"/>
          <w:vertAlign w:val="superscript"/>
        </w:rPr>
        <w:t xml:space="preserve">2</w:t>
      </w:r>
      <w:r>
        <w:rPr>
          <w:sz w:val="24"/>
        </w:rPr>
        <w:t xml:space="preserve"> площади зала, включая площадь, занятую оборудованием.</w:t>
      </w:r>
    </w:p>
    <w:p>
      <w:pPr>
        <w:pStyle w:val="0"/>
        <w:jc w:val="both"/>
      </w:pPr>
      <w:r>
        <w:rPr>
          <w:sz w:val="24"/>
        </w:rPr>
      </w:r>
    </w:p>
    <w:p>
      <w:pPr>
        <w:pStyle w:val="2"/>
        <w:outlineLvl w:val="2"/>
        <w:ind w:firstLine="540"/>
        <w:jc w:val="both"/>
      </w:pPr>
      <w:r>
        <w:rPr>
          <w:sz w:val="24"/>
        </w:rPr>
        <w:t xml:space="preserve">7.8. Вокзалы</w:t>
      </w:r>
    </w:p>
    <w:p>
      <w:pPr>
        <w:pStyle w:val="0"/>
        <w:spacing w:before="240" w:lineRule="auto"/>
        <w:ind w:firstLine="540"/>
        <w:jc w:val="both"/>
      </w:pPr>
      <w:r>
        <w:rPr>
          <w:sz w:val="24"/>
        </w:rPr>
        <w:t xml:space="preserve">7.8.1. Выходы из 50% лестничных клеток, а также коридоров зданий вокзалов в объединенный пассажирский зал, имеющий выходы непосредственно наружу, на наружную открытую эстакаду или на платформу, допускается считать эвакуационными.</w:t>
      </w:r>
    </w:p>
    <w:p>
      <w:pPr>
        <w:pStyle w:val="0"/>
        <w:jc w:val="both"/>
      </w:pPr>
      <w:r>
        <w:rPr>
          <w:sz w:val="24"/>
        </w:rPr>
      </w:r>
    </w:p>
    <w:p>
      <w:pPr>
        <w:pStyle w:val="2"/>
        <w:outlineLvl w:val="2"/>
        <w:ind w:firstLine="540"/>
        <w:jc w:val="both"/>
      </w:pPr>
      <w:r>
        <w:rPr>
          <w:sz w:val="24"/>
        </w:rPr>
        <w:t xml:space="preserve">7.9. Поликлиники и амбулатории</w:t>
      </w:r>
    </w:p>
    <w:p>
      <w:pPr>
        <w:pStyle w:val="0"/>
        <w:spacing w:before="240" w:lineRule="auto"/>
        <w:ind w:firstLine="540"/>
        <w:jc w:val="both"/>
      </w:pPr>
      <w:r>
        <w:rPr>
          <w:sz w:val="24"/>
        </w:rPr>
        <w:t xml:space="preserve">7.9.1.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7.9.2. При наличии в здании стационара любого типа открытые лестницы не допускается считать эвакуационными.</w:t>
      </w:r>
    </w:p>
    <w:p>
      <w:pPr>
        <w:pStyle w:val="0"/>
        <w:jc w:val="both"/>
      </w:pPr>
      <w:r>
        <w:rPr>
          <w:sz w:val="24"/>
        </w:rPr>
      </w:r>
    </w:p>
    <w:bookmarkStart w:id="1062" w:name="P1062"/>
    <w:bookmarkEnd w:id="1062"/>
    <w:p>
      <w:pPr>
        <w:pStyle w:val="2"/>
        <w:outlineLvl w:val="2"/>
        <w:ind w:firstLine="540"/>
        <w:jc w:val="both"/>
      </w:pPr>
      <w:r>
        <w:rPr>
          <w:sz w:val="24"/>
        </w:rPr>
        <w:t xml:space="preserve">7.10. Помещения для посетителей организаций бытового и коммунального обслуживания с нерасчетным числом посадочных мест для посетителей</w:t>
      </w:r>
    </w:p>
    <w:p>
      <w:pPr>
        <w:pStyle w:val="0"/>
        <w:spacing w:before="240" w:lineRule="auto"/>
        <w:ind w:firstLine="540"/>
        <w:jc w:val="both"/>
      </w:pPr>
      <w:r>
        <w:rPr>
          <w:sz w:val="24"/>
        </w:rPr>
        <w:t xml:space="preserve">7.10.1. Для определения параметров путей эвакуации число посетителей предприятий бытового обслуживания, одновременно находящихся в помещении для посетителей, следует принимать из расчета на одного человека 1,35 м</w:t>
      </w:r>
      <w:r>
        <w:rPr>
          <w:sz w:val="24"/>
          <w:vertAlign w:val="superscript"/>
        </w:rPr>
        <w:t xml:space="preserve">2</w:t>
      </w:r>
      <w:r>
        <w:rPr>
          <w:sz w:val="24"/>
        </w:rPr>
        <w:t xml:space="preserve"> площади помещения для посетителей, включая площадь, занятую оборудованием.</w:t>
      </w:r>
    </w:p>
    <w:p>
      <w:pPr>
        <w:pStyle w:val="0"/>
        <w:jc w:val="both"/>
      </w:pPr>
      <w:r>
        <w:rPr>
          <w:sz w:val="24"/>
        </w:rPr>
      </w:r>
    </w:p>
    <w:p>
      <w:pPr>
        <w:pStyle w:val="2"/>
        <w:outlineLvl w:val="2"/>
        <w:ind w:firstLine="540"/>
        <w:jc w:val="both"/>
      </w:pPr>
      <w:r>
        <w:rPr>
          <w:sz w:val="24"/>
        </w:rPr>
        <w:t xml:space="preserve">7.11. Физкультурно-оздоровительные комплексы и спортивно-тренировочные учреждения с помещениями без трибун для зрителей, бытовые помещения, бани</w:t>
      </w:r>
    </w:p>
    <w:p>
      <w:pPr>
        <w:pStyle w:val="0"/>
        <w:ind w:firstLine="540"/>
        <w:jc w:val="both"/>
      </w:pPr>
      <w:r>
        <w:rPr>
          <w:sz w:val="24"/>
        </w:rPr>
      </w:r>
    </w:p>
    <w:p>
      <w:pPr>
        <w:pStyle w:val="0"/>
        <w:ind w:firstLine="540"/>
        <w:jc w:val="both"/>
      </w:pPr>
      <w:r>
        <w:rPr>
          <w:sz w:val="24"/>
        </w:rPr>
        <w:t xml:space="preserve">Утратил силу с 1 января 2024 года. - </w:t>
      </w:r>
      <w:hyperlink w:history="0" r:id="rId16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7.12. Школы, внешкольные учебные заведения, средние специальные учебные заведения, профессионально-технические училища</w:t>
      </w:r>
    </w:p>
    <w:p>
      <w:pPr>
        <w:pStyle w:val="0"/>
        <w:spacing w:before="240" w:lineRule="auto"/>
        <w:ind w:firstLine="540"/>
        <w:jc w:val="both"/>
      </w:pPr>
      <w:r>
        <w:rPr>
          <w:sz w:val="24"/>
        </w:rPr>
        <w:t xml:space="preserve">7.12.1.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1072" w:tooltip="Таблица 13">
        <w:r>
          <w:rPr>
            <w:sz w:val="24"/>
            <w:color w:val="0000ff"/>
          </w:rPr>
          <w:t xml:space="preserve">таблице 13</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704" w:tooltip="2">
        <w:r>
          <w:rPr>
            <w:sz w:val="24"/>
            <w:color w:val="0000ff"/>
          </w:rPr>
          <w:t xml:space="preserve">графой 2</w:t>
        </w:r>
      </w:hyperlink>
      <w:r>
        <w:rPr>
          <w:sz w:val="24"/>
        </w:rPr>
        <w:t xml:space="preserve"> таблицы 6.</w:t>
      </w:r>
    </w:p>
    <w:p>
      <w:pPr>
        <w:pStyle w:val="0"/>
        <w:jc w:val="both"/>
      </w:pPr>
      <w:r>
        <w:rPr>
          <w:sz w:val="24"/>
        </w:rPr>
      </w:r>
    </w:p>
    <w:bookmarkStart w:id="1072" w:name="P1072"/>
    <w:bookmarkEnd w:id="1072"/>
    <w:p>
      <w:pPr>
        <w:pStyle w:val="2"/>
        <w:outlineLvl w:val="3"/>
        <w:ind w:firstLine="540"/>
        <w:jc w:val="both"/>
      </w:pPr>
      <w:r>
        <w:rPr>
          <w:sz w:val="24"/>
        </w:rPr>
        <w:t xml:space="preserve">Таблица 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50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25</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25</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7.12.2. Наибольшее число людей, одновременно пребывающих на этаже в зданиях школ, школ-интернатов и интернатов при школах, при определении параметров путей эвакуации и эвакуационных выходов необходимо определять исходя из суммарной вместимости учебных помещений, помещений для трудового обучения и спальных помещений, а также спортивного, актового, обеденного, читального залов и лекционных аудиторий, находящихся на данном этаже.</w:t>
      </w:r>
    </w:p>
    <w:p>
      <w:pPr>
        <w:pStyle w:val="0"/>
        <w:spacing w:before="240" w:lineRule="auto"/>
        <w:ind w:firstLine="540"/>
        <w:jc w:val="both"/>
      </w:pPr>
      <w:r>
        <w:rPr>
          <w:sz w:val="24"/>
        </w:rPr>
        <w:t xml:space="preserve">7.12.3. Ширина эвакуационных выходов из учебных помещений, с расчетным числом учащихся более 15 человек, должна быть не менее 0,9 м.</w:t>
      </w:r>
    </w:p>
    <w:p>
      <w:pPr>
        <w:pStyle w:val="0"/>
        <w:spacing w:before="240" w:lineRule="auto"/>
        <w:ind w:firstLine="540"/>
        <w:jc w:val="both"/>
      </w:pPr>
      <w:r>
        <w:rPr>
          <w:sz w:val="24"/>
        </w:rPr>
        <w:t xml:space="preserve">7.12.4. Суммарная вместимость помещений, выходящих в тупиковый коридор или холл зданий школ, профессионально-технических и средних специальных учебных заведений I - III степеней огнестойкости высотой не более 4 этажей, должна быть не более 125 человек. При этом расстояние от дверей помещений до второго ближайшего эвакуационного выхода должно составлять не более 100 м, а для зданий школ - не более 80 м.</w:t>
      </w:r>
    </w:p>
    <w:p>
      <w:pPr>
        <w:pStyle w:val="0"/>
        <w:spacing w:before="240" w:lineRule="auto"/>
        <w:ind w:firstLine="540"/>
        <w:jc w:val="both"/>
      </w:pPr>
      <w:r>
        <w:rPr>
          <w:sz w:val="24"/>
        </w:rPr>
        <w:t xml:space="preserve">7.12.5. В зданиях школ и школ-интернатов из мастерских по обработке древесины и комбинированной мастерской по обработке металла и древесины, рассчитанных на пребывание более 20 человек, необходимо предусматривать не менее двух эвакуационных выходов.</w:t>
      </w:r>
    </w:p>
    <w:p>
      <w:pPr>
        <w:pStyle w:val="0"/>
        <w:spacing w:before="240" w:lineRule="auto"/>
        <w:ind w:firstLine="540"/>
        <w:jc w:val="both"/>
      </w:pPr>
      <w:r>
        <w:rPr>
          <w:sz w:val="24"/>
        </w:rPr>
        <w:t xml:space="preserve">7.12.6. Каждый этаж здания, за исключением одноэтажных зданий, следует разделять на зоны площадью не более 1300 м</w:t>
      </w:r>
      <w:r>
        <w:rPr>
          <w:sz w:val="24"/>
          <w:vertAlign w:val="superscript"/>
        </w:rPr>
        <w:t xml:space="preserve">2</w:t>
      </w:r>
      <w:r>
        <w:rPr>
          <w:sz w:val="24"/>
        </w:rPr>
        <w:t xml:space="preserve"> противопожарными стенами 2-го типа или противопожарными перегородками 1-го типа. Для разделения коридоров допускается использование перегородок из негорючих материалов с ненормируемым пределом огнестойкости и дверями, имеющими устройства самозакрывания и уплотнения в притворах, при этом указанные перегородки должны разделять пространство за подвесными потолками и доводиться до перекрытия.</w:t>
      </w:r>
    </w:p>
    <w:p>
      <w:pPr>
        <w:pStyle w:val="0"/>
        <w:spacing w:before="240" w:lineRule="auto"/>
        <w:ind w:firstLine="540"/>
        <w:jc w:val="both"/>
      </w:pPr>
      <w:r>
        <w:rPr>
          <w:sz w:val="24"/>
        </w:rPr>
        <w:t xml:space="preserve">7.12.7. Помещения для учащихся с 1 по 2 класс следует размещать не выше 2-го этажа, помещения для учащихся с 3 по 4 класс - не выше 3-го этажа. Группы продленного дня с возможностью организации помещений для сна - не выше 1 этажа. Указанное требование не распространяется на зальные помещения, предназначенные для учащихся с 1 по 4 класс.</w:t>
      </w:r>
    </w:p>
    <w:p>
      <w:pPr>
        <w:pStyle w:val="0"/>
        <w:jc w:val="both"/>
      </w:pPr>
      <w:r>
        <w:rPr>
          <w:sz w:val="24"/>
        </w:rPr>
        <w:t xml:space="preserve">(п. 7.12.7 в ред. </w:t>
      </w:r>
      <w:hyperlink w:history="0" r:id="rId166"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16.06.2025 N 502)</w:t>
      </w:r>
    </w:p>
    <w:p>
      <w:pPr>
        <w:pStyle w:val="0"/>
        <w:spacing w:before="240" w:lineRule="auto"/>
        <w:ind w:firstLine="540"/>
        <w:jc w:val="both"/>
      </w:pPr>
      <w:r>
        <w:rPr>
          <w:sz w:val="24"/>
        </w:rPr>
        <w:t xml:space="preserve">7.12.8. Размещение помещений для пребывания детей любых возрастных групп в подвальном (подземном) этаже не допускается. Размещение помещений с пребыванием детей допускается в цокольном этаже, заглубленном более чем на 0,5 м, при условии устройства одного эвакуационного выхода из каждого указанного помещения непосредственного наружу (при требуемом количестве эвакуационных выходов два и более остальные выходы допускается проектировать в соответствии с требованиями настоящего свода правил и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t xml:space="preserve">(в ред. </w:t>
      </w:r>
      <w:hyperlink w:history="0" r:id="rId167"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16.06.2025 N 502)</w:t>
      </w:r>
    </w:p>
    <w:p>
      <w:pPr>
        <w:pStyle w:val="0"/>
        <w:spacing w:before="240" w:lineRule="auto"/>
        <w:ind w:firstLine="540"/>
        <w:jc w:val="both"/>
      </w:pPr>
      <w:r>
        <w:rPr>
          <w:sz w:val="24"/>
        </w:rPr>
        <w:t xml:space="preserve">В военно-учебных заведениях в подвальном этаже, а также цокольном этаже, заглубленном более чем на 0,5 м, допускается размещать помещения тиров. Обшивку стен и потолков стрелковых галерей и огневых зон тиров следует выполнять из негорючих материалов или материалов, относящихся к группе горючести Г1. Склады огнестрельного оружия, боеприпасов и оружейные мастерские размещать на указанных этажах не допускается.</w:t>
      </w:r>
    </w:p>
    <w:p>
      <w:pPr>
        <w:pStyle w:val="0"/>
        <w:jc w:val="both"/>
      </w:pPr>
      <w:r>
        <w:rPr>
          <w:sz w:val="24"/>
        </w:rPr>
        <w:t xml:space="preserve">(в ред. </w:t>
      </w:r>
      <w:hyperlink w:history="0" r:id="rId168"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16.06.2025 N 502)</w:t>
      </w:r>
    </w:p>
    <w:p>
      <w:pPr>
        <w:pStyle w:val="0"/>
        <w:jc w:val="both"/>
      </w:pPr>
      <w:r>
        <w:rPr>
          <w:sz w:val="24"/>
        </w:rPr>
        <w:t xml:space="preserve">(п. 7.12.8 в ред. </w:t>
      </w:r>
      <w:hyperlink w:history="0" r:id="rId16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7.12.9. Использование кровли в качестве эксплуатируемой для пребывания детей допускается только в зданиях I, II степеней огнестойкости.</w:t>
      </w:r>
    </w:p>
    <w:p>
      <w:pPr>
        <w:pStyle w:val="0"/>
        <w:spacing w:before="240" w:lineRule="auto"/>
        <w:ind w:firstLine="540"/>
        <w:jc w:val="both"/>
      </w:pPr>
      <w:r>
        <w:rPr>
          <w:sz w:val="24"/>
        </w:rPr>
        <w:t xml:space="preserve">На эксплуатируемой кровле допускается размещение спортивных площадок, площадок иного назначения, прогулочных зон при наличии нормативного количества эвакуационных выходов в соответствии с максимальным количеством людей, один из которых следует предусматривать на лестничную клетку, ведущую непосредственно наружу, имеющую световые проемы с размерами остекленной части не менее 1 м x 1,2 м на каждом этаже и изолированную от остальной части здания глухими строительными конструкциями. Допускается использование указанной лестничной клетки для эвакуации непосредственно из актового зала в соответствии с требованиями </w:t>
      </w:r>
      <w:hyperlink w:history="0" w:anchor="P1113" w:tooltip="7.12.13. Эвакуационные выходы из залов, указанных в пункте 7.12.12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
        <w:r>
          <w:rPr>
            <w:sz w:val="24"/>
            <w:color w:val="0000ff"/>
          </w:rPr>
          <w:t xml:space="preserve">пункта 7.12.13</w:t>
        </w:r>
      </w:hyperlink>
      <w:r>
        <w:rPr>
          <w:sz w:val="24"/>
        </w:rPr>
        <w:t xml:space="preserve">. При этом иные лестничные клетки, предназначенные для эвакуации с эксплуатируемой кровли, не должны размещаться в одной зоне с актовым залом.</w:t>
      </w:r>
    </w:p>
    <w:p>
      <w:pPr>
        <w:pStyle w:val="0"/>
        <w:spacing w:before="240" w:lineRule="auto"/>
        <w:ind w:firstLine="540"/>
        <w:jc w:val="both"/>
      </w:pPr>
      <w:r>
        <w:rPr>
          <w:sz w:val="24"/>
        </w:rPr>
        <w:t xml:space="preserve">7.12.10. Размещение технических помещений следует предусматривать в отдельном блоке, отделенном от остального объема здания противопожарными перегородками 1-го типа. Размещение и конструктивное исполнение отдельных технических, складских помещений и кладовых, а также зон пищеблоков, следует предусматривать в соответствии с требованиями </w:t>
      </w:r>
      <w:hyperlink w:history="0" r:id="rId17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7.12.11. Размещение мастерских, в том числе для учащихся, следует предусматривать в соответствии с требованиями </w:t>
      </w:r>
      <w:hyperlink w:history="0" r:id="rId171"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в зависимости от их категории по пожарной опасности, как для технических помещений.</w:t>
      </w:r>
    </w:p>
    <w:bookmarkStart w:id="1107" w:name="P1107"/>
    <w:bookmarkEnd w:id="1107"/>
    <w:p>
      <w:pPr>
        <w:pStyle w:val="0"/>
        <w:spacing w:before="240" w:lineRule="auto"/>
        <w:ind w:firstLine="540"/>
        <w:jc w:val="both"/>
      </w:pPr>
      <w:r>
        <w:rPr>
          <w:sz w:val="24"/>
        </w:rPr>
        <w:t xml:space="preserve">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w:t>
      </w:r>
    </w:p>
    <w:p>
      <w:pPr>
        <w:pStyle w:val="0"/>
        <w:jc w:val="both"/>
      </w:pPr>
      <w:r>
        <w:rPr>
          <w:sz w:val="24"/>
        </w:rPr>
        <w:t xml:space="preserve">(в ред. </w:t>
      </w:r>
      <w:hyperlink w:history="0" r:id="rId17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наличие дополнительного эвакуационного выхода на лестничную клетку, изолированную от остальной части здания глухими строительными конструкциями, ведущую непосредственно наружу и имеющую световые проемы размером не менее 1 м x 1,2 м на каждом этаже. Допускается использование лестничной клетки, предназначенной для эвакуации с эксплуатируемой кровли здания;</w:t>
      </w:r>
    </w:p>
    <w:p>
      <w:pPr>
        <w:pStyle w:val="0"/>
        <w:spacing w:before="240" w:lineRule="auto"/>
        <w:ind w:firstLine="540"/>
        <w:jc w:val="both"/>
      </w:pPr>
      <w:r>
        <w:rPr>
          <w:sz w:val="24"/>
        </w:rPr>
        <w:t xml:space="preserve">защита зала вытяжной противодымной вентиляцией и приточной противодымной вентиляцией для компенсирующей подачи наружного воздуха в нижнюю часть этого зала;</w:t>
      </w:r>
    </w:p>
    <w:p>
      <w:pPr>
        <w:pStyle w:val="0"/>
        <w:spacing w:before="240" w:lineRule="auto"/>
        <w:ind w:firstLine="540"/>
        <w:jc w:val="both"/>
      </w:pPr>
      <w:r>
        <w:rPr>
          <w:sz w:val="24"/>
        </w:rPr>
        <w:t xml:space="preserve">наличие в зале естественного освещения через проемы в стенах. Размеры указанных проемов должны составлять не менее 0,8 x 1,75 м. Количество проемов следует определять исходя из расчета не менее 1 на 50 человек.</w:t>
      </w:r>
    </w:p>
    <w:p>
      <w:pPr>
        <w:pStyle w:val="0"/>
        <w:jc w:val="both"/>
      </w:pPr>
      <w:r>
        <w:rPr>
          <w:sz w:val="24"/>
        </w:rPr>
        <w:t xml:space="preserve">(в ред. </w:t>
      </w:r>
      <w:hyperlink w:history="0" r:id="rId17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bookmarkStart w:id="1113" w:name="P1113"/>
    <w:bookmarkEnd w:id="1113"/>
    <w:p>
      <w:pPr>
        <w:pStyle w:val="0"/>
        <w:spacing w:before="240" w:lineRule="auto"/>
        <w:ind w:firstLine="540"/>
        <w:jc w:val="both"/>
      </w:pPr>
      <w:r>
        <w:rPr>
          <w:sz w:val="24"/>
        </w:rPr>
        <w:t xml:space="preserve">7.12.13. Эвакуационные выходы из залов, указанных в </w:t>
      </w:r>
      <w:hyperlink w:history="0" w:anchor="P1107" w:tooltip="7.12.12. Зальные помещения, предназначенные для учащихся с 1 по 4 класс, а также школьные актовые залы либо залы иного назначения, используемые для проведения мероприятий с одновременным нахождением 50 и более человек, следует размещать, как правило, не выше 2-го этажа здания. Размещение указанных помещений, за исключением предназначенных для учащихся с 1 по 4 классы, допускается на 3-м и вышележащих этажах в зданиях I, II степеней огнестойкости при выполнении следующих условий:">
        <w:r>
          <w:rPr>
            <w:sz w:val="24"/>
            <w:color w:val="0000ff"/>
          </w:rPr>
          <w:t xml:space="preserve">пункте 7.12.12</w:t>
        </w:r>
      </w:hyperlink>
      <w:r>
        <w:rPr>
          <w:sz w:val="24"/>
        </w:rPr>
        <w:t xml:space="preserve"> настоящего свода правил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w:t>
      </w:r>
    </w:p>
    <w:p>
      <w:pPr>
        <w:pStyle w:val="0"/>
        <w:jc w:val="both"/>
      </w:pPr>
      <w:r>
        <w:rPr>
          <w:sz w:val="24"/>
        </w:rPr>
        <w:t xml:space="preserve">(в ред. </w:t>
      </w:r>
      <w:hyperlink w:history="0" r:id="rId17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7.12.14. Размещение мест для сидения, в том числе трансформируемых, следует определять на стадии проектирования здания. Конструкции рядов для сидений, в том числе трансформируемых, следует предусматривать закрепленными к ограждающим конструкциям помещения.</w:t>
      </w:r>
    </w:p>
    <w:p>
      <w:pPr>
        <w:pStyle w:val="0"/>
        <w:spacing w:before="240" w:lineRule="auto"/>
        <w:ind w:firstLine="540"/>
        <w:jc w:val="both"/>
      </w:pPr>
      <w:r>
        <w:rPr>
          <w:sz w:val="24"/>
        </w:rPr>
        <w:t xml:space="preserve">7.12.15. Возможность трансформации учебных классов, аудиторий, лабораторных помещений следует предусматривать исходя из требований к путям эвакуации и эвакуационным выходам из каждой части трансформируемых помещений. Конструкции трансформирующих перегородок должны обеспечивать нормативные параметры эвакуационных выходов при любом положении указанных перегородок.</w:t>
      </w:r>
    </w:p>
    <w:p>
      <w:pPr>
        <w:pStyle w:val="0"/>
        <w:spacing w:before="240" w:lineRule="auto"/>
        <w:ind w:firstLine="540"/>
        <w:jc w:val="both"/>
      </w:pPr>
      <w:r>
        <w:rPr>
          <w:sz w:val="24"/>
        </w:rPr>
        <w:t xml:space="preserve">7.12.16. Утратил силу. - </w:t>
      </w:r>
      <w:hyperlink w:history="0" r:id="rId175" w:tooltip="Приказ МЧС России от 16.06.2025 N 502 &quot;Об утверждении изменения N 3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16.06.2025 N 502.</w:t>
      </w:r>
    </w:p>
    <w:p>
      <w:pPr>
        <w:pStyle w:val="0"/>
        <w:spacing w:before="240" w:lineRule="auto"/>
        <w:ind w:firstLine="540"/>
        <w:jc w:val="both"/>
      </w:pPr>
      <w:r>
        <w:rPr>
          <w:sz w:val="24"/>
        </w:rPr>
        <w:t xml:space="preserve">7.12.17. При разделении этажей здания на зоны предпочтительным способом эвакуации следует принять способ поэтапной горизонтальной эвакуации.</w:t>
      </w:r>
    </w:p>
    <w:p>
      <w:pPr>
        <w:pStyle w:val="0"/>
        <w:spacing w:before="240" w:lineRule="auto"/>
        <w:ind w:firstLine="540"/>
        <w:jc w:val="both"/>
      </w:pPr>
      <w:r>
        <w:rPr>
          <w:sz w:val="24"/>
        </w:rPr>
        <w:t xml:space="preserve">7.12.18. Каждая зона должна быть обеспечена не менее чем двумя выходами непосредственно на лестничную клетку, в соседнюю зону или непосредственно наружу. При этом расстояние до ближайшей лестничной клетки или выхода непосредственно наружу следует определять в соответствии с требованиями настоящего подраздела.</w:t>
      </w:r>
    </w:p>
    <w:p>
      <w:pPr>
        <w:pStyle w:val="0"/>
        <w:spacing w:before="240" w:lineRule="auto"/>
        <w:ind w:firstLine="540"/>
        <w:jc w:val="both"/>
      </w:pPr>
      <w:r>
        <w:rPr>
          <w:sz w:val="24"/>
        </w:rPr>
        <w:t xml:space="preserve">7.12.19. Двери эвакуационных выходов из коридоров на лестничные клетки следует предусматривать противопожарными с пределом огнестойкости не менее EI 15.</w:t>
      </w:r>
    </w:p>
    <w:p>
      <w:pPr>
        <w:pStyle w:val="0"/>
        <w:spacing w:before="240" w:lineRule="auto"/>
        <w:ind w:firstLine="540"/>
        <w:jc w:val="both"/>
      </w:pPr>
      <w:r>
        <w:rPr>
          <w:sz w:val="24"/>
        </w:rPr>
        <w:t xml:space="preserve">7.12.20. Дополнительные требования при строительстве и реконструкции пятиэтажных зданий общеобразовательных школ:</w:t>
      </w:r>
    </w:p>
    <w:p>
      <w:pPr>
        <w:pStyle w:val="0"/>
        <w:spacing w:before="240" w:lineRule="auto"/>
        <w:ind w:firstLine="540"/>
        <w:jc w:val="both"/>
      </w:pPr>
      <w:r>
        <w:rPr>
          <w:sz w:val="24"/>
        </w:rPr>
        <w:t xml:space="preserve">эвакуационные лестничные клетки должны иметь выходы непосредственно наружу;</w:t>
      </w:r>
    </w:p>
    <w:p>
      <w:pPr>
        <w:pStyle w:val="0"/>
        <w:spacing w:before="240" w:lineRule="auto"/>
        <w:ind w:firstLine="540"/>
        <w:jc w:val="both"/>
      </w:pPr>
      <w:r>
        <w:rPr>
          <w:sz w:val="24"/>
        </w:rPr>
        <w:t xml:space="preserve">двери эвакуационных выходов на лестничные клетки и в соседние зоны следует предусматривать противопожарными с пределом огнестойкости не менее EI 30;</w:t>
      </w:r>
    </w:p>
    <w:p>
      <w:pPr>
        <w:pStyle w:val="0"/>
        <w:spacing w:before="240" w:lineRule="auto"/>
        <w:ind w:firstLine="540"/>
        <w:jc w:val="both"/>
      </w:pPr>
      <w:r>
        <w:rPr>
          <w:sz w:val="24"/>
        </w:rPr>
        <w:t xml:space="preserve">ширину указанных выходов следует определять в соответствии с расчетом, исходя из зависимости не более 115 человек на 1 м эвакуационного выхода, но не менее 1,5 м;</w:t>
      </w:r>
    </w:p>
    <w:p>
      <w:pPr>
        <w:pStyle w:val="0"/>
        <w:spacing w:before="240" w:lineRule="auto"/>
        <w:ind w:firstLine="540"/>
        <w:jc w:val="both"/>
      </w:pPr>
      <w:r>
        <w:rPr>
          <w:sz w:val="24"/>
        </w:rPr>
        <w:t xml:space="preserve">на пятом этаже допускается, как правило, размещать только административные помещения и учебные помещения для учащихся с 10 по 11 класс. Допускается размещать учебные помещения для учащихся с 7 по 9 класс при выделении общих путей эвакуации (коридоры, холлы) противопожарными перегородками 1-го типа. При этом площадь учебных помещений для учащихся с 7 по 9 класс не должна превышать более 30% от общей площади этажа в пределах пожарного отсека.</w:t>
      </w:r>
    </w:p>
    <w:p>
      <w:pPr>
        <w:pStyle w:val="0"/>
        <w:jc w:val="both"/>
      </w:pPr>
      <w:r>
        <w:rPr>
          <w:sz w:val="24"/>
        </w:rPr>
        <w:t xml:space="preserve">(в ред. </w:t>
      </w:r>
      <w:hyperlink w:history="0" r:id="rId176"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7.13. Учреждения органов управления, проектно-конструкторские организации, информационные и редакционно-издательские организации, научно-исследовательские организации, банки, конторы, офисы</w:t>
      </w:r>
    </w:p>
    <w:p>
      <w:pPr>
        <w:pStyle w:val="0"/>
        <w:spacing w:before="240" w:lineRule="auto"/>
        <w:ind w:firstLine="540"/>
        <w:jc w:val="both"/>
      </w:pPr>
      <w:r>
        <w:rPr>
          <w:sz w:val="24"/>
        </w:rPr>
        <w:t xml:space="preserve">7.13.1. В качестве второго эвакуационного выхода с любого этажа многоэтажного здания допускается использовать лестницу 3-го типа, если число эвакуируемых и высота расположения этажа соответствуют требованиям </w:t>
      </w:r>
      <w:hyperlink w:history="0" w:anchor="P1133" w:tooltip="Таблица 14">
        <w:r>
          <w:rPr>
            <w:sz w:val="24"/>
            <w:color w:val="0000ff"/>
          </w:rPr>
          <w:t xml:space="preserve">таблицы 14</w:t>
        </w:r>
      </w:hyperlink>
      <w:r>
        <w:rPr>
          <w:sz w:val="24"/>
        </w:rPr>
        <w:t xml:space="preserve">.</w:t>
      </w:r>
    </w:p>
    <w:p>
      <w:pPr>
        <w:pStyle w:val="0"/>
        <w:spacing w:before="240" w:lineRule="auto"/>
        <w:ind w:firstLine="540"/>
        <w:jc w:val="both"/>
      </w:pPr>
      <w:r>
        <w:rPr>
          <w:sz w:val="24"/>
        </w:rPr>
        <w:t xml:space="preserve">7.13.2. Для определения параметров путей эвакуации и эвакуационных выходов число людей, одновременно находящихся в административных помещениях, следует принимать из расчета 6 м</w:t>
      </w:r>
      <w:r>
        <w:rPr>
          <w:sz w:val="24"/>
          <w:vertAlign w:val="superscript"/>
        </w:rPr>
        <w:t xml:space="preserve">2</w:t>
      </w:r>
      <w:r>
        <w:rPr>
          <w:sz w:val="24"/>
        </w:rPr>
        <w:t xml:space="preserve"> суммарной площади офисных помещений на одного человека.</w:t>
      </w:r>
    </w:p>
    <w:p>
      <w:pPr>
        <w:pStyle w:val="0"/>
        <w:spacing w:before="240" w:lineRule="auto"/>
        <w:ind w:firstLine="540"/>
        <w:jc w:val="both"/>
      </w:pPr>
      <w:r>
        <w:rPr>
          <w:sz w:val="24"/>
        </w:rPr>
        <w:t xml:space="preserve">7.13.3. Операционные залы банковских организаций, предназначенные для обслуживания населения, следует относить к классу функциональной пожарной опасности Ф3.5 и проектировать, в том числе, в соответствии с требованиями </w:t>
      </w:r>
      <w:hyperlink w:history="0" w:anchor="P1062" w:tooltip="7.10. Помещения для посетителей организаций бытового и коммунального обслуживания с нерасчетным числом посадочных мест для посетителей">
        <w:r>
          <w:rPr>
            <w:sz w:val="24"/>
            <w:color w:val="0000ff"/>
          </w:rPr>
          <w:t xml:space="preserve">подраздела 7.10</w:t>
        </w:r>
      </w:hyperlink>
      <w:r>
        <w:rPr>
          <w:sz w:val="24"/>
        </w:rPr>
        <w:t xml:space="preserve">.</w:t>
      </w:r>
    </w:p>
    <w:p>
      <w:pPr>
        <w:pStyle w:val="0"/>
        <w:jc w:val="both"/>
      </w:pPr>
      <w:r>
        <w:rPr>
          <w:sz w:val="24"/>
        </w:rPr>
      </w:r>
    </w:p>
    <w:bookmarkStart w:id="1133" w:name="P1133"/>
    <w:bookmarkEnd w:id="1133"/>
    <w:p>
      <w:pPr>
        <w:pStyle w:val="2"/>
        <w:outlineLvl w:val="3"/>
        <w:ind w:firstLine="540"/>
        <w:jc w:val="both"/>
      </w:pPr>
      <w:r>
        <w:rPr>
          <w:sz w:val="24"/>
        </w:rPr>
        <w:t xml:space="preserve">Таблица 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3005"/>
        <w:gridCol w:w="1020"/>
        <w:gridCol w:w="1020"/>
        <w:gridCol w:w="1077"/>
        <w:gridCol w:w="1077"/>
      </w:tblGrid>
      <w:tr>
        <w:tc>
          <w:tcPr>
            <w:tcW w:w="1871" w:type="dxa"/>
            <w:vMerge w:val="restart"/>
          </w:tcPr>
          <w:p>
            <w:pPr>
              <w:pStyle w:val="0"/>
              <w:jc w:val="center"/>
            </w:pPr>
            <w:r>
              <w:rPr>
                <w:sz w:val="24"/>
              </w:rPr>
              <w:t xml:space="preserve">Степень огнестойкости здания</w:t>
            </w:r>
          </w:p>
        </w:tc>
        <w:tc>
          <w:tcPr>
            <w:tcW w:w="3005" w:type="dxa"/>
            <w:vMerge w:val="restart"/>
          </w:tcPr>
          <w:p>
            <w:pPr>
              <w:pStyle w:val="0"/>
              <w:jc w:val="center"/>
            </w:pPr>
            <w:r>
              <w:rPr>
                <w:sz w:val="24"/>
              </w:rPr>
              <w:t xml:space="preserve">Класс конструктивной пожарной опасности здания</w:t>
            </w:r>
          </w:p>
        </w:tc>
        <w:tc>
          <w:tcPr>
            <w:gridSpan w:val="4"/>
            <w:tcW w:w="4194" w:type="dxa"/>
          </w:tcPr>
          <w:p>
            <w:pPr>
              <w:pStyle w:val="0"/>
              <w:jc w:val="center"/>
            </w:pPr>
            <w:r>
              <w:rPr>
                <w:sz w:val="24"/>
              </w:rPr>
              <w:t xml:space="preserve">Число эвакуируемых, чел., с одного этажа здания при высоте расположения этажа, м</w:t>
            </w:r>
          </w:p>
        </w:tc>
      </w:tr>
      <w:tr>
        <w:tc>
          <w:tcPr>
            <w:vMerge w:val="continue"/>
          </w:tcPr>
          <w:p/>
        </w:tc>
        <w:tc>
          <w:tcPr>
            <w:vMerge w:val="continue"/>
          </w:tcPr>
          <w:p/>
        </w:tc>
        <w:tc>
          <w:tcPr>
            <w:tcW w:w="1020" w:type="dxa"/>
          </w:tcPr>
          <w:p>
            <w:pPr>
              <w:pStyle w:val="0"/>
              <w:jc w:val="center"/>
            </w:pPr>
            <w:r>
              <w:rPr>
                <w:sz w:val="24"/>
              </w:rPr>
              <w:t xml:space="preserve">До 5</w:t>
            </w:r>
          </w:p>
        </w:tc>
        <w:tc>
          <w:tcPr>
            <w:tcW w:w="1020" w:type="dxa"/>
          </w:tcPr>
          <w:p>
            <w:pPr>
              <w:pStyle w:val="0"/>
              <w:jc w:val="center"/>
            </w:pPr>
            <w:r>
              <w:rPr>
                <w:sz w:val="24"/>
              </w:rPr>
              <w:t xml:space="preserve">До 9</w:t>
            </w:r>
          </w:p>
        </w:tc>
        <w:tc>
          <w:tcPr>
            <w:tcW w:w="1077" w:type="dxa"/>
          </w:tcPr>
          <w:p>
            <w:pPr>
              <w:pStyle w:val="0"/>
              <w:jc w:val="center"/>
            </w:pPr>
            <w:r>
              <w:rPr>
                <w:sz w:val="24"/>
              </w:rPr>
              <w:t xml:space="preserve">До 12</w:t>
            </w:r>
          </w:p>
        </w:tc>
        <w:tc>
          <w:tcPr>
            <w:tcW w:w="1077" w:type="dxa"/>
          </w:tcPr>
          <w:p>
            <w:pPr>
              <w:pStyle w:val="0"/>
              <w:jc w:val="center"/>
            </w:pPr>
            <w:r>
              <w:rPr>
                <w:sz w:val="24"/>
              </w:rPr>
              <w:t xml:space="preserve">Более 12</w:t>
            </w:r>
          </w:p>
        </w:tc>
      </w:tr>
      <w:tr>
        <w:tc>
          <w:tcPr>
            <w:tcW w:w="1871" w:type="dxa"/>
          </w:tcPr>
          <w:p>
            <w:pPr>
              <w:pStyle w:val="0"/>
              <w:jc w:val="center"/>
            </w:pPr>
            <w:r>
              <w:rPr>
                <w:sz w:val="24"/>
              </w:rPr>
              <w:t xml:space="preserve">I, II</w:t>
            </w:r>
          </w:p>
        </w:tc>
        <w:tc>
          <w:tcPr>
            <w:tcW w:w="3005" w:type="dxa"/>
          </w:tcPr>
          <w:p>
            <w:pPr>
              <w:pStyle w:val="0"/>
              <w:jc w:val="center"/>
            </w:pPr>
            <w:r>
              <w:rPr>
                <w:sz w:val="24"/>
              </w:rPr>
              <w:t xml:space="preserve">С0</w:t>
            </w:r>
          </w:p>
        </w:tc>
        <w:tc>
          <w:tcPr>
            <w:tcW w:w="1020" w:type="dxa"/>
          </w:tcPr>
          <w:p>
            <w:pPr>
              <w:pStyle w:val="0"/>
              <w:jc w:val="center"/>
            </w:pPr>
            <w:r>
              <w:rPr>
                <w:sz w:val="24"/>
              </w:rPr>
              <w:t xml:space="preserve">70</w:t>
            </w:r>
          </w:p>
        </w:tc>
        <w:tc>
          <w:tcPr>
            <w:tcW w:w="1020" w:type="dxa"/>
          </w:tcPr>
          <w:p>
            <w:pPr>
              <w:pStyle w:val="0"/>
              <w:jc w:val="center"/>
            </w:pPr>
            <w:r>
              <w:rPr>
                <w:sz w:val="24"/>
              </w:rPr>
              <w:t xml:space="preserve">40</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r>
      <w:tr>
        <w:tc>
          <w:tcPr>
            <w:tcW w:w="1871" w:type="dxa"/>
            <w:tcBorders>
              <w:bottom w:val="nil"/>
            </w:tcBorders>
          </w:tcPr>
          <w:p>
            <w:pPr>
              <w:pStyle w:val="0"/>
              <w:jc w:val="center"/>
            </w:pPr>
            <w:r>
              <w:rPr>
                <w:sz w:val="24"/>
              </w:rPr>
              <w:t xml:space="preserve">II</w:t>
            </w:r>
          </w:p>
        </w:tc>
        <w:tc>
          <w:tcPr>
            <w:tcW w:w="3005" w:type="dxa"/>
            <w:tcBorders>
              <w:bottom w:val="nil"/>
            </w:tcBorders>
          </w:tcPr>
          <w:p>
            <w:pPr>
              <w:pStyle w:val="0"/>
              <w:jc w:val="center"/>
            </w:pPr>
            <w:r>
              <w:rPr>
                <w:sz w:val="24"/>
              </w:rPr>
              <w:t xml:space="preserve">С1</w:t>
            </w:r>
          </w:p>
        </w:tc>
        <w:tc>
          <w:tcPr>
            <w:tcW w:w="1020" w:type="dxa"/>
            <w:tcBorders>
              <w:bottom w:val="nil"/>
            </w:tcBorders>
            <w:vMerge w:val="restart"/>
          </w:tcPr>
          <w:p>
            <w:pPr>
              <w:pStyle w:val="0"/>
              <w:jc w:val="center"/>
            </w:pPr>
            <w:r>
              <w:rPr>
                <w:sz w:val="24"/>
              </w:rPr>
              <w:t xml:space="preserve">50</w:t>
            </w:r>
          </w:p>
        </w:tc>
        <w:tc>
          <w:tcPr>
            <w:tcW w:w="1020" w:type="dxa"/>
            <w:tcBorders>
              <w:bottom w:val="nil"/>
            </w:tcBorders>
            <w:vMerge w:val="restart"/>
          </w:tcPr>
          <w:p>
            <w:pPr>
              <w:pStyle w:val="0"/>
              <w:jc w:val="center"/>
            </w:pPr>
            <w:r>
              <w:rPr>
                <w:sz w:val="24"/>
              </w:rPr>
              <w:t xml:space="preserve">35</w:t>
            </w:r>
          </w:p>
        </w:tc>
        <w:tc>
          <w:tcPr>
            <w:tcW w:w="1077" w:type="dxa"/>
            <w:tcBorders>
              <w:bottom w:val="nil"/>
            </w:tcBorders>
            <w:vMerge w:val="restart"/>
          </w:tcPr>
          <w:p>
            <w:pPr>
              <w:pStyle w:val="0"/>
              <w:jc w:val="center"/>
            </w:pPr>
            <w:r>
              <w:rPr>
                <w:sz w:val="24"/>
              </w:rPr>
              <w:t xml:space="preserve">15</w:t>
            </w:r>
          </w:p>
        </w:tc>
        <w:tc>
          <w:tcPr>
            <w:tcW w:w="1077" w:type="dxa"/>
            <w:tcBorders>
              <w:bottom w:val="nil"/>
            </w:tcBorders>
            <w:vMerge w:val="restart"/>
          </w:tcPr>
          <w:p>
            <w:pPr>
              <w:pStyle w:val="0"/>
              <w:jc w:val="center"/>
            </w:pPr>
            <w:r>
              <w:rPr>
                <w:sz w:val="24"/>
              </w:rPr>
              <w:t xml:space="preserve">15</w:t>
            </w:r>
          </w:p>
        </w:tc>
      </w:tr>
      <w:tr>
        <w:tblPrEx>
          <w:tblBorders>
            <w:insideH w:val="nil"/>
          </w:tblBorders>
        </w:tblPrEx>
        <w:tc>
          <w:tcPr>
            <w:tcW w:w="1871" w:type="dxa"/>
            <w:tcBorders>
              <w:top w:val="nil"/>
              <w:bottom w:val="nil"/>
            </w:tcBorders>
          </w:tcPr>
          <w:p>
            <w:pPr>
              <w:pStyle w:val="0"/>
              <w:jc w:val="center"/>
            </w:pPr>
            <w:r>
              <w:rPr>
                <w:sz w:val="24"/>
              </w:rPr>
              <w:t xml:space="preserve">III</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С2, С3</w:t>
            </w:r>
          </w:p>
        </w:tc>
        <w:tc>
          <w:tcPr>
            <w:tcW w:w="1020" w:type="dxa"/>
            <w:vAlign w:val="bottom"/>
            <w:tcBorders>
              <w:top w:val="nil"/>
              <w:bottom w:val="nil"/>
            </w:tcBorders>
          </w:tcPr>
          <w:p>
            <w:pPr>
              <w:pStyle w:val="0"/>
              <w:jc w:val="center"/>
            </w:pPr>
            <w:r>
              <w:rPr>
                <w:sz w:val="24"/>
              </w:rPr>
              <w:t xml:space="preserve">30</w:t>
            </w:r>
          </w:p>
        </w:tc>
        <w:tc>
          <w:tcPr>
            <w:tcW w:w="1020"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r>
      <w:tr>
        <w:tblPrEx>
          <w:tblBorders>
            <w:insideH w:val="nil"/>
          </w:tblBorders>
        </w:tblPrEx>
        <w:tc>
          <w:tcPr>
            <w:tcW w:w="1871" w:type="dxa"/>
            <w:tcBorders>
              <w:top w:val="nil"/>
            </w:tcBorders>
          </w:tcPr>
          <w:p>
            <w:pPr>
              <w:pStyle w:val="0"/>
              <w:jc w:val="center"/>
            </w:pPr>
            <w:r>
              <w:rPr>
                <w:sz w:val="24"/>
              </w:rPr>
              <w:t xml:space="preserve">V</w:t>
            </w:r>
          </w:p>
        </w:tc>
        <w:tc>
          <w:tcPr>
            <w:tcW w:w="3005" w:type="dxa"/>
            <w:tcBorders>
              <w:top w:val="nil"/>
            </w:tcBorders>
          </w:tcPr>
          <w:p>
            <w:pPr>
              <w:pStyle w:val="0"/>
              <w:jc w:val="center"/>
            </w:pPr>
            <w:r>
              <w:rPr>
                <w:sz w:val="24"/>
              </w:rPr>
              <w:t xml:space="preserve">Не нормируется</w:t>
            </w:r>
          </w:p>
        </w:tc>
        <w:tc>
          <w:tcPr>
            <w:tcW w:w="1020" w:type="dxa"/>
            <w:tcBorders>
              <w:top w:val="nil"/>
            </w:tcBorders>
          </w:tcPr>
          <w:p>
            <w:pPr>
              <w:pStyle w:val="0"/>
              <w:jc w:val="center"/>
            </w:pPr>
            <w:r>
              <w:rPr>
                <w:sz w:val="24"/>
              </w:rPr>
            </w:r>
          </w:p>
        </w:tc>
        <w:tc>
          <w:tcPr>
            <w:tcW w:w="1020" w:type="dxa"/>
            <w:tcBorders>
              <w:top w:val="nil"/>
            </w:tcBorders>
          </w:tcPr>
          <w:p>
            <w:pPr>
              <w:pStyle w:val="0"/>
              <w:jc w:val="center"/>
            </w:pPr>
            <w:r>
              <w:rPr>
                <w:sz w:val="24"/>
              </w:rPr>
            </w:r>
          </w:p>
        </w:tc>
        <w:tc>
          <w:tcPr>
            <w:tcW w:w="1077" w:type="dxa"/>
            <w:tcBorders>
              <w:top w:val="nil"/>
            </w:tcBorders>
          </w:tcPr>
          <w:p>
            <w:pPr>
              <w:pStyle w:val="0"/>
              <w:jc w:val="center"/>
            </w:pPr>
            <w:r>
              <w:rPr>
                <w:sz w:val="24"/>
              </w:rPr>
            </w:r>
          </w:p>
        </w:tc>
        <w:tc>
          <w:tcPr>
            <w:tcW w:w="1077" w:type="dxa"/>
            <w:tcBorders>
              <w:top w:val="nil"/>
            </w:tcBorders>
          </w:tcPr>
          <w:p>
            <w:pPr>
              <w:pStyle w:val="0"/>
              <w:jc w:val="center"/>
            </w:pPr>
            <w:r>
              <w:rPr>
                <w:sz w:val="24"/>
              </w:rPr>
            </w:r>
          </w:p>
        </w:tc>
      </w:tr>
      <w:tr>
        <w:tblPrEx>
          <w:tblBorders>
            <w:insideH w:val="nil"/>
          </w:tblBorders>
        </w:tblPrEx>
        <w:tc>
          <w:tcPr>
            <w:gridSpan w:val="6"/>
            <w:tcW w:w="9070" w:type="dxa"/>
            <w:tcBorders>
              <w:bottom w:val="nil"/>
            </w:tcBorders>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зданиях IV степени огнестойкости с классом конструктивной пожарной опасности С2, С3 и V степени огнестойкости в качестве второго эвакуационного выхода использовать лестницы 3-го типа при высоте расположения этажа более 5 м не допускается.</w:t>
            </w:r>
          </w:p>
        </w:tc>
      </w:tr>
      <w:tr>
        <w:tblPrEx>
          <w:tblBorders>
            <w:insideH w:val="nil"/>
          </w:tblBorders>
        </w:tblPrEx>
        <w:tc>
          <w:tcPr>
            <w:gridSpan w:val="6"/>
            <w:tcW w:w="9070" w:type="dxa"/>
            <w:tcBorders>
              <w:top w:val="nil"/>
            </w:tcBorders>
          </w:tcPr>
          <w:p>
            <w:pPr>
              <w:pStyle w:val="0"/>
              <w:jc w:val="both"/>
            </w:pPr>
            <w:r>
              <w:rPr>
                <w:sz w:val="24"/>
              </w:rPr>
              <w:t xml:space="preserve">(в ред. </w:t>
            </w:r>
            <w:hyperlink w:history="0" r:id="rId17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bookmarkStart w:id="1173" w:name="P1173"/>
    <w:bookmarkEnd w:id="1173"/>
    <w:p>
      <w:pPr>
        <w:pStyle w:val="2"/>
        <w:outlineLvl w:val="1"/>
        <w:ind w:firstLine="540"/>
        <w:jc w:val="both"/>
      </w:pPr>
      <w:r>
        <w:rPr>
          <w:sz w:val="24"/>
        </w:rPr>
        <w:t xml:space="preserve">8. Здания производственного и складского назначения (класс функциональной пожарной опасности Ф5) и наружные установки</w:t>
      </w:r>
    </w:p>
    <w:p>
      <w:pPr>
        <w:pStyle w:val="0"/>
        <w:jc w:val="both"/>
      </w:pPr>
      <w:r>
        <w:rPr>
          <w:sz w:val="24"/>
        </w:rPr>
      </w:r>
    </w:p>
    <w:bookmarkStart w:id="1175" w:name="P1175"/>
    <w:bookmarkEnd w:id="1175"/>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Не менее двух эвакуационных выходов должны иметь:</w:t>
      </w:r>
    </w:p>
    <w:p>
      <w:pPr>
        <w:pStyle w:val="0"/>
        <w:spacing w:before="240" w:lineRule="auto"/>
        <w:ind w:firstLine="540"/>
        <w:jc w:val="both"/>
      </w:pPr>
      <w:r>
        <w:rPr>
          <w:sz w:val="24"/>
        </w:rPr>
        <w:t xml:space="preserve">помещения категорий А и Б с численностью работающих в наиболее многочисленной смене более 5 человек, категории В - более 25 человек или площадью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открытые этажерки и площадки в помещениях класса Ф5, предназначенные для обслуживания оборудования, при площади пола яруса более 100 м</w:t>
      </w:r>
      <w:r>
        <w:rPr>
          <w:sz w:val="24"/>
          <w:vertAlign w:val="superscript"/>
        </w:rPr>
        <w:t xml:space="preserve">2</w:t>
      </w:r>
      <w:r>
        <w:rPr>
          <w:sz w:val="24"/>
        </w:rPr>
        <w:t xml:space="preserve"> - для помещений категорий А и Б и более 400 м</w:t>
      </w:r>
      <w:r>
        <w:rPr>
          <w:sz w:val="24"/>
          <w:vertAlign w:val="superscript"/>
        </w:rPr>
        <w:t xml:space="preserve">2</w:t>
      </w:r>
      <w:r>
        <w:rPr>
          <w:sz w:val="24"/>
        </w:rPr>
        <w:t xml:space="preserve"> - для помещений других категорий.</w:t>
      </w:r>
    </w:p>
    <w:p>
      <w:pPr>
        <w:pStyle w:val="0"/>
        <w:spacing w:before="240" w:lineRule="auto"/>
        <w:ind w:firstLine="540"/>
        <w:jc w:val="both"/>
      </w:pPr>
      <w:r>
        <w:rPr>
          <w:sz w:val="24"/>
        </w:rPr>
        <w:t xml:space="preserve">8.1.2. Не менее двух эвакуационных выходов должны иметь этажи с помещениями категорий А и Б при численности работающих в наиболее многочисленной смене на этаже более 5 человек, категорий В1 - В4 - 25 человек.</w:t>
      </w:r>
    </w:p>
    <w:p>
      <w:pPr>
        <w:pStyle w:val="0"/>
        <w:jc w:val="both"/>
      </w:pPr>
      <w:r>
        <w:rPr>
          <w:sz w:val="24"/>
        </w:rPr>
        <w:t xml:space="preserve">(в ред. </w:t>
      </w:r>
      <w:hyperlink w:history="0" r:id="rId17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8.1.3. Тип эвакуационных лестничных клеток следует определять в соответствии с требованиями </w:t>
      </w:r>
      <w:hyperlink w:history="0" w:anchor="P138" w:tooltip="4. Общие требования">
        <w:r>
          <w:rPr>
            <w:sz w:val="24"/>
            <w:color w:val="0000ff"/>
          </w:rPr>
          <w:t xml:space="preserve">раздела 4</w:t>
        </w:r>
      </w:hyperlink>
      <w:r>
        <w:rPr>
          <w:sz w:val="24"/>
        </w:rPr>
        <w:t xml:space="preserve"> настоящего свода правил. Допускается вместо незадымляемых лестничных клеток типа Н1 предусматривать:</w:t>
      </w:r>
    </w:p>
    <w:p>
      <w:pPr>
        <w:pStyle w:val="0"/>
        <w:spacing w:before="240" w:lineRule="auto"/>
        <w:ind w:firstLine="540"/>
        <w:jc w:val="both"/>
      </w:pPr>
      <w:r>
        <w:rPr>
          <w:sz w:val="24"/>
        </w:rPr>
        <w:t xml:space="preserve">в зданиях категорий А и Б - лестничные клетки типов Н2 или Н3 с естественным освещением и постоянным подпором воздуха;</w:t>
      </w:r>
    </w:p>
    <w:p>
      <w:pPr>
        <w:pStyle w:val="0"/>
        <w:spacing w:before="240" w:lineRule="auto"/>
        <w:ind w:firstLine="540"/>
        <w:jc w:val="both"/>
      </w:pPr>
      <w:r>
        <w:rPr>
          <w:sz w:val="24"/>
        </w:rPr>
        <w:t xml:space="preserve">в зданиях категории В - лестничные клетки типа Н2 или Н3 с подпором воздуха при пожаре;</w:t>
      </w:r>
    </w:p>
    <w:p>
      <w:pPr>
        <w:pStyle w:val="0"/>
        <w:spacing w:before="240" w:lineRule="auto"/>
        <w:ind w:firstLine="540"/>
        <w:jc w:val="both"/>
      </w:pPr>
      <w:r>
        <w:rPr>
          <w:sz w:val="24"/>
        </w:rPr>
        <w:t xml:space="preserve">в зданиях категорий Г и Д - лестничные клетки типа Н2 или Н3 с подпором воздуха при пожаре, а также лестничные клетки типа Л1 с разделением их глухой противопожарной перегородкой через каждые 20 м по высоте и с переходом из одной части лестничной клетки в другую вне объема лестничной клетки.</w:t>
      </w:r>
    </w:p>
    <w:p>
      <w:pPr>
        <w:pStyle w:val="0"/>
        <w:spacing w:before="240" w:lineRule="auto"/>
        <w:ind w:firstLine="540"/>
        <w:jc w:val="both"/>
      </w:pPr>
      <w:r>
        <w:rPr>
          <w:sz w:val="24"/>
        </w:rPr>
        <w:t xml:space="preserve">8.1.4 - 8.1.5. Утратили силу с 1 января 2024 года. - </w:t>
      </w:r>
      <w:hyperlink w:history="0" r:id="rId17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p>
      <w:pPr>
        <w:pStyle w:val="0"/>
        <w:spacing w:before="240" w:lineRule="auto"/>
        <w:ind w:firstLine="540"/>
        <w:jc w:val="both"/>
      </w:pPr>
      <w:r>
        <w:rPr>
          <w:sz w:val="24"/>
        </w:rPr>
        <w:t xml:space="preserve">8.1.6. Пути эвакуации должны проходить вне зоны опасного воздействия при раскрытии легкосбрасываемых конструкций и срабатывании иных устройств сброса давления, предназначенных для взрывозащиты помещений и наружных установок.</w:t>
      </w:r>
    </w:p>
    <w:p>
      <w:pPr>
        <w:pStyle w:val="0"/>
        <w:spacing w:before="240" w:lineRule="auto"/>
        <w:ind w:firstLine="540"/>
        <w:jc w:val="both"/>
      </w:pPr>
      <w:r>
        <w:rPr>
          <w:sz w:val="24"/>
        </w:rPr>
        <w:t xml:space="preserve">8.1.7. При примыкании наружной установки категории АН или БН к зданию выходы, предусматриваемые в стене здания, обращенной в сторону указанной наружной установки, как правило, не допускается рассматривать как эвакуационные.</w:t>
      </w:r>
    </w:p>
    <w:p>
      <w:pPr>
        <w:pStyle w:val="0"/>
        <w:spacing w:before="240" w:lineRule="auto"/>
        <w:ind w:firstLine="540"/>
        <w:jc w:val="both"/>
      </w:pPr>
      <w:r>
        <w:rPr>
          <w:sz w:val="24"/>
        </w:rPr>
        <w:t xml:space="preserve">Выход из производственного здания, к которому примыкает наружная установка, следует считать эвакуационным, если расстояние от выхода до оборудования наружных установок категории АН, БН и ВН (кроме эстакад для технологических трубопроводов) составляет не менее 10 м.</w:t>
      </w:r>
    </w:p>
    <w:p>
      <w:pPr>
        <w:pStyle w:val="0"/>
        <w:spacing w:before="240" w:lineRule="auto"/>
        <w:ind w:firstLine="540"/>
        <w:jc w:val="both"/>
      </w:pPr>
      <w:r>
        <w:rPr>
          <w:sz w:val="24"/>
        </w:rPr>
        <w:t xml:space="preserve">8.1.8. Для эвакуации людей допускается предусматривать в распашных и раздвижных воротах для автомобильного транспорта калитки с высотой порога не более 0,15 м, с учетом требований </w:t>
      </w:r>
      <w:hyperlink w:history="0" w:anchor="P173" w:tooltip="4.2.3. Выходы не являются эвакуационными, если в их проемах установлены:">
        <w:r>
          <w:rPr>
            <w:sz w:val="24"/>
            <w:color w:val="0000ff"/>
          </w:rPr>
          <w:t xml:space="preserve">пункта 4.2.3</w:t>
        </w:r>
      </w:hyperlink>
      <w:r>
        <w:rPr>
          <w:sz w:val="24"/>
        </w:rPr>
        <w:t xml:space="preserve">.</w:t>
      </w:r>
    </w:p>
    <w:p>
      <w:pPr>
        <w:pStyle w:val="0"/>
        <w:jc w:val="both"/>
      </w:pPr>
      <w:r>
        <w:rPr>
          <w:sz w:val="24"/>
        </w:rPr>
      </w:r>
    </w:p>
    <w:bookmarkStart w:id="1191" w:name="P1191"/>
    <w:bookmarkEnd w:id="1191"/>
    <w:p>
      <w:pPr>
        <w:pStyle w:val="2"/>
        <w:outlineLvl w:val="2"/>
        <w:ind w:firstLine="540"/>
        <w:jc w:val="both"/>
      </w:pPr>
      <w:r>
        <w:rPr>
          <w:sz w:val="24"/>
        </w:rPr>
        <w:t xml:space="preserve">8.2. Производственные здания и сооружения, производственные и лабораторные помещения, мастерские</w:t>
      </w:r>
    </w:p>
    <w:p>
      <w:pPr>
        <w:pStyle w:val="0"/>
        <w:spacing w:before="240" w:lineRule="auto"/>
        <w:ind w:firstLine="540"/>
        <w:jc w:val="both"/>
      </w:pPr>
      <w:r>
        <w:rPr>
          <w:sz w:val="24"/>
        </w:rPr>
        <w:t xml:space="preserve">8.2.1. Административно-бытовые корпуса производственных зданий должны проектироваться в соответствии с требованиями </w:t>
      </w:r>
      <w:hyperlink w:history="0" w:anchor="P633" w:tooltip="7. Общественные здания - объекты классов функциональной пожарной опасности Ф.1.2, Ф2, Ф3, Ф4">
        <w:r>
          <w:rPr>
            <w:sz w:val="24"/>
            <w:color w:val="0000ff"/>
          </w:rPr>
          <w:t xml:space="preserve">раздела 7</w:t>
        </w:r>
      </w:hyperlink>
      <w:r>
        <w:rPr>
          <w:sz w:val="24"/>
        </w:rPr>
        <w:t xml:space="preserve"> настоящего свода правил.</w:t>
      </w:r>
    </w:p>
    <w:p>
      <w:pPr>
        <w:pStyle w:val="0"/>
        <w:spacing w:before="240" w:lineRule="auto"/>
        <w:ind w:firstLine="540"/>
        <w:jc w:val="both"/>
      </w:pPr>
      <w:r>
        <w:rPr>
          <w:sz w:val="24"/>
        </w:rPr>
        <w:t xml:space="preserve">8.2.2. Эвакуационные выходы не допускается предусматривать через производственные помещения в зданиях IV степени огнестойкости класса конструктивной пожарной опасности С2 и С3 и V степени огнестойкости, за исключением выходов из помещений антресолей одноэтажных мобильных зданий в соответствии с </w:t>
      </w:r>
      <w:hyperlink w:history="0" w:anchor="P1197" w:tooltip="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w:r>
          <w:rPr>
            <w:sz w:val="24"/>
            <w:color w:val="0000ff"/>
          </w:rPr>
          <w:t xml:space="preserve">пунктом 8.2.4</w:t>
        </w:r>
      </w:hyperlink>
      <w:r>
        <w:rPr>
          <w:sz w:val="24"/>
        </w:rPr>
        <w:t xml:space="preserve">.</w:t>
      </w:r>
    </w:p>
    <w:p>
      <w:pPr>
        <w:pStyle w:val="0"/>
        <w:spacing w:before="240" w:lineRule="auto"/>
        <w:ind w:firstLine="540"/>
        <w:jc w:val="both"/>
      </w:pPr>
      <w:r>
        <w:rPr>
          <w:sz w:val="24"/>
        </w:rPr>
        <w:t xml:space="preserve">Расстояние от наиболее удаленной точки помещения без постоянных рабочих мест с инженерным оборудованием, предназначенным для обслуживания помещения категорий А и Б, и имеющего один эвакуационный выход через помещение категорий А и Б, не должно превышать 25 м.</w:t>
      </w:r>
    </w:p>
    <w:p>
      <w:pPr>
        <w:pStyle w:val="0"/>
        <w:spacing w:before="240" w:lineRule="auto"/>
        <w:ind w:firstLine="540"/>
        <w:jc w:val="both"/>
      </w:pPr>
      <w:r>
        <w:rPr>
          <w:sz w:val="24"/>
        </w:rPr>
        <w:t xml:space="preserve">Эвакуационные пути из помещений категории В, Г и Д не должны включать участки, проходящие через тамбур-шлюзы помещений категории А и Б.</w:t>
      </w:r>
    </w:p>
    <w:p>
      <w:pPr>
        <w:pStyle w:val="0"/>
        <w:spacing w:before="240" w:lineRule="auto"/>
        <w:ind w:firstLine="540"/>
        <w:jc w:val="both"/>
      </w:pPr>
      <w:r>
        <w:rPr>
          <w:sz w:val="24"/>
        </w:rPr>
        <w:t xml:space="preserve">8.2.3. Эвакуационные выходы из лестничных клеток, расположенных во вставках высотой не более 11 м с помещениями категорий В4, Г и Д, допускается предусматривать через помещение категории В4, Г или Д наружу при условии расположения выходов с двух сторон вставок. Один из эвакуационных выходов встройки высотой не более 11 м с помещениями категорий В4, Г и Д также может быть предусмотрен через помещение указанных категорий, при условии, что остальные выходы из встройки предусмотрены непосредственно наружу. Высотой встройки (вставки) следует считать высоту от отметки пола первого этажа здания, в котором предусмотрена встройка (вставка), до отметки пола верхнего уровня встройки (вставки).</w:t>
      </w:r>
    </w:p>
    <w:bookmarkStart w:id="1197" w:name="P1197"/>
    <w:bookmarkEnd w:id="1197"/>
    <w:p>
      <w:pPr>
        <w:pStyle w:val="0"/>
        <w:spacing w:before="240" w:lineRule="auto"/>
        <w:ind w:firstLine="540"/>
        <w:jc w:val="both"/>
      </w:pPr>
      <w:r>
        <w:rPr>
          <w:sz w:val="24"/>
        </w:rPr>
        <w:t xml:space="preserve">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материалов (предел огнестойкости указанных лестниц не нормируется), размещенные в помещениях категорий В1 - В4, Г и Д. При этом расстояние от наиболее удаленной точки помещения с инженерным оборудованием до эвакуационного выхода из здания не должно превышать значений, установленных в </w:t>
      </w:r>
      <w:hyperlink w:history="0" w:anchor="P1213" w:tooltip="Таблица 15">
        <w:r>
          <w:rPr>
            <w:sz w:val="24"/>
            <w:color w:val="0000ff"/>
          </w:rPr>
          <w:t xml:space="preserve">таблице 15</w:t>
        </w:r>
      </w:hyperlink>
      <w:r>
        <w:rPr>
          <w:sz w:val="24"/>
        </w:rPr>
        <w:t xml:space="preserve">. Допускается предусматривать один выход (без устройства второго) на выполненные из негорючих материалов лестницы 2-го и 3-го типов из указанных помещений, в которых расстояние от наиболее удаленной точки помещения до выхода на лестницу не превышает 25 м.</w:t>
      </w:r>
    </w:p>
    <w:p>
      <w:pPr>
        <w:pStyle w:val="0"/>
        <w:jc w:val="both"/>
      </w:pPr>
      <w:r>
        <w:rPr>
          <w:sz w:val="24"/>
        </w:rPr>
        <w:t xml:space="preserve">(в ред. </w:t>
      </w:r>
      <w:hyperlink w:history="0" r:id="rId18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8.2.5. Лестницы 3-го типа могут применяться в качестве второго эвакуационного выхода с этажей зданий, если численность работающих на каждом этаже (кроме первого) в наиболее многочисленной смене не превышает:</w:t>
      </w:r>
    </w:p>
    <w:p>
      <w:pPr>
        <w:pStyle w:val="0"/>
        <w:spacing w:before="240" w:lineRule="auto"/>
        <w:ind w:firstLine="540"/>
        <w:jc w:val="both"/>
      </w:pPr>
      <w:r>
        <w:rPr>
          <w:sz w:val="24"/>
        </w:rPr>
        <w:t xml:space="preserve">5 человек - в многоэтажных зданиях высотой более 28 м с помещениями любой категории;</w:t>
      </w:r>
    </w:p>
    <w:p>
      <w:pPr>
        <w:pStyle w:val="0"/>
        <w:spacing w:before="240" w:lineRule="auto"/>
        <w:ind w:firstLine="540"/>
        <w:jc w:val="both"/>
      </w:pPr>
      <w:r>
        <w:rPr>
          <w:sz w:val="24"/>
        </w:rPr>
        <w:t xml:space="preserve">15 человек - в многоэтажных зданиях высотой не более 28 м с помещениями любой категории;</w:t>
      </w:r>
    </w:p>
    <w:p>
      <w:pPr>
        <w:pStyle w:val="0"/>
        <w:spacing w:before="240" w:lineRule="auto"/>
        <w:ind w:firstLine="540"/>
        <w:jc w:val="both"/>
      </w:pPr>
      <w:r>
        <w:rPr>
          <w:sz w:val="24"/>
        </w:rPr>
        <w:t xml:space="preserve">50 человек - в двухэтажных зданиях с помещениями категорий В1 - В3;</w:t>
      </w:r>
    </w:p>
    <w:p>
      <w:pPr>
        <w:pStyle w:val="0"/>
        <w:spacing w:before="240" w:lineRule="auto"/>
        <w:ind w:firstLine="540"/>
        <w:jc w:val="both"/>
      </w:pPr>
      <w:r>
        <w:rPr>
          <w:sz w:val="24"/>
        </w:rPr>
        <w:t xml:space="preserve">100 человек - в двухэтажных зданиях с помещениями категорий В4, Г и Д.</w:t>
      </w:r>
    </w:p>
    <w:p>
      <w:pPr>
        <w:pStyle w:val="0"/>
        <w:spacing w:before="240" w:lineRule="auto"/>
        <w:ind w:firstLine="540"/>
        <w:jc w:val="both"/>
      </w:pPr>
      <w:r>
        <w:rPr>
          <w:sz w:val="24"/>
        </w:rPr>
        <w:t xml:space="preserve">8.2.6. Из каждой части подвала (при его разделении на части в соответствии с требованиями нормативных документов по пожарной безопасности) следует предусматривать не менее двух эвакуационных выходов.</w:t>
      </w:r>
    </w:p>
    <w:p>
      <w:pPr>
        <w:pStyle w:val="0"/>
        <w:spacing w:before="240" w:lineRule="auto"/>
        <w:ind w:firstLine="540"/>
        <w:jc w:val="both"/>
      </w:pPr>
      <w:r>
        <w:rPr>
          <w:sz w:val="24"/>
        </w:rPr>
        <w:t xml:space="preserve">8.2.7. Расстояние от наиболее удаленного рабочего места в помещении до ближайшего эвакуационного выхода из помещения непосредственно наружу, в коридор или в лестничную клетку не должно превышать значений, приведенных в </w:t>
      </w:r>
      <w:hyperlink w:history="0" w:anchor="P1213" w:tooltip="Таблица 15">
        <w:r>
          <w:rPr>
            <w:sz w:val="24"/>
            <w:color w:val="0000ff"/>
          </w:rPr>
          <w:t xml:space="preserve">таблице 15</w:t>
        </w:r>
      </w:hyperlink>
      <w:r>
        <w:rPr>
          <w:sz w:val="24"/>
        </w:rPr>
        <w:t xml:space="preserve">. Для помещений площадью более 1000 м</w:t>
      </w:r>
      <w:r>
        <w:rPr>
          <w:sz w:val="24"/>
          <w:vertAlign w:val="superscript"/>
        </w:rPr>
        <w:t xml:space="preserve">2</w:t>
      </w:r>
      <w:r>
        <w:rPr>
          <w:sz w:val="24"/>
        </w:rPr>
        <w:t xml:space="preserve"> расстояние, указанное в </w:t>
      </w:r>
      <w:hyperlink w:history="0" w:anchor="P1213" w:tooltip="Таблица 15">
        <w:r>
          <w:rPr>
            <w:sz w:val="24"/>
            <w:color w:val="0000ff"/>
          </w:rPr>
          <w:t xml:space="preserve">таблице 15</w:t>
        </w:r>
      </w:hyperlink>
      <w:r>
        <w:rPr>
          <w:sz w:val="24"/>
        </w:rPr>
        <w:t xml:space="preserve">, включает длину пути по коридору до выхода, наружу или в лестничную клетку.</w:t>
      </w:r>
    </w:p>
    <w:p>
      <w:pPr>
        <w:pStyle w:val="0"/>
        <w:spacing w:before="240" w:lineRule="auto"/>
        <w:ind w:firstLine="540"/>
        <w:jc w:val="both"/>
      </w:pPr>
      <w:r>
        <w:rPr>
          <w:sz w:val="24"/>
        </w:rPr>
        <w:t xml:space="preserve">Если эвакуационный выход из помещения ведет в коридор, наружу или на лестничную клетку через смежное помещение, то расстояние от наиболее удаленного рабочего места этого помещения до выхода из смежного помещения принимается по наиболее опасной категории одного из смежных помещений и его параметров, либо, исходя из объема одного из смежных помещений, в зависимости от того, какому из этих показателей (категория или объем) соответствует меньшее значение расстояния по </w:t>
      </w:r>
      <w:hyperlink w:history="0" w:anchor="P1213" w:tooltip="Таблица 15">
        <w:r>
          <w:rPr>
            <w:sz w:val="24"/>
            <w:color w:val="0000ff"/>
          </w:rPr>
          <w:t xml:space="preserve">таблице 15</w:t>
        </w:r>
      </w:hyperlink>
      <w:r>
        <w:rPr>
          <w:sz w:val="24"/>
        </w:rPr>
        <w:t xml:space="preserve">.</w:t>
      </w:r>
    </w:p>
    <w:p>
      <w:pPr>
        <w:pStyle w:val="0"/>
        <w:jc w:val="both"/>
      </w:pPr>
      <w:r>
        <w:rPr>
          <w:sz w:val="24"/>
        </w:rPr>
        <w:t xml:space="preserve">(в ред. </w:t>
      </w:r>
      <w:hyperlink w:history="0" r:id="rId18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Расстояния для помещений категорий А и Б установлены с учетом площади разлива легковоспламеняющихся или горючих жидкостей не более 50 м</w:t>
      </w:r>
      <w:r>
        <w:rPr>
          <w:sz w:val="24"/>
          <w:vertAlign w:val="superscript"/>
        </w:rPr>
        <w:t xml:space="preserve">2</w:t>
      </w:r>
      <w:r>
        <w:rPr>
          <w:sz w:val="24"/>
        </w:rPr>
        <w:t xml:space="preserve">; при площади разлива более 50 м</w:t>
      </w:r>
      <w:r>
        <w:rPr>
          <w:sz w:val="24"/>
          <w:vertAlign w:val="superscript"/>
        </w:rPr>
        <w:t xml:space="preserve">2</w:t>
      </w:r>
      <w:r>
        <w:rPr>
          <w:sz w:val="24"/>
        </w:rPr>
        <w:t xml:space="preserve"> указанные в </w:t>
      </w:r>
      <w:hyperlink w:history="0" w:anchor="P1213" w:tooltip="Таблица 15">
        <w:r>
          <w:rPr>
            <w:sz w:val="24"/>
            <w:color w:val="0000ff"/>
          </w:rPr>
          <w:t xml:space="preserve">таблице 15</w:t>
        </w:r>
      </w:hyperlink>
      <w:r>
        <w:rPr>
          <w:sz w:val="24"/>
        </w:rPr>
        <w:t xml:space="preserve"> расстояния умножаются на коэффициент 50/F, где F - возможная площадь разлива, определяемая в технологической части проекта.</w:t>
      </w:r>
    </w:p>
    <w:p>
      <w:pPr>
        <w:pStyle w:val="0"/>
        <w:spacing w:before="240" w:lineRule="auto"/>
        <w:ind w:firstLine="540"/>
        <w:jc w:val="both"/>
      </w:pPr>
      <w:r>
        <w:rPr>
          <w:sz w:val="24"/>
        </w:rPr>
        <w:t xml:space="preserve">При промежуточных значениях объема помещений расстояния определяются линейной интерполяцией.</w:t>
      </w:r>
    </w:p>
    <w:p>
      <w:pPr>
        <w:pStyle w:val="0"/>
        <w:spacing w:before="240" w:lineRule="auto"/>
        <w:ind w:firstLine="540"/>
        <w:jc w:val="both"/>
      </w:pPr>
      <w:r>
        <w:rPr>
          <w:sz w:val="24"/>
        </w:rPr>
        <w:t xml:space="preserve">Расстояния установлены для помещений высотой до 6 м (для одноэтажных зданий высота принимается до низа ферм); при высоте помещений более 6 м расстояния увеличиваются: при высоте помещения 12 - на 20%, 18 - на 30%, 24 м - на 40%, но не более 140 м для помещений категорий А, Б и 240 м - для помещений категории В; при промежуточных значениях высоты помещений увеличение расстояний определяется линейной интерполяцией.</w:t>
      </w:r>
    </w:p>
    <w:p>
      <w:pPr>
        <w:pStyle w:val="0"/>
        <w:spacing w:before="240" w:lineRule="auto"/>
        <w:ind w:firstLine="540"/>
        <w:jc w:val="both"/>
      </w:pPr>
      <w:r>
        <w:rPr>
          <w:sz w:val="24"/>
        </w:rPr>
        <w:t xml:space="preserve">В </w:t>
      </w:r>
      <w:hyperlink w:history="0" w:anchor="P1213" w:tooltip="Таблица 15">
        <w:r>
          <w:rPr>
            <w:sz w:val="24"/>
            <w:color w:val="0000ff"/>
          </w:rPr>
          <w:t xml:space="preserve">таблицах 15</w:t>
        </w:r>
      </w:hyperlink>
      <w:r>
        <w:rPr>
          <w:sz w:val="24"/>
        </w:rPr>
        <w:t xml:space="preserve"> - </w:t>
      </w:r>
      <w:hyperlink w:history="0" w:anchor="P1560" w:tooltip="Таблица 18">
        <w:r>
          <w:rPr>
            <w:sz w:val="24"/>
            <w:color w:val="0000ff"/>
          </w:rPr>
          <w:t xml:space="preserve">18</w:t>
        </w:r>
      </w:hyperlink>
      <w:r>
        <w:rPr>
          <w:sz w:val="24"/>
        </w:rPr>
        <w:t xml:space="preserve"> установлены нормы для категорий зданий и пожарных отсеков при предусмотренных сочетаниях степени огнестойкости и класса конструктивной пожарной опасности здания. При других сочетаниях, не предусмотренных указанными таблицами, расстояние и численность людей принимаются по худшему из этих показателей для данной категории помещения.</w:t>
      </w:r>
    </w:p>
    <w:p>
      <w:pPr>
        <w:pStyle w:val="0"/>
        <w:jc w:val="both"/>
      </w:pPr>
      <w:r>
        <w:rPr>
          <w:sz w:val="24"/>
        </w:rPr>
      </w:r>
    </w:p>
    <w:bookmarkStart w:id="1213" w:name="P1213"/>
    <w:bookmarkEnd w:id="1213"/>
    <w:p>
      <w:pPr>
        <w:pStyle w:val="2"/>
        <w:outlineLvl w:val="3"/>
        <w:ind w:firstLine="540"/>
        <w:jc w:val="both"/>
      </w:pPr>
      <w:r>
        <w:rPr>
          <w:sz w:val="24"/>
        </w:rPr>
        <w:t xml:space="preserve">Таблица 15</w:t>
      </w:r>
    </w:p>
    <w:p>
      <w:pPr>
        <w:pStyle w:val="0"/>
        <w:ind w:firstLine="540"/>
        <w:jc w:val="both"/>
      </w:pPr>
      <w:r>
        <w:rPr>
          <w:sz w:val="24"/>
        </w:rPr>
      </w:r>
    </w:p>
    <w:p>
      <w:pPr>
        <w:pStyle w:val="0"/>
        <w:ind w:firstLine="540"/>
        <w:jc w:val="both"/>
      </w:pPr>
      <w:r>
        <w:rPr>
          <w:sz w:val="24"/>
        </w:rPr>
        <w:t xml:space="preserve">(в ред. </w:t>
      </w:r>
      <w:hyperlink w:history="0" r:id="rId18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587"/>
        <w:gridCol w:w="1701"/>
        <w:gridCol w:w="907"/>
        <w:gridCol w:w="1077"/>
        <w:gridCol w:w="1134"/>
      </w:tblGrid>
      <w:tr>
        <w:tc>
          <w:tcPr>
            <w:tcW w:w="1361" w:type="dxa"/>
            <w:vMerge w:val="restart"/>
          </w:tcPr>
          <w:p>
            <w:pPr>
              <w:pStyle w:val="0"/>
              <w:jc w:val="center"/>
            </w:pPr>
            <w:r>
              <w:rPr>
                <w:sz w:val="24"/>
              </w:rPr>
              <w:t xml:space="preserve">Объем помещения, тыс м</w:t>
            </w:r>
            <w:r>
              <w:rPr>
                <w:sz w:val="24"/>
                <w:vertAlign w:val="superscript"/>
              </w:rPr>
              <w:t xml:space="preserve">3</w:t>
            </w:r>
          </w:p>
        </w:tc>
        <w:tc>
          <w:tcPr>
            <w:tcW w:w="1304" w:type="dxa"/>
            <w:vMerge w:val="restart"/>
          </w:tcPr>
          <w:p>
            <w:pPr>
              <w:pStyle w:val="0"/>
              <w:jc w:val="center"/>
            </w:pPr>
            <w:r>
              <w:rPr>
                <w:sz w:val="24"/>
              </w:rPr>
              <w:t xml:space="preserve">Категория помещения</w:t>
            </w:r>
          </w:p>
        </w:tc>
        <w:tc>
          <w:tcPr>
            <w:tcW w:w="1587" w:type="dxa"/>
            <w:vMerge w:val="restart"/>
          </w:tcPr>
          <w:p>
            <w:pPr>
              <w:pStyle w:val="0"/>
              <w:jc w:val="center"/>
            </w:pPr>
            <w:r>
              <w:rPr>
                <w:sz w:val="24"/>
              </w:rPr>
              <w:t xml:space="preserve">Степень огнестойкости здания</w:t>
            </w:r>
          </w:p>
        </w:tc>
        <w:tc>
          <w:tcPr>
            <w:tcW w:w="1701" w:type="dxa"/>
            <w:vMerge w:val="restart"/>
          </w:tcPr>
          <w:p>
            <w:pPr>
              <w:pStyle w:val="0"/>
              <w:jc w:val="center"/>
            </w:pPr>
            <w:r>
              <w:rPr>
                <w:sz w:val="24"/>
              </w:rPr>
              <w:t xml:space="preserve">Класс конструктивной пожарной опасности здания</w:t>
            </w:r>
          </w:p>
        </w:tc>
        <w:tc>
          <w:tcPr>
            <w:gridSpan w:val="3"/>
            <w:tcW w:w="3118" w:type="dxa"/>
          </w:tcPr>
          <w:p>
            <w:pPr>
              <w:pStyle w:val="0"/>
              <w:jc w:val="center"/>
            </w:pPr>
            <w:r>
              <w:rPr>
                <w:sz w:val="24"/>
              </w:rPr>
              <w:t xml:space="preserve">Расстояние, м, при плотности людского потока в общем проходе </w:t>
            </w:r>
            <w:hyperlink w:history="0" w:anchor="P1361" w:tooltip="&lt;*&gt; Отношение числа эвакуирующихся из помещений к площади пути эвакуации.">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907" w:type="dxa"/>
          </w:tcPr>
          <w:p>
            <w:pPr>
              <w:pStyle w:val="0"/>
              <w:jc w:val="center"/>
            </w:pPr>
            <w:r>
              <w:rPr>
                <w:sz w:val="24"/>
              </w:rPr>
              <w:t xml:space="preserve">до 1</w:t>
            </w:r>
          </w:p>
        </w:tc>
        <w:tc>
          <w:tcPr>
            <w:tcW w:w="1077" w:type="dxa"/>
          </w:tcPr>
          <w:p>
            <w:pPr>
              <w:pStyle w:val="0"/>
              <w:jc w:val="center"/>
            </w:pPr>
            <w:r>
              <w:rPr>
                <w:sz w:val="24"/>
              </w:rPr>
              <w:t xml:space="preserve">св. 1 до 3</w:t>
            </w:r>
          </w:p>
        </w:tc>
        <w:tc>
          <w:tcPr>
            <w:tcW w:w="1134" w:type="dxa"/>
          </w:tcPr>
          <w:p>
            <w:pPr>
              <w:pStyle w:val="0"/>
              <w:jc w:val="center"/>
            </w:pPr>
            <w:r>
              <w:rPr>
                <w:sz w:val="24"/>
              </w:rPr>
              <w:t xml:space="preserve">св. 3 до 5</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40</w:t>
            </w:r>
          </w:p>
        </w:tc>
        <w:tc>
          <w:tcPr>
            <w:tcW w:w="1077" w:type="dxa"/>
            <w:vAlign w:val="center"/>
          </w:tcPr>
          <w:p>
            <w:pPr>
              <w:pStyle w:val="0"/>
              <w:jc w:val="center"/>
            </w:pPr>
            <w:r>
              <w:rPr>
                <w:sz w:val="24"/>
              </w:rPr>
              <w:t xml:space="preserve">25</w:t>
            </w:r>
          </w:p>
        </w:tc>
        <w:tc>
          <w:tcPr>
            <w:tcW w:w="1134" w:type="dxa"/>
            <w:vAlign w:val="center"/>
          </w:tcPr>
          <w:p>
            <w:pPr>
              <w:pStyle w:val="0"/>
              <w:jc w:val="center"/>
            </w:pPr>
            <w:r>
              <w:rPr>
                <w:sz w:val="24"/>
              </w:rPr>
              <w:t xml:space="preserve">15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100</w:t>
            </w:r>
          </w:p>
        </w:tc>
        <w:tc>
          <w:tcPr>
            <w:tcW w:w="1077" w:type="dxa"/>
            <w:vAlign w:val="center"/>
            <w:tcBorders>
              <w:bottom w:val="nil"/>
            </w:tcBorders>
          </w:tcPr>
          <w:p>
            <w:pPr>
              <w:pStyle w:val="0"/>
              <w:jc w:val="center"/>
            </w:pPr>
            <w:r>
              <w:rPr>
                <w:sz w:val="24"/>
              </w:rPr>
              <w:t xml:space="preserve">60</w:t>
            </w:r>
          </w:p>
        </w:tc>
        <w:tc>
          <w:tcPr>
            <w:tcW w:w="1134" w:type="dxa"/>
            <w:vAlign w:val="center"/>
            <w:tcBorders>
              <w:bottom w:val="nil"/>
            </w:tcBorders>
          </w:tcPr>
          <w:p>
            <w:pPr>
              <w:pStyle w:val="0"/>
              <w:jc w:val="center"/>
            </w:pPr>
            <w:r>
              <w:rPr>
                <w:sz w:val="24"/>
              </w:rPr>
              <w:t xml:space="preserve">40</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70</w:t>
            </w:r>
          </w:p>
        </w:tc>
        <w:tc>
          <w:tcPr>
            <w:tcW w:w="1077" w:type="dxa"/>
            <w:vAlign w:val="center"/>
            <w:tcBorders>
              <w:top w:val="nil"/>
              <w:bottom w:val="nil"/>
            </w:tcBorders>
          </w:tcPr>
          <w:p>
            <w:pPr>
              <w:pStyle w:val="0"/>
              <w:jc w:val="center"/>
            </w:pPr>
            <w:r>
              <w:rPr>
                <w:sz w:val="24"/>
              </w:rPr>
              <w:t xml:space="preserve">40</w:t>
            </w:r>
          </w:p>
        </w:tc>
        <w:tc>
          <w:tcPr>
            <w:tcW w:w="1134" w:type="dxa"/>
            <w:vAlign w:val="center"/>
            <w:tcBorders>
              <w:top w:val="nil"/>
              <w:bottom w:val="nil"/>
            </w:tcBorders>
          </w:tcPr>
          <w:p>
            <w:pPr>
              <w:pStyle w:val="0"/>
              <w:jc w:val="center"/>
            </w:pPr>
            <w:r>
              <w:rPr>
                <w:sz w:val="24"/>
              </w:rPr>
              <w:t xml:space="preserve">30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50</w:t>
            </w:r>
          </w:p>
        </w:tc>
        <w:tc>
          <w:tcPr>
            <w:tcW w:w="1077" w:type="dxa"/>
            <w:vAlign w:val="center"/>
            <w:tcBorders>
              <w:top w:val="nil"/>
            </w:tcBorders>
          </w:tcPr>
          <w:p>
            <w:pPr>
              <w:pStyle w:val="0"/>
              <w:jc w:val="center"/>
            </w:pPr>
            <w:r>
              <w:rPr>
                <w:sz w:val="24"/>
              </w:rPr>
              <w:t xml:space="preserve">30</w:t>
            </w:r>
          </w:p>
        </w:tc>
        <w:tc>
          <w:tcPr>
            <w:tcW w:w="1134" w:type="dxa"/>
            <w:vAlign w:val="center"/>
            <w:tcBorders>
              <w:top w:val="nil"/>
            </w:tcBorders>
          </w:tcPr>
          <w:p>
            <w:pPr>
              <w:pStyle w:val="0"/>
              <w:jc w:val="center"/>
            </w:pPr>
            <w:r>
              <w:rPr>
                <w:sz w:val="24"/>
              </w:rPr>
              <w:t xml:space="preserve">20</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60</w:t>
            </w:r>
          </w:p>
        </w:tc>
        <w:tc>
          <w:tcPr>
            <w:tcW w:w="1077" w:type="dxa"/>
            <w:vAlign w:val="center"/>
          </w:tcPr>
          <w:p>
            <w:pPr>
              <w:pStyle w:val="0"/>
              <w:jc w:val="center"/>
            </w:pPr>
            <w:r>
              <w:rPr>
                <w:sz w:val="24"/>
              </w:rPr>
              <w:t xml:space="preserve">35</w:t>
            </w:r>
          </w:p>
        </w:tc>
        <w:tc>
          <w:tcPr>
            <w:tcW w:w="1134" w:type="dxa"/>
            <w:vAlign w:val="center"/>
          </w:tcPr>
          <w:p>
            <w:pPr>
              <w:pStyle w:val="0"/>
              <w:jc w:val="center"/>
            </w:pPr>
            <w:r>
              <w:rPr>
                <w:sz w:val="24"/>
              </w:rPr>
              <w:t xml:space="preserve">25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145</w:t>
            </w:r>
          </w:p>
        </w:tc>
        <w:tc>
          <w:tcPr>
            <w:tcW w:w="1077" w:type="dxa"/>
            <w:vAlign w:val="center"/>
            <w:tcBorders>
              <w:bottom w:val="nil"/>
            </w:tcBorders>
          </w:tcPr>
          <w:p>
            <w:pPr>
              <w:pStyle w:val="0"/>
              <w:jc w:val="center"/>
            </w:pPr>
            <w:r>
              <w:rPr>
                <w:sz w:val="24"/>
              </w:rPr>
              <w:t xml:space="preserve">85</w:t>
            </w:r>
          </w:p>
        </w:tc>
        <w:tc>
          <w:tcPr>
            <w:tcW w:w="1134" w:type="dxa"/>
            <w:vAlign w:val="center"/>
            <w:tcBorders>
              <w:bottom w:val="nil"/>
            </w:tcBorders>
          </w:tcPr>
          <w:p>
            <w:pPr>
              <w:pStyle w:val="0"/>
              <w:jc w:val="center"/>
            </w:pPr>
            <w:r>
              <w:rPr>
                <w:sz w:val="24"/>
              </w:rPr>
              <w:t xml:space="preserve">60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100</w:t>
            </w:r>
          </w:p>
        </w:tc>
        <w:tc>
          <w:tcPr>
            <w:tcW w:w="1077" w:type="dxa"/>
            <w:vAlign w:val="center"/>
            <w:tcBorders>
              <w:top w:val="nil"/>
            </w:tcBorders>
          </w:tcPr>
          <w:p>
            <w:pPr>
              <w:pStyle w:val="0"/>
              <w:jc w:val="center"/>
            </w:pPr>
            <w:r>
              <w:rPr>
                <w:sz w:val="24"/>
              </w:rPr>
              <w:t xml:space="preserve">60</w:t>
            </w:r>
          </w:p>
        </w:tc>
        <w:tc>
          <w:tcPr>
            <w:tcW w:w="1134" w:type="dxa"/>
            <w:vAlign w:val="center"/>
            <w:tcBorders>
              <w:top w:val="nil"/>
            </w:tcBorders>
          </w:tcPr>
          <w:p>
            <w:pPr>
              <w:pStyle w:val="0"/>
              <w:jc w:val="center"/>
            </w:pPr>
            <w:r>
              <w:rPr>
                <w:sz w:val="24"/>
              </w:rPr>
              <w:t xml:space="preserve">40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80</w:t>
            </w:r>
          </w:p>
        </w:tc>
        <w:tc>
          <w:tcPr>
            <w:tcW w:w="1077" w:type="dxa"/>
            <w:vAlign w:val="center"/>
          </w:tcPr>
          <w:p>
            <w:pPr>
              <w:pStyle w:val="0"/>
              <w:jc w:val="center"/>
            </w:pPr>
            <w:r>
              <w:rPr>
                <w:sz w:val="24"/>
              </w:rPr>
              <w:t xml:space="preserve">50</w:t>
            </w:r>
          </w:p>
        </w:tc>
        <w:tc>
          <w:tcPr>
            <w:tcW w:w="1134" w:type="dxa"/>
            <w:vAlign w:val="center"/>
          </w:tcPr>
          <w:p>
            <w:pPr>
              <w:pStyle w:val="0"/>
              <w:jc w:val="center"/>
            </w:pPr>
            <w:r>
              <w:rPr>
                <w:sz w:val="24"/>
              </w:rPr>
              <w:t xml:space="preserve">35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160</w:t>
            </w:r>
          </w:p>
        </w:tc>
        <w:tc>
          <w:tcPr>
            <w:tcW w:w="1077" w:type="dxa"/>
            <w:vAlign w:val="center"/>
            <w:tcBorders>
              <w:bottom w:val="nil"/>
            </w:tcBorders>
          </w:tcPr>
          <w:p>
            <w:pPr>
              <w:pStyle w:val="0"/>
              <w:jc w:val="center"/>
            </w:pPr>
            <w:r>
              <w:rPr>
                <w:sz w:val="24"/>
              </w:rPr>
              <w:t xml:space="preserve">95</w:t>
            </w:r>
          </w:p>
        </w:tc>
        <w:tc>
          <w:tcPr>
            <w:tcW w:w="1134" w:type="dxa"/>
            <w:vAlign w:val="center"/>
            <w:tcBorders>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110</w:t>
            </w:r>
          </w:p>
        </w:tc>
        <w:tc>
          <w:tcPr>
            <w:tcW w:w="1077" w:type="dxa"/>
            <w:vAlign w:val="center"/>
            <w:tcBorders>
              <w:top w:val="nil"/>
            </w:tcBorders>
          </w:tcPr>
          <w:p>
            <w:pPr>
              <w:pStyle w:val="0"/>
              <w:jc w:val="center"/>
            </w:pPr>
            <w:r>
              <w:rPr>
                <w:sz w:val="24"/>
              </w:rPr>
              <w:t xml:space="preserve">65</w:t>
            </w:r>
          </w:p>
        </w:tc>
        <w:tc>
          <w:tcPr>
            <w:tcW w:w="1134" w:type="dxa"/>
            <w:vAlign w:val="center"/>
            <w:tcBorders>
              <w:top w:val="nil"/>
            </w:tcBorders>
          </w:tcPr>
          <w:p>
            <w:pPr>
              <w:pStyle w:val="0"/>
              <w:jc w:val="center"/>
            </w:pPr>
            <w:r>
              <w:rPr>
                <w:sz w:val="24"/>
              </w:rPr>
              <w:t xml:space="preserve">45</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120</w:t>
            </w:r>
          </w:p>
        </w:tc>
        <w:tc>
          <w:tcPr>
            <w:tcW w:w="1077" w:type="dxa"/>
            <w:vAlign w:val="center"/>
          </w:tcPr>
          <w:p>
            <w:pPr>
              <w:pStyle w:val="0"/>
              <w:jc w:val="center"/>
            </w:pPr>
            <w:r>
              <w:rPr>
                <w:sz w:val="24"/>
              </w:rPr>
              <w:t xml:space="preserve">70</w:t>
            </w:r>
          </w:p>
        </w:tc>
        <w:tc>
          <w:tcPr>
            <w:tcW w:w="1134" w:type="dxa"/>
            <w:vAlign w:val="center"/>
          </w:tcPr>
          <w:p>
            <w:pPr>
              <w:pStyle w:val="0"/>
              <w:jc w:val="center"/>
            </w:pPr>
            <w:r>
              <w:rPr>
                <w:sz w:val="24"/>
              </w:rPr>
              <w:t xml:space="preserve">50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180</w:t>
            </w:r>
          </w:p>
        </w:tc>
        <w:tc>
          <w:tcPr>
            <w:tcW w:w="1077" w:type="dxa"/>
            <w:vAlign w:val="center"/>
            <w:tcBorders>
              <w:bottom w:val="nil"/>
            </w:tcBorders>
          </w:tcPr>
          <w:p>
            <w:pPr>
              <w:pStyle w:val="0"/>
              <w:jc w:val="center"/>
            </w:pPr>
            <w:r>
              <w:rPr>
                <w:sz w:val="24"/>
              </w:rPr>
              <w:t xml:space="preserve">105</w:t>
            </w:r>
          </w:p>
        </w:tc>
        <w:tc>
          <w:tcPr>
            <w:tcW w:w="1134" w:type="dxa"/>
            <w:vAlign w:val="center"/>
            <w:tcBorders>
              <w:bottom w:val="nil"/>
            </w:tcBorders>
          </w:tcPr>
          <w:p>
            <w:pPr>
              <w:pStyle w:val="0"/>
              <w:jc w:val="center"/>
            </w:pPr>
            <w:r>
              <w:rPr>
                <w:sz w:val="24"/>
              </w:rPr>
              <w:t xml:space="preserve">75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587" w:type="dxa"/>
            <w:vAlign w:val="center"/>
          </w:tcPr>
          <w:p>
            <w:pPr>
              <w:pStyle w:val="0"/>
              <w:jc w:val="center"/>
            </w:pPr>
            <w:r>
              <w:rPr>
                <w:sz w:val="24"/>
              </w:rPr>
              <w:t xml:space="preserve">I, II, III, IV</w:t>
            </w:r>
          </w:p>
        </w:tc>
        <w:tc>
          <w:tcPr>
            <w:tcW w:w="1701" w:type="dxa"/>
            <w:vAlign w:val="center"/>
          </w:tcPr>
          <w:p>
            <w:pPr>
              <w:pStyle w:val="0"/>
              <w:jc w:val="center"/>
            </w:pPr>
            <w:r>
              <w:rPr>
                <w:sz w:val="24"/>
              </w:rPr>
              <w:t xml:space="preserve">С0</w:t>
            </w:r>
          </w:p>
        </w:tc>
        <w:tc>
          <w:tcPr>
            <w:tcW w:w="907" w:type="dxa"/>
            <w:vAlign w:val="center"/>
          </w:tcPr>
          <w:p>
            <w:pPr>
              <w:pStyle w:val="0"/>
              <w:jc w:val="center"/>
            </w:pPr>
            <w:r>
              <w:rPr>
                <w:sz w:val="24"/>
              </w:rPr>
              <w:t xml:space="preserve">140</w:t>
            </w:r>
          </w:p>
        </w:tc>
        <w:tc>
          <w:tcPr>
            <w:tcW w:w="1077" w:type="dxa"/>
            <w:vAlign w:val="center"/>
          </w:tcPr>
          <w:p>
            <w:pPr>
              <w:pStyle w:val="0"/>
              <w:jc w:val="center"/>
            </w:pPr>
            <w:r>
              <w:rPr>
                <w:sz w:val="24"/>
              </w:rPr>
              <w:t xml:space="preserve">85</w:t>
            </w:r>
          </w:p>
        </w:tc>
        <w:tc>
          <w:tcPr>
            <w:tcW w:w="1134" w:type="dxa"/>
            <w:vAlign w:val="center"/>
          </w:tcPr>
          <w:p>
            <w:pPr>
              <w:pStyle w:val="0"/>
              <w:jc w:val="center"/>
            </w:pPr>
            <w:r>
              <w:rPr>
                <w:sz w:val="24"/>
              </w:rPr>
              <w:t xml:space="preserve">60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200</w:t>
            </w:r>
          </w:p>
        </w:tc>
        <w:tc>
          <w:tcPr>
            <w:tcW w:w="1077" w:type="dxa"/>
            <w:vAlign w:val="center"/>
            <w:tcBorders>
              <w:bottom w:val="nil"/>
            </w:tcBorders>
          </w:tcPr>
          <w:p>
            <w:pPr>
              <w:pStyle w:val="0"/>
              <w:jc w:val="center"/>
            </w:pPr>
            <w:r>
              <w:rPr>
                <w:sz w:val="24"/>
              </w:rPr>
              <w:t xml:space="preserve">110</w:t>
            </w:r>
          </w:p>
        </w:tc>
        <w:tc>
          <w:tcPr>
            <w:tcW w:w="1134" w:type="dxa"/>
            <w:vAlign w:val="center"/>
            <w:tcBorders>
              <w:bottom w:val="nil"/>
            </w:tcBorders>
          </w:tcPr>
          <w:p>
            <w:pPr>
              <w:pStyle w:val="0"/>
              <w:jc w:val="center"/>
            </w:pPr>
            <w:r>
              <w:rPr>
                <w:sz w:val="24"/>
              </w:rPr>
              <w:t xml:space="preserve">85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180</w:t>
            </w:r>
          </w:p>
        </w:tc>
        <w:tc>
          <w:tcPr>
            <w:tcW w:w="1077" w:type="dxa"/>
            <w:vAlign w:val="center"/>
            <w:tcBorders>
              <w:top w:val="nil"/>
            </w:tcBorders>
          </w:tcPr>
          <w:p>
            <w:pPr>
              <w:pStyle w:val="0"/>
              <w:jc w:val="center"/>
            </w:pPr>
            <w:r>
              <w:rPr>
                <w:sz w:val="24"/>
              </w:rPr>
              <w:t xml:space="preserve">105</w:t>
            </w:r>
          </w:p>
        </w:tc>
        <w:tc>
          <w:tcPr>
            <w:tcW w:w="1134" w:type="dxa"/>
            <w:vAlign w:val="center"/>
            <w:tcBorders>
              <w:top w:val="nil"/>
            </w:tcBorders>
          </w:tcPr>
          <w:p>
            <w:pPr>
              <w:pStyle w:val="0"/>
              <w:jc w:val="center"/>
            </w:pPr>
            <w:r>
              <w:rPr>
                <w:sz w:val="24"/>
              </w:rPr>
              <w:t xml:space="preserve">75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240</w:t>
            </w:r>
          </w:p>
        </w:tc>
        <w:tc>
          <w:tcPr>
            <w:tcW w:w="1077" w:type="dxa"/>
            <w:vAlign w:val="center"/>
            <w:tcBorders>
              <w:bottom w:val="nil"/>
            </w:tcBorders>
          </w:tcPr>
          <w:p>
            <w:pPr>
              <w:pStyle w:val="0"/>
              <w:jc w:val="center"/>
            </w:pPr>
            <w:r>
              <w:rPr>
                <w:sz w:val="24"/>
              </w:rPr>
              <w:t xml:space="preserve">140</w:t>
            </w:r>
          </w:p>
        </w:tc>
        <w:tc>
          <w:tcPr>
            <w:tcW w:w="1134" w:type="dxa"/>
            <w:vAlign w:val="center"/>
            <w:tcBorders>
              <w:bottom w:val="nil"/>
            </w:tcBorders>
          </w:tcPr>
          <w:p>
            <w:pPr>
              <w:pStyle w:val="0"/>
              <w:jc w:val="center"/>
            </w:pPr>
            <w:r>
              <w:rPr>
                <w:sz w:val="24"/>
              </w:rPr>
              <w:t xml:space="preserve">100</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III, IV</w:t>
            </w:r>
          </w:p>
        </w:tc>
        <w:tc>
          <w:tcPr>
            <w:tcW w:w="1701" w:type="dxa"/>
            <w:vAlign w:val="center"/>
            <w:tcBorders>
              <w:top w:val="nil"/>
            </w:tcBorders>
          </w:tcPr>
          <w:p>
            <w:pPr>
              <w:pStyle w:val="0"/>
              <w:jc w:val="center"/>
            </w:pPr>
            <w:r>
              <w:rPr>
                <w:sz w:val="24"/>
              </w:rPr>
              <w:t xml:space="preserve">С1</w:t>
            </w:r>
          </w:p>
        </w:tc>
        <w:tc>
          <w:tcPr>
            <w:tcW w:w="907" w:type="dxa"/>
            <w:vAlign w:val="center"/>
            <w:tcBorders>
              <w:top w:val="nil"/>
            </w:tcBorders>
          </w:tcPr>
          <w:p>
            <w:pPr>
              <w:pStyle w:val="0"/>
              <w:jc w:val="center"/>
            </w:pPr>
            <w:r>
              <w:rPr>
                <w:sz w:val="24"/>
              </w:rPr>
              <w:t xml:space="preserve">200</w:t>
            </w:r>
          </w:p>
        </w:tc>
        <w:tc>
          <w:tcPr>
            <w:tcW w:w="1077" w:type="dxa"/>
            <w:vAlign w:val="center"/>
            <w:tcBorders>
              <w:top w:val="nil"/>
            </w:tcBorders>
          </w:tcPr>
          <w:p>
            <w:pPr>
              <w:pStyle w:val="0"/>
              <w:jc w:val="center"/>
            </w:pPr>
            <w:r>
              <w:rPr>
                <w:sz w:val="24"/>
              </w:rPr>
              <w:t xml:space="preserve">110</w:t>
            </w:r>
          </w:p>
        </w:tc>
        <w:tc>
          <w:tcPr>
            <w:tcW w:w="1134" w:type="dxa"/>
            <w:vAlign w:val="center"/>
            <w:tcBorders>
              <w:top w:val="nil"/>
            </w:tcBorders>
          </w:tcPr>
          <w:p>
            <w:pPr>
              <w:pStyle w:val="0"/>
              <w:jc w:val="center"/>
            </w:pPr>
            <w:r>
              <w:rPr>
                <w:sz w:val="24"/>
              </w:rPr>
              <w:t xml:space="preserve">85</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blPrEx>
          <w:tblBorders>
            <w:insideH w:val="nil"/>
          </w:tblBorders>
        </w:tblPrEx>
        <w:tc>
          <w:tcPr>
            <w:vMerge w:val="continue"/>
          </w:tcPr>
          <w:p/>
        </w:tc>
        <w:tc>
          <w:tcPr>
            <w:vMerge w:val="continue"/>
          </w:tcPr>
          <w:p/>
        </w:tc>
        <w:tc>
          <w:tcPr>
            <w:tcW w:w="1587" w:type="dxa"/>
            <w:vAlign w:val="center"/>
            <w:tcBorders>
              <w:top w:val="nil"/>
              <w:bottom w:val="nil"/>
            </w:tcBorders>
          </w:tcPr>
          <w:p>
            <w:pPr>
              <w:pStyle w:val="0"/>
              <w:jc w:val="center"/>
            </w:pPr>
            <w:r>
              <w:rPr>
                <w:sz w:val="24"/>
              </w:rPr>
              <w:t xml:space="preserve">III, IV</w:t>
            </w:r>
          </w:p>
        </w:tc>
        <w:tc>
          <w:tcPr>
            <w:tcW w:w="1701" w:type="dxa"/>
            <w:vAlign w:val="center"/>
            <w:tcBorders>
              <w:top w:val="nil"/>
              <w:bottom w:val="nil"/>
            </w:tcBorders>
          </w:tcPr>
          <w:p>
            <w:pPr>
              <w:pStyle w:val="0"/>
              <w:jc w:val="center"/>
            </w:pPr>
            <w:r>
              <w:rPr>
                <w:sz w:val="24"/>
              </w:rPr>
              <w:t xml:space="preserve">С1</w:t>
            </w:r>
          </w:p>
        </w:tc>
        <w:tc>
          <w:tcPr>
            <w:tcW w:w="907" w:type="dxa"/>
            <w:vAlign w:val="center"/>
            <w:tcBorders>
              <w:top w:val="nil"/>
              <w:bottom w:val="nil"/>
            </w:tcBorders>
          </w:tcPr>
          <w:p>
            <w:pPr>
              <w:pStyle w:val="0"/>
              <w:jc w:val="center"/>
            </w:pPr>
            <w:r>
              <w:rPr>
                <w:sz w:val="24"/>
              </w:rPr>
              <w:t xml:space="preserve">160</w:t>
            </w:r>
          </w:p>
        </w:tc>
        <w:tc>
          <w:tcPr>
            <w:tcW w:w="1077" w:type="dxa"/>
            <w:vAlign w:val="center"/>
            <w:tcBorders>
              <w:top w:val="nil"/>
              <w:bottom w:val="nil"/>
            </w:tcBorders>
          </w:tcPr>
          <w:p>
            <w:pPr>
              <w:pStyle w:val="0"/>
              <w:jc w:val="center"/>
            </w:pPr>
            <w:r>
              <w:rPr>
                <w:sz w:val="24"/>
              </w:rPr>
              <w:t xml:space="preserve">95</w:t>
            </w:r>
          </w:p>
        </w:tc>
        <w:tc>
          <w:tcPr>
            <w:tcW w:w="1134" w:type="dxa"/>
            <w:vAlign w:val="center"/>
            <w:tcBorders>
              <w:top w:val="nil"/>
              <w:bottom w:val="nil"/>
            </w:tcBorders>
          </w:tcPr>
          <w:p>
            <w:pPr>
              <w:pStyle w:val="0"/>
              <w:jc w:val="center"/>
            </w:pPr>
            <w:r>
              <w:rPr>
                <w:sz w:val="24"/>
              </w:rPr>
              <w:t xml:space="preserve">65</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V</w:t>
            </w:r>
          </w:p>
        </w:tc>
        <w:tc>
          <w:tcPr>
            <w:tcW w:w="1701" w:type="dxa"/>
            <w:vAlign w:val="center"/>
            <w:tcBorders>
              <w:top w:val="nil"/>
            </w:tcBorders>
          </w:tcPr>
          <w:p>
            <w:pPr>
              <w:pStyle w:val="0"/>
              <w:jc w:val="center"/>
            </w:pPr>
            <w:r>
              <w:rPr>
                <w:sz w:val="24"/>
              </w:rPr>
              <w:t xml:space="preserve">Не норм</w:t>
            </w:r>
          </w:p>
        </w:tc>
        <w:tc>
          <w:tcPr>
            <w:tcW w:w="907" w:type="dxa"/>
            <w:vAlign w:val="center"/>
            <w:tcBorders>
              <w:top w:val="nil"/>
            </w:tcBorders>
          </w:tcPr>
          <w:p>
            <w:pPr>
              <w:pStyle w:val="0"/>
              <w:jc w:val="center"/>
            </w:pPr>
            <w:r>
              <w:rPr>
                <w:sz w:val="24"/>
              </w:rPr>
              <w:t xml:space="preserve">120</w:t>
            </w:r>
          </w:p>
        </w:tc>
        <w:tc>
          <w:tcPr>
            <w:tcW w:w="1077" w:type="dxa"/>
            <w:vAlign w:val="center"/>
            <w:tcBorders>
              <w:top w:val="nil"/>
            </w:tcBorders>
          </w:tcPr>
          <w:p>
            <w:pPr>
              <w:pStyle w:val="0"/>
              <w:jc w:val="center"/>
            </w:pPr>
            <w:r>
              <w:rPr>
                <w:sz w:val="24"/>
              </w:rPr>
              <w:t xml:space="preserve">70</w:t>
            </w:r>
          </w:p>
        </w:tc>
        <w:tc>
          <w:tcPr>
            <w:tcW w:w="1134" w:type="dxa"/>
            <w:vAlign w:val="center"/>
            <w:tcBorders>
              <w:top w:val="nil"/>
            </w:tcBorders>
          </w:tcPr>
          <w:p>
            <w:pPr>
              <w:pStyle w:val="0"/>
              <w:jc w:val="center"/>
            </w:pPr>
            <w:r>
              <w:rPr>
                <w:sz w:val="24"/>
              </w:rPr>
              <w:t xml:space="preserve">50</w:t>
            </w:r>
          </w:p>
        </w:tc>
      </w:tr>
      <w:tr>
        <w:tc>
          <w:tcPr>
            <w:tcW w:w="1361" w:type="dxa"/>
            <w:vAlign w:val="center"/>
            <w:vMerge w:val="restart"/>
          </w:tcPr>
          <w:p>
            <w:pPr>
              <w:pStyle w:val="0"/>
              <w:jc w:val="both"/>
            </w:pPr>
            <w:r>
              <w:rPr>
                <w:sz w:val="24"/>
              </w:rPr>
              <w:t xml:space="preserve">То же</w:t>
            </w:r>
          </w:p>
        </w:tc>
        <w:tc>
          <w:tcPr>
            <w:tcW w:w="1304" w:type="dxa"/>
            <w:vAlign w:val="center"/>
            <w:vMerge w:val="restart"/>
          </w:tcPr>
          <w:p>
            <w:pPr>
              <w:pStyle w:val="0"/>
              <w:jc w:val="center"/>
            </w:pPr>
            <w:r>
              <w:rPr>
                <w:sz w:val="24"/>
              </w:rPr>
              <w:t xml:space="preserve">Д</w:t>
            </w:r>
          </w:p>
        </w:tc>
        <w:tc>
          <w:tcPr>
            <w:tcW w:w="1587" w:type="dxa"/>
            <w:vAlign w:val="center"/>
            <w:tcBorders>
              <w:bottom w:val="nil"/>
            </w:tcBorders>
          </w:tcPr>
          <w:p>
            <w:pPr>
              <w:pStyle w:val="0"/>
              <w:jc w:val="center"/>
            </w:pPr>
            <w:r>
              <w:rPr>
                <w:sz w:val="24"/>
              </w:rPr>
              <w:t xml:space="preserve">I, II, III, IV</w:t>
            </w:r>
          </w:p>
        </w:tc>
        <w:tc>
          <w:tcPr>
            <w:tcW w:w="1701" w:type="dxa"/>
            <w:vAlign w:val="center"/>
            <w:tcBorders>
              <w:bottom w:val="nil"/>
            </w:tcBorders>
          </w:tcPr>
          <w:p>
            <w:pPr>
              <w:pStyle w:val="0"/>
              <w:jc w:val="center"/>
            </w:pPr>
            <w:r>
              <w:rPr>
                <w:sz w:val="24"/>
              </w:rPr>
              <w:t xml:space="preserve">С0, С1</w:t>
            </w:r>
          </w:p>
        </w:tc>
        <w:tc>
          <w:tcPr>
            <w:tcW w:w="907" w:type="dxa"/>
            <w:vAlign w:val="center"/>
            <w:tcBorders>
              <w:bottom w:val="nil"/>
            </w:tcBorders>
          </w:tcPr>
          <w:p>
            <w:pPr>
              <w:pStyle w:val="0"/>
              <w:jc w:val="center"/>
            </w:pPr>
            <w:r>
              <w:rPr>
                <w:sz w:val="24"/>
              </w:rPr>
              <w:t xml:space="preserve">Не огр.</w:t>
            </w:r>
          </w:p>
        </w:tc>
        <w:tc>
          <w:tcPr>
            <w:tcW w:w="1077" w:type="dxa"/>
            <w:vAlign w:val="center"/>
            <w:tcBorders>
              <w:bottom w:val="nil"/>
            </w:tcBorders>
          </w:tcPr>
          <w:p>
            <w:pPr>
              <w:pStyle w:val="0"/>
              <w:jc w:val="center"/>
            </w:pPr>
            <w:r>
              <w:rPr>
                <w:sz w:val="24"/>
              </w:rPr>
              <w:t xml:space="preserve">Не огр.</w:t>
            </w:r>
          </w:p>
        </w:tc>
        <w:tc>
          <w:tcPr>
            <w:tcW w:w="1134" w:type="dxa"/>
            <w:vAlign w:val="center"/>
            <w:tcBorders>
              <w:bottom w:val="nil"/>
            </w:tcBorders>
          </w:tcPr>
          <w:p>
            <w:pPr>
              <w:pStyle w:val="0"/>
              <w:jc w:val="center"/>
            </w:pPr>
            <w:r>
              <w:rPr>
                <w:sz w:val="24"/>
              </w:rPr>
              <w:t xml:space="preserve">Не огр.</w:t>
            </w:r>
          </w:p>
        </w:tc>
      </w:tr>
      <w:tr>
        <w:tc>
          <w:tcPr>
            <w:vMerge w:val="continue"/>
          </w:tcPr>
          <w:p/>
        </w:tc>
        <w:tc>
          <w:tcPr>
            <w:vMerge w:val="continue"/>
          </w:tcPr>
          <w:p/>
        </w:tc>
        <w:tc>
          <w:tcPr>
            <w:tcW w:w="1587" w:type="dxa"/>
            <w:vAlign w:val="center"/>
            <w:tcBorders>
              <w:top w:val="nil"/>
            </w:tcBorders>
          </w:tcPr>
          <w:p>
            <w:pPr>
              <w:pStyle w:val="0"/>
              <w:jc w:val="center"/>
            </w:pPr>
            <w:r>
              <w:rPr>
                <w:sz w:val="24"/>
              </w:rPr>
              <w:t xml:space="preserve">IV, V</w:t>
            </w:r>
          </w:p>
        </w:tc>
        <w:tc>
          <w:tcPr>
            <w:tcW w:w="1701" w:type="dxa"/>
            <w:vAlign w:val="center"/>
            <w:tcBorders>
              <w:top w:val="nil"/>
            </w:tcBorders>
          </w:tcPr>
          <w:p>
            <w:pPr>
              <w:pStyle w:val="0"/>
              <w:jc w:val="center"/>
            </w:pPr>
            <w:r>
              <w:rPr>
                <w:sz w:val="24"/>
              </w:rPr>
              <w:t xml:space="preserve">С2, С3</w:t>
            </w:r>
          </w:p>
        </w:tc>
        <w:tc>
          <w:tcPr>
            <w:tcW w:w="907" w:type="dxa"/>
            <w:vAlign w:val="center"/>
            <w:tcBorders>
              <w:top w:val="nil"/>
            </w:tcBorders>
          </w:tcPr>
          <w:p>
            <w:pPr>
              <w:pStyle w:val="0"/>
              <w:jc w:val="center"/>
            </w:pPr>
            <w:r>
              <w:rPr>
                <w:sz w:val="24"/>
              </w:rPr>
              <w:t xml:space="preserve">160</w:t>
            </w:r>
          </w:p>
        </w:tc>
        <w:tc>
          <w:tcPr>
            <w:tcW w:w="1077" w:type="dxa"/>
            <w:vAlign w:val="center"/>
            <w:tcBorders>
              <w:top w:val="nil"/>
            </w:tcBorders>
          </w:tcPr>
          <w:p>
            <w:pPr>
              <w:pStyle w:val="0"/>
              <w:jc w:val="center"/>
            </w:pPr>
            <w:r>
              <w:rPr>
                <w:sz w:val="24"/>
              </w:rPr>
              <w:t xml:space="preserve">95</w:t>
            </w:r>
          </w:p>
        </w:tc>
        <w:tc>
          <w:tcPr>
            <w:tcW w:w="1134" w:type="dxa"/>
            <w:vAlign w:val="center"/>
            <w:tcBorders>
              <w:top w:val="nil"/>
            </w:tcBorders>
          </w:tcPr>
          <w:p>
            <w:pPr>
              <w:pStyle w:val="0"/>
              <w:jc w:val="center"/>
            </w:pPr>
            <w:r>
              <w:rPr>
                <w:sz w:val="24"/>
              </w:rPr>
              <w:t xml:space="preserve">65</w:t>
            </w:r>
          </w:p>
        </w:tc>
      </w:tr>
      <w:tr>
        <w:tc>
          <w:tcPr>
            <w:gridSpan w:val="7"/>
            <w:tcW w:w="9071" w:type="dxa"/>
            <w:vAlign w:val="center"/>
          </w:tcPr>
          <w:bookmarkStart w:id="1361" w:name="P1361"/>
          <w:bookmarkEnd w:id="1361"/>
          <w:p>
            <w:pPr>
              <w:pStyle w:val="0"/>
              <w:jc w:val="both"/>
            </w:pPr>
            <w:r>
              <w:rPr>
                <w:sz w:val="24"/>
              </w:rPr>
              <w:t xml:space="preserve">&lt;*&gt; Отношение числа эвакуирующихся из помещений к площади пути эвакуации.</w:t>
            </w:r>
          </w:p>
        </w:tc>
      </w:tr>
    </w:tbl>
    <w:p>
      <w:pPr>
        <w:pStyle w:val="0"/>
        <w:jc w:val="both"/>
      </w:pPr>
      <w:r>
        <w:rPr>
          <w:sz w:val="24"/>
        </w:rPr>
      </w:r>
    </w:p>
    <w:p>
      <w:pPr>
        <w:pStyle w:val="0"/>
        <w:ind w:firstLine="540"/>
        <w:jc w:val="both"/>
      </w:pPr>
      <w:r>
        <w:rPr>
          <w:sz w:val="24"/>
        </w:rPr>
        <w:t xml:space="preserve">8.2.8. При проектировании путей эвакуации с площадок и этажерок допускается использование открытых лестниц без устройства лестничных клеток и лестниц 3-го типа. При этом внутренние этажерки и площадки должны иметь, как правило, не менее двух открытых лестниц 2 типа (предел огнестойкости указанных лестниц не нормируется), которые допускается предусматривать из негорючих материалов. Допускается проектировать одну лестницу при площади пола каждого яруса этажерки или площадки, не превышающей 100 м</w:t>
      </w:r>
      <w:r>
        <w:rPr>
          <w:sz w:val="24"/>
          <w:vertAlign w:val="superscript"/>
        </w:rPr>
        <w:t xml:space="preserve">2</w:t>
      </w:r>
      <w:r>
        <w:rPr>
          <w:sz w:val="24"/>
        </w:rPr>
        <w:t xml:space="preserve"> для помещений категорий А и Б, 400 м</w:t>
      </w:r>
      <w:r>
        <w:rPr>
          <w:sz w:val="24"/>
          <w:vertAlign w:val="superscript"/>
        </w:rPr>
        <w:t xml:space="preserve">2</w:t>
      </w:r>
      <w:r>
        <w:rPr>
          <w:sz w:val="24"/>
        </w:rPr>
        <w:t xml:space="preserve"> - для помещений категорий В1 - В4, Г и Д.</w:t>
      </w:r>
    </w:p>
    <w:p>
      <w:pPr>
        <w:pStyle w:val="0"/>
        <w:jc w:val="both"/>
      </w:pPr>
      <w:r>
        <w:rPr>
          <w:sz w:val="24"/>
        </w:rPr>
        <w:t xml:space="preserve">(в ред. </w:t>
      </w:r>
      <w:hyperlink w:history="0" r:id="rId183"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При площади пола каждого яруса (площадки) не более 100 м</w:t>
      </w:r>
      <w:r>
        <w:rPr>
          <w:sz w:val="24"/>
          <w:vertAlign w:val="superscript"/>
        </w:rPr>
        <w:t xml:space="preserve">2</w:t>
      </w:r>
      <w:r>
        <w:rPr>
          <w:sz w:val="24"/>
        </w:rPr>
        <w:t xml:space="preserve">, отсутствии постоянных рабочих мест и одновременном нахождении на указанных ярусах (площадках) не более 5 человек вместо лестниц 2-го типа допускается предусматривать лестницы, выполненные в соответствии с требованиями, аналогичными требованиям, предъявляемым к пожарным лестницам типов П1 и П2.</w:t>
      </w:r>
    </w:p>
    <w:p>
      <w:pPr>
        <w:pStyle w:val="0"/>
        <w:jc w:val="both"/>
      </w:pPr>
      <w:r>
        <w:rPr>
          <w:sz w:val="24"/>
        </w:rPr>
        <w:t xml:space="preserve">(в ред. </w:t>
      </w:r>
      <w:hyperlink w:history="0" r:id="rId18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Расстояние от наиболее удаленной точки на площадках и этажерках до ближайшего эвакуационного выхода из здания следует принимать по </w:t>
      </w:r>
      <w:hyperlink w:history="0" w:anchor="P1213" w:tooltip="Таблица 15">
        <w:r>
          <w:rPr>
            <w:sz w:val="24"/>
            <w:color w:val="0000ff"/>
          </w:rPr>
          <w:t xml:space="preserve">таблице 15</w:t>
        </w:r>
      </w:hyperlink>
      <w:r>
        <w:rPr>
          <w:sz w:val="24"/>
        </w:rPr>
        <w:t xml:space="preserve"> с учетом длины эвакуационного пути по лестнице 2-го типа.</w:t>
      </w:r>
    </w:p>
    <w:p>
      <w:pPr>
        <w:pStyle w:val="0"/>
        <w:spacing w:before="240" w:lineRule="auto"/>
        <w:ind w:firstLine="540"/>
        <w:jc w:val="both"/>
      </w:pPr>
      <w:r>
        <w:rPr>
          <w:sz w:val="24"/>
        </w:rPr>
        <w:t xml:space="preserve">Эвакуационные выходы с площадок и ярусов этажерок, площадь которых на любой отметке превышает 40% площади этажа, при наличии на них постоянных рабочих мест следует предусматривать через лестничные клетки.</w:t>
      </w:r>
    </w:p>
    <w:p>
      <w:pPr>
        <w:pStyle w:val="0"/>
        <w:spacing w:before="240" w:lineRule="auto"/>
        <w:ind w:firstLine="540"/>
        <w:jc w:val="both"/>
      </w:pPr>
      <w:r>
        <w:rPr>
          <w:sz w:val="24"/>
        </w:rPr>
        <w:t xml:space="preserve">Допускается один из эвакуационных выходов предусматривать на лестницу 3-го типа.</w:t>
      </w:r>
    </w:p>
    <w:p>
      <w:pPr>
        <w:pStyle w:val="0"/>
        <w:spacing w:before="240" w:lineRule="auto"/>
        <w:ind w:firstLine="540"/>
        <w:jc w:val="both"/>
      </w:pPr>
      <w:r>
        <w:rPr>
          <w:sz w:val="24"/>
        </w:rPr>
        <w:t xml:space="preserve">8.2.9. Расстояние от наиболее удаленного рабочего места до ближайшего эвакуационного выхода из одно- или двухэтажных зданий IV степени огнестойкости классов пожарной опасности С2 и С3 следует принимать не более:</w:t>
      </w:r>
    </w:p>
    <w:p>
      <w:pPr>
        <w:pStyle w:val="0"/>
        <w:spacing w:before="240" w:lineRule="auto"/>
        <w:ind w:firstLine="540"/>
        <w:jc w:val="both"/>
      </w:pPr>
      <w:r>
        <w:rPr>
          <w:sz w:val="24"/>
        </w:rPr>
        <w:t xml:space="preserve">в одноэтажных зданиях с помещениями категории В1 - В3 - 50 м, категорий В4, Г и Д - 80 м;</w:t>
      </w:r>
    </w:p>
    <w:p>
      <w:pPr>
        <w:pStyle w:val="0"/>
        <w:spacing w:before="240" w:lineRule="auto"/>
        <w:ind w:firstLine="540"/>
        <w:jc w:val="both"/>
      </w:pPr>
      <w:r>
        <w:rPr>
          <w:sz w:val="24"/>
        </w:rPr>
        <w:t xml:space="preserve">в двухэтажных зданиях с помещениями категорий В1 - В3 - 40 м, категорий В4, Г и Д - 60 м.</w:t>
      </w:r>
    </w:p>
    <w:p>
      <w:pPr>
        <w:pStyle w:val="0"/>
        <w:spacing w:before="240" w:lineRule="auto"/>
        <w:ind w:firstLine="540"/>
        <w:jc w:val="both"/>
      </w:pPr>
      <w:r>
        <w:rPr>
          <w:sz w:val="24"/>
        </w:rPr>
        <w:t xml:space="preserve">Указанные расстояния допускается увеличивать на 50%, если площадь пола, не занятая оборудованием, в помещениях составляет 75 м</w:t>
      </w:r>
      <w:r>
        <w:rPr>
          <w:sz w:val="24"/>
          <w:vertAlign w:val="superscript"/>
        </w:rPr>
        <w:t xml:space="preserve">2</w:t>
      </w:r>
      <w:r>
        <w:rPr>
          <w:sz w:val="24"/>
        </w:rPr>
        <w:t xml:space="preserve"> и более на одного работающего в наиболее многочисленной смене.</w:t>
      </w:r>
    </w:p>
    <w:p>
      <w:pPr>
        <w:pStyle w:val="0"/>
        <w:spacing w:before="240" w:lineRule="auto"/>
        <w:ind w:firstLine="540"/>
        <w:jc w:val="both"/>
      </w:pPr>
      <w:r>
        <w:rPr>
          <w:sz w:val="24"/>
        </w:rPr>
        <w:t xml:space="preserve">В одноэтажных зданиях с помещениями категорий В1 - В4, Г и Д при невозможности соблюдения указанных расстояний эвакуационные выходы необходимо располагать в наружных стенах по периметру зданий через 72 м.</w:t>
      </w:r>
    </w:p>
    <w:p>
      <w:pPr>
        <w:pStyle w:val="0"/>
        <w:spacing w:before="240" w:lineRule="auto"/>
        <w:ind w:firstLine="540"/>
        <w:jc w:val="both"/>
      </w:pPr>
      <w:r>
        <w:rPr>
          <w:sz w:val="24"/>
        </w:rPr>
        <w:t xml:space="preserve">Ширина марша лестницы в зависимости от количества людей, эвакуирующихся по ней со второго этажа, а также ширина дверей, коридоров или проходов на путях эвакуации должны приниматься из расчета 0,6 м на 100 человек.</w:t>
      </w:r>
    </w:p>
    <w:p>
      <w:pPr>
        <w:pStyle w:val="0"/>
        <w:spacing w:before="240" w:lineRule="auto"/>
        <w:ind w:firstLine="540"/>
        <w:jc w:val="both"/>
      </w:pPr>
      <w:r>
        <w:rPr>
          <w:sz w:val="24"/>
        </w:rPr>
        <w:t xml:space="preserve">8.2.10. Расстояние по путям эвакуации от двери наиболее удаленного помещения площадью не более 1000 м</w:t>
      </w:r>
      <w:r>
        <w:rPr>
          <w:sz w:val="24"/>
          <w:vertAlign w:val="superscript"/>
        </w:rPr>
        <w:t xml:space="preserve">2</w:t>
      </w:r>
      <w:r>
        <w:rPr>
          <w:sz w:val="24"/>
        </w:rPr>
        <w:t xml:space="preserve"> до ближайшего выхода наружу или в лестничную клетку (в воздушную зону лестничной клетки типа Н1 или тамбур-шлюз лестничной клетки типа Н3) не должна превышать значений, приведенных в </w:t>
      </w:r>
      <w:hyperlink w:history="0" w:anchor="P1378" w:tooltip="Таблица 16">
        <w:r>
          <w:rPr>
            <w:sz w:val="24"/>
            <w:color w:val="0000ff"/>
          </w:rPr>
          <w:t xml:space="preserve">таблице 16</w:t>
        </w:r>
      </w:hyperlink>
      <w:r>
        <w:rPr>
          <w:sz w:val="24"/>
        </w:rPr>
        <w:t xml:space="preserve">.</w:t>
      </w:r>
    </w:p>
    <w:p>
      <w:pPr>
        <w:pStyle w:val="0"/>
        <w:jc w:val="both"/>
      </w:pPr>
      <w:r>
        <w:rPr>
          <w:sz w:val="24"/>
        </w:rPr>
      </w:r>
    </w:p>
    <w:bookmarkStart w:id="1378" w:name="P1378"/>
    <w:bookmarkEnd w:id="1378"/>
    <w:p>
      <w:pPr>
        <w:pStyle w:val="2"/>
        <w:outlineLvl w:val="3"/>
        <w:ind w:firstLine="540"/>
        <w:jc w:val="both"/>
      </w:pPr>
      <w:r>
        <w:rPr>
          <w:sz w:val="24"/>
        </w:rPr>
        <w:t xml:space="preserve">Таблица 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6"/>
        <w:gridCol w:w="1361"/>
        <w:gridCol w:w="1546"/>
        <w:gridCol w:w="1848"/>
        <w:gridCol w:w="854"/>
        <w:gridCol w:w="850"/>
        <w:gridCol w:w="835"/>
        <w:gridCol w:w="917"/>
      </w:tblGrid>
      <w:tr>
        <w:tc>
          <w:tcPr>
            <w:tcW w:w="1646" w:type="dxa"/>
            <w:vMerge w:val="restart"/>
          </w:tcPr>
          <w:p>
            <w:pPr>
              <w:pStyle w:val="0"/>
              <w:jc w:val="center"/>
            </w:pPr>
            <w:r>
              <w:rPr>
                <w:sz w:val="24"/>
              </w:rPr>
              <w:t xml:space="preserve">Расположение выхода</w:t>
            </w:r>
          </w:p>
        </w:tc>
        <w:tc>
          <w:tcPr>
            <w:tcW w:w="1361" w:type="dxa"/>
            <w:vMerge w:val="restart"/>
          </w:tcPr>
          <w:p>
            <w:pPr>
              <w:pStyle w:val="0"/>
              <w:jc w:val="center"/>
            </w:pPr>
            <w:r>
              <w:rPr>
                <w:sz w:val="24"/>
              </w:rPr>
              <w:t xml:space="preserve">Категория помещения </w:t>
            </w:r>
            <w:hyperlink w:history="0" w:anchor="P1456" w:tooltip="&lt;1&gt; Плотность людского потока в коридоре определяется как отношение количества людей, эвакуирующихся из помещений в коридор, к площади этого коридора.">
              <w:r>
                <w:rPr>
                  <w:sz w:val="24"/>
                  <w:color w:val="0000ff"/>
                </w:rPr>
                <w:t xml:space="preserve">&lt;1&gt;</w:t>
              </w:r>
            </w:hyperlink>
          </w:p>
        </w:tc>
        <w:tc>
          <w:tcPr>
            <w:tcW w:w="1546" w:type="dxa"/>
            <w:vMerge w:val="restart"/>
          </w:tcPr>
          <w:p>
            <w:pPr>
              <w:pStyle w:val="0"/>
              <w:jc w:val="center"/>
            </w:pPr>
            <w:r>
              <w:rPr>
                <w:sz w:val="24"/>
              </w:rPr>
              <w:t xml:space="preserve">Степень огнестойкости здания</w:t>
            </w:r>
          </w:p>
        </w:tc>
        <w:tc>
          <w:tcPr>
            <w:tcW w:w="1848" w:type="dxa"/>
            <w:vMerge w:val="restart"/>
          </w:tcPr>
          <w:p>
            <w:pPr>
              <w:pStyle w:val="0"/>
              <w:jc w:val="center"/>
            </w:pPr>
            <w:r>
              <w:rPr>
                <w:sz w:val="24"/>
              </w:rPr>
              <w:t xml:space="preserve">Класс конструктивной пожарной опасности здания</w:t>
            </w:r>
          </w:p>
        </w:tc>
        <w:tc>
          <w:tcPr>
            <w:gridSpan w:val="4"/>
            <w:tcW w:w="3456" w:type="dxa"/>
          </w:tcPr>
          <w:p>
            <w:pPr>
              <w:pStyle w:val="0"/>
              <w:jc w:val="center"/>
            </w:pPr>
            <w:r>
              <w:rPr>
                <w:sz w:val="24"/>
              </w:rPr>
              <w:t xml:space="preserve">Расстояние по коридору, м, до выхода наружу или в ближайшую лестничную клетку при плотности людского потока в коридоре </w:t>
            </w:r>
            <w:hyperlink w:history="0" w:anchor="P1457" w:tooltip="&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
              <w:r>
                <w:rPr>
                  <w:sz w:val="24"/>
                  <w:color w:val="0000ff"/>
                </w:rPr>
                <w:t xml:space="preserve">&lt;2&gt;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854" w:type="dxa"/>
          </w:tcPr>
          <w:p>
            <w:pPr>
              <w:pStyle w:val="0"/>
              <w:jc w:val="center"/>
            </w:pPr>
            <w:r>
              <w:rPr>
                <w:sz w:val="24"/>
              </w:rPr>
              <w:t xml:space="preserve">до 2</w:t>
            </w:r>
          </w:p>
        </w:tc>
        <w:tc>
          <w:tcPr>
            <w:tcW w:w="850" w:type="dxa"/>
          </w:tcPr>
          <w:p>
            <w:pPr>
              <w:pStyle w:val="0"/>
              <w:jc w:val="center"/>
            </w:pPr>
            <w:r>
              <w:rPr>
                <w:sz w:val="24"/>
              </w:rPr>
              <w:t xml:space="preserve">свыше 2 до 3</w:t>
            </w:r>
          </w:p>
        </w:tc>
        <w:tc>
          <w:tcPr>
            <w:tcW w:w="835" w:type="dxa"/>
          </w:tcPr>
          <w:p>
            <w:pPr>
              <w:pStyle w:val="0"/>
              <w:jc w:val="center"/>
            </w:pPr>
            <w:r>
              <w:rPr>
                <w:sz w:val="24"/>
              </w:rPr>
              <w:t xml:space="preserve">свыше 3 до 4</w:t>
            </w:r>
          </w:p>
        </w:tc>
        <w:tc>
          <w:tcPr>
            <w:tcW w:w="917" w:type="dxa"/>
          </w:tcPr>
          <w:p>
            <w:pPr>
              <w:pStyle w:val="0"/>
              <w:jc w:val="center"/>
            </w:pPr>
            <w:r>
              <w:rPr>
                <w:sz w:val="24"/>
              </w:rPr>
              <w:t xml:space="preserve">свыше 4 до 5</w:t>
            </w:r>
          </w:p>
        </w:tc>
      </w:tr>
      <w:tr>
        <w:tc>
          <w:tcPr>
            <w:tcW w:w="1646" w:type="dxa"/>
            <w:vMerge w:val="restart"/>
          </w:tcPr>
          <w:p>
            <w:pPr>
              <w:pStyle w:val="0"/>
              <w:jc w:val="center"/>
            </w:pPr>
            <w:r>
              <w:rPr>
                <w:sz w:val="24"/>
              </w:rPr>
              <w:t xml:space="preserve">Между двумя выходами наружу или лестничными клетками</w:t>
            </w:r>
          </w:p>
        </w:tc>
        <w:tc>
          <w:tcPr>
            <w:tcW w:w="1361" w:type="dxa"/>
          </w:tcPr>
          <w:p>
            <w:pPr>
              <w:pStyle w:val="0"/>
              <w:jc w:val="center"/>
            </w:pPr>
            <w:r>
              <w:rPr>
                <w:sz w:val="24"/>
              </w:rPr>
              <w:t xml:space="preserve">А, Б</w:t>
            </w:r>
          </w:p>
        </w:tc>
        <w:tc>
          <w:tcPr>
            <w:tcW w:w="1546" w:type="dxa"/>
          </w:tcPr>
          <w:p>
            <w:pPr>
              <w:pStyle w:val="0"/>
              <w:jc w:val="center"/>
            </w:pPr>
            <w:r>
              <w:rPr>
                <w:sz w:val="24"/>
              </w:rPr>
              <w:t xml:space="preserve">I, II, III, IV</w:t>
            </w:r>
          </w:p>
        </w:tc>
        <w:tc>
          <w:tcPr>
            <w:tcW w:w="1848" w:type="dxa"/>
          </w:tcPr>
          <w:p>
            <w:pPr>
              <w:pStyle w:val="0"/>
              <w:jc w:val="center"/>
            </w:pPr>
            <w:r>
              <w:rPr>
                <w:sz w:val="24"/>
              </w:rPr>
              <w:t xml:space="preserve">С0</w:t>
            </w:r>
          </w:p>
        </w:tc>
        <w:tc>
          <w:tcPr>
            <w:tcW w:w="854" w:type="dxa"/>
          </w:tcPr>
          <w:p>
            <w:pPr>
              <w:pStyle w:val="0"/>
              <w:jc w:val="center"/>
            </w:pPr>
            <w:r>
              <w:rPr>
                <w:sz w:val="24"/>
              </w:rPr>
              <w:t xml:space="preserve">50</w:t>
            </w:r>
          </w:p>
        </w:tc>
        <w:tc>
          <w:tcPr>
            <w:tcW w:w="850" w:type="dxa"/>
          </w:tcPr>
          <w:p>
            <w:pPr>
              <w:pStyle w:val="0"/>
              <w:jc w:val="center"/>
            </w:pPr>
            <w:r>
              <w:rPr>
                <w:sz w:val="24"/>
              </w:rPr>
              <w:t xml:space="preserve">50</w:t>
            </w:r>
          </w:p>
        </w:tc>
        <w:tc>
          <w:tcPr>
            <w:tcW w:w="835" w:type="dxa"/>
          </w:tcPr>
          <w:p>
            <w:pPr>
              <w:pStyle w:val="0"/>
              <w:jc w:val="center"/>
            </w:pPr>
            <w:r>
              <w:rPr>
                <w:sz w:val="24"/>
              </w:rPr>
              <w:t xml:space="preserve">40</w:t>
            </w:r>
          </w:p>
        </w:tc>
        <w:tc>
          <w:tcPr>
            <w:tcW w:w="917" w:type="dxa"/>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В1 - В3</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120</w:t>
            </w:r>
          </w:p>
        </w:tc>
        <w:tc>
          <w:tcPr>
            <w:tcW w:w="850" w:type="dxa"/>
            <w:tcBorders>
              <w:bottom w:val="nil"/>
            </w:tcBorders>
          </w:tcPr>
          <w:p>
            <w:pPr>
              <w:pStyle w:val="0"/>
              <w:jc w:val="center"/>
            </w:pPr>
            <w:r>
              <w:rPr>
                <w:sz w:val="24"/>
              </w:rPr>
              <w:t xml:space="preserve">95</w:t>
            </w:r>
          </w:p>
        </w:tc>
        <w:tc>
          <w:tcPr>
            <w:tcW w:w="835" w:type="dxa"/>
            <w:tcBorders>
              <w:bottom w:val="nil"/>
            </w:tcBorders>
          </w:tcPr>
          <w:p>
            <w:pPr>
              <w:pStyle w:val="0"/>
              <w:jc w:val="center"/>
            </w:pPr>
            <w:r>
              <w:rPr>
                <w:sz w:val="24"/>
              </w:rPr>
              <w:t xml:space="preserve">80</w:t>
            </w:r>
          </w:p>
        </w:tc>
        <w:tc>
          <w:tcPr>
            <w:tcW w:w="917" w:type="dxa"/>
            <w:tcBorders>
              <w:bottom w:val="nil"/>
            </w:tcBorders>
          </w:tcPr>
          <w:p>
            <w:pPr>
              <w:pStyle w:val="0"/>
              <w:jc w:val="center"/>
            </w:pPr>
            <w:r>
              <w:rPr>
                <w:sz w:val="24"/>
              </w:rPr>
              <w:t xml:space="preserve">85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85</w:t>
            </w:r>
          </w:p>
        </w:tc>
        <w:tc>
          <w:tcPr>
            <w:tcW w:w="850" w:type="dxa"/>
            <w:tcBorders>
              <w:top w:val="nil"/>
              <w:bottom w:val="nil"/>
            </w:tcBorders>
          </w:tcPr>
          <w:p>
            <w:pPr>
              <w:pStyle w:val="0"/>
              <w:jc w:val="center"/>
            </w:pPr>
            <w:r>
              <w:rPr>
                <w:sz w:val="24"/>
              </w:rPr>
              <w:t xml:space="preserve">65</w:t>
            </w:r>
          </w:p>
        </w:tc>
        <w:tc>
          <w:tcPr>
            <w:tcW w:w="835" w:type="dxa"/>
            <w:tcBorders>
              <w:top w:val="nil"/>
              <w:bottom w:val="nil"/>
            </w:tcBorders>
          </w:tcPr>
          <w:p>
            <w:pPr>
              <w:pStyle w:val="0"/>
              <w:jc w:val="center"/>
            </w:pPr>
            <w:r>
              <w:rPr>
                <w:sz w:val="24"/>
              </w:rPr>
              <w:t xml:space="preserve">55</w:t>
            </w:r>
          </w:p>
        </w:tc>
        <w:tc>
          <w:tcPr>
            <w:tcW w:w="917" w:type="dxa"/>
            <w:tcBorders>
              <w:top w:val="nil"/>
              <w:bottom w:val="nil"/>
            </w:tcBorders>
          </w:tcPr>
          <w:p>
            <w:pPr>
              <w:pStyle w:val="0"/>
              <w:jc w:val="center"/>
            </w:pPr>
            <w:r>
              <w:rPr>
                <w:sz w:val="24"/>
              </w:rPr>
              <w:t xml:space="preserve">45</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80</w:t>
            </w:r>
          </w:p>
        </w:tc>
        <w:tc>
          <w:tcPr>
            <w:tcW w:w="850" w:type="dxa"/>
            <w:tcBorders>
              <w:top w:val="nil"/>
            </w:tcBorders>
          </w:tcPr>
          <w:p>
            <w:pPr>
              <w:pStyle w:val="0"/>
              <w:jc w:val="center"/>
            </w:pPr>
            <w:r>
              <w:rPr>
                <w:sz w:val="24"/>
              </w:rPr>
              <w:t xml:space="preserve">50</w:t>
            </w:r>
          </w:p>
        </w:tc>
        <w:tc>
          <w:tcPr>
            <w:tcW w:w="835" w:type="dxa"/>
            <w:tcBorders>
              <w:top w:val="nil"/>
            </w:tcBorders>
          </w:tcPr>
          <w:p>
            <w:pPr>
              <w:pStyle w:val="0"/>
              <w:jc w:val="center"/>
            </w:pPr>
            <w:r>
              <w:rPr>
                <w:sz w:val="24"/>
              </w:rPr>
              <w:t xml:space="preserve">40</w:t>
            </w:r>
          </w:p>
        </w:tc>
        <w:tc>
          <w:tcPr>
            <w:tcW w:w="917" w:type="dxa"/>
            <w:tcBorders>
              <w:top w:val="nil"/>
            </w:tcBorders>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В4, Г, Д</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180</w:t>
            </w:r>
          </w:p>
        </w:tc>
        <w:tc>
          <w:tcPr>
            <w:tcW w:w="850" w:type="dxa"/>
            <w:tcBorders>
              <w:bottom w:val="nil"/>
            </w:tcBorders>
          </w:tcPr>
          <w:p>
            <w:pPr>
              <w:pStyle w:val="0"/>
              <w:jc w:val="center"/>
            </w:pPr>
            <w:r>
              <w:rPr>
                <w:sz w:val="24"/>
              </w:rPr>
              <w:t xml:space="preserve">140</w:t>
            </w:r>
          </w:p>
        </w:tc>
        <w:tc>
          <w:tcPr>
            <w:tcW w:w="835" w:type="dxa"/>
            <w:tcBorders>
              <w:bottom w:val="nil"/>
            </w:tcBorders>
          </w:tcPr>
          <w:p>
            <w:pPr>
              <w:pStyle w:val="0"/>
              <w:jc w:val="center"/>
            </w:pPr>
            <w:r>
              <w:rPr>
                <w:sz w:val="24"/>
              </w:rPr>
              <w:t xml:space="preserve">120</w:t>
            </w:r>
          </w:p>
        </w:tc>
        <w:tc>
          <w:tcPr>
            <w:tcW w:w="917" w:type="dxa"/>
            <w:tcBorders>
              <w:bottom w:val="nil"/>
            </w:tcBorders>
          </w:tcPr>
          <w:p>
            <w:pPr>
              <w:pStyle w:val="0"/>
              <w:jc w:val="center"/>
            </w:pPr>
            <w:r>
              <w:rPr>
                <w:sz w:val="24"/>
              </w:rPr>
              <w:t xml:space="preserve">100</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125</w:t>
            </w:r>
          </w:p>
        </w:tc>
        <w:tc>
          <w:tcPr>
            <w:tcW w:w="850" w:type="dxa"/>
            <w:tcBorders>
              <w:top w:val="nil"/>
              <w:bottom w:val="nil"/>
            </w:tcBorders>
          </w:tcPr>
          <w:p>
            <w:pPr>
              <w:pStyle w:val="0"/>
              <w:jc w:val="center"/>
            </w:pPr>
            <w:r>
              <w:rPr>
                <w:sz w:val="24"/>
              </w:rPr>
              <w:t xml:space="preserve">100</w:t>
            </w:r>
          </w:p>
        </w:tc>
        <w:tc>
          <w:tcPr>
            <w:tcW w:w="835" w:type="dxa"/>
            <w:tcBorders>
              <w:top w:val="nil"/>
              <w:bottom w:val="nil"/>
            </w:tcBorders>
          </w:tcPr>
          <w:p>
            <w:pPr>
              <w:pStyle w:val="0"/>
              <w:jc w:val="center"/>
            </w:pPr>
            <w:r>
              <w:rPr>
                <w:sz w:val="24"/>
              </w:rPr>
              <w:t xml:space="preserve">85</w:t>
            </w:r>
          </w:p>
        </w:tc>
        <w:tc>
          <w:tcPr>
            <w:tcW w:w="917" w:type="dxa"/>
            <w:tcBorders>
              <w:top w:val="nil"/>
              <w:bottom w:val="nil"/>
            </w:tcBorders>
          </w:tcPr>
          <w:p>
            <w:pPr>
              <w:pStyle w:val="0"/>
              <w:jc w:val="center"/>
            </w:pPr>
            <w:r>
              <w:rPr>
                <w:sz w:val="24"/>
              </w:rPr>
              <w:t xml:space="preserve">70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90</w:t>
            </w:r>
          </w:p>
        </w:tc>
        <w:tc>
          <w:tcPr>
            <w:tcW w:w="850" w:type="dxa"/>
            <w:tcBorders>
              <w:top w:val="nil"/>
            </w:tcBorders>
          </w:tcPr>
          <w:p>
            <w:pPr>
              <w:pStyle w:val="0"/>
              <w:jc w:val="center"/>
            </w:pPr>
            <w:r>
              <w:rPr>
                <w:sz w:val="24"/>
              </w:rPr>
              <w:t xml:space="preserve">70</w:t>
            </w:r>
          </w:p>
        </w:tc>
        <w:tc>
          <w:tcPr>
            <w:tcW w:w="835" w:type="dxa"/>
            <w:tcBorders>
              <w:top w:val="nil"/>
            </w:tcBorders>
          </w:tcPr>
          <w:p>
            <w:pPr>
              <w:pStyle w:val="0"/>
              <w:jc w:val="center"/>
            </w:pPr>
            <w:r>
              <w:rPr>
                <w:sz w:val="24"/>
              </w:rPr>
              <w:t xml:space="preserve">60</w:t>
            </w:r>
          </w:p>
        </w:tc>
        <w:tc>
          <w:tcPr>
            <w:tcW w:w="917" w:type="dxa"/>
            <w:tcBorders>
              <w:top w:val="nil"/>
            </w:tcBorders>
          </w:tcPr>
          <w:p>
            <w:pPr>
              <w:pStyle w:val="0"/>
              <w:jc w:val="center"/>
            </w:pPr>
            <w:r>
              <w:rPr>
                <w:sz w:val="24"/>
              </w:rPr>
              <w:t xml:space="preserve">50</w:t>
            </w:r>
          </w:p>
        </w:tc>
      </w:tr>
      <w:tr>
        <w:tc>
          <w:tcPr>
            <w:tcW w:w="1646" w:type="dxa"/>
            <w:vMerge w:val="restart"/>
          </w:tcPr>
          <w:p>
            <w:pPr>
              <w:pStyle w:val="0"/>
              <w:jc w:val="center"/>
            </w:pPr>
            <w:r>
              <w:rPr>
                <w:sz w:val="24"/>
              </w:rPr>
              <w:t xml:space="preserve">В тупиковый коридор</w:t>
            </w:r>
          </w:p>
        </w:tc>
        <w:tc>
          <w:tcPr>
            <w:tcW w:w="1361" w:type="dxa"/>
            <w:vMerge w:val="restart"/>
          </w:tcPr>
          <w:p>
            <w:pPr>
              <w:pStyle w:val="0"/>
              <w:jc w:val="center"/>
            </w:pPr>
            <w:r>
              <w:rPr>
                <w:sz w:val="24"/>
              </w:rPr>
              <w:t xml:space="preserve">Независимо от категории</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30</w:t>
            </w:r>
          </w:p>
        </w:tc>
        <w:tc>
          <w:tcPr>
            <w:tcW w:w="850" w:type="dxa"/>
            <w:tcBorders>
              <w:bottom w:val="nil"/>
            </w:tcBorders>
          </w:tcPr>
          <w:p>
            <w:pPr>
              <w:pStyle w:val="0"/>
              <w:jc w:val="center"/>
            </w:pPr>
            <w:r>
              <w:rPr>
                <w:sz w:val="24"/>
              </w:rPr>
              <w:t xml:space="preserve">25</w:t>
            </w:r>
          </w:p>
        </w:tc>
        <w:tc>
          <w:tcPr>
            <w:tcW w:w="835" w:type="dxa"/>
            <w:tcBorders>
              <w:bottom w:val="nil"/>
            </w:tcBorders>
          </w:tcPr>
          <w:p>
            <w:pPr>
              <w:pStyle w:val="0"/>
              <w:jc w:val="center"/>
            </w:pPr>
            <w:r>
              <w:rPr>
                <w:sz w:val="24"/>
              </w:rPr>
              <w:t xml:space="preserve">20</w:t>
            </w:r>
          </w:p>
        </w:tc>
        <w:tc>
          <w:tcPr>
            <w:tcW w:w="917" w:type="dxa"/>
            <w:tcBorders>
              <w:bottom w:val="nil"/>
            </w:tcBorders>
          </w:tcPr>
          <w:p>
            <w:pPr>
              <w:pStyle w:val="0"/>
              <w:jc w:val="center"/>
            </w:pPr>
            <w:r>
              <w:rPr>
                <w:sz w:val="24"/>
              </w:rPr>
              <w:t xml:space="preserve">15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20</w:t>
            </w:r>
          </w:p>
        </w:tc>
        <w:tc>
          <w:tcPr>
            <w:tcW w:w="850" w:type="dxa"/>
            <w:tcBorders>
              <w:top w:val="nil"/>
              <w:bottom w:val="nil"/>
            </w:tcBorders>
          </w:tcPr>
          <w:p>
            <w:pPr>
              <w:pStyle w:val="0"/>
              <w:jc w:val="center"/>
            </w:pPr>
            <w:r>
              <w:rPr>
                <w:sz w:val="24"/>
              </w:rPr>
              <w:t xml:space="preserve">15</w:t>
            </w:r>
          </w:p>
        </w:tc>
        <w:tc>
          <w:tcPr>
            <w:tcW w:w="835" w:type="dxa"/>
            <w:tcBorders>
              <w:top w:val="nil"/>
              <w:bottom w:val="nil"/>
            </w:tcBorders>
          </w:tcPr>
          <w:p>
            <w:pPr>
              <w:pStyle w:val="0"/>
              <w:jc w:val="center"/>
            </w:pPr>
            <w:r>
              <w:rPr>
                <w:sz w:val="24"/>
              </w:rPr>
              <w:t xml:space="preserve">15</w:t>
            </w:r>
          </w:p>
        </w:tc>
        <w:tc>
          <w:tcPr>
            <w:tcW w:w="917" w:type="dxa"/>
            <w:tcBorders>
              <w:top w:val="nil"/>
              <w:bottom w:val="nil"/>
            </w:tcBorders>
          </w:tcPr>
          <w:p>
            <w:pPr>
              <w:pStyle w:val="0"/>
              <w:jc w:val="center"/>
            </w:pPr>
            <w:r>
              <w:rPr>
                <w:sz w:val="24"/>
              </w:rPr>
              <w:t xml:space="preserve">10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15</w:t>
            </w:r>
          </w:p>
        </w:tc>
        <w:tc>
          <w:tcPr>
            <w:tcW w:w="850" w:type="dxa"/>
            <w:tcBorders>
              <w:top w:val="nil"/>
            </w:tcBorders>
          </w:tcPr>
          <w:p>
            <w:pPr>
              <w:pStyle w:val="0"/>
              <w:jc w:val="center"/>
            </w:pPr>
            <w:r>
              <w:rPr>
                <w:sz w:val="24"/>
              </w:rPr>
              <w:t xml:space="preserve">10</w:t>
            </w:r>
          </w:p>
        </w:tc>
        <w:tc>
          <w:tcPr>
            <w:tcW w:w="835" w:type="dxa"/>
            <w:tcBorders>
              <w:top w:val="nil"/>
            </w:tcBorders>
          </w:tcPr>
          <w:p>
            <w:pPr>
              <w:pStyle w:val="0"/>
              <w:jc w:val="center"/>
            </w:pPr>
            <w:r>
              <w:rPr>
                <w:sz w:val="24"/>
              </w:rPr>
              <w:t xml:space="preserve">10</w:t>
            </w:r>
          </w:p>
        </w:tc>
        <w:tc>
          <w:tcPr>
            <w:tcW w:w="917" w:type="dxa"/>
            <w:tcBorders>
              <w:top w:val="nil"/>
            </w:tcBorders>
          </w:tcPr>
          <w:p>
            <w:pPr>
              <w:pStyle w:val="0"/>
              <w:jc w:val="center"/>
            </w:pPr>
            <w:r>
              <w:rPr>
                <w:sz w:val="24"/>
              </w:rPr>
              <w:t xml:space="preserve">8</w:t>
            </w:r>
          </w:p>
        </w:tc>
      </w:tr>
      <w:tr>
        <w:tc>
          <w:tcPr>
            <w:gridSpan w:val="8"/>
            <w:tcW w:w="9857" w:type="dxa"/>
          </w:tcPr>
          <w:p>
            <w:pPr>
              <w:pStyle w:val="0"/>
              <w:jc w:val="both"/>
            </w:pPr>
            <w:r>
              <w:rPr>
                <w:sz w:val="24"/>
              </w:rPr>
              <w:t xml:space="preserve">Примечание:</w:t>
            </w:r>
          </w:p>
          <w:bookmarkStart w:id="1456" w:name="P1456"/>
          <w:bookmarkEnd w:id="1456"/>
          <w:p>
            <w:pPr>
              <w:pStyle w:val="0"/>
              <w:jc w:val="both"/>
            </w:pPr>
            <w:r>
              <w:rPr>
                <w:sz w:val="24"/>
              </w:rPr>
              <w:t xml:space="preserve">&lt;1&gt; Плотность людского потока в коридоре определяется как отношение количества людей, эвакуирующихся из помещений в коридор, к площади этого коридора.</w:t>
            </w:r>
          </w:p>
          <w:bookmarkStart w:id="1457" w:name="P1457"/>
          <w:bookmarkEnd w:id="1457"/>
          <w:p>
            <w:pPr>
              <w:pStyle w:val="0"/>
              <w:jc w:val="both"/>
            </w:pPr>
            <w:r>
              <w:rPr>
                <w:sz w:val="24"/>
              </w:rPr>
              <w:t xml:space="preserve">&lt;2&gt;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w:t>
            </w:r>
          </w:p>
        </w:tc>
      </w:tr>
    </w:tbl>
    <w:p>
      <w:pPr>
        <w:pStyle w:val="0"/>
        <w:jc w:val="both"/>
      </w:pPr>
      <w:r>
        <w:rPr>
          <w:sz w:val="24"/>
        </w:rPr>
      </w:r>
    </w:p>
    <w:p>
      <w:pPr>
        <w:pStyle w:val="0"/>
        <w:ind w:firstLine="540"/>
        <w:jc w:val="both"/>
      </w:pPr>
      <w:r>
        <w:rPr>
          <w:sz w:val="24"/>
        </w:rPr>
        <w:t xml:space="preserve">8.2.11. Ширину эвакуационного выхода (двери) из помещений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463" w:tooltip="Таблица 17">
        <w:r>
          <w:rPr>
            <w:sz w:val="24"/>
            <w:color w:val="0000ff"/>
          </w:rPr>
          <w:t xml:space="preserve">таблице 17</w:t>
        </w:r>
      </w:hyperlink>
      <w:r>
        <w:rPr>
          <w:sz w:val="24"/>
        </w:rPr>
        <w:t xml:space="preserve">, но не менее 0,9 м при наличии в числе работающих инвалидов с нарушениями опорно-двигательного аппарата.</w:t>
      </w:r>
    </w:p>
    <w:p>
      <w:pPr>
        <w:pStyle w:val="0"/>
        <w:spacing w:before="240" w:lineRule="auto"/>
        <w:ind w:firstLine="540"/>
        <w:jc w:val="both"/>
      </w:pPr>
      <w:r>
        <w:rPr>
          <w:sz w:val="24"/>
        </w:rPr>
        <w:t xml:space="preserve">Количество людей на 1 м ширины выхода при промежуточных значениях объема помещений определяется интерполяцией.</w:t>
      </w:r>
    </w:p>
    <w:p>
      <w:pPr>
        <w:pStyle w:val="0"/>
        <w:spacing w:before="240" w:lineRule="auto"/>
        <w:ind w:firstLine="540"/>
        <w:jc w:val="both"/>
      </w:pPr>
      <w:r>
        <w:rPr>
          <w:sz w:val="24"/>
        </w:rPr>
        <w:t xml:space="preserve">Количество людей на 1 м ширины эвакуационного выхода (двери) из помещений высотой более 6 м увеличивается: при высоте помещений 12 м - на 20%, 18 м - на 30%, 24 м - на 40%, при промежуточных значениях высоты помещений увеличение количества людей на 1 м ширины выхода определяется интерполяцией.</w:t>
      </w:r>
    </w:p>
    <w:p>
      <w:pPr>
        <w:pStyle w:val="0"/>
        <w:jc w:val="both"/>
      </w:pPr>
      <w:r>
        <w:rPr>
          <w:sz w:val="24"/>
        </w:rPr>
      </w:r>
    </w:p>
    <w:bookmarkStart w:id="1463" w:name="P1463"/>
    <w:bookmarkEnd w:id="1463"/>
    <w:p>
      <w:pPr>
        <w:pStyle w:val="2"/>
        <w:outlineLvl w:val="3"/>
        <w:ind w:firstLine="540"/>
        <w:jc w:val="both"/>
      </w:pPr>
      <w:r>
        <w:rPr>
          <w:sz w:val="24"/>
        </w:rPr>
        <w:t xml:space="preserve">Таблица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757"/>
        <w:gridCol w:w="2041"/>
        <w:gridCol w:w="2608"/>
      </w:tblGrid>
      <w:tr>
        <w:tc>
          <w:tcPr>
            <w:tcW w:w="1361" w:type="dxa"/>
          </w:tcPr>
          <w:p>
            <w:pPr>
              <w:pStyle w:val="0"/>
              <w:jc w:val="center"/>
            </w:pPr>
            <w:r>
              <w:rPr>
                <w:sz w:val="24"/>
              </w:rPr>
              <w:t xml:space="preserve">Объем помещения, тыс. м</w:t>
            </w:r>
            <w:r>
              <w:rPr>
                <w:sz w:val="24"/>
                <w:vertAlign w:val="superscript"/>
              </w:rPr>
              <w:t xml:space="preserve">3</w:t>
            </w:r>
          </w:p>
        </w:tc>
        <w:tc>
          <w:tcPr>
            <w:tcW w:w="1304" w:type="dxa"/>
          </w:tcPr>
          <w:p>
            <w:pPr>
              <w:pStyle w:val="0"/>
              <w:jc w:val="center"/>
            </w:pPr>
            <w:r>
              <w:rPr>
                <w:sz w:val="24"/>
              </w:rPr>
              <w:t xml:space="preserve">Категория помещения</w:t>
            </w:r>
          </w:p>
        </w:tc>
        <w:tc>
          <w:tcPr>
            <w:tcW w:w="1757" w:type="dxa"/>
          </w:tcPr>
          <w:p>
            <w:pPr>
              <w:pStyle w:val="0"/>
              <w:jc w:val="center"/>
            </w:pPr>
            <w:r>
              <w:rPr>
                <w:sz w:val="24"/>
              </w:rPr>
              <w:t xml:space="preserve">Степень огнестойкости здания</w:t>
            </w:r>
          </w:p>
        </w:tc>
        <w:tc>
          <w:tcPr>
            <w:tcW w:w="2041" w:type="dxa"/>
          </w:tcPr>
          <w:p>
            <w:pPr>
              <w:pStyle w:val="0"/>
              <w:jc w:val="center"/>
            </w:pPr>
            <w:r>
              <w:rPr>
                <w:sz w:val="24"/>
              </w:rPr>
              <w:t xml:space="preserve">Класс конструктивной пожарной опасности здания</w:t>
            </w:r>
          </w:p>
        </w:tc>
        <w:tc>
          <w:tcPr>
            <w:tcW w:w="2608" w:type="dxa"/>
          </w:tcPr>
          <w:p>
            <w:pPr>
              <w:pStyle w:val="0"/>
              <w:jc w:val="center"/>
            </w:pPr>
            <w:r>
              <w:rPr>
                <w:sz w:val="24"/>
              </w:rPr>
              <w:t xml:space="preserve">Количество людей на 1 м ширины эвакуационного выхода (двери), чел.</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45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110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55</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65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155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110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85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120</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130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195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135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150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220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155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220</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180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130</w:t>
            </w:r>
          </w:p>
        </w:tc>
      </w:tr>
      <w:tr>
        <w:tc>
          <w:tcPr>
            <w:tcW w:w="1361" w:type="dxa"/>
          </w:tcPr>
          <w:p>
            <w:pPr>
              <w:pStyle w:val="0"/>
            </w:pPr>
            <w:r>
              <w:rPr>
                <w:sz w:val="24"/>
              </w:rPr>
              <w:t xml:space="preserve">То же</w:t>
            </w:r>
          </w:p>
        </w:tc>
        <w:tc>
          <w:tcPr>
            <w:tcW w:w="1304" w:type="dxa"/>
          </w:tcPr>
          <w:p>
            <w:pPr>
              <w:pStyle w:val="0"/>
            </w:pPr>
            <w:r>
              <w:rPr>
                <w:sz w:val="24"/>
              </w:rPr>
              <w:t xml:space="preserve">Д</w:t>
            </w:r>
          </w:p>
        </w:tc>
        <w:tc>
          <w:tcPr>
            <w:gridSpan w:val="3"/>
            <w:tcW w:w="6406" w:type="dxa"/>
          </w:tcPr>
          <w:p>
            <w:pPr>
              <w:pStyle w:val="0"/>
              <w:jc w:val="center"/>
            </w:pPr>
            <w:r>
              <w:rPr>
                <w:sz w:val="24"/>
              </w:rPr>
              <w:t xml:space="preserve">Не нормируется</w:t>
            </w:r>
          </w:p>
        </w:tc>
      </w:tr>
    </w:tbl>
    <w:p>
      <w:pPr>
        <w:pStyle w:val="0"/>
        <w:jc w:val="both"/>
      </w:pPr>
      <w:r>
        <w:rPr>
          <w:sz w:val="24"/>
        </w:rPr>
      </w:r>
    </w:p>
    <w:p>
      <w:pPr>
        <w:pStyle w:val="0"/>
        <w:ind w:firstLine="540"/>
        <w:jc w:val="both"/>
      </w:pPr>
      <w:r>
        <w:rPr>
          <w:sz w:val="24"/>
        </w:rPr>
        <w:t xml:space="preserve">8.2.12. Ширину эвакуационного выхода (двери) из коридора наружу или в лестничную клетку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560" w:tooltip="Таблица 18">
        <w:r>
          <w:rPr>
            <w:sz w:val="24"/>
            <w:color w:val="0000ff"/>
          </w:rPr>
          <w:t xml:space="preserve">таблице 18</w:t>
        </w:r>
      </w:hyperlink>
      <w:r>
        <w:rPr>
          <w:sz w:val="24"/>
        </w:rPr>
        <w:t xml:space="preserve">, но не менее 0,8 м, при наличии работающих инвалидов с нарушениями опорно-двигательного аппарата - не менее 0,9 м.</w:t>
      </w:r>
    </w:p>
    <w:p>
      <w:pPr>
        <w:pStyle w:val="0"/>
        <w:spacing w:before="240" w:lineRule="auto"/>
        <w:ind w:firstLine="540"/>
        <w:jc w:val="both"/>
      </w:pPr>
      <w:r>
        <w:rPr>
          <w:sz w:val="24"/>
        </w:rPr>
        <w:t xml:space="preserve">8.2.13. При наличии работающих инвалидов с нарушениями опорно-двигательного аппарата ширину марша лестницы следует принимать не менее 1,2 м.</w:t>
      </w:r>
    </w:p>
    <w:p>
      <w:pPr>
        <w:pStyle w:val="0"/>
        <w:spacing w:before="240" w:lineRule="auto"/>
        <w:ind w:firstLine="540"/>
        <w:jc w:val="both"/>
      </w:pPr>
      <w:r>
        <w:rPr>
          <w:sz w:val="24"/>
        </w:rPr>
        <w:t xml:space="preserve">8.2.14. Незадымляемые лестничные клетки типа Н2 должны разделяться на высоту двух маршей глухой противопожарной перегородкой через каждые 30 м по высоте в зданиях категорий Г и Д и 20 м - в зданиях категории В (с переходом из одной части лестничной клетки в другую вне объема лестничной клетки).</w:t>
      </w:r>
    </w:p>
    <w:p>
      <w:pPr>
        <w:pStyle w:val="0"/>
        <w:jc w:val="both"/>
      </w:pPr>
      <w:r>
        <w:rPr>
          <w:sz w:val="24"/>
        </w:rPr>
      </w:r>
    </w:p>
    <w:bookmarkStart w:id="1560" w:name="P1560"/>
    <w:bookmarkEnd w:id="1560"/>
    <w:p>
      <w:pPr>
        <w:pStyle w:val="2"/>
        <w:outlineLvl w:val="3"/>
        <w:ind w:firstLine="540"/>
        <w:jc w:val="both"/>
      </w:pPr>
      <w:r>
        <w:rPr>
          <w:sz w:val="24"/>
        </w:rPr>
        <w:t xml:space="preserve">Таблица 18</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438"/>
        <w:gridCol w:w="1644"/>
        <w:gridCol w:w="2154"/>
        <w:gridCol w:w="2835"/>
      </w:tblGrid>
      <w:tr>
        <w:tblPrEx>
          <w:tblBorders>
            <w:insideH w:val="single" w:sz="4"/>
          </w:tblBorders>
        </w:tblPrEx>
        <w:tc>
          <w:tcPr>
            <w:tcW w:w="2438" w:type="dxa"/>
            <w:tcBorders>
              <w:top w:val="single" w:sz="4"/>
              <w:bottom w:val="single" w:sz="4"/>
            </w:tcBorders>
          </w:tcPr>
          <w:p>
            <w:pPr>
              <w:pStyle w:val="0"/>
              <w:jc w:val="center"/>
            </w:pPr>
            <w:r>
              <w:rPr>
                <w:sz w:val="24"/>
              </w:rPr>
              <w:t xml:space="preserve">Категория наиболее пожароопасного помещения, выходящего в коридор</w:t>
            </w:r>
          </w:p>
        </w:tc>
        <w:tc>
          <w:tcPr>
            <w:tcW w:w="1644" w:type="dxa"/>
            <w:tcBorders>
              <w:top w:val="single" w:sz="4"/>
              <w:bottom w:val="single" w:sz="4"/>
            </w:tcBorders>
          </w:tcPr>
          <w:p>
            <w:pPr>
              <w:pStyle w:val="0"/>
              <w:jc w:val="center"/>
            </w:pPr>
            <w:r>
              <w:rPr>
                <w:sz w:val="24"/>
              </w:rPr>
              <w:t xml:space="preserve">Степень огнестойкости здания</w:t>
            </w:r>
          </w:p>
        </w:tc>
        <w:tc>
          <w:tcPr>
            <w:tcW w:w="2154" w:type="dxa"/>
            <w:tcBorders>
              <w:top w:val="single" w:sz="4"/>
              <w:bottom w:val="single" w:sz="4"/>
            </w:tcBorders>
          </w:tcPr>
          <w:p>
            <w:pPr>
              <w:pStyle w:val="0"/>
              <w:jc w:val="center"/>
            </w:pPr>
            <w:r>
              <w:rPr>
                <w:sz w:val="24"/>
              </w:rPr>
              <w:t xml:space="preserve">Класс конструктивной пожарной опасности здания</w:t>
            </w:r>
          </w:p>
        </w:tc>
        <w:tc>
          <w:tcPr>
            <w:tcW w:w="2835" w:type="dxa"/>
            <w:tcBorders>
              <w:top w:val="single" w:sz="4"/>
              <w:bottom w:val="single" w:sz="4"/>
            </w:tcBorders>
          </w:tcPr>
          <w:p>
            <w:pPr>
              <w:pStyle w:val="0"/>
              <w:jc w:val="center"/>
            </w:pPr>
            <w:r>
              <w:rPr>
                <w:sz w:val="24"/>
              </w:rPr>
              <w:t xml:space="preserve">Количество людей на 1 м ширины эвакуационного выхода (двери) из коридора, чел.</w:t>
            </w:r>
          </w:p>
        </w:tc>
      </w:tr>
      <w:tr>
        <w:tblPrEx>
          <w:tblBorders>
            <w:insideH w:val="single" w:sz="4"/>
          </w:tblBorders>
        </w:tblPrEx>
        <w:tc>
          <w:tcPr>
            <w:tcW w:w="2438" w:type="dxa"/>
            <w:vAlign w:val="center"/>
            <w:tcBorders>
              <w:top w:val="single" w:sz="4"/>
              <w:bottom w:val="single" w:sz="4"/>
            </w:tcBorders>
          </w:tcPr>
          <w:p>
            <w:pPr>
              <w:pStyle w:val="0"/>
            </w:pPr>
            <w:r>
              <w:rPr>
                <w:sz w:val="24"/>
              </w:rPr>
              <w:t xml:space="preserve">А, Б</w:t>
            </w:r>
          </w:p>
        </w:tc>
        <w:tc>
          <w:tcPr>
            <w:tcW w:w="1644" w:type="dxa"/>
            <w:tcBorders>
              <w:top w:val="single" w:sz="4"/>
              <w:bottom w:val="single" w:sz="4"/>
            </w:tcBorders>
          </w:tcPr>
          <w:p>
            <w:pPr>
              <w:pStyle w:val="0"/>
              <w:jc w:val="center"/>
            </w:pPr>
            <w:r>
              <w:rPr>
                <w:sz w:val="24"/>
              </w:rPr>
              <w:t xml:space="preserve">I, II, III, IV</w:t>
            </w:r>
          </w:p>
        </w:tc>
        <w:tc>
          <w:tcPr>
            <w:tcW w:w="2154" w:type="dxa"/>
            <w:tcBorders>
              <w:top w:val="single" w:sz="4"/>
              <w:bottom w:val="single" w:sz="4"/>
            </w:tcBorders>
          </w:tcPr>
          <w:p>
            <w:pPr>
              <w:pStyle w:val="0"/>
              <w:jc w:val="center"/>
            </w:pPr>
            <w:r>
              <w:rPr>
                <w:sz w:val="24"/>
              </w:rPr>
              <w:t xml:space="preserve">С0</w:t>
            </w:r>
          </w:p>
        </w:tc>
        <w:tc>
          <w:tcPr>
            <w:tcW w:w="2835" w:type="dxa"/>
            <w:tcBorders>
              <w:top w:val="single" w:sz="4"/>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В1 - В2</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175</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120</w:t>
            </w:r>
          </w:p>
        </w:tc>
      </w:tr>
      <w:tr>
        <w:tblPrEx>
          <w:tblBorders>
            <w:insideH w:val="single" w:sz="4"/>
          </w:tblBorders>
        </w:tblPrEx>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В4, Г, Д</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260</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180</w:t>
            </w:r>
          </w:p>
        </w:tc>
      </w:tr>
      <w:tr>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130</w:t>
            </w:r>
          </w:p>
        </w:tc>
      </w:tr>
    </w:tbl>
    <w:p>
      <w:pPr>
        <w:pStyle w:val="0"/>
        <w:jc w:val="both"/>
      </w:pPr>
      <w:r>
        <w:rPr>
          <w:sz w:val="24"/>
        </w:rPr>
      </w:r>
    </w:p>
    <w:p>
      <w:pPr>
        <w:pStyle w:val="0"/>
        <w:ind w:firstLine="540"/>
        <w:jc w:val="both"/>
      </w:pPr>
      <w:r>
        <w:rPr>
          <w:sz w:val="24"/>
        </w:rPr>
        <w:t xml:space="preserve">8.2.15. Каналы и тоннели с возможным пребыванием людей, предназначенные для размещения трубопроводов с пожаро-, взрывоопасными и токсичными материалами, должны иметь выходы, расположенные не реже, чем через 60 м и в торцах каналов, тоннелей.</w:t>
      </w:r>
    </w:p>
    <w:p>
      <w:pPr>
        <w:pStyle w:val="0"/>
        <w:spacing w:before="240" w:lineRule="auto"/>
        <w:ind w:firstLine="540"/>
        <w:jc w:val="both"/>
      </w:pPr>
      <w:r>
        <w:rPr>
          <w:sz w:val="24"/>
        </w:rPr>
        <w:t xml:space="preserve">8.2.16. Пешеходные тоннели, галереи и эстакады должны обеспечивать следующие размеры эвакуационных путей:</w:t>
      </w:r>
    </w:p>
    <w:p>
      <w:pPr>
        <w:pStyle w:val="0"/>
        <w:spacing w:before="240" w:lineRule="auto"/>
        <w:ind w:firstLine="540"/>
        <w:jc w:val="both"/>
      </w:pPr>
      <w:r>
        <w:rPr>
          <w:sz w:val="24"/>
        </w:rPr>
        <w:t xml:space="preserve">Высота пешеходных тоннелей и галерей от уровня пола до низа выступающих конструкций перекрытий с учетом коммуникаций или покрытий - не менее 2 м (в наклонных пешеходных тоннелях и галереях высоту следует измерять по нормали к полу);</w:t>
      </w:r>
    </w:p>
    <w:p>
      <w:pPr>
        <w:pStyle w:val="0"/>
        <w:spacing w:before="240" w:lineRule="auto"/>
        <w:ind w:firstLine="540"/>
        <w:jc w:val="both"/>
      </w:pPr>
      <w:r>
        <w:rPr>
          <w:sz w:val="24"/>
        </w:rPr>
        <w:t xml:space="preserve">ширина пешеходных тоннелей, галерей и эстакад - по расчету из условия пропускной способности в одном направлении не менее 2000 чел/ч на 1 м ширины, но не менее 1,5 м.</w:t>
      </w:r>
    </w:p>
    <w:p>
      <w:pPr>
        <w:pStyle w:val="0"/>
        <w:jc w:val="both"/>
      </w:pPr>
      <w:r>
        <w:rPr>
          <w:sz w:val="24"/>
        </w:rPr>
        <w:t xml:space="preserve">(п. 8.2.16 введен </w:t>
      </w:r>
      <w:hyperlink w:history="0" r:id="rId18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8.2.17. Эвакуационные выходы для галерей и эстакад, располагаемых в шахтах, карьерах и на обогатительных, окусковательных, дробильных и дробильно-сортировочных фабриках, следует проектировать с учетом следующих требований:</w:t>
      </w:r>
    </w:p>
    <w:p>
      <w:pPr>
        <w:pStyle w:val="0"/>
        <w:spacing w:before="240" w:lineRule="auto"/>
        <w:ind w:firstLine="540"/>
        <w:jc w:val="both"/>
      </w:pPr>
      <w:r>
        <w:rPr>
          <w:sz w:val="24"/>
        </w:rPr>
        <w:t xml:space="preserve">высота галерей и эстакад от уровня пола до низа конструкций должна быть не менее 2 м;</w:t>
      </w:r>
    </w:p>
    <w:p>
      <w:pPr>
        <w:pStyle w:val="0"/>
        <w:spacing w:before="240" w:lineRule="auto"/>
        <w:ind w:firstLine="540"/>
        <w:jc w:val="both"/>
      </w:pPr>
      <w:r>
        <w:rPr>
          <w:sz w:val="24"/>
        </w:rPr>
        <w:t xml:space="preserve">ширина галерей и эстакад должна соответствовать условиям обеспечения проходов:</w:t>
      </w:r>
    </w:p>
    <w:p>
      <w:pPr>
        <w:pStyle w:val="0"/>
        <w:spacing w:before="240" w:lineRule="auto"/>
        <w:ind w:firstLine="540"/>
        <w:jc w:val="both"/>
      </w:pPr>
      <w:r>
        <w:rPr>
          <w:sz w:val="24"/>
        </w:rPr>
        <w:t xml:space="preserve">не менее 0,8 м с одной стороны конвейера (для прохода людей), с другой - не менее 0,7 м при ширине ленты до 1,4 м и не менее 0,8 м с обеих сторон конвейера при ширине ленты свыше 1,4 м;</w:t>
      </w:r>
    </w:p>
    <w:p>
      <w:pPr>
        <w:pStyle w:val="0"/>
        <w:spacing w:before="240" w:lineRule="auto"/>
        <w:ind w:firstLine="540"/>
        <w:jc w:val="both"/>
      </w:pPr>
      <w:r>
        <w:rPr>
          <w:sz w:val="24"/>
        </w:rPr>
        <w:t xml:space="preserve">между двумя и более параллельными конвейерами - не менее 1 м, а между стеной галереи и станиной конвейера - не менее 0,7 м при ширине ленты до 1,4 м и не менее 0,8 м при ширине ленты свыше 1,4 м.</w:t>
      </w:r>
    </w:p>
    <w:p>
      <w:pPr>
        <w:pStyle w:val="0"/>
        <w:spacing w:before="240" w:lineRule="auto"/>
        <w:ind w:firstLine="540"/>
        <w:jc w:val="both"/>
      </w:pPr>
      <w:r>
        <w:rPr>
          <w:sz w:val="24"/>
        </w:rPr>
        <w:t xml:space="preserve">В проходах конвейерных галерей с наклоном более 7° должны быть устроены ступени или трапы и поручни.</w:t>
      </w:r>
    </w:p>
    <w:p>
      <w:pPr>
        <w:pStyle w:val="0"/>
        <w:jc w:val="both"/>
      </w:pPr>
      <w:r>
        <w:rPr>
          <w:sz w:val="24"/>
        </w:rPr>
        <w:t xml:space="preserve">(п. 8.2.17 введен </w:t>
      </w:r>
      <w:hyperlink w:history="0" r:id="rId18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8.2.18. Эвакуационные выходы из конвейерных, коммуникационных (кроме кабельных) тоннелей должны предусматриваться не реже чем через 100 м, но не менее двух.</w:t>
      </w:r>
    </w:p>
    <w:p>
      <w:pPr>
        <w:pStyle w:val="0"/>
        <w:jc w:val="both"/>
      </w:pPr>
      <w:r>
        <w:rPr>
          <w:sz w:val="24"/>
        </w:rPr>
        <w:t xml:space="preserve">(п. 8.2.18 введен </w:t>
      </w:r>
      <w:hyperlink w:history="0" r:id="rId18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8.2.19. Эвакуационными выходами из коммуникационных тоннелей допускается считать открывающиеся изнутри люки со стационарными лестницами или скобами.</w:t>
      </w:r>
    </w:p>
    <w:p>
      <w:pPr>
        <w:pStyle w:val="0"/>
        <w:jc w:val="both"/>
      </w:pPr>
      <w:r>
        <w:rPr>
          <w:sz w:val="24"/>
        </w:rPr>
        <w:t xml:space="preserve">(п. 8.2.19 введен </w:t>
      </w:r>
      <w:hyperlink w:history="0" r:id="rId18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8.2.20. В кабельных тоннелях допускается увеличение расстояния между эвакуационными выходами до 150 м, а при наличии маслонаполненных кабелей не более 120 м.</w:t>
      </w:r>
    </w:p>
    <w:p>
      <w:pPr>
        <w:pStyle w:val="0"/>
        <w:jc w:val="both"/>
      </w:pPr>
      <w:r>
        <w:rPr>
          <w:sz w:val="24"/>
        </w:rPr>
        <w:t xml:space="preserve">(п. 8.2.20 введен </w:t>
      </w:r>
      <w:hyperlink w:history="0" r:id="rId18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bookmarkStart w:id="1609" w:name="P1609"/>
    <w:bookmarkEnd w:id="1609"/>
    <w:p>
      <w:pPr>
        <w:pStyle w:val="0"/>
        <w:spacing w:before="240" w:lineRule="auto"/>
        <w:ind w:firstLine="540"/>
        <w:jc w:val="both"/>
      </w:pPr>
      <w:r>
        <w:rPr>
          <w:sz w:val="24"/>
        </w:rPr>
        <w:t xml:space="preserve">8.2.21. Выходы из межцеховых кабельных тоннелей, как правило, следует выполнять с надземной частью, совмещенной с вентиляционными камерами. Лестницы для указанных выходов следует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(перекрытием) с пределом огнестойкости не менее (R)EI 45 с заполнением проема с пределом огнестойкости не менее EI 30.</w:t>
      </w:r>
    </w:p>
    <w:p>
      <w:pPr>
        <w:pStyle w:val="0"/>
        <w:jc w:val="both"/>
      </w:pPr>
      <w:r>
        <w:rPr>
          <w:sz w:val="24"/>
        </w:rPr>
        <w:t xml:space="preserve">(п. 8.2.21 введен </w:t>
      </w:r>
      <w:hyperlink w:history="0" r:id="rId19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8.2.22. Выходы из внутрицеховых кабельных тоннелей допускается предусматривать через лестничные клетки (в том числе ведущие на верхние этажи здания) либо через отдельные лестницы, ведущие только на первый этаж. Лестницы и лестничные клетки должны иметь выход непосредственно наружу или в помещение первого этажа, с учетом требований </w:t>
      </w:r>
      <w:hyperlink w:history="0" w:anchor="P1609" w:tooltip="8.2.21. Выходы из межцеховых кабельных тоннелей, как правило, следует выполнять с надземной частью, совмещенной с вентиляционными камерами. Лестницы для указанных выходов следует выполнять вертикальными, двери из надземной части должны открываться наружу. Камера выхода должна быть отделена от основной части тоннеля (отсека) противопожарной перегородкой (перекрытием) с пределом огнестойкости не менее (R)EI 45 с заполнением проема с пределом огнестойкости не менее EI 30.">
        <w:r>
          <w:rPr>
            <w:sz w:val="24"/>
            <w:color w:val="0000ff"/>
          </w:rPr>
          <w:t xml:space="preserve">пункта 8.2.21</w:t>
        </w:r>
      </w:hyperlink>
      <w:r>
        <w:rPr>
          <w:sz w:val="24"/>
        </w:rPr>
        <w:t xml:space="preserve"> настоящего свода правил. При использовании для выхода из внутрицеховых кабельных тоннелей общей лестничной клетки, соединяющей несколько этажей, для них должен быть предусмотрен обособленный выход наружу, отделенный от остальной части лестничной клетки противопожарной стеной 2-го типа (перегородкой 1-го типа). Если для выхода используется отдельная лестница, ведущая на первый этаж здания, она должна ограждаться противопожарными перегородками не ниже 1-го типа, при этом на выходе из тоннеля на лестницу следует предусматривать тамбур, если в уровне первого этажа устраивается открытый проем. Площадки лестниц, через которые осуществляется выход из внутрицеховых кабельных тоннелей, могут использоваться также для организации выхода из других подвальных помещений.</w:t>
      </w:r>
    </w:p>
    <w:p>
      <w:pPr>
        <w:pStyle w:val="0"/>
        <w:jc w:val="both"/>
      </w:pPr>
      <w:r>
        <w:rPr>
          <w:sz w:val="24"/>
        </w:rPr>
        <w:t xml:space="preserve">(п. 8.2.22 введен </w:t>
      </w:r>
      <w:hyperlink w:history="0" r:id="rId19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8.2.23. Эвакуационные выходы из конвейерных, коммуникационных и кабельных тоннелей должны предусматриваться непосредственно наружу или в помещения категорий Г и Д. Двери, ведущие в помещение, следует предусматривать противопожарными не ниже 2-го типа. Предел огнестойкости дверей, ведущих непосредственно наружу, не нормируется.</w:t>
      </w:r>
    </w:p>
    <w:p>
      <w:pPr>
        <w:pStyle w:val="0"/>
        <w:spacing w:before="240" w:lineRule="auto"/>
        <w:ind w:firstLine="540"/>
        <w:jc w:val="both"/>
      </w:pPr>
      <w:r>
        <w:rPr>
          <w:sz w:val="24"/>
        </w:rPr>
        <w:t xml:space="preserve">Двери на выходе из кабельных тоннелей следует предусматривать открывающимися в направлении выхода из тоннеля и снабженными самозапирающимися замками.</w:t>
      </w:r>
    </w:p>
    <w:p>
      <w:pPr>
        <w:pStyle w:val="0"/>
        <w:jc w:val="both"/>
      </w:pPr>
      <w:r>
        <w:rPr>
          <w:sz w:val="24"/>
        </w:rPr>
        <w:t xml:space="preserve">(п. 8.2.23 введен </w:t>
      </w:r>
      <w:hyperlink w:history="0" r:id="rId19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8.2.24. Выходы из подштабельных тоннелей, предназначенных для транспортирования негорючих материалов и руды, следует предусматривать не реже чем через 100 м, но не менее двух, расположенных в торцах склада. Для устройства промежуточных выходов следует предусматривать поперечные тоннели с переходами под продольными конвейерами или над ними и выходами за пределы склада.</w:t>
      </w:r>
    </w:p>
    <w:p>
      <w:pPr>
        <w:pStyle w:val="0"/>
        <w:jc w:val="both"/>
      </w:pPr>
      <w:r>
        <w:rPr>
          <w:sz w:val="24"/>
        </w:rPr>
        <w:t xml:space="preserve">(п. 8.2.24 введен </w:t>
      </w:r>
      <w:hyperlink w:history="0" r:id="rId19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8.2.25. Расстояние от тупикового конца тоннеля (включая кабельные) до ближайшего выхода следует назначать не более 25 м. В тоннелях длиной до 50 м допускается предусматривать один выход при условии обеспечения длины от тупикового конца тоннеля до выхода не более 25 м.</w:t>
      </w:r>
    </w:p>
    <w:p>
      <w:pPr>
        <w:pStyle w:val="0"/>
        <w:jc w:val="both"/>
      </w:pPr>
      <w:r>
        <w:rPr>
          <w:sz w:val="24"/>
        </w:rPr>
        <w:t xml:space="preserve">(п. 8.2.25 введен </w:t>
      </w:r>
      <w:hyperlink w:history="0" r:id="rId19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8.2.26. Люки тоннелей не следует располагать на проездах, вплотную к зданиям, сооружениям, другим люкам и колодцам и ближе чем на 2 м от рельса железнодорожного пути.</w:t>
      </w:r>
    </w:p>
    <w:p>
      <w:pPr>
        <w:pStyle w:val="0"/>
        <w:jc w:val="both"/>
      </w:pPr>
      <w:r>
        <w:rPr>
          <w:sz w:val="24"/>
        </w:rPr>
        <w:t xml:space="preserve">(п. 8.2.26 введен </w:t>
      </w:r>
      <w:hyperlink w:history="0" r:id="rId19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8.2.27. В пешеходных и кабельных тоннелях прокладка маслопроводов не допускается.</w:t>
      </w:r>
    </w:p>
    <w:p>
      <w:pPr>
        <w:pStyle w:val="0"/>
        <w:jc w:val="both"/>
      </w:pPr>
      <w:r>
        <w:rPr>
          <w:sz w:val="24"/>
        </w:rPr>
        <w:t xml:space="preserve">(п. 8.2.27 введен </w:t>
      </w:r>
      <w:hyperlink w:history="0" r:id="rId19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8.2.28. Переход с одной отметки кабельного тоннеля на другую следует осуществлять с помощью пандуса с уклоном не более 15° либо лестницы с уклоном не более 1:1. Указанный переход должен быть только в пределах одного отсека, устройство ступеней либо уклонов непосредственно возле разделительных перегородок запрещается. Расстояние от лестницы или наклонного участка пола до разделительной перегородки должно быть не менее 1,5 м.</w:t>
      </w:r>
    </w:p>
    <w:p>
      <w:pPr>
        <w:pStyle w:val="0"/>
        <w:jc w:val="both"/>
      </w:pPr>
      <w:r>
        <w:rPr>
          <w:sz w:val="24"/>
        </w:rPr>
        <w:t xml:space="preserve">(п. 8.2.28 введен </w:t>
      </w:r>
      <w:hyperlink w:history="0" r:id="rId19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8.2.29. Из надсилосных помещений следует предусматривать не менее двух эвакуационных выходов. Эвакуационные лестницы следует проектировать с шириной марша не менее 0,8 м и с уклоном не более 1:1. Наружные стальные маршевые лестницы, используемые для эвакуации людей, следует проектировать, как правило, шириной не менее 0,7 м с уклоном маршей не более 1:1, ограждением высотой 1 м и площадками, расположенными по высоте на расстоянии не более 8 м.</w:t>
      </w:r>
    </w:p>
    <w:p>
      <w:pPr>
        <w:pStyle w:val="0"/>
        <w:spacing w:before="240" w:lineRule="auto"/>
        <w:ind w:firstLine="540"/>
        <w:jc w:val="both"/>
      </w:pPr>
      <w:r>
        <w:rPr>
          <w:sz w:val="24"/>
        </w:rPr>
        <w:t xml:space="preserve">Второй эвакуационный выход допускается предусматривать через наружную открытую стальную лестницу, которая должна доходить до кровли надсилосного помещения, иметь ширину не менее 0,7 м, уклон 1:1 и ограждающие перила высотой 1 м.</w:t>
      </w:r>
    </w:p>
    <w:p>
      <w:pPr>
        <w:pStyle w:val="0"/>
        <w:spacing w:before="240" w:lineRule="auto"/>
        <w:ind w:firstLine="540"/>
        <w:jc w:val="both"/>
      </w:pPr>
      <w:r>
        <w:rPr>
          <w:sz w:val="24"/>
        </w:rPr>
        <w:t xml:space="preserve">Второй эвакуационный выход также допускается предусматривать через конвейерные галереи, ведущие к зданиям или сооружениям и обеспеченные эвакуационными выходами. В этом случае конвейерные галереи и транспортируемые по ним материалы должны быть несгораемыми.</w:t>
      </w:r>
    </w:p>
    <w:p>
      <w:pPr>
        <w:pStyle w:val="0"/>
        <w:spacing w:before="240" w:lineRule="auto"/>
        <w:ind w:firstLine="540"/>
        <w:jc w:val="both"/>
      </w:pPr>
      <w:r>
        <w:rPr>
          <w:sz w:val="24"/>
        </w:rPr>
        <w:t xml:space="preserve">Из надсилосных помещений площадью до 300 м</w:t>
      </w:r>
      <w:r>
        <w:rPr>
          <w:sz w:val="24"/>
          <w:vertAlign w:val="superscript"/>
        </w:rPr>
        <w:t xml:space="preserve">2</w:t>
      </w:r>
      <w:r>
        <w:rPr>
          <w:sz w:val="24"/>
        </w:rPr>
        <w:t xml:space="preserve"> с общим числом рабочих мест не более 5 человек в смену и при хранении в силосах несгораемых материалов допускается предусматривать один эвакуационный выход (без устройства второго) на наружную открытую стальную лестницу с уклоном 1:1. Ограждающие конструкции лестниц должны выполняться из несгораемых материалов.</w:t>
      </w:r>
    </w:p>
    <w:p>
      <w:pPr>
        <w:pStyle w:val="0"/>
        <w:spacing w:before="240" w:lineRule="auto"/>
        <w:ind w:firstLine="540"/>
        <w:jc w:val="both"/>
      </w:pPr>
      <w:r>
        <w:rPr>
          <w:sz w:val="24"/>
        </w:rPr>
        <w:t xml:space="preserve">При площади надсилосных помещений более 300 м</w:t>
      </w:r>
      <w:r>
        <w:rPr>
          <w:sz w:val="24"/>
          <w:vertAlign w:val="superscript"/>
        </w:rPr>
        <w:t xml:space="preserve">2</w:t>
      </w:r>
      <w:r>
        <w:rPr>
          <w:sz w:val="24"/>
        </w:rPr>
        <w:t xml:space="preserve"> в качестве одного из эвакуационных выходов следует проектировать выход в лестничную клетку.</w:t>
      </w:r>
    </w:p>
    <w:p>
      <w:pPr>
        <w:pStyle w:val="0"/>
        <w:spacing w:before="240" w:lineRule="auto"/>
        <w:ind w:firstLine="540"/>
        <w:jc w:val="both"/>
      </w:pPr>
      <w:r>
        <w:rPr>
          <w:sz w:val="24"/>
        </w:rPr>
        <w:t xml:space="preserve">Расстояние от наиболее удаленной части надсилосного помещения до ближайшего выхода на наружную лестницу или лестничную клетку должно быть не более 75 м. При хранении в силосах несгораемых материалов это расстояние допускается увеличивать до 100 м.</w:t>
      </w:r>
    </w:p>
    <w:p>
      <w:pPr>
        <w:pStyle w:val="0"/>
        <w:jc w:val="both"/>
      </w:pPr>
      <w:r>
        <w:rPr>
          <w:sz w:val="24"/>
        </w:rPr>
        <w:t xml:space="preserve">(п. 8.2.29 введен </w:t>
      </w:r>
      <w:hyperlink w:history="0" r:id="rId19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8.2.30. Эвакуационные выходы из конвейерных галерей и эстакад и переходные мостики над конвейерами следует располагать не реже чем через 100 м. Мостики должны иметь ширину не менее 1 м, сплошной настил с отбортовкой понизу на высоту 0,15 м и ограждаться перилами высотой не менее 1 м.</w:t>
      </w:r>
    </w:p>
    <w:p>
      <w:pPr>
        <w:pStyle w:val="0"/>
        <w:spacing w:before="240" w:lineRule="auto"/>
        <w:ind w:firstLine="540"/>
        <w:jc w:val="both"/>
      </w:pPr>
      <w:r>
        <w:rPr>
          <w:sz w:val="24"/>
        </w:rPr>
        <w:t xml:space="preserve">При выходе на поверхность подземно-надземных галерей в них должны быть предусмотрены наружные входы и переходные мостики через конвейер.</w:t>
      </w:r>
    </w:p>
    <w:p>
      <w:pPr>
        <w:pStyle w:val="0"/>
        <w:spacing w:before="240" w:lineRule="auto"/>
        <w:ind w:firstLine="540"/>
        <w:jc w:val="both"/>
      </w:pPr>
      <w:r>
        <w:rPr>
          <w:sz w:val="24"/>
        </w:rPr>
        <w:t xml:space="preserve">По ширине прохода вдоль трассы конвейеров, размещенных в галереях, имеющих наклон к горизонту 6 - 12°, должны быть установлены съемные ходовые тралы (металлические или деревянные настилы с поперечинами), а при наклоне более 12° - лестничные марши.</w:t>
      </w:r>
    </w:p>
    <w:p>
      <w:pPr>
        <w:pStyle w:val="0"/>
        <w:jc w:val="both"/>
      </w:pPr>
      <w:r>
        <w:rPr>
          <w:sz w:val="24"/>
        </w:rPr>
        <w:t xml:space="preserve">(п. 8.2.30 введен </w:t>
      </w:r>
      <w:hyperlink w:history="0" r:id="rId199"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8.2.31. Выходы из пешеходных галерей следует предусматривать не реже чем через 120 м. Конструкции указанных галерей следует предусматривать из негорючих материалов.</w:t>
      </w:r>
    </w:p>
    <w:p>
      <w:pPr>
        <w:pStyle w:val="0"/>
        <w:jc w:val="both"/>
      </w:pPr>
      <w:r>
        <w:rPr>
          <w:sz w:val="24"/>
        </w:rPr>
        <w:t xml:space="preserve">(п. 8.2.31 введен </w:t>
      </w:r>
      <w:hyperlink w:history="0" r:id="rId20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8.2.32. Эвакуационные выходы из галерей с конструкциями из горючих материалов следует предусматривать не реже чем через 100 м. Для галерей с конструкциями из негорючих материалов, а также для галерей с конструкциями из горючих материалов, но предназначенных для транспортирования грузов из негорючих материалов, расстояние между эвакуационными выходами допускается увеличивать до 200 м. Максимальное расстояние в тупиковой части галереи до выхода не должно превышать 25 м.</w:t>
      </w:r>
    </w:p>
    <w:p>
      <w:pPr>
        <w:pStyle w:val="0"/>
        <w:spacing w:before="240" w:lineRule="auto"/>
        <w:ind w:firstLine="540"/>
        <w:jc w:val="both"/>
      </w:pPr>
      <w:r>
        <w:rPr>
          <w:sz w:val="24"/>
        </w:rPr>
        <w:t xml:space="preserve">Наружные лестницы допускается выполнять из негорючих материалов, открытыми с уклоном не более 1,7:1, шириной не менее 0,7 м.</w:t>
      </w:r>
    </w:p>
    <w:p>
      <w:pPr>
        <w:pStyle w:val="0"/>
        <w:jc w:val="both"/>
      </w:pPr>
      <w:r>
        <w:rPr>
          <w:sz w:val="24"/>
        </w:rPr>
        <w:t xml:space="preserve">(п. 8.2.32 введен </w:t>
      </w:r>
      <w:hyperlink w:history="0" r:id="rId20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8.2.33. Выходы из галерей допускается совмещать с перегрузочными узлами.</w:t>
      </w:r>
    </w:p>
    <w:p>
      <w:pPr>
        <w:pStyle w:val="0"/>
        <w:spacing w:before="240" w:lineRule="auto"/>
        <w:ind w:firstLine="540"/>
        <w:jc w:val="both"/>
      </w:pPr>
      <w:r>
        <w:rPr>
          <w:sz w:val="24"/>
        </w:rPr>
        <w:t xml:space="preserve">Для помещений перегрузочных узлов площадью до 300 м</w:t>
      </w:r>
      <w:r>
        <w:rPr>
          <w:sz w:val="24"/>
          <w:vertAlign w:val="superscript"/>
        </w:rPr>
        <w:t xml:space="preserve">2</w:t>
      </w:r>
      <w:r>
        <w:rPr>
          <w:sz w:val="24"/>
        </w:rPr>
        <w:t xml:space="preserve"> с общим числом рабочих мест не более 5 человек в смену допускается предусматривать один эвакуационный выход на наружную маршевую лестницу из негорючих материалов с уклоном не более 1:1, шириной не менее 0,7 м.</w:t>
      </w:r>
    </w:p>
    <w:p>
      <w:pPr>
        <w:pStyle w:val="0"/>
        <w:jc w:val="both"/>
      </w:pPr>
      <w:r>
        <w:rPr>
          <w:sz w:val="24"/>
        </w:rPr>
        <w:t xml:space="preserve">(п. 8.2.33 введен </w:t>
      </w:r>
      <w:hyperlink w:history="0" r:id="rId202"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8.2.34. Ширину путей эвакуации в проходных кабельных галереях и эстакадах следует принимать не менее 0,9 м - при одностороннем расположении кабелей, 1 м - при двустороннем.</w:t>
      </w:r>
    </w:p>
    <w:p>
      <w:pPr>
        <w:pStyle w:val="0"/>
        <w:jc w:val="both"/>
      </w:pPr>
      <w:r>
        <w:rPr>
          <w:sz w:val="24"/>
        </w:rPr>
        <w:t xml:space="preserve">(п. 8.2.34 введен </w:t>
      </w:r>
      <w:hyperlink w:history="0" r:id="rId20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8.2.35. Расстояния между выходами в кабельных и комбинированных галереях должны быть не более 150 м, а на эстакадах - не более 300 м. Расстояние от торца эстакад или галерей до выхода не должно превышать 25 м.</w:t>
      </w:r>
    </w:p>
    <w:p>
      <w:pPr>
        <w:pStyle w:val="0"/>
        <w:jc w:val="both"/>
      </w:pPr>
      <w:r>
        <w:rPr>
          <w:sz w:val="24"/>
        </w:rPr>
        <w:t xml:space="preserve">(п. 8.2.35 введен </w:t>
      </w:r>
      <w:hyperlink w:history="0" r:id="rId20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8.2.36. Для выхода из галерей и эстакад следует предусматривать открытые лестницы из негорючих материалов с уклоном не более 1:1.</w:t>
      </w:r>
    </w:p>
    <w:p>
      <w:pPr>
        <w:pStyle w:val="0"/>
        <w:spacing w:before="240" w:lineRule="auto"/>
        <w:ind w:firstLine="540"/>
        <w:jc w:val="both"/>
      </w:pPr>
      <w:r>
        <w:rPr>
          <w:sz w:val="24"/>
        </w:rPr>
        <w:t xml:space="preserve">Выходы должны иметь двери, предотвращающие свободный доступ на галерею или эстакаду лицам, не связанным с обслуживанием кабельного хозяйства. Двери должны открываться наружу и снабжаться самозапирающимися замками, открываемыми без ключа изнутри галереи или эстакады.</w:t>
      </w:r>
    </w:p>
    <w:p>
      <w:pPr>
        <w:pStyle w:val="0"/>
        <w:spacing w:before="240" w:lineRule="auto"/>
        <w:ind w:firstLine="540"/>
        <w:jc w:val="both"/>
      </w:pPr>
      <w:r>
        <w:rPr>
          <w:sz w:val="24"/>
        </w:rPr>
        <w:t xml:space="preserve">Двери, ведущие в помещение, следует предусматривать противопожарными не ниже 2-го типа. Предел огнестойкости дверей, ведущих непосредственно наружу, не нормируется.</w:t>
      </w:r>
    </w:p>
    <w:p>
      <w:pPr>
        <w:pStyle w:val="0"/>
        <w:spacing w:before="240" w:lineRule="auto"/>
        <w:ind w:firstLine="540"/>
        <w:jc w:val="both"/>
      </w:pPr>
      <w:r>
        <w:rPr>
          <w:sz w:val="24"/>
        </w:rPr>
        <w:t xml:space="preserve">В случае перепада высоты галереи или эстакады необходимо в проходе предусматривать пандус с уклоном не более 12° или лестницу с уклоном не более 1:1. Расстояние от начала или конца пандуса или лестницы до двери должно быть не менее 1,5 м.</w:t>
      </w:r>
    </w:p>
    <w:p>
      <w:pPr>
        <w:pStyle w:val="0"/>
        <w:jc w:val="both"/>
      </w:pPr>
      <w:r>
        <w:rPr>
          <w:sz w:val="24"/>
        </w:rPr>
        <w:t xml:space="preserve">(п. 8.2.36 введен </w:t>
      </w:r>
      <w:hyperlink w:history="0" r:id="rId20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8.2.37. Выходы на наружные эвакуационные лестницы башенных копров должны предусматриваться на каждом этаже. Выходы из лестничной клетки в помещения категорий А и Б следует предусматривать через тамбур-шлюз. Ширина путей эвакуации между оборудованием с неподвижными частями или ограждениями оборудования с подвижными частями, а также между оборудованием и стеной должна быть не менее 0,7 м.</w:t>
      </w:r>
    </w:p>
    <w:p>
      <w:pPr>
        <w:pStyle w:val="0"/>
        <w:jc w:val="both"/>
      </w:pPr>
      <w:r>
        <w:rPr>
          <w:sz w:val="24"/>
        </w:rPr>
        <w:t xml:space="preserve">(п. 8.2.37 введен </w:t>
      </w:r>
      <w:hyperlink w:history="0" r:id="rId20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8.3. Складские здания и сооружения, книгохранилища, архивы, складские помещения</w:t>
      </w:r>
    </w:p>
    <w:p>
      <w:pPr>
        <w:pStyle w:val="0"/>
        <w:spacing w:before="240" w:lineRule="auto"/>
        <w:ind w:firstLine="540"/>
        <w:jc w:val="both"/>
      </w:pPr>
      <w:r>
        <w:rPr>
          <w:sz w:val="24"/>
        </w:rPr>
        <w:t xml:space="preserve">8.3.1. Высота от пола до низа конструкций и выступающих элементов коммуникаций и оборудования в местах регулярного прохода людей и на путях эвакуации должна быть не менее 2 м.</w:t>
      </w:r>
    </w:p>
    <w:p>
      <w:pPr>
        <w:pStyle w:val="0"/>
        <w:spacing w:before="240" w:lineRule="auto"/>
        <w:ind w:firstLine="540"/>
        <w:jc w:val="both"/>
      </w:pPr>
      <w:r>
        <w:rPr>
          <w:sz w:val="24"/>
        </w:rPr>
        <w:t xml:space="preserve">8.3.2. Допустимые параметры эвакуационных путей и выходов следует принимать в соответствии с требованиями </w:t>
      </w:r>
      <w:hyperlink w:history="0" w:anchor="P1191"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8.3.3. В зданиях складов, за исключением категории Д, 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не ниже 2-го типа и перекрытиями не ниже 4-го типа. В наружных стенах в местах устройства поперечных проходов в стеллажах следует предусматривать дверные проемы.</w:t>
      </w:r>
    </w:p>
    <w:p>
      <w:pPr>
        <w:pStyle w:val="0"/>
        <w:spacing w:before="240" w:lineRule="auto"/>
        <w:ind w:firstLine="540"/>
        <w:jc w:val="both"/>
      </w:pPr>
      <w:r>
        <w:rPr>
          <w:sz w:val="24"/>
        </w:rPr>
        <w:t xml:space="preserve">8.3.4. В складах лесоматериалов эвакуационные выходы из галерей и эстакад должны предусматриваться не реже чем через 100 м, а также в торцах галерей и эстакад. Переходные мостики над конвейерами должны быть выполнены из негорючих материалов и иметь ширину не менее 1 м, сплошной настил с отбортовкой понизу на высоту 0,15 м и ограждаться перилами высотой не менее 1,2 м. Эвакуационные лестницы следует предусматривать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следует предусматривать дренчерные завесы с сухотрубами диаметром 77 мм, оборудованными пожарными соединительными головками для подключения пожарных машин.</w:t>
      </w:r>
    </w:p>
    <w:p>
      <w:pPr>
        <w:pStyle w:val="0"/>
        <w:jc w:val="both"/>
      </w:pPr>
      <w:r>
        <w:rPr>
          <w:sz w:val="24"/>
        </w:rPr>
      </w:r>
    </w:p>
    <w:p>
      <w:pPr>
        <w:pStyle w:val="2"/>
        <w:outlineLvl w:val="2"/>
        <w:ind w:firstLine="540"/>
        <w:jc w:val="both"/>
      </w:pPr>
      <w:r>
        <w:rPr>
          <w:sz w:val="24"/>
        </w:rPr>
        <w:t xml:space="preserve">8.4. Стоянки автомобилей</w:t>
      </w:r>
    </w:p>
    <w:p>
      <w:pPr>
        <w:pStyle w:val="0"/>
        <w:spacing w:before="240" w:lineRule="auto"/>
        <w:ind w:firstLine="540"/>
        <w:jc w:val="both"/>
      </w:pPr>
      <w:r>
        <w:rPr>
          <w:sz w:val="24"/>
        </w:rPr>
        <w:t xml:space="preserve">8.4.1. Из помещений для сервисного обслуживания автомобилей (за исключением помещений, где осуществляется только мойка автомобилей) следует предусматривать обособленные от остальных помещений автостоянки эвакуационные выходы.</w:t>
      </w:r>
    </w:p>
    <w:p>
      <w:pPr>
        <w:pStyle w:val="0"/>
        <w:spacing w:before="240" w:lineRule="auto"/>
        <w:ind w:firstLine="540"/>
        <w:jc w:val="both"/>
      </w:pPr>
      <w:r>
        <w:rPr>
          <w:sz w:val="24"/>
        </w:rPr>
        <w:t xml:space="preserve">8.4.2. Общие лестничные клетки, предусмотренные для функциональной связи встроенных автостоянок с частями здания другого назначения (в том числе с вестибюлем), использовать для эвакуации людей не допускается.</w:t>
      </w:r>
    </w:p>
    <w:p>
      <w:pPr>
        <w:pStyle w:val="0"/>
        <w:spacing w:before="240" w:lineRule="auto"/>
        <w:ind w:firstLine="540"/>
        <w:jc w:val="both"/>
      </w:pPr>
      <w:r>
        <w:rPr>
          <w:sz w:val="24"/>
        </w:rPr>
        <w:t xml:space="preserve">8.4.3. С каждого этажа пожарного отсека автостоянок (кроме механизированных), как правило, должно быть предусмотрено не менее двух рассредоточенных эвакуационных выходов непосредственно наружу, на лестничные клетки или на лестницу 3-го типа. При количестве машиномест на этаже не более пяти допускается предусматривать один эвакуационный выход. При устройстве двух и более эвакуационных выходов допускается один из них предусматривать на рампу с уклоном не более 1:6, оборудованную с одной стороны тротуаром шириной не менее 0,8 м, или в смежный пожарный отсек автостоянки. При этом если указанная рампа соединяет два и более этажей ее необходимо предусматривать изолированной. Расстояние от места хранения автомобиля до эвакуационного выхода, расположенного в смежном пожарном отсеке, не должно превышать значений, указанных в </w:t>
      </w:r>
      <w:hyperlink w:history="0" w:anchor="P1676" w:tooltip="Таблица 19">
        <w:r>
          <w:rPr>
            <w:sz w:val="24"/>
            <w:color w:val="0000ff"/>
          </w:rPr>
          <w:t xml:space="preserve">таблице 19</w:t>
        </w:r>
      </w:hyperlink>
      <w:r>
        <w:rPr>
          <w:sz w:val="24"/>
        </w:rPr>
        <w:t xml:space="preserve">.</w:t>
      </w:r>
    </w:p>
    <w:p>
      <w:pPr>
        <w:pStyle w:val="0"/>
        <w:jc w:val="both"/>
      </w:pPr>
      <w:r>
        <w:rPr>
          <w:sz w:val="24"/>
        </w:rPr>
        <w:t xml:space="preserve">(в ред. </w:t>
      </w:r>
      <w:hyperlink w:history="0" r:id="rId20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Проход по тротуарам в пандусах на полуэтаж лестничной клетки допускается считать эвакуационным. При использовании для эвакуации изолированных рамп пути эвакуации не должны включать участки прохода через помещения для хранения автомобилей.</w:t>
      </w:r>
    </w:p>
    <w:p>
      <w:pPr>
        <w:pStyle w:val="0"/>
        <w:spacing w:before="240" w:lineRule="auto"/>
        <w:ind w:firstLine="540"/>
        <w:jc w:val="both"/>
      </w:pPr>
      <w:r>
        <w:rPr>
          <w:sz w:val="24"/>
        </w:rPr>
        <w:t xml:space="preserve">Эвакуационные выходы из служебных помещений для обслуживающего и дежурного персонала (контрольные и кассовые пункты, диспетчерская, охрана), помещений технического назначения (для инженерного оборудования), в том числе не обслуживающие автостоянку, санитарных узлов, помещения кладовой для багажа клиентов, помещений для инвалидов допускается предусматривать через помещения для хранения автомобилей.</w:t>
      </w:r>
    </w:p>
    <w:p>
      <w:pPr>
        <w:pStyle w:val="0"/>
        <w:jc w:val="both"/>
      </w:pPr>
      <w:r>
        <w:rPr>
          <w:sz w:val="24"/>
        </w:rPr>
        <w:t xml:space="preserve">(в ред. </w:t>
      </w:r>
      <w:hyperlink w:history="0" r:id="rId20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Допустимое расстояние от наиболее удаленного места хранения до ближайшего эвакуационного выхода следует принимать согласно </w:t>
      </w:r>
      <w:hyperlink w:history="0" w:anchor="P1676" w:tooltip="Таблица 19">
        <w:r>
          <w:rPr>
            <w:sz w:val="24"/>
            <w:color w:val="0000ff"/>
          </w:rPr>
          <w:t xml:space="preserve">таблице 19</w:t>
        </w:r>
      </w:hyperlink>
      <w:r>
        <w:rPr>
          <w:sz w:val="24"/>
        </w:rPr>
        <w:t xml:space="preserve">.</w:t>
      </w:r>
    </w:p>
    <w:p>
      <w:pPr>
        <w:pStyle w:val="0"/>
        <w:spacing w:before="240" w:lineRule="auto"/>
        <w:ind w:firstLine="540"/>
        <w:jc w:val="both"/>
      </w:pPr>
      <w:r>
        <w:rPr>
          <w:sz w:val="24"/>
        </w:rPr>
        <w:t xml:space="preserve">Двери эвакуационных выходов на лестничные клетки автостоянок следует предусматривать противопожарными не ниже 1-го типа.</w:t>
      </w:r>
    </w:p>
    <w:p>
      <w:pPr>
        <w:pStyle w:val="0"/>
        <w:spacing w:before="240" w:lineRule="auto"/>
        <w:ind w:firstLine="540"/>
        <w:jc w:val="both"/>
      </w:pPr>
      <w:r>
        <w:rPr>
          <w:sz w:val="24"/>
        </w:rPr>
        <w:t xml:space="preserve">8.4.4. Для выхода на рампу или в смежный пожарный отсек следует предусматривать вблизи ворот или в воротах противопожарную дверь (калитку) с высотой порога не более 15 см.</w:t>
      </w:r>
    </w:p>
    <w:p>
      <w:pPr>
        <w:pStyle w:val="0"/>
        <w:jc w:val="both"/>
      </w:pPr>
      <w:r>
        <w:rPr>
          <w:sz w:val="24"/>
        </w:rPr>
      </w:r>
    </w:p>
    <w:bookmarkStart w:id="1676" w:name="P1676"/>
    <w:bookmarkEnd w:id="1676"/>
    <w:p>
      <w:pPr>
        <w:pStyle w:val="2"/>
        <w:outlineLvl w:val="3"/>
        <w:ind w:firstLine="540"/>
        <w:jc w:val="both"/>
      </w:pPr>
      <w:r>
        <w:rPr>
          <w:sz w:val="24"/>
        </w:rPr>
        <w:t xml:space="preserve">Таблица 19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3798"/>
        <w:gridCol w:w="3515"/>
      </w:tblGrid>
      <w:tr>
        <w:tc>
          <w:tcPr>
            <w:tcW w:w="1757" w:type="dxa"/>
            <w:vMerge w:val="restart"/>
          </w:tcPr>
          <w:p>
            <w:pPr>
              <w:pStyle w:val="0"/>
              <w:jc w:val="center"/>
            </w:pPr>
            <w:r>
              <w:rPr>
                <w:sz w:val="24"/>
              </w:rPr>
              <w:t xml:space="preserve">Тип автостоянок</w:t>
            </w:r>
          </w:p>
        </w:tc>
        <w:tc>
          <w:tcPr>
            <w:gridSpan w:val="2"/>
            <w:tcW w:w="7313" w:type="dxa"/>
          </w:tcPr>
          <w:p>
            <w:pPr>
              <w:pStyle w:val="0"/>
              <w:jc w:val="center"/>
            </w:pPr>
            <w:r>
              <w:rPr>
                <w:sz w:val="24"/>
              </w:rPr>
              <w:t xml:space="preserve">Расстояние до ближайшего эвакуационного выхода, м, при расположении места хранения</w:t>
            </w:r>
          </w:p>
        </w:tc>
      </w:tr>
      <w:tr>
        <w:tc>
          <w:tcPr>
            <w:vMerge w:val="continue"/>
          </w:tcPr>
          <w:p/>
        </w:tc>
        <w:tc>
          <w:tcPr>
            <w:tcW w:w="3798" w:type="dxa"/>
          </w:tcPr>
          <w:p>
            <w:pPr>
              <w:pStyle w:val="0"/>
              <w:jc w:val="center"/>
            </w:pPr>
            <w:r>
              <w:rPr>
                <w:sz w:val="24"/>
              </w:rPr>
              <w:t xml:space="preserve">между эвакуационными выходами</w:t>
            </w:r>
          </w:p>
        </w:tc>
        <w:tc>
          <w:tcPr>
            <w:tcW w:w="3515" w:type="dxa"/>
          </w:tcPr>
          <w:p>
            <w:pPr>
              <w:pStyle w:val="0"/>
              <w:jc w:val="center"/>
            </w:pPr>
            <w:r>
              <w:rPr>
                <w:sz w:val="24"/>
              </w:rPr>
              <w:t xml:space="preserve">в тупиковой части помещения</w:t>
            </w:r>
          </w:p>
        </w:tc>
      </w:tr>
      <w:tr>
        <w:tc>
          <w:tcPr>
            <w:tcW w:w="1757" w:type="dxa"/>
          </w:tcPr>
          <w:p>
            <w:pPr>
              <w:pStyle w:val="0"/>
              <w:jc w:val="center"/>
            </w:pPr>
            <w:r>
              <w:rPr>
                <w:sz w:val="24"/>
              </w:rPr>
              <w:t xml:space="preserve">Подземная</w:t>
            </w:r>
          </w:p>
        </w:tc>
        <w:tc>
          <w:tcPr>
            <w:tcW w:w="3798" w:type="dxa"/>
          </w:tcPr>
          <w:p>
            <w:pPr>
              <w:pStyle w:val="0"/>
              <w:jc w:val="center"/>
            </w:pPr>
            <w:r>
              <w:rPr>
                <w:sz w:val="24"/>
              </w:rPr>
              <w:t xml:space="preserve">40</w:t>
            </w:r>
          </w:p>
        </w:tc>
        <w:tc>
          <w:tcPr>
            <w:tcW w:w="3515" w:type="dxa"/>
          </w:tcPr>
          <w:p>
            <w:pPr>
              <w:pStyle w:val="0"/>
              <w:jc w:val="center"/>
            </w:pPr>
            <w:r>
              <w:rPr>
                <w:sz w:val="24"/>
              </w:rPr>
              <w:t xml:space="preserve">20</w:t>
            </w:r>
          </w:p>
        </w:tc>
      </w:tr>
      <w:tr>
        <w:tc>
          <w:tcPr>
            <w:tcW w:w="1757" w:type="dxa"/>
          </w:tcPr>
          <w:p>
            <w:pPr>
              <w:pStyle w:val="0"/>
              <w:jc w:val="center"/>
            </w:pPr>
            <w:r>
              <w:rPr>
                <w:sz w:val="24"/>
              </w:rPr>
              <w:t xml:space="preserve">Надземная</w:t>
            </w:r>
          </w:p>
        </w:tc>
        <w:tc>
          <w:tcPr>
            <w:tcW w:w="3798" w:type="dxa"/>
          </w:tcPr>
          <w:p>
            <w:pPr>
              <w:pStyle w:val="0"/>
              <w:jc w:val="center"/>
            </w:pPr>
            <w:r>
              <w:rPr>
                <w:sz w:val="24"/>
              </w:rPr>
              <w:t xml:space="preserve">60</w:t>
            </w:r>
          </w:p>
        </w:tc>
        <w:tc>
          <w:tcPr>
            <w:tcW w:w="3515" w:type="dxa"/>
          </w:tcPr>
          <w:p>
            <w:pPr>
              <w:pStyle w:val="0"/>
              <w:jc w:val="center"/>
            </w:pPr>
            <w:r>
              <w:rPr>
                <w:sz w:val="24"/>
              </w:rPr>
              <w:t xml:space="preserve">25</w:t>
            </w:r>
          </w:p>
        </w:tc>
      </w:tr>
      <w:tr>
        <w:tc>
          <w:tcPr>
            <w:gridSpan w:val="3"/>
            <w:tcW w:w="9070" w:type="dxa"/>
          </w:tcPr>
          <w:p>
            <w:pPr>
              <w:pStyle w:val="0"/>
            </w:pPr>
            <w:r>
              <w:rPr>
                <w:sz w:val="24"/>
              </w:rPr>
              <w:t xml:space="preserve">Примечание: измерение длины пути эвакуации проводится по средней линии проходов и проездов с учетом расстановки автомобилей</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помещения для хранения автомобилей, расстояние, указанное в </w:t>
      </w:r>
      <w:hyperlink w:history="0" w:anchor="P1676" w:tooltip="Таблица 19">
        <w:r>
          <w:rPr>
            <w:sz w:val="24"/>
            <w:color w:val="0000ff"/>
          </w:rPr>
          <w:t xml:space="preserve">таблице 19</w:t>
        </w:r>
      </w:hyperlink>
      <w:r>
        <w:rPr>
          <w:sz w:val="24"/>
        </w:rPr>
        <w:t xml:space="preserve">, должно включать в себя длину пути эвакуации людей из этих помещений.</w:t>
      </w:r>
    </w:p>
    <w:p>
      <w:pPr>
        <w:pStyle w:val="0"/>
        <w:spacing w:before="240" w:lineRule="auto"/>
        <w:ind w:firstLine="540"/>
        <w:jc w:val="both"/>
      </w:pPr>
      <w:r>
        <w:rPr>
          <w:sz w:val="24"/>
        </w:rPr>
        <w:t xml:space="preserve">8.4.5. В зданиях стоянок автомобилей при двух подземных этажах и более, эвакуационные выходы из подземных этажей в лестничные клетки должны предусматриваться через поэтажные тамбур-шлюзы 1-го типа. При этом подпор воздуха при пожаре следует предусмотреть либо в указанные тамбур-шлюзы, либо в объем лестничных клеток. В одноэтажных подземных стоянках для эвакуации допускается предусматривать обычные лестничные клетки с выходом непосредственно наружу.</w:t>
      </w:r>
    </w:p>
    <w:p>
      <w:pPr>
        <w:pStyle w:val="0"/>
        <w:spacing w:before="240" w:lineRule="auto"/>
        <w:ind w:firstLine="540"/>
        <w:jc w:val="both"/>
      </w:pPr>
      <w:r>
        <w:rPr>
          <w:sz w:val="24"/>
        </w:rPr>
        <w:t xml:space="preserve">8.4.6. Для определения параметров путей эвакуации число людей, одновременно находящихся в помещениях для хранения автомобилей (за исключением механизированных автостоянок), следует принимать из расчета 1 человек на каждое машино-место.</w:t>
      </w:r>
    </w:p>
    <w:p>
      <w:pPr>
        <w:pStyle w:val="0"/>
        <w:spacing w:before="240" w:lineRule="auto"/>
        <w:ind w:firstLine="540"/>
        <w:jc w:val="both"/>
      </w:pPr>
      <w:r>
        <w:rPr>
          <w:sz w:val="24"/>
        </w:rPr>
        <w:t xml:space="preserve">8.4.7. В блоках механизированной автостоянки, расположенных в подземной части здания (сооружения), с каждого этажа (яруса) необходимо предусматривать выход непосредственно наружу или на лестничную клетку с пределом огнестойкости стен не менее REI 120 и с заполнением проемов на этажах (ярусах) противопожарными дверями 1-го типа.</w:t>
      </w:r>
    </w:p>
    <w:p>
      <w:pPr>
        <w:pStyle w:val="0"/>
        <w:spacing w:before="240" w:lineRule="auto"/>
        <w:ind w:firstLine="540"/>
        <w:jc w:val="both"/>
      </w:pPr>
      <w:r>
        <w:rPr>
          <w:sz w:val="24"/>
        </w:rPr>
        <w:t xml:space="preserve">В блоках механизированной автостоянки, расположенных в надземной части здания (сооружения), допускается для эвакуации устройство открытых лестниц 3-го типа.</w:t>
      </w:r>
    </w:p>
    <w:p>
      <w:pPr>
        <w:pStyle w:val="0"/>
        <w:jc w:val="both"/>
      </w:pPr>
      <w:r>
        <w:rPr>
          <w:sz w:val="24"/>
        </w:rPr>
        <w:t xml:space="preserve">(п. 8.4.7 в ред. </w:t>
      </w:r>
      <w:hyperlink w:history="0" r:id="rId20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p>
      <w:pPr>
        <w:pStyle w:val="2"/>
        <w:outlineLvl w:val="2"/>
        <w:ind w:firstLine="540"/>
        <w:jc w:val="both"/>
      </w:pPr>
      <w:r>
        <w:rPr>
          <w:sz w:val="24"/>
        </w:rPr>
        <w:t xml:space="preserve">8.5. Сельскохозяйственные здания</w:t>
      </w:r>
    </w:p>
    <w:p>
      <w:pPr>
        <w:pStyle w:val="0"/>
        <w:spacing w:before="240" w:lineRule="auto"/>
        <w:ind w:firstLine="540"/>
        <w:jc w:val="both"/>
      </w:pPr>
      <w:r>
        <w:rPr>
          <w:sz w:val="24"/>
        </w:rPr>
        <w:t xml:space="preserve">8.5.1. Предельные параметры эвакуационных путей и выходов следует принимать в соответствии с требованиями </w:t>
      </w:r>
      <w:hyperlink w:history="0" w:anchor="P1191"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8.5.2. Высота (в чистоте) чердачных помещений животноводческих, птицеводческих и звероводческих зданий, предназначенных для хранения грубых кормов и подстилки, в средней части чердака и в местах размещения люков в перекрытии должна быть не менее 1,9 м.</w:t>
      </w:r>
    </w:p>
    <w:p>
      <w:pPr>
        <w:pStyle w:val="0"/>
        <w:spacing w:before="240" w:lineRule="auto"/>
        <w:ind w:firstLine="540"/>
        <w:jc w:val="both"/>
      </w:pPr>
      <w:r>
        <w:rPr>
          <w:sz w:val="24"/>
        </w:rPr>
        <w:t xml:space="preserve">8.5.3. Встроенные в животноводческие, птицеводческие и звероводческие здания или пристроенные к ним отдельные помещения со взрывопожароопасными или пожароопасными производствами и помещения для хранения запаса грубых кормов должны иметь выход непосредственно наружу. Допускается из помещений для хранения текущего запаса грубых кормов, инвентаря и подстилки устраивать выход через смежные помещения, при этом заполнения проемов (дверей, ворот, технологических проемов) в стенах (перегородках) между указанными помещениями должны выполняться из материалов группы горючести не ниже Г1 и быть оборудованы устройствами для самозакрывания.</w:t>
      </w:r>
    </w:p>
    <w:p>
      <w:pPr>
        <w:pStyle w:val="0"/>
        <w:spacing w:before="240" w:lineRule="auto"/>
        <w:ind w:firstLine="540"/>
        <w:jc w:val="both"/>
      </w:pPr>
      <w:r>
        <w:rPr>
          <w:sz w:val="24"/>
        </w:rPr>
        <w:t xml:space="preserve">8.5.4. Геометрические параметры теплиц и парников должны быть предусмотрены в соответствии с технологической частью проекта. При этом высота от отметки поверхности пола или почвы до низа конструкций теплиц или подвешенного оборудования и коммуникаций должна назначаться из условия свободного проезда предусмотренных технологией машин и механизмов, но не менее 2,2 м.</w:t>
      </w:r>
    </w:p>
    <w:p>
      <w:pPr>
        <w:pStyle w:val="0"/>
        <w:spacing w:before="240" w:lineRule="auto"/>
        <w:ind w:firstLine="540"/>
        <w:jc w:val="both"/>
      </w:pPr>
      <w:r>
        <w:rPr>
          <w:sz w:val="24"/>
        </w:rPr>
        <w:t xml:space="preserve">8.5.5. В производственных зданиях по переработке зерна для эвакуации следует предусматривать лестницы и лестничные клетки из железобетона. Лестничная клетка должна быть незадымляемой (для рабочих зданий - типа Н1).</w:t>
      </w:r>
    </w:p>
    <w:p>
      <w:pPr>
        <w:pStyle w:val="0"/>
        <w:jc w:val="both"/>
      </w:pPr>
      <w:r>
        <w:rPr>
          <w:sz w:val="24"/>
        </w:rPr>
        <w:t xml:space="preserve">(в ред. </w:t>
      </w:r>
      <w:hyperlink w:history="0" r:id="rId21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8.5.6. Размеры лестниц в производственных зданиях по переработке зерна следует принимать по нормам проектирования производственных зданий </w:t>
      </w:r>
      <w:hyperlink w:history="0" w:anchor="P1191" w:tooltip="8.2. Производственные здания и сооружения, производственные и лабораторные помещения, мастерские">
        <w:r>
          <w:rPr>
            <w:sz w:val="24"/>
            <w:color w:val="0000ff"/>
          </w:rPr>
          <w:t xml:space="preserve">(подраздел 8.2)</w:t>
        </w:r>
      </w:hyperlink>
      <w:r>
        <w:rPr>
          <w:sz w:val="24"/>
        </w:rPr>
        <w:t xml:space="preserve">. Для эвакуации не более 50 человек допускается принимать ширину лестничных маршей 0,9 м и уклон 1:1,5.</w:t>
      </w:r>
    </w:p>
    <w:p>
      <w:pPr>
        <w:pStyle w:val="0"/>
        <w:spacing w:before="240" w:lineRule="auto"/>
        <w:ind w:firstLine="540"/>
        <w:jc w:val="both"/>
      </w:pPr>
      <w:r>
        <w:rPr>
          <w:sz w:val="24"/>
        </w:rPr>
        <w:t xml:space="preserve">8.5.7. В зданиях переработки зерна при количестве постоянно работающих в рабочем здании (на этажах выше первого) и соединенных с ним силосных корпусах, а также в корпусах сырья и готовой продукции не более 10 человек в наиболее многочисленную смену и при отсутствии рабочих мест для инвалидов допускается уклон маршей увеличивать до 1:1. Для лестничных клеток допускается предусматривать лестничные марши и площадки с пределом огнестойкости не менее R 15, класса пожарной опасности К0. Наружные лестницы, используемые для эвакуации, допускается проектировать с уклоном до 1,7:1.</w:t>
      </w:r>
    </w:p>
    <w:p>
      <w:pPr>
        <w:pStyle w:val="0"/>
        <w:spacing w:before="240" w:lineRule="auto"/>
        <w:ind w:firstLine="540"/>
        <w:jc w:val="both"/>
      </w:pPr>
      <w:r>
        <w:rPr>
          <w:sz w:val="24"/>
        </w:rPr>
        <w:t xml:space="preserve">8.5.8. В зданиях переработки зерна допускается ширину маршей открытых лестниц, ведущих на площадки, антресоли и в приямки, уменьшать до 0,7 м, уклон маршей - увеличивать до 1,5:1.</w:t>
      </w:r>
    </w:p>
    <w:p>
      <w:pPr>
        <w:pStyle w:val="0"/>
        <w:spacing w:before="240" w:lineRule="auto"/>
        <w:ind w:firstLine="540"/>
        <w:jc w:val="both"/>
      </w:pPr>
      <w:r>
        <w:rPr>
          <w:sz w:val="24"/>
        </w:rPr>
        <w:t xml:space="preserve">Уклон лестниц, ведущих на площадки и антресоли при отсутствии на них постоянных рабочих мест допускается увеличивать до 2:1 или проектировать винтовыми и с забежными ступенями.</w:t>
      </w:r>
    </w:p>
    <w:p>
      <w:pPr>
        <w:pStyle w:val="0"/>
        <w:spacing w:before="240" w:lineRule="auto"/>
        <w:ind w:firstLine="540"/>
        <w:jc w:val="both"/>
      </w:pPr>
      <w:r>
        <w:rPr>
          <w:sz w:val="24"/>
        </w:rPr>
        <w:t xml:space="preserve">8.5.9. В зданиях переработки зерна лестничную клетку допускается проектировать снаружи здания.</w:t>
      </w:r>
    </w:p>
    <w:p>
      <w:pPr>
        <w:pStyle w:val="0"/>
        <w:spacing w:before="240" w:lineRule="auto"/>
        <w:ind w:firstLine="540"/>
        <w:jc w:val="both"/>
      </w:pPr>
      <w:r>
        <w:rPr>
          <w:sz w:val="24"/>
        </w:rPr>
        <w:t xml:space="preserve">8.5.10. В зданиях переработки зерна, где на этажах выше первого нет постоянных рабочих мест, допускается предусматривать один эвакуационный выход по незадымляемой лестничной клетке или по открытой наружной лестнице с шириной марша не менее 0,7 м и с уклоном не более 1:1.</w:t>
      </w:r>
    </w:p>
    <w:p>
      <w:pPr>
        <w:pStyle w:val="0"/>
        <w:spacing w:before="240" w:lineRule="auto"/>
        <w:ind w:firstLine="540"/>
        <w:jc w:val="both"/>
      </w:pPr>
      <w:r>
        <w:rPr>
          <w:sz w:val="24"/>
        </w:rPr>
        <w:t xml:space="preserve">8.5.11. В зданиях переработки зерна расстояние от наиболее удаленного рабочего места (кроме рабочего места для МГН) до ближайшего эвакуационного выхода из помещений категории Б допускается увеличивать на 50% по сравнению с предусмотренным </w:t>
      </w:r>
      <w:hyperlink w:history="0" w:anchor="P1191" w:tooltip="8.2. Производственные здания и сооружения, производственные и лабораторные помещения, мастерские">
        <w:r>
          <w:rPr>
            <w:sz w:val="24"/>
            <w:color w:val="0000ff"/>
          </w:rPr>
          <w:t xml:space="preserve">подразделом 8.2</w:t>
        </w:r>
      </w:hyperlink>
      <w:r>
        <w:rPr>
          <w:sz w:val="24"/>
        </w:rPr>
        <w:t xml:space="preserve">, если площадь не занятого оборудованием пола в помещении на одного работающего в наиболее многочисленной смене составляет 75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8.5.12. В рабочих зданиях элеваторов следует предусматривать лестничные клетки типа Н1.</w:t>
      </w:r>
    </w:p>
    <w:p>
      <w:pPr>
        <w:pStyle w:val="0"/>
        <w:spacing w:before="240" w:lineRule="auto"/>
        <w:ind w:firstLine="540"/>
        <w:jc w:val="both"/>
      </w:pPr>
      <w:r>
        <w:rPr>
          <w:sz w:val="24"/>
        </w:rPr>
        <w:t xml:space="preserve">8.5.13. В многоэтажных зданиях наружные лестницы, предназначенные для эвакуации людей, следует, как правило, размещать у глухих участков наружных стен. Допускается располагать эти лестницы против остекленных проемов, при этом со стороны остекления лестницы должны иметь сплошное ограждение из материалов группы НГ, а выходы с этажей на лестницы располагаться вне ограждения.</w:t>
      </w:r>
    </w:p>
    <w:p>
      <w:pPr>
        <w:pStyle w:val="0"/>
        <w:spacing w:before="240" w:lineRule="auto"/>
        <w:ind w:firstLine="540"/>
        <w:jc w:val="both"/>
      </w:pPr>
      <w:r>
        <w:rPr>
          <w:sz w:val="24"/>
        </w:rPr>
        <w:t xml:space="preserve">8.5.14. В качестве эвакуационных выходов из надсилосных этажей силосных корпусов могут быть использованы транспортерные галереи, ведущие к другим зданиям и сооружениям, оборудованным лестничными клетками и наружными эвакуационными лестницами.</w:t>
      </w:r>
    </w:p>
    <w:p>
      <w:pPr>
        <w:pStyle w:val="0"/>
        <w:spacing w:before="240" w:lineRule="auto"/>
        <w:ind w:firstLine="540"/>
        <w:jc w:val="both"/>
      </w:pPr>
      <w:r>
        <w:rPr>
          <w:sz w:val="24"/>
        </w:rPr>
        <w:t xml:space="preserve">8.5.15. В силосных корпусах, объединенных в одно сооружение или соединенных между собой и с рабочими зданиями элеваторов, а также с производственными зданиями по переработке зерновых продуктов галереями, лестничные клетки могут не устраиваться. При этом в рабочем здании элеваторов и в силосных корпусах следует предусматривать наружные эвакуационные открытые стальные лестницы, которые в силосных корпусах должны доходить до крыши надсилосного этажа.</w:t>
      </w:r>
    </w:p>
    <w:p>
      <w:pPr>
        <w:pStyle w:val="0"/>
        <w:spacing w:before="240" w:lineRule="auto"/>
        <w:ind w:firstLine="540"/>
        <w:jc w:val="both"/>
      </w:pPr>
      <w:r>
        <w:rPr>
          <w:sz w:val="24"/>
        </w:rPr>
        <w:t xml:space="preserve">Расстояние от наиболее удаленной части помещения надсилосного этажа до ближайшего выхода на наружную лестницу или лестничную клетку должно быть не более 75 м.</w:t>
      </w:r>
    </w:p>
    <w:p>
      <w:pPr>
        <w:pStyle w:val="0"/>
        <w:spacing w:before="240" w:lineRule="auto"/>
        <w:ind w:firstLine="540"/>
        <w:jc w:val="both"/>
      </w:pPr>
      <w:r>
        <w:rPr>
          <w:sz w:val="24"/>
        </w:rPr>
        <w:t xml:space="preserve">Примечание: в силосных корпусах, поэтажно связанных с производственными зданиями, допускается предусматривать эвакуационные выходы по наружным переходным балконам, ведущим к лестницам этих зданий, или по наружным лестницам, которые на высоте свыше 20 м должны быть, как правило, закрыты сплошным ограждением на высоту 1,8 м от ступеней.</w:t>
      </w:r>
    </w:p>
    <w:p>
      <w:pPr>
        <w:pStyle w:val="0"/>
        <w:jc w:val="both"/>
      </w:pPr>
      <w:r>
        <w:rPr>
          <w:sz w:val="24"/>
        </w:rPr>
      </w:r>
    </w:p>
    <w:p>
      <w:pPr>
        <w:pStyle w:val="0"/>
        <w:ind w:firstLine="540"/>
        <w:jc w:val="both"/>
      </w:pPr>
      <w:r>
        <w:rPr>
          <w:sz w:val="24"/>
        </w:rPr>
        <w:t xml:space="preserve">8.5.16. Размеры транспортерных галерей и тоннелей и выходы из них должны приниматься с учетом требований </w:t>
      </w:r>
      <w:hyperlink w:history="0" w:anchor="P1191" w:tooltip="8.2. Производственные здания и сооружения, производственные и лабораторные помещения, мастерские">
        <w:r>
          <w:rPr>
            <w:sz w:val="24"/>
            <w:color w:val="0000ff"/>
          </w:rPr>
          <w:t xml:space="preserve">раздела 8.2</w:t>
        </w:r>
      </w:hyperlink>
      <w:r>
        <w:rPr>
          <w:sz w:val="24"/>
        </w:rPr>
        <w:t xml:space="preserve"> настоящего свода правил и технологии производства.</w:t>
      </w:r>
    </w:p>
    <w:p>
      <w:pPr>
        <w:pStyle w:val="0"/>
        <w:jc w:val="both"/>
      </w:pPr>
      <w:r>
        <w:rPr>
          <w:sz w:val="24"/>
        </w:rPr>
        <w:t xml:space="preserve">(в ред. </w:t>
      </w:r>
      <w:hyperlink w:history="0" r:id="rId21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При длине тоннеля свыше 120 м допускается предусматривать промежуточные выходы не реже чем через 100 м, ведущие в каналы высотой 1,5 м и шириной 0,7 м, заканчивающиеся вне здания зерносклада или силоса колодцем с люком, оборудованным металлической лестницей или скобами для выхода.</w:t>
      </w:r>
    </w:p>
    <w:p>
      <w:pPr>
        <w:pStyle w:val="0"/>
        <w:spacing w:before="240" w:lineRule="auto"/>
        <w:ind w:firstLine="540"/>
        <w:jc w:val="both"/>
      </w:pPr>
      <w:r>
        <w:rPr>
          <w:sz w:val="24"/>
        </w:rPr>
        <w:t xml:space="preserve">Лестницы для галерей допускается выполнять открытыми стальными с уклоном не более 1,7:1 и шириной не менее 0,7 м. При отсутствии постоянных рабочих мест допускается предусматривать лестницу высотой не более 15 м с одного конца галереи с уклоном 6:1.</w:t>
      </w:r>
    </w:p>
    <w:p>
      <w:pPr>
        <w:pStyle w:val="0"/>
        <w:ind w:firstLine="540"/>
        <w:jc w:val="both"/>
      </w:pPr>
      <w:r>
        <w:rPr>
          <w:sz w:val="24"/>
        </w:rPr>
      </w:r>
    </w:p>
    <w:p>
      <w:pPr>
        <w:pStyle w:val="2"/>
        <w:outlineLvl w:val="2"/>
        <w:ind w:firstLine="540"/>
        <w:jc w:val="both"/>
      </w:pPr>
      <w:r>
        <w:rPr>
          <w:sz w:val="24"/>
        </w:rPr>
        <w:t xml:space="preserve">8.6. Наружные установки</w:t>
      </w:r>
    </w:p>
    <w:p>
      <w:pPr>
        <w:pStyle w:val="0"/>
        <w:spacing w:before="240" w:lineRule="auto"/>
        <w:ind w:firstLine="540"/>
        <w:jc w:val="both"/>
      </w:pPr>
      <w:r>
        <w:rPr>
          <w:sz w:val="24"/>
        </w:rPr>
        <w:t xml:space="preserve">8.6.1. Этажерки и площадки наружных установок, предназначенные для размещения оборудования с горючими газами, легковоспламеняющимися и горючими жидкостями, а также площадки обслуживания, в том числе прикрепляемые к указанному технологическому оборудованию, должны иметь открытые лестницы с каждого яруса:</w:t>
      </w:r>
    </w:p>
    <w:p>
      <w:pPr>
        <w:pStyle w:val="0"/>
        <w:spacing w:before="240" w:lineRule="auto"/>
        <w:ind w:firstLine="540"/>
        <w:jc w:val="both"/>
      </w:pPr>
      <w:r>
        <w:rPr>
          <w:sz w:val="24"/>
        </w:rPr>
        <w:t xml:space="preserve">при длине этажерки или площадки до 18 м и площади до 108 м</w:t>
      </w:r>
      <w:r>
        <w:rPr>
          <w:sz w:val="24"/>
          <w:vertAlign w:val="superscript"/>
        </w:rPr>
        <w:t xml:space="preserve">2</w:t>
      </w:r>
      <w:r>
        <w:rPr>
          <w:sz w:val="24"/>
        </w:rPr>
        <w:t xml:space="preserve"> - одну лестницу;</w:t>
      </w:r>
    </w:p>
    <w:p>
      <w:pPr>
        <w:pStyle w:val="0"/>
        <w:spacing w:before="240" w:lineRule="auto"/>
        <w:ind w:firstLine="540"/>
        <w:jc w:val="both"/>
      </w:pPr>
      <w:r>
        <w:rPr>
          <w:sz w:val="24"/>
        </w:rPr>
        <w:t xml:space="preserve">при длине этажерки или площадки свыше 18 м, но не более 80 м - не менее двух лестниц, расположенных на противоположных сторонах этажерки или площадки;</w:t>
      </w:r>
    </w:p>
    <w:p>
      <w:pPr>
        <w:pStyle w:val="0"/>
        <w:spacing w:before="240" w:lineRule="auto"/>
        <w:ind w:firstLine="540"/>
        <w:jc w:val="both"/>
      </w:pPr>
      <w:r>
        <w:rPr>
          <w:sz w:val="24"/>
        </w:rPr>
        <w:t xml:space="preserve">при длине этажерки или площадки свыше 80 м число лестниц определяется из расчета расположения их на расстоянии не более 80 м одна от другой независимо от числа ярусов этажерки.</w:t>
      </w:r>
    </w:p>
    <w:p>
      <w:pPr>
        <w:pStyle w:val="0"/>
        <w:spacing w:before="240" w:lineRule="auto"/>
        <w:ind w:firstLine="540"/>
        <w:jc w:val="both"/>
      </w:pPr>
      <w:r>
        <w:rPr>
          <w:sz w:val="24"/>
        </w:rPr>
        <w:t xml:space="preserve">Число открытых лестниц с перекрытий этажерок и площадок наружных установок, предназначенных для размещения оборудования, в котором обращаются негорючие вещества, должно быть:</w:t>
      </w:r>
    </w:p>
    <w:p>
      <w:pPr>
        <w:pStyle w:val="0"/>
        <w:spacing w:before="240" w:lineRule="auto"/>
        <w:ind w:firstLine="540"/>
        <w:jc w:val="both"/>
      </w:pPr>
      <w:r>
        <w:rPr>
          <w:sz w:val="24"/>
        </w:rPr>
        <w:t xml:space="preserve">при длине этажерки или площадки до 180 м - одна лестница;</w:t>
      </w:r>
    </w:p>
    <w:p>
      <w:pPr>
        <w:pStyle w:val="0"/>
        <w:spacing w:before="240" w:lineRule="auto"/>
        <w:ind w:firstLine="540"/>
        <w:jc w:val="both"/>
      </w:pPr>
      <w:r>
        <w:rPr>
          <w:sz w:val="24"/>
        </w:rPr>
        <w:t xml:space="preserve">при длине этажерки или площадки свыше 180 м число лестниц определяется из расчета расположения их на расстоянии одна от другой не более 180 м независимо от числа ярусов этажерки.</w:t>
      </w:r>
    </w:p>
    <w:p>
      <w:pPr>
        <w:pStyle w:val="0"/>
        <w:spacing w:before="240" w:lineRule="auto"/>
        <w:ind w:firstLine="540"/>
        <w:jc w:val="both"/>
      </w:pPr>
      <w:r>
        <w:rPr>
          <w:sz w:val="24"/>
        </w:rPr>
        <w:t xml:space="preserve">8.6.2. Открытые лестницы этажерок и площадок наружных установок, предназначенные для эвакуации людей, следует располагать по наружному периметру этажерок и площадок. Допускается для группы аппаратов колонного типа располагать лестницы между аппаратами.</w:t>
      </w:r>
    </w:p>
    <w:p>
      <w:pPr>
        <w:pStyle w:val="0"/>
        <w:spacing w:before="240" w:lineRule="auto"/>
        <w:ind w:firstLine="540"/>
        <w:jc w:val="both"/>
      </w:pPr>
      <w:r>
        <w:rPr>
          <w:sz w:val="24"/>
        </w:rPr>
        <w:t xml:space="preserve">Лестницы следует проектировать из негорючих материалов с уклоном, как правило, не более 1:1.</w:t>
      </w:r>
    </w:p>
    <w:p>
      <w:pPr>
        <w:pStyle w:val="0"/>
        <w:spacing w:before="240" w:lineRule="auto"/>
        <w:ind w:firstLine="540"/>
        <w:jc w:val="both"/>
      </w:pPr>
      <w:r>
        <w:rPr>
          <w:sz w:val="24"/>
        </w:rPr>
        <w:t xml:space="preserve">8.6.3. Для аппаратов колонного типа, не требующих ежедневного обслуживания, при длине площадок, объединяющих аппараты, до 24 м допускается устройство одной маршевой и одной вертикальной лестниц. Уклон маршевых лестниц в этом случае следует принимать не более 2:1.</w:t>
      </w:r>
    </w:p>
    <w:p>
      <w:pPr>
        <w:pStyle w:val="0"/>
        <w:spacing w:before="240" w:lineRule="auto"/>
        <w:ind w:firstLine="540"/>
        <w:jc w:val="both"/>
      </w:pPr>
      <w:r>
        <w:rPr>
          <w:sz w:val="24"/>
        </w:rPr>
        <w:t xml:space="preserve">8.6.4. При размещении на этажерках и площадках оборудования с горючими газами, легковоспламеняющимися и горючими жидкостями открытые лестницы со стороны технологического оборудования должны иметь огнезащитные экраны из негорючих материалов с пределом огнестойкости не менее E 15, выступающие не менее чем на 1 м в каждую сторону за грань лестницы (проекцию ее конструкций на вертикальную плоскость наружной установки). Выходы на указанные лестницы должны предусматриваться за пределами таких экранов, либо в проемах экранов должны предусматриваться противопожарные двери не ниже 3-го типа.</w:t>
      </w:r>
    </w:p>
    <w:p>
      <w:pPr>
        <w:pStyle w:val="0"/>
        <w:spacing w:before="240" w:lineRule="auto"/>
        <w:ind w:firstLine="540"/>
        <w:jc w:val="both"/>
      </w:pPr>
      <w:r>
        <w:rPr>
          <w:sz w:val="24"/>
        </w:rPr>
        <w:t xml:space="preserve">Выход с лестницы на прилегающую территорию, а также огнезащитный экран должны быть за пределами зоны возможного скопления проливов сжиженных газов, легковоспламеняющихся и горючих жидкостей.</w:t>
      </w:r>
    </w:p>
    <w:p>
      <w:pPr>
        <w:pStyle w:val="0"/>
        <w:spacing w:before="240" w:lineRule="auto"/>
        <w:ind w:firstLine="540"/>
        <w:jc w:val="both"/>
      </w:pPr>
      <w:r>
        <w:rPr>
          <w:sz w:val="24"/>
        </w:rPr>
        <w:t xml:space="preserve">Огнезащитный экран следует предусматривать в тех случаях, если лестница является эвакуационной. При этом к эвакуационным лестницам допускается не относить лестницы, по которым предполагается перемещение персонала реже одного раза в смену.</w:t>
      </w:r>
    </w:p>
    <w:p>
      <w:pPr>
        <w:pStyle w:val="0"/>
        <w:spacing w:before="240" w:lineRule="auto"/>
        <w:ind w:firstLine="540"/>
        <w:jc w:val="both"/>
      </w:pPr>
      <w:r>
        <w:rPr>
          <w:sz w:val="24"/>
        </w:rPr>
        <w:t xml:space="preserve">8.6.5. Для единичного оборудования с наличием взрывопожароопасных и пожароопасных продуктов и высотой площадки обслуживания не более 2 м лестницы для спуска с площадки допускается выполнять вертикальными без устройства огнезащитных экранов.</w:t>
      </w:r>
    </w:p>
    <w:p>
      <w:pPr>
        <w:pStyle w:val="0"/>
        <w:spacing w:before="240" w:lineRule="auto"/>
        <w:ind w:firstLine="540"/>
        <w:jc w:val="both"/>
      </w:pPr>
      <w:r>
        <w:rPr>
          <w:sz w:val="24"/>
        </w:rPr>
        <w:t xml:space="preserve">8.6.6. По наружному периметру этажерок и площадок наружных установок, открытых проемов в перекрытиях, лестниц и площадок лестниц (в том числе площадок на колонных аппаратах) необходимо предусматривать ограждения высотой не менее 1 м.</w:t>
      </w:r>
    </w:p>
    <w:p>
      <w:pPr>
        <w:pStyle w:val="0"/>
        <w:spacing w:before="240" w:lineRule="auto"/>
        <w:ind w:firstLine="540"/>
        <w:jc w:val="both"/>
      </w:pPr>
      <w:r>
        <w:rPr>
          <w:sz w:val="24"/>
        </w:rPr>
        <w:t xml:space="preserve">8.6.7. При устройстве открытых приямков на территории наружных установок категорий АН, БН или ВН площадью более 50 м</w:t>
      </w:r>
      <w:r>
        <w:rPr>
          <w:sz w:val="24"/>
          <w:vertAlign w:val="superscript"/>
        </w:rPr>
        <w:t xml:space="preserve">2</w:t>
      </w:r>
      <w:r>
        <w:rPr>
          <w:sz w:val="24"/>
        </w:rPr>
        <w:t xml:space="preserve"> или протяженностью более 30 м приямки должны быть оборудованы не менее чем двумя вертикальными лестницами.</w:t>
      </w:r>
    </w:p>
    <w:p>
      <w:pPr>
        <w:pStyle w:val="0"/>
        <w:jc w:val="both"/>
      </w:pPr>
      <w:r>
        <w:rPr>
          <w:sz w:val="24"/>
        </w:rPr>
        <w:t xml:space="preserve">(в ред. </w:t>
      </w:r>
      <w:hyperlink w:history="0" r:id="rId21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8.6.8. Стационарные лестницы, площадки и переходы, предусматриваемые для обслуживания оборудования резервуаров (дыхательной аппаратуры, приборов и прочих устройств), должны иметь ширину не менее 0,7 м и ограждение по всему периметру высотой не менее 1 м.</w:t>
      </w:r>
    </w:p>
    <w:p>
      <w:pPr>
        <w:pStyle w:val="0"/>
        <w:spacing w:before="240" w:lineRule="auto"/>
        <w:ind w:firstLine="540"/>
        <w:jc w:val="both"/>
      </w:pPr>
      <w:r>
        <w:rPr>
          <w:sz w:val="24"/>
        </w:rPr>
        <w:t xml:space="preserve">8.6.9. Для открытых крановых эстакад на каждый проход вдоль подкрановых путей и на посадочную площадку должны быть запроектированы стационарные лестницы из негорючих материалов шириной не менее 0,7 м с углом наклона не более 60° с выходом на них через люки размером не менее 0,5 x 0,5 м. Лестницы следует предусматривать по торцам эстакады и не реже чем через 200 м по ее длине. При длине эстакады менее 200 м допускается предусматривать одну лестницу на проход. При определении числа лестниц следует учитывать лестницы на посадочные, ремонтные и другие площадки.</w:t>
      </w:r>
    </w:p>
    <w:p>
      <w:pPr>
        <w:pStyle w:val="0"/>
        <w:jc w:val="both"/>
      </w:pPr>
      <w:r>
        <w:rPr>
          <w:sz w:val="24"/>
        </w:rPr>
        <w:t xml:space="preserve">(п. 8.6.9 введен </w:t>
      </w:r>
      <w:hyperlink w:history="0" r:id="rId213"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bookmarkStart w:id="1745" w:name="P1745"/>
    <w:bookmarkEnd w:id="1745"/>
    <w:p>
      <w:pPr>
        <w:pStyle w:val="2"/>
        <w:outlineLvl w:val="1"/>
        <w:ind w:firstLine="540"/>
        <w:jc w:val="both"/>
      </w:pPr>
      <w:r>
        <w:rPr>
          <w:sz w:val="24"/>
        </w:rPr>
        <w:t xml:space="preserve">9. Пожарная безопасность маломобильных групп населения</w:t>
      </w:r>
    </w:p>
    <w:p>
      <w:pPr>
        <w:pStyle w:val="0"/>
        <w:jc w:val="both"/>
      </w:pPr>
      <w:r>
        <w:rPr>
          <w:sz w:val="24"/>
        </w:rPr>
      </w:r>
    </w:p>
    <w:p>
      <w:pPr>
        <w:pStyle w:val="2"/>
        <w:outlineLvl w:val="2"/>
        <w:ind w:firstLine="540"/>
        <w:jc w:val="both"/>
      </w:pPr>
      <w:r>
        <w:rPr>
          <w:sz w:val="24"/>
        </w:rPr>
        <w:t xml:space="preserve">9.1. Общие требования</w:t>
      </w:r>
    </w:p>
    <w:p>
      <w:pPr>
        <w:pStyle w:val="0"/>
        <w:spacing w:before="240" w:lineRule="auto"/>
        <w:ind w:firstLine="540"/>
        <w:jc w:val="both"/>
      </w:pPr>
      <w:r>
        <w:rPr>
          <w:sz w:val="24"/>
        </w:rPr>
        <w:t xml:space="preserve">9.1.1. На этажах общественных и производственных зданий, на которые организуется доступ МГН (в том числе в соответствии с заданием на проектирование), требуется предусматривать мероприятия, направленные на обеспечение их безопасности при пожаре. Указанные мероприятия в обязательном порядке должны учитывать требования к объемно-планировочным решениям, изложенные в нормативных документах по пожарной безопасности. На этажах жилых зданий, за исключением технических, требуется предусматривать мероприятия, направленные на обеспечение безопасности МГН при пожаре во всех случаях.</w:t>
      </w:r>
    </w:p>
    <w:p>
      <w:pPr>
        <w:pStyle w:val="0"/>
        <w:spacing w:before="240" w:lineRule="auto"/>
        <w:ind w:firstLine="540"/>
        <w:jc w:val="both"/>
      </w:pPr>
      <w:r>
        <w:rPr>
          <w:sz w:val="24"/>
        </w:rPr>
        <w:t xml:space="preserve">Проектные решения зданий и сооружений должны обеспечивать безопасность МГН наравне с другими категориями граждан в соответствии с положениями </w:t>
      </w:r>
      <w:hyperlink w:history="0" w:anchor="P1945"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9.1.2. Требования к наличию мероприятий, направленных на обеспечение безопасности МГН при пожаре, дифференцируются в соответствии с принадлежностью лиц, относящихся к МГН, к определенному типу в соответствии с классификацией групп мобильности. Классификация МГН по группам мобильности представлена в </w:t>
      </w:r>
      <w:hyperlink w:history="0" w:anchor="P1752" w:tooltip="Таблица 20">
        <w:r>
          <w:rPr>
            <w:sz w:val="24"/>
            <w:color w:val="0000ff"/>
          </w:rPr>
          <w:t xml:space="preserve">таблице 20</w:t>
        </w:r>
      </w:hyperlink>
      <w:r>
        <w:rPr>
          <w:sz w:val="24"/>
        </w:rPr>
        <w:t xml:space="preserve">.</w:t>
      </w:r>
    </w:p>
    <w:p>
      <w:pPr>
        <w:pStyle w:val="0"/>
        <w:jc w:val="both"/>
      </w:pPr>
      <w:r>
        <w:rPr>
          <w:sz w:val="24"/>
        </w:rPr>
      </w:r>
    </w:p>
    <w:bookmarkStart w:id="1752" w:name="P1752"/>
    <w:bookmarkEnd w:id="1752"/>
    <w:p>
      <w:pPr>
        <w:pStyle w:val="2"/>
        <w:outlineLvl w:val="3"/>
        <w:ind w:firstLine="540"/>
        <w:jc w:val="both"/>
      </w:pPr>
      <w:r>
        <w:rPr>
          <w:sz w:val="24"/>
        </w:rPr>
        <w:t xml:space="preserve">Таблица 20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7597"/>
      </w:tblGrid>
      <w:tr>
        <w:tc>
          <w:tcPr>
            <w:tcW w:w="1474" w:type="dxa"/>
          </w:tcPr>
          <w:p>
            <w:pPr>
              <w:pStyle w:val="0"/>
              <w:jc w:val="center"/>
            </w:pPr>
            <w:r>
              <w:rPr>
                <w:sz w:val="24"/>
              </w:rPr>
              <w:t xml:space="preserve">Группы мобильности</w:t>
            </w:r>
          </w:p>
        </w:tc>
        <w:tc>
          <w:tcPr>
            <w:tcW w:w="7597" w:type="dxa"/>
          </w:tcPr>
          <w:p>
            <w:pPr>
              <w:pStyle w:val="0"/>
              <w:jc w:val="center"/>
            </w:pPr>
            <w:r>
              <w:rPr>
                <w:sz w:val="24"/>
              </w:rPr>
              <w:t xml:space="preserve">Общие характеристики людей групп мобильности</w:t>
            </w:r>
          </w:p>
        </w:tc>
      </w:tr>
      <w:tr>
        <w:tc>
          <w:tcPr>
            <w:tcW w:w="1474" w:type="dxa"/>
            <w:vAlign w:val="center"/>
          </w:tcPr>
          <w:p>
            <w:pPr>
              <w:pStyle w:val="0"/>
              <w:jc w:val="center"/>
            </w:pPr>
            <w:r>
              <w:rPr>
                <w:sz w:val="24"/>
              </w:rPr>
              <w:t xml:space="preserve">М1 </w:t>
            </w:r>
            <w:hyperlink w:history="0" w:anchor="P1771" w:tooltip="&lt;1&gt; Утратило силу с 1 января 2024 года. - Приказ МЧС России от 21.11.2023 N 1203.">
              <w:r>
                <w:rPr>
                  <w:sz w:val="24"/>
                  <w:color w:val="0000ff"/>
                </w:rPr>
                <w:t xml:space="preserve">&lt;1&gt;</w:t>
              </w:r>
            </w:hyperlink>
          </w:p>
        </w:tc>
        <w:tc>
          <w:tcPr>
            <w:tcW w:w="7597" w:type="dxa"/>
          </w:tcPr>
          <w:p>
            <w:pPr>
              <w:pStyle w:val="0"/>
              <w:jc w:val="center"/>
            </w:pPr>
            <w:r>
              <w:rPr>
                <w:sz w:val="24"/>
              </w:rPr>
              <w:t xml:space="preserve">Люди, не имеющие инвалидности, со сниженной мобильностью (люди пенсионного возраста, люди с детьми дошкольного возраста, беременные женщины), а также глухие и слабослышащие</w:t>
            </w:r>
          </w:p>
        </w:tc>
      </w:tr>
      <w:tr>
        <w:tc>
          <w:tcPr>
            <w:tcW w:w="1474" w:type="dxa"/>
            <w:vAlign w:val="center"/>
          </w:tcPr>
          <w:p>
            <w:pPr>
              <w:pStyle w:val="0"/>
              <w:jc w:val="center"/>
            </w:pPr>
            <w:r>
              <w:rPr>
                <w:sz w:val="24"/>
              </w:rPr>
              <w:t xml:space="preserve">М2</w:t>
            </w:r>
          </w:p>
        </w:tc>
        <w:tc>
          <w:tcPr>
            <w:tcW w:w="7597" w:type="dxa"/>
          </w:tcPr>
          <w:p>
            <w:pPr>
              <w:pStyle w:val="0"/>
              <w:jc w:val="center"/>
            </w:pPr>
            <w:r>
              <w:rPr>
                <w:sz w:val="24"/>
              </w:rPr>
              <w:t xml:space="preserve">Пожилые немощные люди (в том числе инвалиды по старости), инвалиды с недостатками зрения, пользующиеся белой тростью</w:t>
            </w:r>
          </w:p>
        </w:tc>
      </w:tr>
      <w:tr>
        <w:tc>
          <w:tcPr>
            <w:tcW w:w="1474" w:type="dxa"/>
            <w:vAlign w:val="center"/>
          </w:tcPr>
          <w:p>
            <w:pPr>
              <w:pStyle w:val="0"/>
              <w:jc w:val="center"/>
            </w:pPr>
            <w:r>
              <w:rPr>
                <w:sz w:val="24"/>
              </w:rPr>
              <w:t xml:space="preserve">М3</w:t>
            </w:r>
          </w:p>
        </w:tc>
        <w:tc>
          <w:tcPr>
            <w:tcW w:w="7597" w:type="dxa"/>
          </w:tcPr>
          <w:p>
            <w:pPr>
              <w:pStyle w:val="0"/>
              <w:jc w:val="center"/>
            </w:pPr>
            <w:r>
              <w:rPr>
                <w:sz w:val="24"/>
              </w:rPr>
              <w:t xml:space="preserve">Инвалиды и другие маломобильные граждане, не относящиеся к группе М2, использующие при движении дополнительные опоры (костыли, трости), инвалиды на протезах</w:t>
            </w:r>
          </w:p>
        </w:tc>
      </w:tr>
      <w:tr>
        <w:tc>
          <w:tcPr>
            <w:tcW w:w="1474" w:type="dxa"/>
            <w:vAlign w:val="center"/>
          </w:tcPr>
          <w:p>
            <w:pPr>
              <w:pStyle w:val="0"/>
              <w:jc w:val="center"/>
            </w:pPr>
            <w:r>
              <w:rPr>
                <w:sz w:val="24"/>
              </w:rPr>
              <w:t xml:space="preserve">М4</w:t>
            </w:r>
          </w:p>
        </w:tc>
        <w:tc>
          <w:tcPr>
            <w:tcW w:w="7597" w:type="dxa"/>
          </w:tcPr>
          <w:p>
            <w:pPr>
              <w:pStyle w:val="0"/>
              <w:jc w:val="center"/>
            </w:pPr>
            <w:r>
              <w:rPr>
                <w:sz w:val="24"/>
              </w:rPr>
              <w:t xml:space="preserve">Инвалиды и другие маломобильные граждане, не относящиеся к группе М2, передвигающиеся на креслах-колясках</w:t>
            </w:r>
          </w:p>
        </w:tc>
      </w:tr>
      <w:tr>
        <w:tc>
          <w:tcPr>
            <w:tcW w:w="1474" w:type="dxa"/>
            <w:vAlign w:val="center"/>
          </w:tcPr>
          <w:p>
            <w:pPr>
              <w:pStyle w:val="0"/>
              <w:jc w:val="center"/>
            </w:pPr>
            <w:r>
              <w:rPr>
                <w:sz w:val="24"/>
              </w:rPr>
              <w:t xml:space="preserve">НМ </w:t>
            </w:r>
            <w:hyperlink w:history="0" w:anchor="P1772" w:tooltip="&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quot;НМ&quot;.">
              <w:r>
                <w:rPr>
                  <w:sz w:val="24"/>
                  <w:color w:val="0000ff"/>
                </w:rPr>
                <w:t xml:space="preserve">&lt;2&gt;</w:t>
              </w:r>
            </w:hyperlink>
          </w:p>
        </w:tc>
        <w:tc>
          <w:tcPr>
            <w:tcW w:w="7597" w:type="dxa"/>
          </w:tcPr>
          <w:p>
            <w:pPr>
              <w:pStyle w:val="0"/>
              <w:jc w:val="center"/>
            </w:pPr>
            <w:r>
              <w:rPr>
                <w:sz w:val="24"/>
              </w:rPr>
              <w:t xml:space="preserve">Немобильные граждане</w:t>
            </w:r>
          </w:p>
        </w:tc>
      </w:tr>
      <w:tr>
        <w:tc>
          <w:tcPr>
            <w:tcW w:w="1474" w:type="dxa"/>
            <w:vAlign w:val="center"/>
          </w:tcPr>
          <w:p>
            <w:pPr>
              <w:pStyle w:val="0"/>
              <w:jc w:val="center"/>
            </w:pPr>
            <w:r>
              <w:rPr>
                <w:sz w:val="24"/>
              </w:rPr>
              <w:t xml:space="preserve">НТ </w:t>
            </w:r>
            <w:hyperlink w:history="0" w:anchor="P1773" w:tooltip="&lt;3&gt; Люди, действия по транспортировке которых являются недопустимыми, вследствие прямой угрозы жизни, вызванной такой транспортировкой.">
              <w:r>
                <w:rPr>
                  <w:sz w:val="24"/>
                  <w:color w:val="0000ff"/>
                </w:rPr>
                <w:t xml:space="preserve">&lt;3&gt;</w:t>
              </w:r>
            </w:hyperlink>
          </w:p>
        </w:tc>
        <w:tc>
          <w:tcPr>
            <w:tcW w:w="7597" w:type="dxa"/>
          </w:tcPr>
          <w:p>
            <w:pPr>
              <w:pStyle w:val="0"/>
              <w:jc w:val="center"/>
            </w:pPr>
            <w:r>
              <w:rPr>
                <w:sz w:val="24"/>
              </w:rPr>
              <w:t xml:space="preserve">Нетранспортабельные люди</w:t>
            </w:r>
          </w:p>
        </w:tc>
      </w:tr>
      <w:tr>
        <w:tc>
          <w:tcPr>
            <w:tcW w:w="1474" w:type="dxa"/>
            <w:vAlign w:val="center"/>
          </w:tcPr>
          <w:p>
            <w:pPr>
              <w:pStyle w:val="0"/>
              <w:jc w:val="center"/>
            </w:pPr>
            <w:r>
              <w:rPr>
                <w:sz w:val="24"/>
              </w:rPr>
              <w:t xml:space="preserve">НО</w:t>
            </w:r>
          </w:p>
        </w:tc>
        <w:tc>
          <w:tcPr>
            <w:tcW w:w="7597" w:type="dxa"/>
          </w:tcPr>
          <w:p>
            <w:pPr>
              <w:pStyle w:val="0"/>
              <w:jc w:val="center"/>
            </w:pPr>
            <w:r>
              <w:rPr>
                <w:sz w:val="24"/>
              </w:rPr>
              <w:t xml:space="preserve">Люди с ограниченной степенью свободы, в том числе люди с психическими отклонениями</w:t>
            </w:r>
          </w:p>
        </w:tc>
      </w:tr>
      <w:tr>
        <w:tblPrEx>
          <w:tblBorders>
            <w:insideH w:val="nil"/>
          </w:tblBorders>
        </w:tblPrEx>
        <w:tc>
          <w:tcPr>
            <w:gridSpan w:val="2"/>
            <w:tcW w:w="9071" w:type="dxa"/>
            <w:tcBorders>
              <w:bottom w:val="nil"/>
            </w:tcBorders>
          </w:tcPr>
          <w:p>
            <w:pPr>
              <w:pStyle w:val="0"/>
              <w:ind w:firstLine="283"/>
              <w:jc w:val="both"/>
            </w:pPr>
            <w:r>
              <w:rPr>
                <w:sz w:val="24"/>
              </w:rPr>
              <w:t xml:space="preserve">Примечание:</w:t>
            </w:r>
          </w:p>
          <w:bookmarkStart w:id="1771" w:name="P1771"/>
          <w:bookmarkEnd w:id="1771"/>
          <w:p>
            <w:pPr>
              <w:pStyle w:val="0"/>
              <w:ind w:firstLine="283"/>
              <w:jc w:val="both"/>
            </w:pPr>
            <w:r>
              <w:rPr>
                <w:sz w:val="24"/>
              </w:rPr>
              <w:t xml:space="preserve">&lt;1&gt; Утратило силу с 1 января 2024 года. - </w:t>
            </w:r>
            <w:hyperlink w:history="0" r:id="rId214"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21.11.2023 N 1203.</w:t>
            </w:r>
          </w:p>
          <w:bookmarkStart w:id="1772" w:name="P1772"/>
          <w:bookmarkEnd w:id="1772"/>
          <w:p>
            <w:pPr>
              <w:pStyle w:val="0"/>
              <w:ind w:firstLine="283"/>
              <w:jc w:val="both"/>
            </w:pPr>
            <w:r>
              <w:rPr>
                <w:sz w:val="24"/>
              </w:rPr>
              <w:t xml:space="preserve">&lt;2&gt;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"НМ".</w:t>
            </w:r>
          </w:p>
          <w:bookmarkStart w:id="1773" w:name="P1773"/>
          <w:bookmarkEnd w:id="1773"/>
          <w:p>
            <w:pPr>
              <w:pStyle w:val="0"/>
              <w:ind w:firstLine="283"/>
              <w:jc w:val="both"/>
            </w:pPr>
            <w:r>
              <w:rPr>
                <w:sz w:val="24"/>
              </w:rPr>
              <w:t xml:space="preserve">&lt;3&gt; Люди, действия по транспортировке которых являются недопустимыми, вследствие прямой угрозы жизни, вызванной такой транспортировкой.</w:t>
            </w:r>
          </w:p>
        </w:tc>
      </w:tr>
      <w:tr>
        <w:tblPrEx>
          <w:tblBorders>
            <w:insideH w:val="nil"/>
          </w:tblBorders>
        </w:tblPrEx>
        <w:tc>
          <w:tcPr>
            <w:gridSpan w:val="2"/>
            <w:tcW w:w="9071" w:type="dxa"/>
            <w:tcBorders>
              <w:top w:val="nil"/>
            </w:tcBorders>
          </w:tcPr>
          <w:p>
            <w:pPr>
              <w:pStyle w:val="0"/>
              <w:jc w:val="both"/>
            </w:pPr>
            <w:r>
              <w:rPr>
                <w:sz w:val="24"/>
              </w:rPr>
              <w:t xml:space="preserve">(в ред. </w:t>
            </w:r>
            <w:hyperlink w:history="0" r:id="rId21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tc>
      </w:tr>
    </w:tbl>
    <w:p>
      <w:pPr>
        <w:pStyle w:val="0"/>
        <w:jc w:val="both"/>
      </w:pPr>
      <w:r>
        <w:rPr>
          <w:sz w:val="24"/>
        </w:rPr>
      </w:r>
    </w:p>
    <w:p>
      <w:pPr>
        <w:pStyle w:val="0"/>
        <w:ind w:firstLine="540"/>
        <w:jc w:val="both"/>
      </w:pPr>
      <w:r>
        <w:rPr>
          <w:sz w:val="24"/>
        </w:rPr>
        <w:t xml:space="preserve">9.1.3. Расчетное количество людей, относящихся к группам М2 - М4, следует определять в соответствии с </w:t>
      </w:r>
      <w:hyperlink w:history="0" w:anchor="P1778" w:tooltip="Таблица 21">
        <w:r>
          <w:rPr>
            <w:sz w:val="24"/>
            <w:color w:val="0000ff"/>
          </w:rPr>
          <w:t xml:space="preserve">таблицей 21</w:t>
        </w:r>
      </w:hyperlink>
      <w:r>
        <w:rPr>
          <w:sz w:val="24"/>
        </w:rPr>
        <w:t xml:space="preserve">. Для зданий больниц и специализированных учреждений для пребывания МГН (дома инвалидов и т.п.), а также жилых домов, специально предназначенных для инвалидов, количество МГН, относящихся к различным группам, следует определять в соответствии с заданием на проектирование.</w:t>
      </w:r>
    </w:p>
    <w:p>
      <w:pPr>
        <w:pStyle w:val="0"/>
        <w:jc w:val="both"/>
      </w:pPr>
      <w:r>
        <w:rPr>
          <w:sz w:val="24"/>
        </w:rPr>
      </w:r>
    </w:p>
    <w:bookmarkStart w:id="1778" w:name="P1778"/>
    <w:bookmarkEnd w:id="1778"/>
    <w:p>
      <w:pPr>
        <w:pStyle w:val="2"/>
        <w:outlineLvl w:val="3"/>
        <w:ind w:firstLine="540"/>
        <w:jc w:val="both"/>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1644"/>
        <w:gridCol w:w="3798"/>
        <w:gridCol w:w="3231"/>
      </w:tblGrid>
      <w:tr>
        <w:tc>
          <w:tcPr>
            <w:tcW w:w="397" w:type="dxa"/>
          </w:tcPr>
          <w:p>
            <w:pPr>
              <w:pStyle w:val="0"/>
              <w:jc w:val="center"/>
            </w:pPr>
            <w:r>
              <w:rPr>
                <w:sz w:val="24"/>
              </w:rPr>
              <w:t xml:space="preserve">N</w:t>
            </w:r>
          </w:p>
        </w:tc>
        <w:tc>
          <w:tcPr>
            <w:tcW w:w="1644" w:type="dxa"/>
          </w:tcPr>
          <w:p>
            <w:pPr>
              <w:pStyle w:val="0"/>
              <w:jc w:val="center"/>
            </w:pPr>
            <w:r>
              <w:rPr>
                <w:sz w:val="24"/>
              </w:rPr>
              <w:t xml:space="preserve">Класс функциональной пожарной опасности</w:t>
            </w:r>
          </w:p>
        </w:tc>
        <w:tc>
          <w:tcPr>
            <w:tcW w:w="3798" w:type="dxa"/>
          </w:tcPr>
          <w:p>
            <w:pPr>
              <w:pStyle w:val="0"/>
              <w:jc w:val="center"/>
            </w:pPr>
            <w:r>
              <w:rPr>
                <w:sz w:val="24"/>
              </w:rPr>
              <w:t xml:space="preserve">Вид здания</w:t>
            </w:r>
          </w:p>
        </w:tc>
        <w:tc>
          <w:tcPr>
            <w:tcW w:w="3231" w:type="dxa"/>
          </w:tcPr>
          <w:p>
            <w:pPr>
              <w:pStyle w:val="0"/>
              <w:jc w:val="center"/>
            </w:pPr>
            <w:r>
              <w:rPr>
                <w:sz w:val="24"/>
              </w:rPr>
              <w:t xml:space="preserve">Расчетное количество МГН групп М2 - М4, не менее %</w:t>
            </w:r>
          </w:p>
        </w:tc>
      </w:tr>
      <w:tr>
        <w:tc>
          <w:tcPr>
            <w:tcW w:w="397" w:type="dxa"/>
          </w:tcPr>
          <w:p>
            <w:pPr>
              <w:pStyle w:val="0"/>
            </w:pPr>
            <w:r>
              <w:rPr>
                <w:sz w:val="24"/>
              </w:rPr>
              <w:t xml:space="preserve">1</w:t>
            </w:r>
          </w:p>
        </w:tc>
        <w:tc>
          <w:tcPr>
            <w:tcW w:w="1644" w:type="dxa"/>
          </w:tcPr>
          <w:p>
            <w:pPr>
              <w:pStyle w:val="0"/>
            </w:pPr>
            <w:r>
              <w:rPr>
                <w:sz w:val="24"/>
              </w:rPr>
              <w:t xml:space="preserve">Ф1.1</w:t>
            </w:r>
          </w:p>
        </w:tc>
        <w:tc>
          <w:tcPr>
            <w:tcW w:w="3798" w:type="dxa"/>
          </w:tcPr>
          <w:p>
            <w:pPr>
              <w:pStyle w:val="0"/>
              <w:jc w:val="both"/>
            </w:pPr>
            <w:r>
              <w:rPr>
                <w:sz w:val="24"/>
              </w:rPr>
              <w:t xml:space="preserve">Здания дошкольных образовательных организаций, спальные корпуса образовательных организаций с наличием интерната и детских организаций</w:t>
            </w:r>
          </w:p>
        </w:tc>
        <w:tc>
          <w:tcPr>
            <w:tcW w:w="3231" w:type="dxa"/>
          </w:tcPr>
          <w:p>
            <w:pPr>
              <w:pStyle w:val="0"/>
              <w:jc w:val="both"/>
            </w:pPr>
            <w:r>
              <w:rPr>
                <w:sz w:val="24"/>
              </w:rPr>
              <w:t xml:space="preserve">2% общего числа мест.</w:t>
            </w:r>
          </w:p>
        </w:tc>
      </w:tr>
      <w:tr>
        <w:tc>
          <w:tcPr>
            <w:tcW w:w="397" w:type="dxa"/>
          </w:tcPr>
          <w:bookmarkStart w:id="1788" w:name="P1788"/>
          <w:bookmarkEnd w:id="1788"/>
          <w:p>
            <w:pPr>
              <w:pStyle w:val="0"/>
            </w:pPr>
            <w:r>
              <w:rPr>
                <w:sz w:val="24"/>
              </w:rPr>
              <w:t xml:space="preserve">2</w:t>
            </w:r>
          </w:p>
        </w:tc>
        <w:tc>
          <w:tcPr>
            <w:tcW w:w="1644" w:type="dxa"/>
          </w:tcPr>
          <w:p>
            <w:pPr>
              <w:pStyle w:val="0"/>
            </w:pPr>
            <w:r>
              <w:rPr>
                <w:sz w:val="24"/>
              </w:rPr>
              <w:t xml:space="preserve">Ф1.2</w:t>
            </w:r>
          </w:p>
        </w:tc>
        <w:tc>
          <w:tcPr>
            <w:tcW w:w="3798" w:type="dxa"/>
          </w:tcPr>
          <w:p>
            <w:pPr>
              <w:pStyle w:val="0"/>
              <w:jc w:val="both"/>
            </w:pPr>
            <w:r>
              <w:rPr>
                <w:sz w:val="24"/>
              </w:rPr>
              <w:t xml:space="preserve">Гостиницы, общежития (за исключением общежитий квартирного типа), спальные корпуса санаториев и домов отдыха общего типа, кемпингов, мотелей и пансионатов</w:t>
            </w:r>
          </w:p>
        </w:tc>
        <w:tc>
          <w:tcPr>
            <w:tcW w:w="3231" w:type="dxa"/>
          </w:tcPr>
          <w:p>
            <w:pPr>
              <w:pStyle w:val="0"/>
              <w:jc w:val="both"/>
            </w:pPr>
            <w:r>
              <w:rPr>
                <w:sz w:val="24"/>
              </w:rPr>
              <w:t xml:space="preserve">3% общей вместимости здания, но не менее 1 места.</w:t>
            </w:r>
          </w:p>
        </w:tc>
      </w:tr>
      <w:tr>
        <w:tc>
          <w:tcPr>
            <w:tcW w:w="397" w:type="dxa"/>
          </w:tcPr>
          <w:p>
            <w:pPr>
              <w:pStyle w:val="0"/>
            </w:pPr>
            <w:r>
              <w:rPr>
                <w:sz w:val="24"/>
              </w:rPr>
              <w:t xml:space="preserve">3</w:t>
            </w:r>
          </w:p>
        </w:tc>
        <w:tc>
          <w:tcPr>
            <w:tcW w:w="1644" w:type="dxa"/>
          </w:tcPr>
          <w:p>
            <w:pPr>
              <w:pStyle w:val="0"/>
            </w:pPr>
            <w:r>
              <w:rPr>
                <w:sz w:val="24"/>
              </w:rPr>
              <w:t xml:space="preserve">Ф1.3</w:t>
            </w:r>
          </w:p>
        </w:tc>
        <w:tc>
          <w:tcPr>
            <w:tcW w:w="3798" w:type="dxa"/>
          </w:tcPr>
          <w:p>
            <w:pPr>
              <w:pStyle w:val="0"/>
              <w:jc w:val="both"/>
            </w:pPr>
            <w:r>
              <w:rPr>
                <w:sz w:val="24"/>
              </w:rPr>
              <w:t xml:space="preserve">Многоквартирные жилые дома и общежития квартирного типа</w:t>
            </w:r>
          </w:p>
        </w:tc>
        <w:tc>
          <w:tcPr>
            <w:tcW w:w="3231" w:type="dxa"/>
          </w:tcPr>
          <w:p>
            <w:pPr>
              <w:pStyle w:val="0"/>
              <w:jc w:val="both"/>
            </w:pPr>
            <w:r>
              <w:rPr>
                <w:sz w:val="24"/>
              </w:rPr>
              <w:t xml:space="preserve">Определяется заданием на проектирование, но не менее 1 человека на этаж (этаж секции) при площади не более 550 м</w:t>
            </w:r>
            <w:r>
              <w:rPr>
                <w:sz w:val="24"/>
                <w:vertAlign w:val="superscript"/>
              </w:rPr>
              <w:t xml:space="preserve">2</w:t>
            </w:r>
            <w:r>
              <w:rPr>
                <w:sz w:val="24"/>
              </w:rPr>
              <w:t xml:space="preserve">. При большей площади - в соответствии с </w:t>
            </w:r>
            <w:hyperlink w:history="0" w:anchor="P1788" w:tooltip="2">
              <w:r>
                <w:rPr>
                  <w:sz w:val="24"/>
                  <w:color w:val="0000ff"/>
                </w:rPr>
                <w:t xml:space="preserve">пунктом 2</w:t>
              </w:r>
            </w:hyperlink>
            <w:r>
              <w:rPr>
                <w:sz w:val="24"/>
              </w:rPr>
              <w:t xml:space="preserve"> настоящей таблицы.</w:t>
            </w:r>
          </w:p>
        </w:tc>
      </w:tr>
      <w:tr>
        <w:tc>
          <w:tcPr>
            <w:tcW w:w="397" w:type="dxa"/>
          </w:tcPr>
          <w:p>
            <w:pPr>
              <w:pStyle w:val="0"/>
            </w:pPr>
            <w:r>
              <w:rPr>
                <w:sz w:val="24"/>
              </w:rPr>
              <w:t xml:space="preserve">4</w:t>
            </w:r>
          </w:p>
        </w:tc>
        <w:tc>
          <w:tcPr>
            <w:tcW w:w="1644" w:type="dxa"/>
          </w:tcPr>
          <w:p>
            <w:pPr>
              <w:pStyle w:val="0"/>
            </w:pPr>
            <w:r>
              <w:rPr>
                <w:sz w:val="24"/>
              </w:rPr>
              <w:t xml:space="preserve">Ф2.1, Ф2.3</w:t>
            </w:r>
          </w:p>
        </w:tc>
        <w:tc>
          <w:tcPr>
            <w:tcW w:w="3798" w:type="dxa"/>
          </w:tcPr>
          <w:p>
            <w:pPr>
              <w:pStyle w:val="0"/>
              <w:jc w:val="both"/>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3231" w:type="dxa"/>
          </w:tcPr>
          <w:p>
            <w:pPr>
              <w:pStyle w:val="0"/>
              <w:jc w:val="both"/>
            </w:pPr>
            <w:r>
              <w:rPr>
                <w:sz w:val="24"/>
              </w:rPr>
              <w:t xml:space="preserve">3% общей вместимости сооружений плюс 1 место на каждые 100 мест при вместимости свыше 1 000 зрителей.</w:t>
            </w:r>
          </w:p>
        </w:tc>
      </w:tr>
      <w:tr>
        <w:tc>
          <w:tcPr>
            <w:tcW w:w="397" w:type="dxa"/>
          </w:tcPr>
          <w:p>
            <w:pPr>
              <w:pStyle w:val="0"/>
            </w:pPr>
            <w:r>
              <w:rPr>
                <w:sz w:val="24"/>
              </w:rPr>
              <w:t xml:space="preserve">5</w:t>
            </w:r>
          </w:p>
        </w:tc>
        <w:tc>
          <w:tcPr>
            <w:tcW w:w="1644" w:type="dxa"/>
          </w:tcPr>
          <w:p>
            <w:pPr>
              <w:pStyle w:val="0"/>
            </w:pPr>
            <w:r>
              <w:rPr>
                <w:sz w:val="24"/>
              </w:rPr>
              <w:t xml:space="preserve">Ф2.2, Ф2.4</w:t>
            </w:r>
          </w:p>
        </w:tc>
        <w:tc>
          <w:tcPr>
            <w:tcW w:w="3798" w:type="dxa"/>
          </w:tcPr>
          <w:p>
            <w:pPr>
              <w:pStyle w:val="0"/>
              <w:jc w:val="both"/>
            </w:pPr>
            <w:r>
              <w:rPr>
                <w:sz w:val="24"/>
              </w:rPr>
              <w:t xml:space="preserve">Музеи, выставки, танцевальные залы и другие подобные учреждения в закрытых помещениях</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6</w:t>
            </w:r>
          </w:p>
        </w:tc>
        <w:tc>
          <w:tcPr>
            <w:tcW w:w="1644" w:type="dxa"/>
          </w:tcPr>
          <w:p>
            <w:pPr>
              <w:pStyle w:val="0"/>
            </w:pPr>
            <w:r>
              <w:rPr>
                <w:sz w:val="24"/>
              </w:rPr>
              <w:t xml:space="preserve">Ф3.1</w:t>
            </w:r>
          </w:p>
        </w:tc>
        <w:tc>
          <w:tcPr>
            <w:tcW w:w="3798" w:type="dxa"/>
          </w:tcPr>
          <w:p>
            <w:pPr>
              <w:pStyle w:val="0"/>
              <w:jc w:val="both"/>
            </w:pPr>
            <w:r>
              <w:rPr>
                <w:sz w:val="24"/>
              </w:rPr>
              <w:t xml:space="preserve">Здания организаций торговли</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7</w:t>
            </w:r>
          </w:p>
        </w:tc>
        <w:tc>
          <w:tcPr>
            <w:tcW w:w="1644" w:type="dxa"/>
          </w:tcPr>
          <w:p>
            <w:pPr>
              <w:pStyle w:val="0"/>
            </w:pPr>
            <w:r>
              <w:rPr>
                <w:sz w:val="24"/>
              </w:rPr>
              <w:t xml:space="preserve">Ф3.2</w:t>
            </w:r>
          </w:p>
        </w:tc>
        <w:tc>
          <w:tcPr>
            <w:tcW w:w="3798" w:type="dxa"/>
          </w:tcPr>
          <w:p>
            <w:pPr>
              <w:pStyle w:val="0"/>
              <w:jc w:val="both"/>
            </w:pPr>
            <w:r>
              <w:rPr>
                <w:sz w:val="24"/>
              </w:rPr>
              <w:t xml:space="preserve">Здания организаций общественного питания</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8</w:t>
            </w:r>
          </w:p>
        </w:tc>
        <w:tc>
          <w:tcPr>
            <w:tcW w:w="1644" w:type="dxa"/>
          </w:tcPr>
          <w:p>
            <w:pPr>
              <w:pStyle w:val="0"/>
            </w:pPr>
            <w:r>
              <w:rPr>
                <w:sz w:val="24"/>
              </w:rPr>
              <w:t xml:space="preserve">Ф3.3</w:t>
            </w:r>
          </w:p>
        </w:tc>
        <w:tc>
          <w:tcPr>
            <w:tcW w:w="3798" w:type="dxa"/>
          </w:tcPr>
          <w:p>
            <w:pPr>
              <w:pStyle w:val="0"/>
              <w:jc w:val="both"/>
            </w:pPr>
            <w:r>
              <w:rPr>
                <w:sz w:val="24"/>
              </w:rPr>
              <w:t xml:space="preserve">Вокзалы, аэровокзалы</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9</w:t>
            </w:r>
          </w:p>
        </w:tc>
        <w:tc>
          <w:tcPr>
            <w:tcW w:w="1644" w:type="dxa"/>
          </w:tcPr>
          <w:p>
            <w:pPr>
              <w:pStyle w:val="0"/>
            </w:pPr>
            <w:r>
              <w:rPr>
                <w:sz w:val="24"/>
              </w:rPr>
              <w:t xml:space="preserve">Ф3.4</w:t>
            </w:r>
          </w:p>
        </w:tc>
        <w:tc>
          <w:tcPr>
            <w:tcW w:w="3798" w:type="dxa"/>
          </w:tcPr>
          <w:p>
            <w:pPr>
              <w:pStyle w:val="0"/>
              <w:jc w:val="both"/>
            </w:pPr>
            <w:r>
              <w:rPr>
                <w:sz w:val="24"/>
              </w:rPr>
              <w:t xml:space="preserve">Поликлиники и амбулатории</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10</w:t>
            </w:r>
          </w:p>
        </w:tc>
        <w:tc>
          <w:tcPr>
            <w:tcW w:w="1644" w:type="dxa"/>
          </w:tcPr>
          <w:p>
            <w:pPr>
              <w:pStyle w:val="0"/>
            </w:pPr>
            <w:r>
              <w:rPr>
                <w:sz w:val="24"/>
              </w:rPr>
              <w:t xml:space="preserve">Ф3.5</w:t>
            </w:r>
          </w:p>
        </w:tc>
        <w:tc>
          <w:tcPr>
            <w:tcW w:w="3798" w:type="dxa"/>
          </w:tcPr>
          <w:p>
            <w:pPr>
              <w:pStyle w:val="0"/>
              <w:jc w:val="both"/>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11</w:t>
            </w:r>
          </w:p>
        </w:tc>
        <w:tc>
          <w:tcPr>
            <w:tcW w:w="1644" w:type="dxa"/>
          </w:tcPr>
          <w:p>
            <w:pPr>
              <w:pStyle w:val="0"/>
            </w:pPr>
            <w:r>
              <w:rPr>
                <w:sz w:val="24"/>
              </w:rPr>
              <w:t xml:space="preserve">Ф3.6</w:t>
            </w:r>
          </w:p>
        </w:tc>
        <w:tc>
          <w:tcPr>
            <w:tcW w:w="3798" w:type="dxa"/>
          </w:tcPr>
          <w:p>
            <w:pPr>
              <w:pStyle w:val="0"/>
              <w:jc w:val="both"/>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12</w:t>
            </w:r>
          </w:p>
        </w:tc>
        <w:tc>
          <w:tcPr>
            <w:tcW w:w="1644" w:type="dxa"/>
          </w:tcPr>
          <w:p>
            <w:pPr>
              <w:pStyle w:val="0"/>
            </w:pPr>
            <w:r>
              <w:rPr>
                <w:sz w:val="24"/>
              </w:rPr>
              <w:t xml:space="preserve">Ф3.7</w:t>
            </w:r>
          </w:p>
        </w:tc>
        <w:tc>
          <w:tcPr>
            <w:tcW w:w="3798" w:type="dxa"/>
          </w:tcPr>
          <w:p>
            <w:pPr>
              <w:pStyle w:val="0"/>
              <w:jc w:val="both"/>
            </w:pPr>
            <w:r>
              <w:rPr>
                <w:sz w:val="24"/>
              </w:rPr>
              <w:t xml:space="preserve">Культовые здания</w:t>
            </w:r>
          </w:p>
        </w:tc>
        <w:tc>
          <w:tcPr>
            <w:tcW w:w="3231" w:type="dxa"/>
          </w:tcPr>
          <w:p>
            <w:pPr>
              <w:pStyle w:val="0"/>
              <w:jc w:val="both"/>
            </w:pPr>
            <w:r>
              <w:rPr>
                <w:sz w:val="24"/>
              </w:rPr>
              <w:t xml:space="preserve">7%</w:t>
            </w:r>
          </w:p>
        </w:tc>
      </w:tr>
      <w:tr>
        <w:tc>
          <w:tcPr>
            <w:tcW w:w="397" w:type="dxa"/>
          </w:tcPr>
          <w:p>
            <w:pPr>
              <w:pStyle w:val="0"/>
            </w:pPr>
            <w:r>
              <w:rPr>
                <w:sz w:val="24"/>
              </w:rPr>
              <w:t xml:space="preserve">13</w:t>
            </w:r>
          </w:p>
        </w:tc>
        <w:tc>
          <w:tcPr>
            <w:tcW w:w="1644" w:type="dxa"/>
          </w:tcPr>
          <w:p>
            <w:pPr>
              <w:pStyle w:val="0"/>
            </w:pPr>
            <w:r>
              <w:rPr>
                <w:sz w:val="24"/>
              </w:rPr>
              <w:t xml:space="preserve">Ф4.1</w:t>
            </w:r>
          </w:p>
        </w:tc>
        <w:tc>
          <w:tcPr>
            <w:tcW w:w="3798" w:type="dxa"/>
          </w:tcPr>
          <w:p>
            <w:pPr>
              <w:pStyle w:val="0"/>
              <w:jc w:val="both"/>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3231" w:type="dxa"/>
          </w:tcPr>
          <w:p>
            <w:pPr>
              <w:pStyle w:val="0"/>
              <w:jc w:val="both"/>
            </w:pPr>
            <w:r>
              <w:rPr>
                <w:sz w:val="24"/>
              </w:rPr>
              <w:t xml:space="preserve">2% общего числа мест в учреждении.</w:t>
            </w:r>
          </w:p>
        </w:tc>
      </w:tr>
      <w:tr>
        <w:tc>
          <w:tcPr>
            <w:tcW w:w="397" w:type="dxa"/>
          </w:tcPr>
          <w:p>
            <w:pPr>
              <w:pStyle w:val="0"/>
            </w:pPr>
            <w:r>
              <w:rPr>
                <w:sz w:val="24"/>
              </w:rPr>
              <w:t xml:space="preserve">14</w:t>
            </w:r>
          </w:p>
        </w:tc>
        <w:tc>
          <w:tcPr>
            <w:tcW w:w="1644" w:type="dxa"/>
          </w:tcPr>
          <w:p>
            <w:pPr>
              <w:pStyle w:val="0"/>
            </w:pPr>
            <w:r>
              <w:rPr>
                <w:sz w:val="24"/>
              </w:rPr>
              <w:t xml:space="preserve">Ф4.2</w:t>
            </w:r>
          </w:p>
        </w:tc>
        <w:tc>
          <w:tcPr>
            <w:tcW w:w="3798" w:type="dxa"/>
          </w:tcPr>
          <w:p>
            <w:pPr>
              <w:pStyle w:val="0"/>
              <w:jc w:val="both"/>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3231" w:type="dxa"/>
          </w:tcPr>
          <w:p>
            <w:pPr>
              <w:pStyle w:val="0"/>
              <w:jc w:val="both"/>
            </w:pPr>
            <w:r>
              <w:rPr>
                <w:sz w:val="24"/>
              </w:rPr>
              <w:t xml:space="preserve">2,7% общего числа мест.</w:t>
            </w:r>
          </w:p>
        </w:tc>
      </w:tr>
      <w:tr>
        <w:tc>
          <w:tcPr>
            <w:tcW w:w="397" w:type="dxa"/>
          </w:tcPr>
          <w:p>
            <w:pPr>
              <w:pStyle w:val="0"/>
            </w:pPr>
            <w:r>
              <w:rPr>
                <w:sz w:val="24"/>
              </w:rPr>
              <w:t xml:space="preserve">15</w:t>
            </w:r>
          </w:p>
        </w:tc>
        <w:tc>
          <w:tcPr>
            <w:tcW w:w="1644" w:type="dxa"/>
          </w:tcPr>
          <w:p>
            <w:pPr>
              <w:pStyle w:val="0"/>
            </w:pPr>
            <w:r>
              <w:rPr>
                <w:sz w:val="24"/>
              </w:rPr>
              <w:t xml:space="preserve">Ф4.3</w:t>
            </w:r>
          </w:p>
        </w:tc>
        <w:tc>
          <w:tcPr>
            <w:tcW w:w="3798" w:type="dxa"/>
          </w:tcPr>
          <w:p>
            <w:pPr>
              <w:pStyle w:val="0"/>
              <w:jc w:val="both"/>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3231" w:type="dxa"/>
          </w:tcPr>
          <w:p>
            <w:pPr>
              <w:pStyle w:val="0"/>
              <w:jc w:val="both"/>
            </w:pPr>
            <w:r>
              <w:rPr>
                <w:sz w:val="24"/>
              </w:rPr>
              <w:t xml:space="preserve">Определяется заданием на проектирование</w:t>
            </w:r>
          </w:p>
        </w:tc>
      </w:tr>
      <w:tr>
        <w:tc>
          <w:tcPr>
            <w:tcW w:w="397" w:type="dxa"/>
          </w:tcPr>
          <w:p>
            <w:pPr>
              <w:pStyle w:val="0"/>
            </w:pPr>
            <w:r>
              <w:rPr>
                <w:sz w:val="24"/>
              </w:rPr>
              <w:t xml:space="preserve">16</w:t>
            </w:r>
          </w:p>
        </w:tc>
        <w:tc>
          <w:tcPr>
            <w:tcW w:w="1644" w:type="dxa"/>
          </w:tcPr>
          <w:p>
            <w:pPr>
              <w:pStyle w:val="0"/>
            </w:pPr>
            <w:r>
              <w:rPr>
                <w:sz w:val="24"/>
              </w:rPr>
              <w:t xml:space="preserve">Ф5</w:t>
            </w:r>
          </w:p>
        </w:tc>
        <w:tc>
          <w:tcPr>
            <w:tcW w:w="3798" w:type="dxa"/>
          </w:tcPr>
          <w:p>
            <w:pPr>
              <w:pStyle w:val="0"/>
              <w:jc w:val="both"/>
            </w:pPr>
            <w:r>
              <w:rPr>
                <w:sz w:val="24"/>
              </w:rPr>
              <w:t xml:space="preserve">Здания производственного или складского назначения</w:t>
            </w:r>
          </w:p>
        </w:tc>
        <w:tc>
          <w:tcPr>
            <w:tcW w:w="3231" w:type="dxa"/>
          </w:tcPr>
          <w:p>
            <w:pPr>
              <w:pStyle w:val="0"/>
              <w:jc w:val="both"/>
            </w:pPr>
            <w:r>
              <w:rPr>
                <w:sz w:val="24"/>
              </w:rPr>
              <w:t xml:space="preserve">Определяется заданием на проектирование</w:t>
            </w:r>
          </w:p>
        </w:tc>
      </w:tr>
      <w:tr>
        <w:tc>
          <w:tcPr>
            <w:gridSpan w:val="4"/>
            <w:tcW w:w="9070" w:type="dxa"/>
          </w:tcPr>
          <w:p>
            <w:pPr>
              <w:pStyle w:val="0"/>
              <w:jc w:val="both"/>
            </w:pPr>
            <w:r>
              <w:rPr>
                <w:sz w:val="24"/>
              </w:rPr>
              <w:t xml:space="preserve">Примечание: количество людей каждой из групп (М2/М3/М4) следует определять из соотношения - 0,25/0,6/0,15.</w:t>
            </w:r>
          </w:p>
        </w:tc>
      </w:tr>
    </w:tbl>
    <w:p>
      <w:pPr>
        <w:pStyle w:val="0"/>
        <w:jc w:val="both"/>
      </w:pPr>
      <w:r>
        <w:rPr>
          <w:sz w:val="24"/>
        </w:rPr>
      </w:r>
    </w:p>
    <w:p>
      <w:pPr>
        <w:pStyle w:val="0"/>
        <w:ind w:firstLine="540"/>
        <w:jc w:val="both"/>
      </w:pPr>
      <w:r>
        <w:rPr>
          <w:sz w:val="24"/>
        </w:rPr>
        <w:t xml:space="preserve">9.1.4. Расчетное количество людей, относящихся к группе М1, следует определять в соответствии с функциональным назначением здания, но не менее:</w:t>
      </w:r>
    </w:p>
    <w:p>
      <w:pPr>
        <w:pStyle w:val="0"/>
        <w:spacing w:before="240" w:lineRule="auto"/>
        <w:ind w:firstLine="540"/>
        <w:jc w:val="both"/>
      </w:pPr>
      <w:r>
        <w:rPr>
          <w:sz w:val="24"/>
        </w:rPr>
        <w:t xml:space="preserve">80% в зданиях дошкольных учреждений;</w:t>
      </w:r>
    </w:p>
    <w:p>
      <w:pPr>
        <w:pStyle w:val="0"/>
        <w:spacing w:before="240" w:lineRule="auto"/>
        <w:ind w:firstLine="540"/>
        <w:jc w:val="both"/>
      </w:pPr>
      <w:r>
        <w:rPr>
          <w:sz w:val="24"/>
        </w:rPr>
        <w:t xml:space="preserve">20% в зданиях гостиниц;</w:t>
      </w:r>
    </w:p>
    <w:p>
      <w:pPr>
        <w:pStyle w:val="0"/>
        <w:spacing w:before="240" w:lineRule="auto"/>
        <w:ind w:firstLine="540"/>
        <w:jc w:val="both"/>
      </w:pPr>
      <w:r>
        <w:rPr>
          <w:sz w:val="24"/>
        </w:rPr>
        <w:t xml:space="preserve">35% в многоквартирных жилых домах;</w:t>
      </w:r>
    </w:p>
    <w:p>
      <w:pPr>
        <w:pStyle w:val="0"/>
        <w:spacing w:before="240" w:lineRule="auto"/>
        <w:ind w:firstLine="540"/>
        <w:jc w:val="both"/>
      </w:pPr>
      <w:r>
        <w:rPr>
          <w:sz w:val="24"/>
        </w:rPr>
        <w:t xml:space="preserve">60% в зрелищных учреждениях с пребыванием детей (театр, кинотеатр);</w:t>
      </w:r>
    </w:p>
    <w:p>
      <w:pPr>
        <w:pStyle w:val="0"/>
        <w:spacing w:before="240" w:lineRule="auto"/>
        <w:ind w:firstLine="540"/>
        <w:jc w:val="both"/>
      </w:pPr>
      <w:r>
        <w:rPr>
          <w:sz w:val="24"/>
        </w:rPr>
        <w:t xml:space="preserve">70% в зданиях поликлиник и амбулаторий;</w:t>
      </w:r>
    </w:p>
    <w:p>
      <w:pPr>
        <w:pStyle w:val="0"/>
        <w:spacing w:before="240" w:lineRule="auto"/>
        <w:ind w:firstLine="540"/>
        <w:jc w:val="both"/>
      </w:pPr>
      <w:r>
        <w:rPr>
          <w:sz w:val="24"/>
        </w:rPr>
        <w:t xml:space="preserve">35% в остальных общественных зданиях, в которых возможно пребывание детей;</w:t>
      </w:r>
    </w:p>
    <w:p>
      <w:pPr>
        <w:pStyle w:val="0"/>
        <w:spacing w:before="240" w:lineRule="auto"/>
        <w:ind w:firstLine="540"/>
        <w:jc w:val="both"/>
      </w:pPr>
      <w:r>
        <w:rPr>
          <w:sz w:val="24"/>
        </w:rPr>
        <w:t xml:space="preserve">10% в остальных общественных зданиях без пребывания детей.</w:t>
      </w:r>
    </w:p>
    <w:p>
      <w:pPr>
        <w:pStyle w:val="0"/>
        <w:jc w:val="both"/>
      </w:pPr>
      <w:r>
        <w:rPr>
          <w:sz w:val="24"/>
        </w:rPr>
      </w:r>
    </w:p>
    <w:p>
      <w:pPr>
        <w:pStyle w:val="2"/>
        <w:outlineLvl w:val="2"/>
        <w:ind w:firstLine="540"/>
        <w:jc w:val="both"/>
      </w:pPr>
      <w:r>
        <w:rPr>
          <w:sz w:val="24"/>
        </w:rPr>
        <w:t xml:space="preserve">9.2. Требования к пожаробезопасным зонам</w:t>
      </w:r>
    </w:p>
    <w:p>
      <w:pPr>
        <w:pStyle w:val="0"/>
        <w:spacing w:before="240" w:lineRule="auto"/>
        <w:ind w:firstLine="540"/>
        <w:jc w:val="both"/>
      </w:pPr>
      <w:r>
        <w:rPr>
          <w:sz w:val="24"/>
        </w:rPr>
        <w:t xml:space="preserve">9.2.1. Пожаробезопасные зоны могут предусматриваться следующих типов:</w:t>
      </w:r>
    </w:p>
    <w:p>
      <w:pPr>
        <w:pStyle w:val="0"/>
        <w:spacing w:before="240" w:lineRule="auto"/>
        <w:ind w:firstLine="540"/>
        <w:jc w:val="both"/>
      </w:pPr>
      <w:r>
        <w:rPr>
          <w:sz w:val="24"/>
        </w:rPr>
        <w:t xml:space="preserve">1 тип: помещение, выделенное конструкциями с нормируемым пределом огнестойкости, с подпором воздуха при пожаре непосредственно в помещение, либо в тамбур-шлюз на входе в указанное помещение, либо отделенное воздушной зоной, размещенной перед входом в указанное помещение;</w:t>
      </w:r>
    </w:p>
    <w:p>
      <w:pPr>
        <w:pStyle w:val="0"/>
        <w:spacing w:before="240" w:lineRule="auto"/>
        <w:ind w:firstLine="540"/>
        <w:jc w:val="both"/>
      </w:pPr>
      <w:r>
        <w:rPr>
          <w:sz w:val="24"/>
        </w:rPr>
        <w:t xml:space="preserve">2 тип: зона, расположенная на эксплуатируемой кровле, открытом балконе, лоджии, веранде или галерее;</w:t>
      </w:r>
    </w:p>
    <w:p>
      <w:pPr>
        <w:pStyle w:val="0"/>
        <w:spacing w:before="240" w:lineRule="auto"/>
        <w:ind w:firstLine="540"/>
        <w:jc w:val="both"/>
      </w:pPr>
      <w:r>
        <w:rPr>
          <w:sz w:val="24"/>
        </w:rPr>
        <w:t xml:space="preserve">3 тип: пожарный отсек или пожарная секция, имеющие самостоятельные эвакуационные пути, выделенные противопожарными преградами с нормируемым пределом огнестойкости, обеспечивающими защиту людей от опасных факторов пожара во время пожара;</w:t>
      </w:r>
    </w:p>
    <w:p>
      <w:pPr>
        <w:pStyle w:val="0"/>
        <w:spacing w:before="240" w:lineRule="auto"/>
        <w:ind w:firstLine="540"/>
        <w:jc w:val="both"/>
      </w:pPr>
      <w:r>
        <w:rPr>
          <w:sz w:val="24"/>
        </w:rPr>
        <w:t xml:space="preserve">4 тип: лестничная клетка.</w:t>
      </w:r>
    </w:p>
    <w:p>
      <w:pPr>
        <w:pStyle w:val="0"/>
        <w:spacing w:before="240" w:lineRule="auto"/>
        <w:ind w:firstLine="540"/>
        <w:jc w:val="both"/>
      </w:pPr>
      <w:r>
        <w:rPr>
          <w:sz w:val="24"/>
        </w:rPr>
        <w:t xml:space="preserve">9.2.2. Пожаробезопасные зоны 1-го типа могут предусматриваться:</w:t>
      </w:r>
    </w:p>
    <w:p>
      <w:pPr>
        <w:pStyle w:val="0"/>
        <w:spacing w:before="240" w:lineRule="auto"/>
        <w:ind w:firstLine="540"/>
        <w:jc w:val="both"/>
      </w:pPr>
      <w:r>
        <w:rPr>
          <w:sz w:val="24"/>
        </w:rPr>
        <w:t xml:space="preserve">в отдельных помещениях;</w:t>
      </w:r>
    </w:p>
    <w:p>
      <w:pPr>
        <w:pStyle w:val="0"/>
        <w:spacing w:before="240" w:lineRule="auto"/>
        <w:ind w:firstLine="540"/>
        <w:jc w:val="both"/>
      </w:pPr>
      <w:r>
        <w:rPr>
          <w:sz w:val="24"/>
        </w:rPr>
        <w:t xml:space="preserve">в лифтовых холлах.</w:t>
      </w:r>
    </w:p>
    <w:p>
      <w:pPr>
        <w:pStyle w:val="0"/>
        <w:spacing w:before="240" w:lineRule="auto"/>
        <w:ind w:firstLine="540"/>
        <w:jc w:val="both"/>
      </w:pPr>
      <w:r>
        <w:rPr>
          <w:sz w:val="24"/>
        </w:rPr>
        <w:t xml:space="preserve">Пожаробезопасная зона должна выделяться от смежных помещений (коридоров, вестибюлей и прочее) противопожарными преградами с пределами огнестойкости не менее REI 120 для высотных зданий, не менее REI 60 для зданий I степени огнестойкости и не менее REI 45 для зданий II - IV степени огнестойкости с заполнением проемов противопожарными дверями не ниже 1-го типа в высотных зданиях и зданиях I степени огнестойкости и не ниже 2-го типа в зданиях II - IV степени огнестойкости.</w:t>
      </w:r>
    </w:p>
    <w:p>
      <w:pPr>
        <w:pStyle w:val="0"/>
        <w:jc w:val="both"/>
      </w:pPr>
      <w:r>
        <w:rPr>
          <w:sz w:val="24"/>
        </w:rPr>
        <w:t xml:space="preserve">(в ред. </w:t>
      </w:r>
      <w:hyperlink w:history="0" r:id="rId21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абзацы пятый - шестой утратили силу с 1 ноября 2024 года. - </w:t>
      </w:r>
      <w:hyperlink w:history="0" r:id="rId21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r>
        <w:rPr>
          <w:sz w:val="24"/>
        </w:rPr>
        <w:t xml:space="preserve">Ширина глухого простенка между окном помещения пожаробезопасной зоны и окнами смежных помещений должна предусматриваться не менее 2 м, за исключением окон лестничных клеток, коридоров, вестибюлей, холлов и фойе. Под помещениями пожаробезопасных зон и над указанными помещениями, как правило, не допускается размещать помещения иного функционального назначения.</w:t>
      </w:r>
    </w:p>
    <w:p>
      <w:pPr>
        <w:pStyle w:val="0"/>
        <w:jc w:val="both"/>
      </w:pPr>
      <w:r>
        <w:rPr>
          <w:sz w:val="24"/>
        </w:rPr>
        <w:t xml:space="preserve">(в ред. </w:t>
      </w:r>
      <w:hyperlink w:history="0" r:id="rId218"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Допускается располагать под и над помещениями пожаробезопасных зон помещения, в которых отсутствует пожарная нагрузка или пожарная нагрузка ограничена (лестничные клетки, лифтовые холлы, пожаробезопасные зоны, санузлы, помещения категории В4 или Д и прочее).</w:t>
      </w:r>
    </w:p>
    <w:p>
      <w:pPr>
        <w:pStyle w:val="0"/>
        <w:jc w:val="both"/>
      </w:pPr>
      <w:r>
        <w:rPr>
          <w:sz w:val="24"/>
        </w:rPr>
        <w:t xml:space="preserve">(абзац введен </w:t>
      </w:r>
      <w:hyperlink w:history="0" r:id="rId21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 в ред. </w:t>
      </w:r>
      <w:hyperlink w:history="0" r:id="rId22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Абзац утратил силу с 1 ноября 2024 года. - </w:t>
      </w:r>
      <w:hyperlink w:history="0" r:id="rId221"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spacing w:before="240" w:lineRule="auto"/>
        <w:ind w:firstLine="540"/>
        <w:jc w:val="both"/>
      </w:pPr>
      <w:r>
        <w:rPr>
          <w:sz w:val="24"/>
        </w:rPr>
        <w:t xml:space="preserve">Подпор воздуха при пожаре в помещение пожаробезопасной зоны должен быть предусмотрен в соответствии с требованиями нормативных документов по пожарной безопасности. Подачу наружного воздуха непосредственно в помещения пожаробезопасных зон или в тамбур-шлюзы на входах в такие помещения следует предусматривать на этаже здания, где возник пожар. Выходы в указанные помещения не могут быть выполнены непосредственно из объемов атриумов и пассажей зданий. Расход наружного воздуха, подаваемого непосредственно в защищаемое помещение пожаробезопасной зоны, в том числе при его открытых дверях и с подогревом при закрытых дверях, а также величину избыточного давления в таком помещении при закрытых дверях следует определять и поддерживать согласно установленным требованиям </w:t>
      </w:r>
      <w:hyperlink w:history="0" r:id="rId22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Расход наружного воздуха, подаваемого в тамбур-шлюз на входе в такое помещение, должен быть не менее требуемого для тамбур-шлюзов незадымляемых лестничных клеток типа Н3 по </w:t>
      </w:r>
      <w:hyperlink w:history="0" r:id="rId22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При этом подача наружного воздуха с подогревом непосредственно в помещение пожаробезопасной зоны не требуется.</w:t>
      </w:r>
    </w:p>
    <w:p>
      <w:pPr>
        <w:pStyle w:val="0"/>
        <w:spacing w:before="240" w:lineRule="auto"/>
        <w:ind w:firstLine="540"/>
        <w:jc w:val="both"/>
      </w:pPr>
      <w:r>
        <w:rPr>
          <w:sz w:val="24"/>
        </w:rPr>
        <w:t xml:space="preserve">При размещении пожаробезопасной зоны в лифтовом холле шахты лифтов должны быть оснащены автономными системами приточной противодымной вентиляции для создания избыточного давления при пожаре. В указанном лифтовом холле как минимум один из лифтов должен быть предназначен для транспортировки подразделений пожарной охраны и соответствовать требованиям </w:t>
      </w:r>
      <w:hyperlink w:history="0" r:id="rId22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jc w:val="both"/>
      </w:pPr>
      <w:r>
        <w:rPr>
          <w:sz w:val="24"/>
        </w:rPr>
        <w:t xml:space="preserve">(в ред. Приказов МЧС России от 21.11.2023 </w:t>
      </w:r>
      <w:hyperlink w:history="0" r:id="rId225"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N 1203</w:t>
        </w:r>
      </w:hyperlink>
      <w:r>
        <w:rPr>
          <w:sz w:val="24"/>
        </w:rPr>
        <w:t xml:space="preserve">, от 21.08.2024 </w:t>
      </w:r>
      <w:hyperlink w:history="0" r:id="rId226"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N 681</w:t>
        </w:r>
      </w:hyperlink>
      <w:r>
        <w:rPr>
          <w:sz w:val="24"/>
        </w:rPr>
        <w:t xml:space="preserve">)</w:t>
      </w:r>
    </w:p>
    <w:p>
      <w:pPr>
        <w:pStyle w:val="0"/>
        <w:spacing w:before="240" w:lineRule="auto"/>
        <w:ind w:firstLine="540"/>
        <w:jc w:val="both"/>
      </w:pPr>
      <w:r>
        <w:rPr>
          <w:sz w:val="24"/>
        </w:rPr>
        <w:t xml:space="preserve">При размещении пожаробезопасной зоны в отдельном помещении должен быть предусмотрен один из следующих вариантов выхода из указанного помещения или любая комбинация таких вариантов:</w:t>
      </w:r>
    </w:p>
    <w:p>
      <w:pPr>
        <w:pStyle w:val="0"/>
        <w:spacing w:before="240" w:lineRule="auto"/>
        <w:ind w:firstLine="540"/>
        <w:jc w:val="both"/>
      </w:pPr>
      <w:r>
        <w:rPr>
          <w:sz w:val="24"/>
        </w:rPr>
        <w:t xml:space="preserve">в лифтовой холл, отвечающий требованиям настоящего пункта, непосредственно, через коридор или воздушную зону;</w:t>
      </w:r>
    </w:p>
    <w:p>
      <w:pPr>
        <w:pStyle w:val="0"/>
        <w:spacing w:before="240" w:lineRule="auto"/>
        <w:ind w:firstLine="540"/>
        <w:jc w:val="both"/>
      </w:pPr>
      <w:r>
        <w:rPr>
          <w:sz w:val="24"/>
        </w:rPr>
        <w:t xml:space="preserve">на эвакуационную лестничную клетку непосредственно, через коридор или воздушную зону. При отсутствии противодымной защиты лестничной клетки на входе в нее на каждом из этажей следует предусматривать тамбуры с противопожарными дверями с пределом огнестойкости не ниже EI 30, за исключением случая, когда вход в лестничную клетку осуществляется через воздушную зону;</w:t>
      </w:r>
    </w:p>
    <w:p>
      <w:pPr>
        <w:pStyle w:val="0"/>
        <w:spacing w:before="240" w:lineRule="auto"/>
        <w:ind w:firstLine="540"/>
        <w:jc w:val="both"/>
      </w:pPr>
      <w:r>
        <w:rPr>
          <w:sz w:val="24"/>
        </w:rPr>
        <w:t xml:space="preserve">на лестницу 3-го типа непосредственно или через коридор. При этом такие лестницы допускается использовать для пожаробезопасных зон, размещенных не выше 5-го этажа, а ширина указанной лестницы должна предусматриваться не менее 1,5 м.</w:t>
      </w:r>
    </w:p>
    <w:p>
      <w:pPr>
        <w:pStyle w:val="0"/>
        <w:spacing w:before="240" w:lineRule="auto"/>
        <w:ind w:firstLine="540"/>
        <w:jc w:val="both"/>
      </w:pPr>
      <w:r>
        <w:rPr>
          <w:sz w:val="24"/>
        </w:rPr>
        <w:t xml:space="preserve">Коридор, указанный в настоящем пункте, должен отделяться от остальных частей здания противопожарными перегородками 1-го типа в зданиях I - III степеней огнестойкости, 2-го типа - в зданиях IV степени огнестойкости.</w:t>
      </w:r>
    </w:p>
    <w:p>
      <w:pPr>
        <w:pStyle w:val="0"/>
        <w:jc w:val="both"/>
      </w:pPr>
      <w:r>
        <w:rPr>
          <w:sz w:val="24"/>
        </w:rPr>
        <w:t xml:space="preserve">(в ред. </w:t>
      </w:r>
      <w:hyperlink w:history="0" r:id="rId227"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21.08.2024 N 681)</w:t>
      </w:r>
    </w:p>
    <w:p>
      <w:pPr>
        <w:pStyle w:val="0"/>
        <w:spacing w:before="240" w:lineRule="auto"/>
        <w:ind w:firstLine="540"/>
        <w:jc w:val="both"/>
      </w:pPr>
      <w:r>
        <w:rPr>
          <w:sz w:val="24"/>
        </w:rPr>
        <w:t xml:space="preserve">9.2.3. Для пожаробезопасных зон 2-го типа должна быть обеспечена их незадымляемость. Наружные стены в местах примыкания пожаробезопасной зоны должны предусматриваться без проемов, за исключением проемов лестничной клетки и эвакуационных выходов.</w:t>
      </w:r>
    </w:p>
    <w:p>
      <w:pPr>
        <w:pStyle w:val="0"/>
        <w:spacing w:before="240" w:lineRule="auto"/>
        <w:ind w:firstLine="540"/>
        <w:jc w:val="both"/>
      </w:pPr>
      <w:r>
        <w:rPr>
          <w:sz w:val="24"/>
        </w:rPr>
        <w:t xml:space="preserve">Допускается устройство пожаробезопасных зон на открытых балконах лестничных клеток типа Н1, а также площадках открытых наружных лестниц 3-го типа, при обеспечении требуемых геометрических параметров эвакуационных путей и выходов.</w:t>
      </w:r>
    </w:p>
    <w:p>
      <w:pPr>
        <w:pStyle w:val="0"/>
        <w:jc w:val="both"/>
      </w:pPr>
      <w:r>
        <w:rPr>
          <w:sz w:val="24"/>
        </w:rPr>
        <w:t xml:space="preserve">(абзац введен </w:t>
      </w:r>
      <w:hyperlink w:history="0" r:id="rId228"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t xml:space="preserve">(п. 9.2.3 в ред. </w:t>
      </w:r>
      <w:hyperlink w:history="0" r:id="rId229"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9.2.4. Пожаробезопасные зоны следует предусматривать на всех этажах здания, куда обеспечивается доступ МГН группы М4, если их эвакуация за пределы здания не обеспечена иным способом (наличие пандуса, выход непосредственно наружу).</w:t>
      </w:r>
    </w:p>
    <w:p>
      <w:pPr>
        <w:pStyle w:val="0"/>
        <w:spacing w:before="240" w:lineRule="auto"/>
        <w:ind w:firstLine="540"/>
        <w:jc w:val="both"/>
      </w:pPr>
      <w:r>
        <w:rPr>
          <w:sz w:val="24"/>
        </w:rPr>
        <w:t xml:space="preserve">9.2.5. Площадь пожаробезопасной зоны должна быть предусмотрена исходя из максимального количества людей, относящихся к МГН, для которых предусмотрена указанная зона, при условии возможности маневрирования. Площади горизонтальных проекций людей, относящихся к МГН различных групп, следует принимать в соответствии с </w:t>
      </w:r>
      <w:hyperlink w:history="0" w:anchor="P1946" w:tooltip="[2]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
        <w:r>
          <w:rPr>
            <w:sz w:val="24"/>
            <w:color w:val="0000ff"/>
          </w:rPr>
          <w:t xml:space="preserve">[2]</w:t>
        </w:r>
      </w:hyperlink>
      <w:r>
        <w:rPr>
          <w:sz w:val="24"/>
        </w:rPr>
        <w:t xml:space="preserve">.</w:t>
      </w:r>
    </w:p>
    <w:p>
      <w:pPr>
        <w:pStyle w:val="0"/>
        <w:spacing w:before="240" w:lineRule="auto"/>
        <w:ind w:firstLine="540"/>
        <w:jc w:val="both"/>
      </w:pPr>
      <w:r>
        <w:rPr>
          <w:sz w:val="24"/>
        </w:rPr>
        <w:t xml:space="preserve">Размещение мест для МГН группы М4 в пожаробезопасной зоне должно предусматриваться с учетом обеспечения доступа инвалидам к любому из них, при этом доступ не должен быть затруднен более чем одним соседним местом.</w:t>
      </w:r>
    </w:p>
    <w:p>
      <w:pPr>
        <w:pStyle w:val="0"/>
        <w:jc w:val="both"/>
      </w:pPr>
      <w:r>
        <w:rPr>
          <w:sz w:val="24"/>
        </w:rPr>
        <w:t xml:space="preserve">(абзац введен </w:t>
      </w:r>
      <w:hyperlink w:history="0" r:id="rId230"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spacing w:before="240" w:lineRule="auto"/>
        <w:ind w:firstLine="540"/>
        <w:jc w:val="both"/>
      </w:pPr>
      <w:r>
        <w:rPr>
          <w:sz w:val="24"/>
        </w:rPr>
        <w:t xml:space="preserve">9.2.6. Тип используемой пожаробезопасной зоны для зданий конкретной функциональной пожарной опасности не ограничивается, за исключением пожаробезопасных зон 4-го типа, использование которых допускается только в зданиях класса Ф1.3, I - IV степеней огнестойкости, при обеспечении нормативного значения параметров эвакуационных путей и выходов с учетом размещения МГН на площадках лестничной клетки.</w:t>
      </w:r>
    </w:p>
    <w:p>
      <w:pPr>
        <w:pStyle w:val="0"/>
        <w:jc w:val="both"/>
      </w:pPr>
      <w:r>
        <w:rPr>
          <w:sz w:val="24"/>
        </w:rPr>
        <w:t xml:space="preserve">(в ред. </w:t>
      </w:r>
      <w:hyperlink w:history="0" r:id="rId231"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spacing w:before="240" w:lineRule="auto"/>
        <w:ind w:firstLine="540"/>
        <w:jc w:val="both"/>
      </w:pPr>
      <w:r>
        <w:rPr>
          <w:sz w:val="24"/>
        </w:rPr>
        <w:t xml:space="preserve">9.2.7. Устройство пожаробезопасных зон 4-го типа в лестничных клетках типа Л1 или Л2 допускается при устройстве входов на лестничные клетки через противопожарные дымогазонепроницаемые двери 1-го типа для зданий I и II степени огнестойкости и 2-го типа для зданий III и IV степени огнестойкости.</w:t>
      </w:r>
    </w:p>
    <w:p>
      <w:pPr>
        <w:pStyle w:val="0"/>
        <w:spacing w:before="240" w:lineRule="auto"/>
        <w:ind w:firstLine="540"/>
        <w:jc w:val="both"/>
      </w:pPr>
      <w:r>
        <w:rPr>
          <w:sz w:val="24"/>
        </w:rPr>
        <w:t xml:space="preserve">При этом в указанных лестничных клетках размещение пассажирских лифтов, предусмотренных в соответствии с </w:t>
      </w:r>
      <w:hyperlink w:history="0" w:anchor="P353" w:tooltip="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
        <w:r>
          <w:rPr>
            <w:sz w:val="24"/>
            <w:color w:val="0000ff"/>
          </w:rPr>
          <w:t xml:space="preserve">пунктом 4.4.10</w:t>
        </w:r>
      </w:hyperlink>
      <w:r>
        <w:rPr>
          <w:sz w:val="24"/>
        </w:rPr>
        <w:t xml:space="preserve">, не допускается.</w:t>
      </w:r>
    </w:p>
    <w:p>
      <w:pPr>
        <w:pStyle w:val="0"/>
        <w:jc w:val="both"/>
      </w:pPr>
      <w:r>
        <w:rPr>
          <w:sz w:val="24"/>
        </w:rPr>
        <w:t xml:space="preserve">(п. 9.2.7 введен </w:t>
      </w:r>
      <w:hyperlink w:history="0" r:id="rId232"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21.11.2023 N 1203)</w:t>
      </w:r>
    </w:p>
    <w:p>
      <w:pPr>
        <w:pStyle w:val="0"/>
        <w:spacing w:before="240" w:lineRule="auto"/>
        <w:ind w:firstLine="540"/>
        <w:jc w:val="both"/>
      </w:pPr>
      <w:r>
        <w:rPr>
          <w:sz w:val="24"/>
        </w:rPr>
        <w:t xml:space="preserve">9.2.8. Места размещения МГН в пожаробезопасной зоне 3-го типа должны обозначаться соответствующими знаками в соответствии с </w:t>
      </w:r>
      <w:hyperlink w:history="0" r:id="rId233" w:tooltip="&quot;ГОСТ Р 51671-2020. Национальный стандарт Российской Федерации. Средства связи и информации технические общего пользования, доступные для инвалидов. Классификация. Требования доступности и безопасности&quot; (утв. и введен в действие Приказом Росстандарта от 30.11.2020 N 1203-ст) {КонсультантПлюс}">
        <w:r>
          <w:rPr>
            <w:sz w:val="24"/>
            <w:color w:val="0000ff"/>
          </w:rPr>
          <w:t xml:space="preserve">ГОСТ Р 51671</w:t>
        </w:r>
      </w:hyperlink>
      <w:r>
        <w:rPr>
          <w:sz w:val="24"/>
        </w:rPr>
        <w:t xml:space="preserve">.</w:t>
      </w:r>
    </w:p>
    <w:p>
      <w:pPr>
        <w:pStyle w:val="0"/>
        <w:jc w:val="both"/>
      </w:pPr>
      <w:r>
        <w:rPr>
          <w:sz w:val="24"/>
        </w:rPr>
        <w:t xml:space="preserve">(п. 9.2.8 введен </w:t>
      </w:r>
      <w:hyperlink w:history="0" r:id="rId234"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Приказом</w:t>
        </w:r>
      </w:hyperlink>
      <w:r>
        <w:rPr>
          <w:sz w:val="24"/>
        </w:rPr>
        <w:t xml:space="preserve"> МЧС России от 21.08.2024 N 681)</w:t>
      </w:r>
    </w:p>
    <w:p>
      <w:pPr>
        <w:pStyle w:val="0"/>
        <w:jc w:val="both"/>
      </w:pPr>
      <w:r>
        <w:rPr>
          <w:sz w:val="24"/>
        </w:rPr>
      </w:r>
    </w:p>
    <w:p>
      <w:pPr>
        <w:pStyle w:val="2"/>
        <w:outlineLvl w:val="2"/>
        <w:ind w:firstLine="540"/>
        <w:jc w:val="both"/>
      </w:pPr>
      <w:r>
        <w:rPr>
          <w:sz w:val="24"/>
        </w:rPr>
        <w:t xml:space="preserve">9.3. Требования к эвакуационным путям и выходам</w:t>
      </w:r>
    </w:p>
    <w:p>
      <w:pPr>
        <w:pStyle w:val="0"/>
        <w:spacing w:before="240" w:lineRule="auto"/>
        <w:ind w:firstLine="540"/>
        <w:jc w:val="both"/>
      </w:pPr>
      <w:r>
        <w:rPr>
          <w:sz w:val="24"/>
        </w:rPr>
        <w:t xml:space="preserve">9.3.1. Места обслуживания и постоянного нахождения МГН, относящихся к группам М2 - М4, должны располагаться в непосредственной близости (не более 15 м) от выходов из помещений, за исключением зальных помещений зрелищных учреждений и модельных залов культовых зданий. Места нахождения МГН в здании, в том числе предельные этажи размещения, следует предусматривать в соответствии с требованиями нормативных документов по пожарной безопасности для зданий конкретной функциональной пожарной опасности.</w:t>
      </w:r>
    </w:p>
    <w:p>
      <w:pPr>
        <w:pStyle w:val="0"/>
        <w:spacing w:before="240" w:lineRule="auto"/>
        <w:ind w:firstLine="540"/>
        <w:jc w:val="both"/>
      </w:pPr>
      <w:r>
        <w:rPr>
          <w:sz w:val="24"/>
        </w:rPr>
        <w:t xml:space="preserve">9.3.2. Не менее двух эвакуационных выходов должны иметь помещения, предназначенные для одновременного пребывания более 10 человек групп мобильности М2 - М4, НМ, НТ.</w:t>
      </w:r>
    </w:p>
    <w:p>
      <w:pPr>
        <w:pStyle w:val="0"/>
        <w:spacing w:before="240" w:lineRule="auto"/>
        <w:ind w:firstLine="540"/>
        <w:jc w:val="both"/>
      </w:pPr>
      <w:r>
        <w:rPr>
          <w:sz w:val="24"/>
        </w:rPr>
        <w:t xml:space="preserve">9.3.3. Минимальная ширина эвакуационных выходов из помещений должна предусматриваться не менее 1,2 м в любом из следующих случаев:</w:t>
      </w:r>
    </w:p>
    <w:p>
      <w:pPr>
        <w:pStyle w:val="0"/>
        <w:spacing w:before="240" w:lineRule="auto"/>
        <w:ind w:firstLine="540"/>
        <w:jc w:val="both"/>
      </w:pPr>
      <w:r>
        <w:rPr>
          <w:sz w:val="24"/>
        </w:rPr>
        <w:t xml:space="preserve">при числе эвакуирующихся, относящихся к МГН групп М2 - М4, более 15 человек;</w:t>
      </w:r>
    </w:p>
    <w:p>
      <w:pPr>
        <w:pStyle w:val="0"/>
        <w:spacing w:before="240" w:lineRule="auto"/>
        <w:ind w:firstLine="540"/>
        <w:jc w:val="both"/>
      </w:pPr>
      <w:r>
        <w:rPr>
          <w:sz w:val="24"/>
        </w:rPr>
        <w:t xml:space="preserve">при нахождении в помещении более 5 человек, относящихся к группам НМ и НТ.</w:t>
      </w:r>
    </w:p>
    <w:p>
      <w:pPr>
        <w:pStyle w:val="0"/>
        <w:spacing w:before="240" w:lineRule="auto"/>
        <w:ind w:firstLine="540"/>
        <w:jc w:val="both"/>
      </w:pPr>
      <w:r>
        <w:rPr>
          <w:sz w:val="24"/>
        </w:rPr>
        <w:t xml:space="preserve">При нахождении в помещении людей, относящихся к группе М4, ширина эвакуационного выхода должна предусматриваться не менее 0,9 м, за исключением зданий класса Ф1.3.</w:t>
      </w:r>
    </w:p>
    <w:p>
      <w:pPr>
        <w:pStyle w:val="0"/>
        <w:spacing w:before="240" w:lineRule="auto"/>
        <w:ind w:firstLine="540"/>
        <w:jc w:val="both"/>
      </w:pPr>
      <w:r>
        <w:rPr>
          <w:sz w:val="24"/>
        </w:rPr>
        <w:t xml:space="preserve">9.3.4. Ширина горизонтальных участков путей эвакуации, а также пандусов должна предусматриваться не менее 1,2 м - для путей эвакуации, по которым могут эвакуироваться более 15 человек групп М2, М3, либо предназначенных для эвакуации людей, относящихся к группе М4.</w:t>
      </w:r>
    </w:p>
    <w:p>
      <w:pPr>
        <w:pStyle w:val="0"/>
        <w:spacing w:before="240" w:lineRule="auto"/>
        <w:ind w:firstLine="540"/>
        <w:jc w:val="both"/>
      </w:pPr>
      <w:r>
        <w:rPr>
          <w:sz w:val="24"/>
        </w:rPr>
        <w:t xml:space="preserve">9.3.5. При проектировании пандусов для эвакуации МГН с третьего и вышележащих этажей здания их следует выделять ограждающими конструкциями. Требования к указанным конструкциям должны соответствовать требованиям для лестничных клеток. Двери выходов на указанные пандусы должны предусматриваться с пределом огнестойкости не менее EI 30, а выходы на указанные пандусы в зданиях высотой менее 28 м должны предусматриваться через тамбур. Выход с пандуса должен вести непосредственно наружу и быть обособленным от выходов из подвальной части здания.</w:t>
      </w:r>
    </w:p>
    <w:p>
      <w:pPr>
        <w:pStyle w:val="0"/>
        <w:spacing w:before="240" w:lineRule="auto"/>
        <w:ind w:firstLine="540"/>
        <w:jc w:val="both"/>
      </w:pPr>
      <w:r>
        <w:rPr>
          <w:sz w:val="24"/>
        </w:rPr>
        <w:t xml:space="preserve">9.3.6. С каждого этажа здания, предназначенного для размещения более 10 человек, относящихся к МГН групп М4, НМ, НТ, следует предусматривать не менее двух выходов для эвакуации указанных граждан.</w:t>
      </w:r>
    </w:p>
    <w:p>
      <w:pPr>
        <w:pStyle w:val="0"/>
        <w:spacing w:before="240" w:lineRule="auto"/>
        <w:ind w:firstLine="540"/>
        <w:jc w:val="both"/>
      </w:pPr>
      <w:r>
        <w:rPr>
          <w:sz w:val="24"/>
        </w:rPr>
        <w:t xml:space="preserve">9.3.7. Максимальное расстояние по путям эвакуации от дверей наиболее удаленных помещений до эвакуационного выхода с этажа здания (в том числе в пожаробезопасную зону) следует определять в соответствии с требованиями нормативных документов по пожарной безопасности для здания соответствующего класса функциональной пожарной опасности.</w:t>
      </w:r>
    </w:p>
    <w:p>
      <w:pPr>
        <w:pStyle w:val="0"/>
        <w:spacing w:before="240" w:lineRule="auto"/>
        <w:ind w:firstLine="540"/>
        <w:jc w:val="both"/>
      </w:pPr>
      <w:r>
        <w:rPr>
          <w:sz w:val="24"/>
        </w:rPr>
        <w:t xml:space="preserve">9.3.8. При наличии устройств, обеспечивающих самозакрывание дверей, размещенных на путях эвакуации МГН, указанные устройства должны обеспечивать беспрепятственность их движения и возможность свободного открывания при приложении соответствующего усилия. Усилие открывания двери не должно превышать 50 Нм.</w:t>
      </w:r>
    </w:p>
    <w:p>
      <w:pPr>
        <w:pStyle w:val="0"/>
        <w:spacing w:before="240" w:lineRule="auto"/>
        <w:ind w:firstLine="540"/>
        <w:jc w:val="both"/>
      </w:pPr>
      <w:r>
        <w:rPr>
          <w:sz w:val="24"/>
        </w:rPr>
        <w:t xml:space="preserve">Дверные проемы, предусмотренные на путях эвакуации МГН, относящихся к группе мобильности М4, не должны иметь порогов высотой более 1,4 см.</w:t>
      </w:r>
    </w:p>
    <w:p>
      <w:pPr>
        <w:pStyle w:val="0"/>
        <w:spacing w:before="240" w:lineRule="auto"/>
        <w:ind w:firstLine="540"/>
        <w:jc w:val="both"/>
      </w:pPr>
      <w:r>
        <w:rPr>
          <w:sz w:val="24"/>
        </w:rPr>
        <w:t xml:space="preserve">9.3.9. В зрительных залах и зальных помещениях, классов и аудиторий не следует располагать места для МГН, передвигающихся на креслах-колясках группами численностью более трех в одном ряду, не разделенном проходами.</w:t>
      </w:r>
    </w:p>
    <w:p>
      <w:pPr>
        <w:pStyle w:val="0"/>
        <w:spacing w:before="240" w:lineRule="auto"/>
        <w:ind w:firstLine="540"/>
        <w:jc w:val="both"/>
      </w:pPr>
      <w:r>
        <w:rPr>
          <w:sz w:val="24"/>
        </w:rPr>
        <w:t xml:space="preserve">9.3.10. Утратил силу с 1 ноября 2024 года. - </w:t>
      </w:r>
      <w:hyperlink w:history="0" r:id="rId235" w:tooltip="Приказ МЧС России от 21.08.2024 N 681 &quot;Об утверждении изменения N 2 к своду правил СП 1.13130.2020 &quot;Системы противопожарной защиты. Эвакуационные пути и выходы&quot; {КонсультантПлюс}">
        <w:r>
          <w:rPr>
            <w:sz w:val="24"/>
            <w:color w:val="0000ff"/>
          </w:rPr>
          <w:t xml:space="preserve">Приказ</w:t>
        </w:r>
      </w:hyperlink>
      <w:r>
        <w:rPr>
          <w:sz w:val="24"/>
        </w:rPr>
        <w:t xml:space="preserve"> МЧС России от 21.08.2024 N 681.</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923" w:name="P1923"/>
    <w:bookmarkEnd w:id="1923"/>
    <w:p>
      <w:pPr>
        <w:pStyle w:val="2"/>
        <w:jc w:val="center"/>
      </w:pPr>
      <w:r>
        <w:rPr>
          <w:sz w:val="24"/>
        </w:rPr>
        <w:t xml:space="preserve">УСЛОВИЯ</w:t>
      </w:r>
    </w:p>
    <w:p>
      <w:pPr>
        <w:pStyle w:val="2"/>
        <w:jc w:val="center"/>
      </w:pPr>
      <w:r>
        <w:rPr>
          <w:sz w:val="24"/>
        </w:rPr>
        <w:t xml:space="preserve">ПРИМЕНЕНИЯ АВТОМАТИЧЕСКИХ РАЗДВИЖНЫХ ДВЕРЕЙ</w:t>
      </w:r>
    </w:p>
    <w:p>
      <w:pPr>
        <w:pStyle w:val="2"/>
        <w:jc w:val="center"/>
      </w:pPr>
      <w:r>
        <w:rPr>
          <w:sz w:val="24"/>
        </w:rPr>
        <w:t xml:space="preserve">НА ПУТЯХ ЭВАКУАЦИИ</w:t>
      </w:r>
    </w:p>
    <w:p>
      <w:pPr>
        <w:pStyle w:val="0"/>
        <w:jc w:val="both"/>
      </w:pPr>
      <w:r>
        <w:rPr>
          <w:sz w:val="24"/>
        </w:rPr>
      </w:r>
    </w:p>
    <w:p>
      <w:pPr>
        <w:pStyle w:val="0"/>
        <w:ind w:firstLine="540"/>
        <w:jc w:val="both"/>
      </w:pPr>
      <w:r>
        <w:rPr>
          <w:sz w:val="24"/>
        </w:rPr>
        <w:t xml:space="preserve">Применение автоматических раздвижных дверей на путях эвакуации может быть допущено при соблюдении следующих ограничений:</w:t>
      </w:r>
    </w:p>
    <w:p>
      <w:pPr>
        <w:pStyle w:val="0"/>
        <w:spacing w:before="240" w:lineRule="auto"/>
        <w:ind w:firstLine="540"/>
        <w:jc w:val="both"/>
      </w:pPr>
      <w:r>
        <w:rPr>
          <w:sz w:val="24"/>
        </w:rPr>
        <w:t xml:space="preserve">1) Раздвижные полотна дверей при пожаре должны автоматически приводиться в открытое положение по сигналам системы автоматической пожарной сигнализации.</w:t>
      </w:r>
    </w:p>
    <w:p>
      <w:pPr>
        <w:pStyle w:val="0"/>
        <w:spacing w:before="240" w:lineRule="auto"/>
        <w:ind w:firstLine="540"/>
        <w:jc w:val="both"/>
      </w:pPr>
      <w:r>
        <w:rPr>
          <w:sz w:val="24"/>
        </w:rPr>
        <w:t xml:space="preserve">2) Раздвижные полотна дверей должны иметь функцию распахивания. Распахивание движущихся полотен должно предусматриваться в любом положении (в том числе промежуточном).</w:t>
      </w:r>
    </w:p>
    <w:p>
      <w:pPr>
        <w:pStyle w:val="0"/>
        <w:spacing w:before="240" w:lineRule="auto"/>
        <w:ind w:firstLine="540"/>
        <w:jc w:val="both"/>
      </w:pPr>
      <w:r>
        <w:rPr>
          <w:sz w:val="24"/>
        </w:rPr>
        <w:t xml:space="preserve">3) Применение дверей не допускается в помещениях, оборудованных системами противодымной защиты, эвакуационных лестничных клетках и других местах, в которых в соответствии с требованиями нормативных документов требуется автоматическое приведение дверей в исходное положение после открывания.</w:t>
      </w:r>
    </w:p>
    <w:p>
      <w:pPr>
        <w:pStyle w:val="0"/>
        <w:spacing w:before="240" w:lineRule="auto"/>
        <w:ind w:firstLine="540"/>
        <w:jc w:val="both"/>
      </w:pPr>
      <w:r>
        <w:rPr>
          <w:sz w:val="24"/>
        </w:rPr>
        <w:t xml:space="preserve">4) При необходимой ширине эвакуационных выходов более 2 м раздвижные двери должны дублироваться распашными дверями.</w:t>
      </w:r>
    </w:p>
    <w:p>
      <w:pPr>
        <w:pStyle w:val="0"/>
        <w:spacing w:before="240" w:lineRule="auto"/>
        <w:ind w:firstLine="540"/>
        <w:jc w:val="both"/>
      </w:pPr>
      <w:r>
        <w:rPr>
          <w:sz w:val="24"/>
        </w:rPr>
        <w:t xml:space="preserve">5) Усилие, необходимое для распахивания двери, не должно превышать величину усилия открывания обычной двери аналогичных размеров со стандартным устройством самозакрывания, а в зданиях учреждений с наличием особого контингента (МГН) должно соответствовать требованиям соответствующих нормативных документов, с целью беспрепятственного открытия дверей при пожаре.</w:t>
      </w:r>
    </w:p>
    <w:p>
      <w:pPr>
        <w:pStyle w:val="0"/>
        <w:spacing w:before="240" w:lineRule="auto"/>
        <w:ind w:firstLine="540"/>
        <w:jc w:val="both"/>
      </w:pPr>
      <w:r>
        <w:rPr>
          <w:sz w:val="24"/>
        </w:rPr>
        <w:t xml:space="preserve">6) Должны в полном объеме выполняться требования нормативных документов по пожарной безопасности в части устройства эвакуационных выходов через раздвижные двери (ширина, направление открывания двери, необходимость применения противопожарных дверей и т.п.).</w:t>
      </w:r>
    </w:p>
    <w:p>
      <w:pPr>
        <w:pStyle w:val="0"/>
        <w:spacing w:before="240" w:lineRule="auto"/>
        <w:ind w:firstLine="540"/>
        <w:jc w:val="both"/>
      </w:pPr>
      <w:r>
        <w:rPr>
          <w:sz w:val="24"/>
        </w:rPr>
        <w:t xml:space="preserve">7) Раздвижные полотна дверей должны быть обозначены соответствующими знаками безопасности согласно </w:t>
      </w:r>
      <w:hyperlink w:history="0" r:id="rId23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пиктограммами, указывающими способ и направление открывания двери.</w:t>
      </w:r>
    </w:p>
    <w:p>
      <w:pPr>
        <w:pStyle w:val="0"/>
        <w:spacing w:before="240" w:lineRule="auto"/>
        <w:ind w:firstLine="540"/>
        <w:jc w:val="both"/>
      </w:pPr>
      <w:r>
        <w:rPr>
          <w:sz w:val="24"/>
        </w:rPr>
        <w:t xml:space="preserve">8) Применение дверей не допускается для зданий детских дошкольных учреждений, а также зданий (частей зданий) классов функциональной пожарной опасности Ф1.3, Ф4.1 и в помещениях категорий А и 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37"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color w:val="392c69"/>
              </w:rPr>
              <w:t xml:space="preserve"> МЧС России от 21.11.2023 N 1203)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1945" w:name="P1945"/>
    <w:bookmarkEnd w:id="1945"/>
    <w:p>
      <w:pPr>
        <w:pStyle w:val="0"/>
        <w:ind w:firstLine="540"/>
        <w:jc w:val="both"/>
      </w:pPr>
      <w:r>
        <w:rPr>
          <w:sz w:val="24"/>
        </w:rPr>
        <w:t xml:space="preserve">[1] Федеральный </w:t>
      </w:r>
      <w:hyperlink w:history="0" r:id="rId238"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 "Технический регламент о требованиях пожарной безопасности".</w:t>
      </w:r>
    </w:p>
    <w:bookmarkStart w:id="1946" w:name="P1946"/>
    <w:bookmarkEnd w:id="1946"/>
    <w:p>
      <w:pPr>
        <w:pStyle w:val="0"/>
        <w:spacing w:before="240" w:lineRule="auto"/>
        <w:ind w:firstLine="540"/>
        <w:jc w:val="both"/>
      </w:pPr>
      <w:r>
        <w:rPr>
          <w:sz w:val="24"/>
        </w:rPr>
        <w:t xml:space="preserve">[2] </w:t>
      </w:r>
      <w:hyperlink w:history="0" r:id="rId239" w:tooltip="Приказ МЧС России от 14.11.2022 N 1140 &quot;Об утверждении методики определения расчетных величин пожарного риска в зданиях, сооружениях и пожарных отсеках различных классов функциональной пожарной опасности&quot; (Зарегистрировано в Минюсте России 20.03.2023 N 72633)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14 ноября 2022 г. N 1140.</w:t>
      </w:r>
    </w:p>
    <w:p>
      <w:pPr>
        <w:pStyle w:val="0"/>
        <w:jc w:val="both"/>
      </w:pPr>
      <w:r>
        <w:rPr>
          <w:sz w:val="24"/>
        </w:rPr>
        <w:t xml:space="preserve">(в ред. </w:t>
      </w:r>
      <w:hyperlink w:history="0" r:id="rId240" w:tooltip="Приказ МЧС России от 21.11.2023 N 1203 &quot;Об утверждении изменения N 1 к своду правил СП 1.13130.2020 &quot;Системы противопожарной защиты. Эвакуационные пути и выходы&quot; {КонсультантПлюс}">
        <w:r>
          <w:rPr>
            <w:sz w:val="24"/>
            <w:color w:val="0000ff"/>
          </w:rPr>
          <w:t xml:space="preserve">Приказа</w:t>
        </w:r>
      </w:hyperlink>
      <w:r>
        <w:rPr>
          <w:sz w:val="24"/>
        </w:rPr>
        <w:t xml:space="preserve"> МЧС России от 21.11.2023 N 1203)</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4535"/>
      </w:tblGrid>
      <w:tr>
        <w:tc>
          <w:tcPr>
            <w:tcW w:w="4535" w:type="dxa"/>
            <w:tcBorders>
              <w:top w:val="single" w:sz="4"/>
              <w:left w:val="nil"/>
              <w:bottom w:val="nil"/>
              <w:right w:val="nil"/>
            </w:tcBorders>
          </w:tcPr>
          <w:p>
            <w:pPr>
              <w:pStyle w:val="0"/>
              <w:jc w:val="both"/>
            </w:pPr>
            <w:r>
              <w:rPr>
                <w:sz w:val="24"/>
              </w:rPr>
              <w:t xml:space="preserve">УДК 614.841.33:006.354</w:t>
            </w:r>
          </w:p>
        </w:tc>
        <w:tc>
          <w:tcPr>
            <w:tcW w:w="4535" w:type="dxa"/>
            <w:tcBorders>
              <w:top w:val="single" w:sz="4"/>
              <w:left w:val="nil"/>
              <w:bottom w:val="nil"/>
              <w:right w:val="nil"/>
            </w:tcBorders>
          </w:tcPr>
          <w:p>
            <w:pPr>
              <w:pStyle w:val="0"/>
              <w:jc w:val="right"/>
            </w:pPr>
            <w:r>
              <w:rPr>
                <w:sz w:val="24"/>
              </w:rPr>
              <w:t xml:space="preserve">ОКС 13.220.01</w:t>
            </w:r>
          </w:p>
        </w:tc>
      </w:tr>
      <w:tr>
        <w:tc>
          <w:tcPr>
            <w:gridSpan w:val="2"/>
            <w:tcW w:w="9070" w:type="dxa"/>
            <w:tcBorders>
              <w:top w:val="nil"/>
              <w:left w:val="nil"/>
              <w:bottom w:val="single" w:sz="4"/>
              <w:right w:val="nil"/>
            </w:tcBorders>
          </w:tcPr>
          <w:p>
            <w:pPr>
              <w:pStyle w:val="0"/>
              <w:ind w:firstLine="283"/>
              <w:jc w:val="both"/>
            </w:pPr>
            <w:r>
              <w:rPr>
                <w:sz w:val="24"/>
              </w:rPr>
              <w:t xml:space="preserve">Ключевые слова: эвакуация людей, эвакуационные пути, эвакуационные выходы, лестницы, лестничные клетки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19.03.2020 N 194</w:t>
            <w:br/>
            <w:t>(ред. от 16.06.2025)</w:t>
            <w:br/>
            <w:t>"Об утверждении свода правил СП 1.13130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3098&amp;date=13.03.2026&amp;dst=100005&amp;field=134" TargetMode = "External"/><Relationship Id="rId9" Type="http://schemas.openxmlformats.org/officeDocument/2006/relationships/hyperlink" Target="https://login.consultant.ru/link/?req=doc&amp;base=LAW&amp;n=487576&amp;date=13.03.2026&amp;dst=100005&amp;field=134" TargetMode = "External"/><Relationship Id="rId10" Type="http://schemas.openxmlformats.org/officeDocument/2006/relationships/hyperlink" Target="https://login.consultant.ru/link/?req=doc&amp;base=LAW&amp;n=512133&amp;date=13.03.2026&amp;dst=100005&amp;field=134" TargetMode = "External"/><Relationship Id="rId11" Type="http://schemas.openxmlformats.org/officeDocument/2006/relationships/hyperlink" Target="https://login.consultant.ru/link/?req=doc&amp;base=LAW&amp;n=511695&amp;date=13.03.2026&amp;dst=100861&amp;field=134" TargetMode = "External"/><Relationship Id="rId12" Type="http://schemas.openxmlformats.org/officeDocument/2006/relationships/hyperlink" Target="https://login.consultant.ru/link/?req=doc&amp;base=LAW&amp;n=510436&amp;date=13.03.2026&amp;dst=100156&amp;field=134" TargetMode = "External"/><Relationship Id="rId13" Type="http://schemas.openxmlformats.org/officeDocument/2006/relationships/hyperlink" Target="https://login.consultant.ru/link/?req=doc&amp;base=LAW&amp;n=501774&amp;date=13.03.2026&amp;dst=100010&amp;field=134" TargetMode = "External"/><Relationship Id="rId14" Type="http://schemas.openxmlformats.org/officeDocument/2006/relationships/hyperlink" Target="https://login.consultant.ru/link/?req=doc&amp;base=LAW&amp;n=109994&amp;date=13.03.2026" TargetMode = "External"/><Relationship Id="rId15" Type="http://schemas.openxmlformats.org/officeDocument/2006/relationships/hyperlink" Target="https://login.consultant.ru/link/?req=doc&amp;base=LAW&amp;n=109979&amp;date=13.03.2026" TargetMode = "External"/><Relationship Id="rId16" Type="http://schemas.openxmlformats.org/officeDocument/2006/relationships/hyperlink" Target="https://login.consultant.ru/link/?req=doc&amp;base=LAW&amp;n=463098&amp;date=13.03.2026&amp;dst=100005&amp;field=134" TargetMode = "External"/><Relationship Id="rId17" Type="http://schemas.openxmlformats.org/officeDocument/2006/relationships/hyperlink" Target="https://login.consultant.ru/link/?req=doc&amp;base=LAW&amp;n=487576&amp;date=13.03.2026&amp;dst=100005&amp;field=134" TargetMode = "External"/><Relationship Id="rId18" Type="http://schemas.openxmlformats.org/officeDocument/2006/relationships/hyperlink" Target="https://login.consultant.ru/link/?req=doc&amp;base=LAW&amp;n=512133&amp;date=13.03.2026&amp;dst=100005&amp;field=134" TargetMode = "External"/><Relationship Id="rId19" Type="http://schemas.openxmlformats.org/officeDocument/2006/relationships/hyperlink" Target="https://login.consultant.ru/link/?req=doc&amp;base=LAW&amp;n=372899&amp;date=13.03.2026" TargetMode = "External"/><Relationship Id="rId20" Type="http://schemas.openxmlformats.org/officeDocument/2006/relationships/hyperlink" Target="https://login.consultant.ru/link/?req=doc&amp;base=LAW&amp;n=501774&amp;date=13.03.2026&amp;dst=100010&amp;field=134" TargetMode = "External"/><Relationship Id="rId21" Type="http://schemas.openxmlformats.org/officeDocument/2006/relationships/hyperlink" Target="https://login.consultant.ru/link/?req=doc&amp;base=LAW&amp;n=511695&amp;date=13.03.2026" TargetMode = "External"/><Relationship Id="rId22" Type="http://schemas.openxmlformats.org/officeDocument/2006/relationships/hyperlink" Target="https://login.consultant.ru/link/?req=doc&amp;base=LAW&amp;n=109994&amp;date=13.03.2026" TargetMode = "External"/><Relationship Id="rId23" Type="http://schemas.openxmlformats.org/officeDocument/2006/relationships/hyperlink" Target="www.gost.ru" TargetMode = "External"/><Relationship Id="rId24" Type="http://schemas.openxmlformats.org/officeDocument/2006/relationships/hyperlink" Target="https://login.consultant.ru/link/?req=doc&amp;base=LAW&amp;n=463098&amp;date=13.03.2026&amp;dst=100013&amp;field=134" TargetMode = "External"/><Relationship Id="rId25" Type="http://schemas.openxmlformats.org/officeDocument/2006/relationships/hyperlink" Target="https://login.consultant.ru/link/?req=doc&amp;base=STR&amp;n=11119&amp;date=13.03.2026" TargetMode = "External"/><Relationship Id="rId26" Type="http://schemas.openxmlformats.org/officeDocument/2006/relationships/hyperlink" Target="https://login.consultant.ru/link/?req=doc&amp;base=LAW&amp;n=322547&amp;date=13.03.2026" TargetMode = "External"/><Relationship Id="rId27" Type="http://schemas.openxmlformats.org/officeDocument/2006/relationships/hyperlink" Target="https://login.consultant.ru/link/?req=doc&amp;base=LAW&amp;n=487576&amp;date=13.03.2026&amp;dst=100013&amp;field=134" TargetMode = "External"/><Relationship Id="rId28" Type="http://schemas.openxmlformats.org/officeDocument/2006/relationships/hyperlink" Target="https://login.consultant.ru/link/?req=doc&amp;base=STR&amp;n=24630&amp;date=13.03.2026" TargetMode = "External"/><Relationship Id="rId29" Type="http://schemas.openxmlformats.org/officeDocument/2006/relationships/hyperlink" Target="https://login.consultant.ru/link/?req=doc&amp;base=LAW&amp;n=88242&amp;date=13.03.2026" TargetMode = "External"/><Relationship Id="rId30" Type="http://schemas.openxmlformats.org/officeDocument/2006/relationships/hyperlink" Target="https://login.consultant.ru/link/?req=doc&amp;base=LAW&amp;n=465997&amp;date=13.03.2026&amp;dst=100002&amp;field=134" TargetMode = "External"/><Relationship Id="rId31" Type="http://schemas.openxmlformats.org/officeDocument/2006/relationships/hyperlink" Target="https://login.consultant.ru/link/?req=doc&amp;base=LAW&amp;n=502511&amp;date=13.03.2026&amp;dst=100008&amp;field=134" TargetMode = "External"/><Relationship Id="rId32" Type="http://schemas.openxmlformats.org/officeDocument/2006/relationships/hyperlink" Target="https://login.consultant.ru/link/?req=doc&amp;base=LAW&amp;n=365651&amp;date=13.03.2026&amp;dst=100015&amp;field=134" TargetMode = "External"/><Relationship Id="rId33" Type="http://schemas.openxmlformats.org/officeDocument/2006/relationships/hyperlink" Target="https://login.consultant.ru/link/?req=doc&amp;base=LAW&amp;n=463098&amp;date=13.03.2026&amp;dst=100015&amp;field=134" TargetMode = "External"/><Relationship Id="rId34" Type="http://schemas.openxmlformats.org/officeDocument/2006/relationships/hyperlink" Target="https://login.consultant.ru/link/?req=doc&amp;base=LAW&amp;n=487576&amp;date=13.03.2026&amp;dst=100015&amp;field=134" TargetMode = "External"/><Relationship Id="rId35" Type="http://schemas.openxmlformats.org/officeDocument/2006/relationships/hyperlink" Target="https://login.consultant.ru/link/?req=doc&amp;base=STR&amp;n=28692&amp;date=13.03.2026" TargetMode = "External"/><Relationship Id="rId36" Type="http://schemas.openxmlformats.org/officeDocument/2006/relationships/hyperlink" Target="https://login.consultant.ru/link/?req=doc&amp;base=LAW&amp;n=463098&amp;date=13.03.2026&amp;dst=100019&amp;field=134" TargetMode = "External"/><Relationship Id="rId37" Type="http://schemas.openxmlformats.org/officeDocument/2006/relationships/hyperlink" Target="https://login.consultant.ru/link/?req=doc&amp;base=LAW&amp;n=518761&amp;date=13.03.2026&amp;dst=100012&amp;field=134" TargetMode = "External"/><Relationship Id="rId38" Type="http://schemas.openxmlformats.org/officeDocument/2006/relationships/hyperlink" Target="https://login.consultant.ru/link/?req=doc&amp;base=LAW&amp;n=463098&amp;date=13.03.2026&amp;dst=100021&amp;field=134" TargetMode = "External"/><Relationship Id="rId39" Type="http://schemas.openxmlformats.org/officeDocument/2006/relationships/hyperlink" Target="https://login.consultant.ru/link/?req=doc&amp;base=LAW&amp;n=502595&amp;date=13.03.2026&amp;dst=100012&amp;field=134" TargetMode = "External"/><Relationship Id="rId40" Type="http://schemas.openxmlformats.org/officeDocument/2006/relationships/hyperlink" Target="https://login.consultant.ru/link/?req=doc&amp;base=LAW&amp;n=463098&amp;date=13.03.2026&amp;dst=100022&amp;field=134" TargetMode = "External"/><Relationship Id="rId41" Type="http://schemas.openxmlformats.org/officeDocument/2006/relationships/hyperlink" Target="https://login.consultant.ru/link/?req=doc&amp;base=LAW&amp;n=524773&amp;date=13.03.2026&amp;dst=100014&amp;field=134" TargetMode = "External"/><Relationship Id="rId42" Type="http://schemas.openxmlformats.org/officeDocument/2006/relationships/hyperlink" Target="https://login.consultant.ru/link/?req=doc&amp;base=LAW&amp;n=463098&amp;date=13.03.2026&amp;dst=100023&amp;field=134" TargetMode = "External"/><Relationship Id="rId43" Type="http://schemas.openxmlformats.org/officeDocument/2006/relationships/hyperlink" Target="https://login.consultant.ru/link/?req=doc&amp;base=STR&amp;n=34022&amp;date=13.03.2026" TargetMode = "External"/><Relationship Id="rId44" Type="http://schemas.openxmlformats.org/officeDocument/2006/relationships/hyperlink" Target="https://login.consultant.ru/link/?req=doc&amp;base=LAW&amp;n=463098&amp;date=13.03.2026&amp;dst=100024&amp;field=134" TargetMode = "External"/><Relationship Id="rId45" Type="http://schemas.openxmlformats.org/officeDocument/2006/relationships/hyperlink" Target="https://login.consultant.ru/link/?req=doc&amp;base=OTN&amp;n=29998&amp;date=13.03.2026" TargetMode = "External"/><Relationship Id="rId46" Type="http://schemas.openxmlformats.org/officeDocument/2006/relationships/hyperlink" Target="https://login.consultant.ru/link/?req=doc&amp;base=LAW&amp;n=487576&amp;date=13.03.2026&amp;dst=100016&amp;field=134" TargetMode = "External"/><Relationship Id="rId47" Type="http://schemas.openxmlformats.org/officeDocument/2006/relationships/hyperlink" Target="https://login.consultant.ru/link/?req=doc&amp;base=LAW&amp;n=463098&amp;date=13.03.2026&amp;dst=100026&amp;field=134" TargetMode = "External"/><Relationship Id="rId48" Type="http://schemas.openxmlformats.org/officeDocument/2006/relationships/hyperlink" Target="https://login.consultant.ru/link/?req=doc&amp;base=LAW&amp;n=463098&amp;date=13.03.2026&amp;dst=100027&amp;field=134" TargetMode = "External"/><Relationship Id="rId49" Type="http://schemas.openxmlformats.org/officeDocument/2006/relationships/hyperlink" Target="https://login.consultant.ru/link/?req=doc&amp;base=LAW&amp;n=463098&amp;date=13.03.2026&amp;dst=100027&amp;field=134" TargetMode = "External"/><Relationship Id="rId50" Type="http://schemas.openxmlformats.org/officeDocument/2006/relationships/hyperlink" Target="https://login.consultant.ru/link/?req=doc&amp;base=LAW&amp;n=463098&amp;date=13.03.2026&amp;dst=100028&amp;field=134" TargetMode = "External"/><Relationship Id="rId51" Type="http://schemas.openxmlformats.org/officeDocument/2006/relationships/hyperlink" Target="https://login.consultant.ru/link/?req=doc&amp;base=LAW&amp;n=463098&amp;date=13.03.2026&amp;dst=100031&amp;field=134" TargetMode = "External"/><Relationship Id="rId52" Type="http://schemas.openxmlformats.org/officeDocument/2006/relationships/hyperlink" Target="https://login.consultant.ru/link/?req=doc&amp;base=LAW&amp;n=487576&amp;date=13.03.2026&amp;dst=100020&amp;field=134" TargetMode = "External"/><Relationship Id="rId53" Type="http://schemas.openxmlformats.org/officeDocument/2006/relationships/hyperlink" Target="https://login.consultant.ru/link/?req=doc&amp;base=LAW&amp;n=487576&amp;date=13.03.2026&amp;dst=100021&amp;field=134" TargetMode = "External"/><Relationship Id="rId54" Type="http://schemas.openxmlformats.org/officeDocument/2006/relationships/hyperlink" Target="https://login.consultant.ru/link/?req=doc&amp;base=LAW&amp;n=463098&amp;date=13.03.2026&amp;dst=100033&amp;field=134" TargetMode = "External"/><Relationship Id="rId55" Type="http://schemas.openxmlformats.org/officeDocument/2006/relationships/hyperlink" Target="https://login.consultant.ru/link/?req=doc&amp;base=LAW&amp;n=463098&amp;date=13.03.2026&amp;dst=100035&amp;field=134" TargetMode = "External"/><Relationship Id="rId56" Type="http://schemas.openxmlformats.org/officeDocument/2006/relationships/hyperlink" Target="https://login.consultant.ru/link/?req=doc&amp;base=LAW&amp;n=487576&amp;date=13.03.2026&amp;dst=100023&amp;field=134" TargetMode = "External"/><Relationship Id="rId57" Type="http://schemas.openxmlformats.org/officeDocument/2006/relationships/hyperlink" Target="https://login.consultant.ru/link/?req=doc&amp;base=LAW&amp;n=487576&amp;date=13.03.2026&amp;dst=100024&amp;field=134" TargetMode = "External"/><Relationship Id="rId58" Type="http://schemas.openxmlformats.org/officeDocument/2006/relationships/hyperlink" Target="https://login.consultant.ru/link/?req=doc&amp;base=LAW&amp;n=502511&amp;date=13.03.2026&amp;dst=100008&amp;field=134" TargetMode = "External"/><Relationship Id="rId59" Type="http://schemas.openxmlformats.org/officeDocument/2006/relationships/hyperlink" Target="https://login.consultant.ru/link/?req=doc&amp;base=LAW&amp;n=463098&amp;date=13.03.2026&amp;dst=100037&amp;field=134" TargetMode = "External"/><Relationship Id="rId60" Type="http://schemas.openxmlformats.org/officeDocument/2006/relationships/hyperlink" Target="https://login.consultant.ru/link/?req=doc&amp;base=LAW&amp;n=463098&amp;date=13.03.2026&amp;dst=100039&amp;field=134" TargetMode = "External"/><Relationship Id="rId61" Type="http://schemas.openxmlformats.org/officeDocument/2006/relationships/hyperlink" Target="https://login.consultant.ru/link/?req=doc&amp;base=LAW&amp;n=487576&amp;date=13.03.2026&amp;dst=100026&amp;field=134" TargetMode = "External"/><Relationship Id="rId62" Type="http://schemas.openxmlformats.org/officeDocument/2006/relationships/hyperlink" Target="https://login.consultant.ru/link/?req=doc&amp;base=LAW&amp;n=487576&amp;date=13.03.2026&amp;dst=100029&amp;field=134" TargetMode = "External"/><Relationship Id="rId63" Type="http://schemas.openxmlformats.org/officeDocument/2006/relationships/hyperlink" Target="https://login.consultant.ru/link/?req=doc&amp;base=LAW&amp;n=463098&amp;date=13.03.2026&amp;dst=100040&amp;field=134" TargetMode = "External"/><Relationship Id="rId64" Type="http://schemas.openxmlformats.org/officeDocument/2006/relationships/hyperlink" Target="https://login.consultant.ru/link/?req=doc&amp;base=LAW&amp;n=487576&amp;date=13.03.2026&amp;dst=100031&amp;field=134" TargetMode = "External"/><Relationship Id="rId65" Type="http://schemas.openxmlformats.org/officeDocument/2006/relationships/hyperlink" Target="https://login.consultant.ru/link/?req=doc&amp;base=LAW&amp;n=463098&amp;date=13.03.2026&amp;dst=100042&amp;field=134" TargetMode = "External"/><Relationship Id="rId66" Type="http://schemas.openxmlformats.org/officeDocument/2006/relationships/hyperlink" Target="https://login.consultant.ru/link/?req=doc&amp;base=LAW&amp;n=463098&amp;date=13.03.2026&amp;dst=100043&amp;field=134" TargetMode = "External"/><Relationship Id="rId67" Type="http://schemas.openxmlformats.org/officeDocument/2006/relationships/hyperlink" Target="https://login.consultant.ru/link/?req=doc&amp;base=LAW&amp;n=463098&amp;date=13.03.2026&amp;dst=100045&amp;field=134" TargetMode = "External"/><Relationship Id="rId68" Type="http://schemas.openxmlformats.org/officeDocument/2006/relationships/hyperlink" Target="https://login.consultant.ru/link/?req=doc&amp;base=LAW&amp;n=487576&amp;date=13.03.2026&amp;dst=100032&amp;field=134" TargetMode = "External"/><Relationship Id="rId69" Type="http://schemas.openxmlformats.org/officeDocument/2006/relationships/hyperlink" Target="https://login.consultant.ru/link/?req=doc&amp;base=LAW&amp;n=463098&amp;date=13.03.2026&amp;dst=100047&amp;field=134" TargetMode = "External"/><Relationship Id="rId70" Type="http://schemas.openxmlformats.org/officeDocument/2006/relationships/hyperlink" Target="https://login.consultant.ru/link/?req=doc&amp;base=LAW&amp;n=463098&amp;date=13.03.2026&amp;dst=100048&amp;field=134" TargetMode = "External"/><Relationship Id="rId71" Type="http://schemas.openxmlformats.org/officeDocument/2006/relationships/hyperlink" Target="https://login.consultant.ru/link/?req=doc&amp;base=LAW&amp;n=463098&amp;date=13.03.2026&amp;dst=100049&amp;field=134" TargetMode = "External"/><Relationship Id="rId72" Type="http://schemas.openxmlformats.org/officeDocument/2006/relationships/hyperlink" Target="https://login.consultant.ru/link/?req=doc&amp;base=LAW&amp;n=487576&amp;date=13.03.2026&amp;dst=100034&amp;field=134" TargetMode = "External"/><Relationship Id="rId73" Type="http://schemas.openxmlformats.org/officeDocument/2006/relationships/hyperlink" Target="https://login.consultant.ru/link/?req=doc&amp;base=LAW&amp;n=463098&amp;date=13.03.2026&amp;dst=100051&amp;field=134" TargetMode = "External"/><Relationship Id="rId74" Type="http://schemas.openxmlformats.org/officeDocument/2006/relationships/hyperlink" Target="https://login.consultant.ru/link/?req=doc&amp;base=LAW&amp;n=322547&amp;date=13.03.2026" TargetMode = "External"/><Relationship Id="rId75" Type="http://schemas.openxmlformats.org/officeDocument/2006/relationships/hyperlink" Target="https://login.consultant.ru/link/?req=doc&amp;base=LAW&amp;n=463098&amp;date=13.03.2026&amp;dst=100052&amp;field=134" TargetMode = "External"/><Relationship Id="rId76" Type="http://schemas.openxmlformats.org/officeDocument/2006/relationships/hyperlink" Target="https://login.consultant.ru/link/?req=doc&amp;base=LAW&amp;n=463098&amp;date=13.03.2026&amp;dst=100053&amp;field=134" TargetMode = "External"/><Relationship Id="rId77" Type="http://schemas.openxmlformats.org/officeDocument/2006/relationships/hyperlink" Target="https://login.consultant.ru/link/?req=doc&amp;base=LAW&amp;n=463098&amp;date=13.03.2026&amp;dst=100055&amp;field=134" TargetMode = "External"/><Relationship Id="rId78" Type="http://schemas.openxmlformats.org/officeDocument/2006/relationships/hyperlink" Target="https://login.consultant.ru/link/?req=doc&amp;base=LAW&amp;n=463098&amp;date=13.03.2026&amp;dst=100056&amp;field=134" TargetMode = "External"/><Relationship Id="rId79" Type="http://schemas.openxmlformats.org/officeDocument/2006/relationships/hyperlink" Target="https://login.consultant.ru/link/?req=doc&amp;base=LAW&amp;n=463098&amp;date=13.03.2026&amp;dst=100058&amp;field=134" TargetMode = "External"/><Relationship Id="rId80" Type="http://schemas.openxmlformats.org/officeDocument/2006/relationships/hyperlink" Target="https://login.consultant.ru/link/?req=doc&amp;base=LAW&amp;n=463098&amp;date=13.03.2026&amp;dst=100059&amp;field=134" TargetMode = "External"/><Relationship Id="rId81" Type="http://schemas.openxmlformats.org/officeDocument/2006/relationships/hyperlink" Target="https://login.consultant.ru/link/?req=doc&amp;base=LAW&amp;n=463098&amp;date=13.03.2026&amp;dst=100063&amp;field=134" TargetMode = "External"/><Relationship Id="rId82" Type="http://schemas.openxmlformats.org/officeDocument/2006/relationships/hyperlink" Target="https://login.consultant.ru/link/?req=doc&amp;base=LAW&amp;n=463098&amp;date=13.03.2026&amp;dst=100065&amp;field=134" TargetMode = "External"/><Relationship Id="rId83" Type="http://schemas.openxmlformats.org/officeDocument/2006/relationships/hyperlink" Target="https://login.consultant.ru/link/?req=doc&amp;base=LAW&amp;n=487576&amp;date=13.03.2026&amp;dst=100036&amp;field=134" TargetMode = "External"/><Relationship Id="rId84" Type="http://schemas.openxmlformats.org/officeDocument/2006/relationships/hyperlink" Target="https://login.consultant.ru/link/?req=doc&amp;base=LAW&amp;n=463098&amp;date=13.03.2026&amp;dst=100067&amp;field=134" TargetMode = "External"/><Relationship Id="rId85" Type="http://schemas.openxmlformats.org/officeDocument/2006/relationships/hyperlink" Target="https://login.consultant.ru/link/?req=doc&amp;base=LAW&amp;n=322547&amp;date=13.03.2026" TargetMode = "External"/><Relationship Id="rId86" Type="http://schemas.openxmlformats.org/officeDocument/2006/relationships/hyperlink" Target="https://login.consultant.ru/link/?req=doc&amp;base=LAW&amp;n=463098&amp;date=13.03.2026&amp;dst=100069&amp;field=134" TargetMode = "External"/><Relationship Id="rId87" Type="http://schemas.openxmlformats.org/officeDocument/2006/relationships/hyperlink" Target="https://login.consultant.ru/link/?req=doc&amp;base=LAW&amp;n=512133&amp;date=13.03.2026&amp;dst=100010&amp;field=134" TargetMode = "External"/><Relationship Id="rId88" Type="http://schemas.openxmlformats.org/officeDocument/2006/relationships/hyperlink" Target="https://login.consultant.ru/link/?req=doc&amp;base=LAW&amp;n=463098&amp;date=13.03.2026&amp;dst=100071&amp;field=134" TargetMode = "External"/><Relationship Id="rId89" Type="http://schemas.openxmlformats.org/officeDocument/2006/relationships/hyperlink" Target="https://login.consultant.ru/link/?req=doc&amp;base=LAW&amp;n=322547&amp;date=13.03.2026" TargetMode = "External"/><Relationship Id="rId90" Type="http://schemas.openxmlformats.org/officeDocument/2006/relationships/hyperlink" Target="https://login.consultant.ru/link/?req=doc&amp;base=LAW&amp;n=463098&amp;date=13.03.2026&amp;dst=100072&amp;field=134" TargetMode = "External"/><Relationship Id="rId91" Type="http://schemas.openxmlformats.org/officeDocument/2006/relationships/hyperlink" Target="https://login.consultant.ru/link/?req=doc&amp;base=LAW&amp;n=463098&amp;date=13.03.2026&amp;dst=100073&amp;field=134" TargetMode = "External"/><Relationship Id="rId92" Type="http://schemas.openxmlformats.org/officeDocument/2006/relationships/hyperlink" Target="https://login.consultant.ru/link/?req=doc&amp;base=LAW&amp;n=487576&amp;date=13.03.2026&amp;dst=100041&amp;field=134" TargetMode = "External"/><Relationship Id="rId93" Type="http://schemas.openxmlformats.org/officeDocument/2006/relationships/hyperlink" Target="https://login.consultant.ru/link/?req=doc&amp;base=LAW&amp;n=463098&amp;date=13.03.2026&amp;dst=100074&amp;field=134" TargetMode = "External"/><Relationship Id="rId94" Type="http://schemas.openxmlformats.org/officeDocument/2006/relationships/hyperlink" Target="https://login.consultant.ru/link/?req=doc&amp;base=LAW&amp;n=487576&amp;date=13.03.2026&amp;dst=100043&amp;field=134" TargetMode = "External"/><Relationship Id="rId95" Type="http://schemas.openxmlformats.org/officeDocument/2006/relationships/hyperlink" Target="https://login.consultant.ru/link/?req=doc&amp;base=LAW&amp;n=487576&amp;date=13.03.2026&amp;dst=100045&amp;field=134" TargetMode = "External"/><Relationship Id="rId96" Type="http://schemas.openxmlformats.org/officeDocument/2006/relationships/hyperlink" Target="https://login.consultant.ru/link/?req=doc&amp;base=LAW&amp;n=487576&amp;date=13.03.2026&amp;dst=100047&amp;field=134" TargetMode = "External"/><Relationship Id="rId97" Type="http://schemas.openxmlformats.org/officeDocument/2006/relationships/hyperlink" Target="https://login.consultant.ru/link/?req=doc&amp;base=LAW&amp;n=463098&amp;date=13.03.2026&amp;dst=100075&amp;field=134" TargetMode = "External"/><Relationship Id="rId98" Type="http://schemas.openxmlformats.org/officeDocument/2006/relationships/hyperlink" Target="https://login.consultant.ru/link/?req=doc&amp;base=LAW&amp;n=463098&amp;date=13.03.2026&amp;dst=100077&amp;field=134" TargetMode = "External"/><Relationship Id="rId99" Type="http://schemas.openxmlformats.org/officeDocument/2006/relationships/hyperlink" Target="https://login.consultant.ru/link/?req=doc&amp;base=LAW&amp;n=463098&amp;date=13.03.2026&amp;dst=100080&amp;field=134" TargetMode = "External"/><Relationship Id="rId100" Type="http://schemas.openxmlformats.org/officeDocument/2006/relationships/hyperlink" Target="https://login.consultant.ru/link/?req=doc&amp;base=LAW&amp;n=463098&amp;date=13.03.2026&amp;dst=100083&amp;field=134" TargetMode = "External"/><Relationship Id="rId101" Type="http://schemas.openxmlformats.org/officeDocument/2006/relationships/hyperlink" Target="https://login.consultant.ru/link/?req=doc&amp;base=STR&amp;n=28692&amp;date=13.03.2026" TargetMode = "External"/><Relationship Id="rId102" Type="http://schemas.openxmlformats.org/officeDocument/2006/relationships/hyperlink" Target="https://login.consultant.ru/link/?req=doc&amp;base=LAW&amp;n=463098&amp;date=13.03.2026&amp;dst=100084&amp;field=134" TargetMode = "External"/><Relationship Id="rId103" Type="http://schemas.openxmlformats.org/officeDocument/2006/relationships/hyperlink" Target="https://login.consultant.ru/link/?req=doc&amp;base=LAW&amp;n=463098&amp;date=13.03.2026&amp;dst=100086&amp;field=134" TargetMode = "External"/><Relationship Id="rId104" Type="http://schemas.openxmlformats.org/officeDocument/2006/relationships/hyperlink" Target="https://login.consultant.ru/link/?req=doc&amp;base=LAW&amp;n=502511&amp;date=13.03.2026&amp;dst=100008&amp;field=134" TargetMode = "External"/><Relationship Id="rId105" Type="http://schemas.openxmlformats.org/officeDocument/2006/relationships/hyperlink" Target="https://login.consultant.ru/link/?req=doc&amp;base=LAW&amp;n=463098&amp;date=13.03.2026&amp;dst=100087&amp;field=134" TargetMode = "External"/><Relationship Id="rId106" Type="http://schemas.openxmlformats.org/officeDocument/2006/relationships/hyperlink" Target="https://login.consultant.ru/link/?req=doc&amp;base=LAW&amp;n=463098&amp;date=13.03.2026&amp;dst=100089&amp;field=134" TargetMode = "External"/><Relationship Id="rId107" Type="http://schemas.openxmlformats.org/officeDocument/2006/relationships/hyperlink" Target="https://login.consultant.ru/link/?req=doc&amp;base=LAW&amp;n=502595&amp;date=13.03.2026&amp;dst=100141&amp;field=134" TargetMode = "External"/><Relationship Id="rId108" Type="http://schemas.openxmlformats.org/officeDocument/2006/relationships/hyperlink" Target="https://login.consultant.ru/link/?req=doc&amp;base=LAW&amp;n=463098&amp;date=13.03.2026&amp;dst=100090&amp;field=134" TargetMode = "External"/><Relationship Id="rId109" Type="http://schemas.openxmlformats.org/officeDocument/2006/relationships/hyperlink" Target="https://login.consultant.ru/link/?req=doc&amp;base=LAW&amp;n=463098&amp;date=13.03.2026&amp;dst=100091&amp;field=134" TargetMode = "External"/><Relationship Id="rId110" Type="http://schemas.openxmlformats.org/officeDocument/2006/relationships/hyperlink" Target="https://login.consultant.ru/link/?req=doc&amp;base=LAW&amp;n=463098&amp;date=13.03.2026&amp;dst=100092&amp;field=134" TargetMode = "External"/><Relationship Id="rId111" Type="http://schemas.openxmlformats.org/officeDocument/2006/relationships/hyperlink" Target="https://login.consultant.ru/link/?req=doc&amp;base=LAW&amp;n=463098&amp;date=13.03.2026&amp;dst=100093&amp;field=134" TargetMode = "External"/><Relationship Id="rId112" Type="http://schemas.openxmlformats.org/officeDocument/2006/relationships/hyperlink" Target="https://login.consultant.ru/link/?req=doc&amp;base=LAW&amp;n=463098&amp;date=13.03.2026&amp;dst=100094&amp;field=134" TargetMode = "External"/><Relationship Id="rId113" Type="http://schemas.openxmlformats.org/officeDocument/2006/relationships/hyperlink" Target="https://login.consultant.ru/link/?req=doc&amp;base=LAW&amp;n=502511&amp;date=13.03.2026&amp;dst=100008&amp;field=134" TargetMode = "External"/><Relationship Id="rId114" Type="http://schemas.openxmlformats.org/officeDocument/2006/relationships/hyperlink" Target="https://login.consultant.ru/link/?req=doc&amp;base=LAW&amp;n=463098&amp;date=13.03.2026&amp;dst=100095&amp;field=134" TargetMode = "External"/><Relationship Id="rId115" Type="http://schemas.openxmlformats.org/officeDocument/2006/relationships/hyperlink" Target="https://login.consultant.ru/link/?req=doc&amp;base=LAW&amp;n=487576&amp;date=13.03.2026&amp;dst=100049&amp;field=134" TargetMode = "External"/><Relationship Id="rId116" Type="http://schemas.openxmlformats.org/officeDocument/2006/relationships/hyperlink" Target="https://login.consultant.ru/link/?req=doc&amp;base=LAW&amp;n=463098&amp;date=13.03.2026&amp;dst=100097&amp;field=134" TargetMode = "External"/><Relationship Id="rId117" Type="http://schemas.openxmlformats.org/officeDocument/2006/relationships/hyperlink" Target="https://login.consultant.ru/link/?req=doc&amp;base=LAW&amp;n=463098&amp;date=13.03.2026&amp;dst=100099&amp;field=134" TargetMode = "External"/><Relationship Id="rId118" Type="http://schemas.openxmlformats.org/officeDocument/2006/relationships/hyperlink" Target="https://login.consultant.ru/link/?req=doc&amp;base=LAW&amp;n=463098&amp;date=13.03.2026&amp;dst=100101&amp;field=134" TargetMode = "External"/><Relationship Id="rId119" Type="http://schemas.openxmlformats.org/officeDocument/2006/relationships/hyperlink" Target="https://login.consultant.ru/link/?req=doc&amp;base=LAW&amp;n=463098&amp;date=13.03.2026&amp;dst=100103&amp;field=134" TargetMode = "External"/><Relationship Id="rId120" Type="http://schemas.openxmlformats.org/officeDocument/2006/relationships/hyperlink" Target="https://login.consultant.ru/link/?req=doc&amp;base=LAW&amp;n=487576&amp;date=13.03.2026&amp;dst=100051&amp;field=134" TargetMode = "External"/><Relationship Id="rId121" Type="http://schemas.openxmlformats.org/officeDocument/2006/relationships/hyperlink" Target="https://login.consultant.ru/link/?req=doc&amp;base=LAW&amp;n=463098&amp;date=13.03.2026&amp;dst=100104&amp;field=134" TargetMode = "External"/><Relationship Id="rId122" Type="http://schemas.openxmlformats.org/officeDocument/2006/relationships/hyperlink" Target="https://login.consultant.ru/link/?req=doc&amp;base=LAW&amp;n=487576&amp;date=13.03.2026&amp;dst=100053&amp;field=134" TargetMode = "External"/><Relationship Id="rId123" Type="http://schemas.openxmlformats.org/officeDocument/2006/relationships/hyperlink" Target="https://login.consultant.ru/link/?req=doc&amp;base=LAW&amp;n=463098&amp;date=13.03.2026&amp;dst=100105&amp;field=134" TargetMode = "External"/><Relationship Id="rId124" Type="http://schemas.openxmlformats.org/officeDocument/2006/relationships/hyperlink" Target="https://login.consultant.ru/link/?req=doc&amp;base=STR&amp;n=11119&amp;date=13.03.2026" TargetMode = "External"/><Relationship Id="rId125" Type="http://schemas.openxmlformats.org/officeDocument/2006/relationships/hyperlink" Target="https://login.consultant.ru/link/?req=doc&amp;base=LAW&amp;n=524773&amp;date=13.03.2026&amp;dst=100014&amp;field=134" TargetMode = "External"/><Relationship Id="rId126" Type="http://schemas.openxmlformats.org/officeDocument/2006/relationships/hyperlink" Target="https://login.consultant.ru/link/?req=doc&amp;base=STR&amp;n=34022&amp;date=13.03.2026" TargetMode = "External"/><Relationship Id="rId127" Type="http://schemas.openxmlformats.org/officeDocument/2006/relationships/hyperlink" Target="https://login.consultant.ru/link/?req=doc&amp;base=LAW&amp;n=463098&amp;date=13.03.2026&amp;dst=100142&amp;field=134" TargetMode = "External"/><Relationship Id="rId128" Type="http://schemas.openxmlformats.org/officeDocument/2006/relationships/hyperlink" Target="https://login.consultant.ru/link/?req=doc&amp;base=LAW&amp;n=487576&amp;date=13.03.2026&amp;dst=100055&amp;field=134" TargetMode = "External"/><Relationship Id="rId129" Type="http://schemas.openxmlformats.org/officeDocument/2006/relationships/hyperlink" Target="https://login.consultant.ru/link/?req=doc&amp;base=STR&amp;n=11119&amp;date=13.03.2026" TargetMode = "External"/><Relationship Id="rId130" Type="http://schemas.openxmlformats.org/officeDocument/2006/relationships/hyperlink" Target="https://login.consultant.ru/link/?req=doc&amp;base=LAW&amp;n=88242&amp;date=13.03.2026" TargetMode = "External"/><Relationship Id="rId131" Type="http://schemas.openxmlformats.org/officeDocument/2006/relationships/hyperlink" Target="https://login.consultant.ru/link/?req=doc&amp;base=LAW&amp;n=463098&amp;date=13.03.2026&amp;dst=100156&amp;field=134" TargetMode = "External"/><Relationship Id="rId132" Type="http://schemas.openxmlformats.org/officeDocument/2006/relationships/hyperlink" Target="https://login.consultant.ru/link/?req=doc&amp;base=LAW&amp;n=487576&amp;date=13.03.2026&amp;dst=100057&amp;field=134" TargetMode = "External"/><Relationship Id="rId133" Type="http://schemas.openxmlformats.org/officeDocument/2006/relationships/hyperlink" Target="https://login.consultant.ru/link/?req=doc&amp;base=LAW&amp;n=463098&amp;date=13.03.2026&amp;dst=100163&amp;field=134" TargetMode = "External"/><Relationship Id="rId134" Type="http://schemas.openxmlformats.org/officeDocument/2006/relationships/hyperlink" Target="https://login.consultant.ru/link/?req=doc&amp;base=LAW&amp;n=463098&amp;date=13.03.2026&amp;dst=100165&amp;field=134" TargetMode = "External"/><Relationship Id="rId135" Type="http://schemas.openxmlformats.org/officeDocument/2006/relationships/hyperlink" Target="https://login.consultant.ru/link/?req=doc&amp;base=STR&amp;n=24630&amp;date=13.03.2026" TargetMode = "External"/><Relationship Id="rId136" Type="http://schemas.openxmlformats.org/officeDocument/2006/relationships/hyperlink" Target="https://login.consultant.ru/link/?req=doc&amp;base=LAW&amp;n=463098&amp;date=13.03.2026&amp;dst=100166&amp;field=134" TargetMode = "External"/><Relationship Id="rId137" Type="http://schemas.openxmlformats.org/officeDocument/2006/relationships/hyperlink" Target="https://login.consultant.ru/link/?req=doc&amp;base=LAW&amp;n=463098&amp;date=13.03.2026&amp;dst=100168&amp;field=134" TargetMode = "External"/><Relationship Id="rId138" Type="http://schemas.openxmlformats.org/officeDocument/2006/relationships/hyperlink" Target="https://login.consultant.ru/link/?req=doc&amp;base=LAW&amp;n=88242&amp;date=13.03.2026" TargetMode = "External"/><Relationship Id="rId139" Type="http://schemas.openxmlformats.org/officeDocument/2006/relationships/hyperlink" Target="https://login.consultant.ru/link/?req=doc&amp;base=LAW&amp;n=463098&amp;date=13.03.2026&amp;dst=100169&amp;field=134" TargetMode = "External"/><Relationship Id="rId140" Type="http://schemas.openxmlformats.org/officeDocument/2006/relationships/hyperlink" Target="https://login.consultant.ru/link/?req=doc&amp;base=LAW&amp;n=463098&amp;date=13.03.2026&amp;dst=100170&amp;field=134" TargetMode = "External"/><Relationship Id="rId141" Type="http://schemas.openxmlformats.org/officeDocument/2006/relationships/hyperlink" Target="https://login.consultant.ru/link/?req=doc&amp;base=LAW&amp;n=487576&amp;date=13.03.2026&amp;dst=100058&amp;field=134" TargetMode = "External"/><Relationship Id="rId142" Type="http://schemas.openxmlformats.org/officeDocument/2006/relationships/hyperlink" Target="https://login.consultant.ru/link/?req=doc&amp;base=LAW&amp;n=487576&amp;date=13.03.2026&amp;dst=100060&amp;field=134" TargetMode = "External"/><Relationship Id="rId143" Type="http://schemas.openxmlformats.org/officeDocument/2006/relationships/hyperlink" Target="https://login.consultant.ru/link/?req=doc&amp;base=LAW&amp;n=487576&amp;date=13.03.2026&amp;dst=100061&amp;field=134" TargetMode = "External"/><Relationship Id="rId144" Type="http://schemas.openxmlformats.org/officeDocument/2006/relationships/hyperlink" Target="https://login.consultant.ru/link/?req=doc&amp;base=LAW&amp;n=518761&amp;date=13.03.2026&amp;dst=100012&amp;field=134" TargetMode = "External"/><Relationship Id="rId145" Type="http://schemas.openxmlformats.org/officeDocument/2006/relationships/hyperlink" Target="https://login.consultant.ru/link/?req=doc&amp;base=LAW&amp;n=463098&amp;date=13.03.2026&amp;dst=100173&amp;field=134" TargetMode = "External"/><Relationship Id="rId146" Type="http://schemas.openxmlformats.org/officeDocument/2006/relationships/hyperlink" Target="https://login.consultant.ru/link/?req=doc&amp;base=LAW&amp;n=463098&amp;date=13.03.2026&amp;dst=100180&amp;field=134" TargetMode = "External"/><Relationship Id="rId147" Type="http://schemas.openxmlformats.org/officeDocument/2006/relationships/hyperlink" Target="https://login.consultant.ru/link/?req=doc&amp;base=LAW&amp;n=465997&amp;date=13.03.2026&amp;dst=100002&amp;field=134" TargetMode = "External"/><Relationship Id="rId148" Type="http://schemas.openxmlformats.org/officeDocument/2006/relationships/hyperlink" Target="https://login.consultant.ru/link/?req=doc&amp;base=LAW&amp;n=463098&amp;date=13.03.2026&amp;dst=100184&amp;field=134" TargetMode = "External"/><Relationship Id="rId149" Type="http://schemas.openxmlformats.org/officeDocument/2006/relationships/hyperlink" Target="https://login.consultant.ru/link/?req=doc&amp;base=LAW&amp;n=487576&amp;date=13.03.2026&amp;dst=100063&amp;field=134" TargetMode = "External"/><Relationship Id="rId150" Type="http://schemas.openxmlformats.org/officeDocument/2006/relationships/hyperlink" Target="https://login.consultant.ru/link/?req=doc&amp;base=LAW&amp;n=487576&amp;date=13.03.2026&amp;dst=100065&amp;field=134" TargetMode = "External"/><Relationship Id="rId151" Type="http://schemas.openxmlformats.org/officeDocument/2006/relationships/hyperlink" Target="https://login.consultant.ru/link/?req=doc&amp;base=STR&amp;n=24630&amp;date=13.03.2026" TargetMode = "External"/><Relationship Id="rId152" Type="http://schemas.openxmlformats.org/officeDocument/2006/relationships/hyperlink" Target="https://login.consultant.ru/link/?req=doc&amp;base=LAW&amp;n=463098&amp;date=13.03.2026&amp;dst=100187&amp;field=134" TargetMode = "External"/><Relationship Id="rId153" Type="http://schemas.openxmlformats.org/officeDocument/2006/relationships/hyperlink" Target="https://login.consultant.ru/link/?req=doc&amp;base=LAW&amp;n=463098&amp;date=13.03.2026&amp;dst=100188&amp;field=134" TargetMode = "External"/><Relationship Id="rId154" Type="http://schemas.openxmlformats.org/officeDocument/2006/relationships/hyperlink" Target="https://login.consultant.ru/link/?req=doc&amp;base=LAW&amp;n=524773&amp;date=13.03.2026&amp;dst=100014&amp;field=134" TargetMode = "External"/><Relationship Id="rId155" Type="http://schemas.openxmlformats.org/officeDocument/2006/relationships/hyperlink" Target="https://login.consultant.ru/link/?req=doc&amp;base=LAW&amp;n=487576&amp;date=13.03.2026&amp;dst=100066&amp;field=134" TargetMode = "External"/><Relationship Id="rId156" Type="http://schemas.openxmlformats.org/officeDocument/2006/relationships/hyperlink" Target="https://login.consultant.ru/link/?req=doc&amp;base=LAW&amp;n=463098&amp;date=13.03.2026&amp;dst=100189&amp;field=134" TargetMode = "External"/><Relationship Id="rId157" Type="http://schemas.openxmlformats.org/officeDocument/2006/relationships/hyperlink" Target="https://login.consultant.ru/link/?req=doc&amp;base=LAW&amp;n=463098&amp;date=13.03.2026&amp;dst=100194&amp;field=134" TargetMode = "External"/><Relationship Id="rId158" Type="http://schemas.openxmlformats.org/officeDocument/2006/relationships/hyperlink" Target="https://login.consultant.ru/link/?req=doc&amp;base=LAW&amp;n=487576&amp;date=13.03.2026&amp;dst=100069&amp;field=134" TargetMode = "External"/><Relationship Id="rId159" Type="http://schemas.openxmlformats.org/officeDocument/2006/relationships/hyperlink" Target="https://login.consultant.ru/link/?req=doc&amp;base=LAW&amp;n=487576&amp;date=13.03.2026&amp;dst=100075&amp;field=134" TargetMode = "External"/><Relationship Id="rId160" Type="http://schemas.openxmlformats.org/officeDocument/2006/relationships/hyperlink" Target="https://login.consultant.ru/link/?req=doc&amp;base=LAW&amp;n=512133&amp;date=13.03.2026&amp;dst=100013&amp;field=134" TargetMode = "External"/><Relationship Id="rId161" Type="http://schemas.openxmlformats.org/officeDocument/2006/relationships/image" Target="media/image2.wmf"/><Relationship Id="rId162" Type="http://schemas.openxmlformats.org/officeDocument/2006/relationships/hyperlink" Target="https://login.consultant.ru/link/?req=doc&amp;base=LAW&amp;n=463098&amp;date=13.03.2026&amp;dst=100197&amp;field=134" TargetMode = "External"/><Relationship Id="rId163" Type="http://schemas.openxmlformats.org/officeDocument/2006/relationships/hyperlink" Target="https://login.consultant.ru/link/?req=doc&amp;base=LAW&amp;n=463098&amp;date=13.03.2026&amp;dst=100198&amp;field=134" TargetMode = "External"/><Relationship Id="rId164" Type="http://schemas.openxmlformats.org/officeDocument/2006/relationships/hyperlink" Target="https://login.consultant.ru/link/?req=doc&amp;base=LAW&amp;n=487576&amp;date=13.03.2026&amp;dst=100076&amp;field=134" TargetMode = "External"/><Relationship Id="rId165" Type="http://schemas.openxmlformats.org/officeDocument/2006/relationships/hyperlink" Target="https://login.consultant.ru/link/?req=doc&amp;base=LAW&amp;n=463098&amp;date=13.03.2026&amp;dst=100199&amp;field=134" TargetMode = "External"/><Relationship Id="rId166" Type="http://schemas.openxmlformats.org/officeDocument/2006/relationships/hyperlink" Target="https://login.consultant.ru/link/?req=doc&amp;base=LAW&amp;n=512133&amp;date=13.03.2026&amp;dst=100015&amp;field=134" TargetMode = "External"/><Relationship Id="rId167" Type="http://schemas.openxmlformats.org/officeDocument/2006/relationships/hyperlink" Target="https://login.consultant.ru/link/?req=doc&amp;base=LAW&amp;n=512133&amp;date=13.03.2026&amp;dst=100018&amp;field=134" TargetMode = "External"/><Relationship Id="rId168" Type="http://schemas.openxmlformats.org/officeDocument/2006/relationships/hyperlink" Target="https://login.consultant.ru/link/?req=doc&amp;base=LAW&amp;n=512133&amp;date=13.03.2026&amp;dst=100020&amp;field=134" TargetMode = "External"/><Relationship Id="rId169" Type="http://schemas.openxmlformats.org/officeDocument/2006/relationships/hyperlink" Target="https://login.consultant.ru/link/?req=doc&amp;base=LAW&amp;n=463098&amp;date=13.03.2026&amp;dst=100202&amp;field=134" TargetMode = "External"/><Relationship Id="rId170" Type="http://schemas.openxmlformats.org/officeDocument/2006/relationships/hyperlink" Target="https://login.consultant.ru/link/?req=doc&amp;base=LAW&amp;n=465997&amp;date=13.03.2026&amp;dst=100002&amp;field=134" TargetMode = "External"/><Relationship Id="rId171" Type="http://schemas.openxmlformats.org/officeDocument/2006/relationships/hyperlink" Target="https://login.consultant.ru/link/?req=doc&amp;base=LAW&amp;n=465997&amp;date=13.03.2026&amp;dst=100002&amp;field=134" TargetMode = "External"/><Relationship Id="rId172" Type="http://schemas.openxmlformats.org/officeDocument/2006/relationships/hyperlink" Target="https://login.consultant.ru/link/?req=doc&amp;base=LAW&amp;n=463098&amp;date=13.03.2026&amp;dst=100206&amp;field=134" TargetMode = "External"/><Relationship Id="rId173" Type="http://schemas.openxmlformats.org/officeDocument/2006/relationships/hyperlink" Target="https://login.consultant.ru/link/?req=doc&amp;base=LAW&amp;n=463098&amp;date=13.03.2026&amp;dst=100209&amp;field=134" TargetMode = "External"/><Relationship Id="rId174" Type="http://schemas.openxmlformats.org/officeDocument/2006/relationships/hyperlink" Target="https://login.consultant.ru/link/?req=doc&amp;base=LAW&amp;n=463098&amp;date=13.03.2026&amp;dst=100210&amp;field=134" TargetMode = "External"/><Relationship Id="rId175" Type="http://schemas.openxmlformats.org/officeDocument/2006/relationships/hyperlink" Target="https://login.consultant.ru/link/?req=doc&amp;base=LAW&amp;n=512133&amp;date=13.03.2026&amp;dst=100021&amp;field=134" TargetMode = "External"/><Relationship Id="rId176" Type="http://schemas.openxmlformats.org/officeDocument/2006/relationships/hyperlink" Target="https://login.consultant.ru/link/?req=doc&amp;base=LAW&amp;n=463098&amp;date=13.03.2026&amp;dst=100213&amp;field=134" TargetMode = "External"/><Relationship Id="rId177" Type="http://schemas.openxmlformats.org/officeDocument/2006/relationships/hyperlink" Target="https://login.consultant.ru/link/?req=doc&amp;base=LAW&amp;n=463098&amp;date=13.03.2026&amp;dst=100215&amp;field=134" TargetMode = "External"/><Relationship Id="rId178" Type="http://schemas.openxmlformats.org/officeDocument/2006/relationships/hyperlink" Target="https://login.consultant.ru/link/?req=doc&amp;base=LAW&amp;n=463098&amp;date=13.03.2026&amp;dst=100218&amp;field=134" TargetMode = "External"/><Relationship Id="rId179" Type="http://schemas.openxmlformats.org/officeDocument/2006/relationships/hyperlink" Target="https://login.consultant.ru/link/?req=doc&amp;base=LAW&amp;n=463098&amp;date=13.03.2026&amp;dst=100219&amp;field=134" TargetMode = "External"/><Relationship Id="rId180" Type="http://schemas.openxmlformats.org/officeDocument/2006/relationships/hyperlink" Target="https://login.consultant.ru/link/?req=doc&amp;base=LAW&amp;n=463098&amp;date=13.03.2026&amp;dst=100220&amp;field=134" TargetMode = "External"/><Relationship Id="rId181" Type="http://schemas.openxmlformats.org/officeDocument/2006/relationships/hyperlink" Target="https://login.consultant.ru/link/?req=doc&amp;base=LAW&amp;n=463098&amp;date=13.03.2026&amp;dst=100221&amp;field=134" TargetMode = "External"/><Relationship Id="rId182" Type="http://schemas.openxmlformats.org/officeDocument/2006/relationships/hyperlink" Target="https://login.consultant.ru/link/?req=doc&amp;base=LAW&amp;n=463098&amp;date=13.03.2026&amp;dst=100223&amp;field=134" TargetMode = "External"/><Relationship Id="rId183" Type="http://schemas.openxmlformats.org/officeDocument/2006/relationships/hyperlink" Target="https://login.consultant.ru/link/?req=doc&amp;base=LAW&amp;n=463098&amp;date=13.03.2026&amp;dst=100371&amp;field=134" TargetMode = "External"/><Relationship Id="rId184" Type="http://schemas.openxmlformats.org/officeDocument/2006/relationships/hyperlink" Target="https://login.consultant.ru/link/?req=doc&amp;base=LAW&amp;n=463098&amp;date=13.03.2026&amp;dst=100373&amp;field=134" TargetMode = "External"/><Relationship Id="rId185" Type="http://schemas.openxmlformats.org/officeDocument/2006/relationships/hyperlink" Target="https://login.consultant.ru/link/?req=doc&amp;base=LAW&amp;n=487576&amp;date=13.03.2026&amp;dst=100078&amp;field=134" TargetMode = "External"/><Relationship Id="rId186" Type="http://schemas.openxmlformats.org/officeDocument/2006/relationships/hyperlink" Target="https://login.consultant.ru/link/?req=doc&amp;base=LAW&amp;n=487576&amp;date=13.03.2026&amp;dst=100082&amp;field=134" TargetMode = "External"/><Relationship Id="rId187" Type="http://schemas.openxmlformats.org/officeDocument/2006/relationships/hyperlink" Target="https://login.consultant.ru/link/?req=doc&amp;base=LAW&amp;n=487576&amp;date=13.03.2026&amp;dst=100088&amp;field=134" TargetMode = "External"/><Relationship Id="rId188" Type="http://schemas.openxmlformats.org/officeDocument/2006/relationships/hyperlink" Target="https://login.consultant.ru/link/?req=doc&amp;base=LAW&amp;n=487576&amp;date=13.03.2026&amp;dst=100089&amp;field=134" TargetMode = "External"/><Relationship Id="rId189" Type="http://schemas.openxmlformats.org/officeDocument/2006/relationships/hyperlink" Target="https://login.consultant.ru/link/?req=doc&amp;base=LAW&amp;n=487576&amp;date=13.03.2026&amp;dst=100090&amp;field=134" TargetMode = "External"/><Relationship Id="rId190" Type="http://schemas.openxmlformats.org/officeDocument/2006/relationships/hyperlink" Target="https://login.consultant.ru/link/?req=doc&amp;base=LAW&amp;n=487576&amp;date=13.03.2026&amp;dst=100091&amp;field=134" TargetMode = "External"/><Relationship Id="rId191" Type="http://schemas.openxmlformats.org/officeDocument/2006/relationships/hyperlink" Target="https://login.consultant.ru/link/?req=doc&amp;base=LAW&amp;n=487576&amp;date=13.03.2026&amp;dst=100092&amp;field=134" TargetMode = "External"/><Relationship Id="rId192" Type="http://schemas.openxmlformats.org/officeDocument/2006/relationships/hyperlink" Target="https://login.consultant.ru/link/?req=doc&amp;base=LAW&amp;n=487576&amp;date=13.03.2026&amp;dst=100093&amp;field=134" TargetMode = "External"/><Relationship Id="rId193" Type="http://schemas.openxmlformats.org/officeDocument/2006/relationships/hyperlink" Target="https://login.consultant.ru/link/?req=doc&amp;base=LAW&amp;n=487576&amp;date=13.03.2026&amp;dst=100095&amp;field=134" TargetMode = "External"/><Relationship Id="rId194" Type="http://schemas.openxmlformats.org/officeDocument/2006/relationships/hyperlink" Target="https://login.consultant.ru/link/?req=doc&amp;base=LAW&amp;n=487576&amp;date=13.03.2026&amp;dst=100096&amp;field=134" TargetMode = "External"/><Relationship Id="rId195" Type="http://schemas.openxmlformats.org/officeDocument/2006/relationships/hyperlink" Target="https://login.consultant.ru/link/?req=doc&amp;base=LAW&amp;n=487576&amp;date=13.03.2026&amp;dst=100097&amp;field=134" TargetMode = "External"/><Relationship Id="rId196" Type="http://schemas.openxmlformats.org/officeDocument/2006/relationships/hyperlink" Target="https://login.consultant.ru/link/?req=doc&amp;base=LAW&amp;n=487576&amp;date=13.03.2026&amp;dst=100098&amp;field=134" TargetMode = "External"/><Relationship Id="rId197" Type="http://schemas.openxmlformats.org/officeDocument/2006/relationships/hyperlink" Target="https://login.consultant.ru/link/?req=doc&amp;base=LAW&amp;n=487576&amp;date=13.03.2026&amp;dst=100099&amp;field=134" TargetMode = "External"/><Relationship Id="rId198" Type="http://schemas.openxmlformats.org/officeDocument/2006/relationships/hyperlink" Target="https://login.consultant.ru/link/?req=doc&amp;base=LAW&amp;n=487576&amp;date=13.03.2026&amp;dst=100100&amp;field=134" TargetMode = "External"/><Relationship Id="rId199" Type="http://schemas.openxmlformats.org/officeDocument/2006/relationships/hyperlink" Target="https://login.consultant.ru/link/?req=doc&amp;base=LAW&amp;n=487576&amp;date=13.03.2026&amp;dst=100106&amp;field=134" TargetMode = "External"/><Relationship Id="rId200" Type="http://schemas.openxmlformats.org/officeDocument/2006/relationships/hyperlink" Target="https://login.consultant.ru/link/?req=doc&amp;base=LAW&amp;n=487576&amp;date=13.03.2026&amp;dst=100109&amp;field=134" TargetMode = "External"/><Relationship Id="rId201" Type="http://schemas.openxmlformats.org/officeDocument/2006/relationships/hyperlink" Target="https://login.consultant.ru/link/?req=doc&amp;base=LAW&amp;n=487576&amp;date=13.03.2026&amp;dst=100110&amp;field=134" TargetMode = "External"/><Relationship Id="rId202" Type="http://schemas.openxmlformats.org/officeDocument/2006/relationships/hyperlink" Target="https://login.consultant.ru/link/?req=doc&amp;base=LAW&amp;n=487576&amp;date=13.03.2026&amp;dst=100112&amp;field=134" TargetMode = "External"/><Relationship Id="rId203" Type="http://schemas.openxmlformats.org/officeDocument/2006/relationships/hyperlink" Target="https://login.consultant.ru/link/?req=doc&amp;base=LAW&amp;n=487576&amp;date=13.03.2026&amp;dst=100114&amp;field=134" TargetMode = "External"/><Relationship Id="rId204" Type="http://schemas.openxmlformats.org/officeDocument/2006/relationships/hyperlink" Target="https://login.consultant.ru/link/?req=doc&amp;base=LAW&amp;n=487576&amp;date=13.03.2026&amp;dst=100115&amp;field=134" TargetMode = "External"/><Relationship Id="rId205" Type="http://schemas.openxmlformats.org/officeDocument/2006/relationships/hyperlink" Target="https://login.consultant.ru/link/?req=doc&amp;base=LAW&amp;n=487576&amp;date=13.03.2026&amp;dst=100116&amp;field=134" TargetMode = "External"/><Relationship Id="rId206" Type="http://schemas.openxmlformats.org/officeDocument/2006/relationships/hyperlink" Target="https://login.consultant.ru/link/?req=doc&amp;base=LAW&amp;n=487576&amp;date=13.03.2026&amp;dst=100120&amp;field=134" TargetMode = "External"/><Relationship Id="rId207" Type="http://schemas.openxmlformats.org/officeDocument/2006/relationships/hyperlink" Target="https://login.consultant.ru/link/?req=doc&amp;base=LAW&amp;n=463098&amp;date=13.03.2026&amp;dst=100375&amp;field=134" TargetMode = "External"/><Relationship Id="rId208" Type="http://schemas.openxmlformats.org/officeDocument/2006/relationships/hyperlink" Target="https://login.consultant.ru/link/?req=doc&amp;base=LAW&amp;n=463098&amp;date=13.03.2026&amp;dst=100377&amp;field=134" TargetMode = "External"/><Relationship Id="rId209" Type="http://schemas.openxmlformats.org/officeDocument/2006/relationships/hyperlink" Target="https://login.consultant.ru/link/?req=doc&amp;base=LAW&amp;n=463098&amp;date=13.03.2026&amp;dst=100378&amp;field=134" TargetMode = "External"/><Relationship Id="rId210" Type="http://schemas.openxmlformats.org/officeDocument/2006/relationships/hyperlink" Target="https://login.consultant.ru/link/?req=doc&amp;base=LAW&amp;n=463098&amp;date=13.03.2026&amp;dst=100381&amp;field=134" TargetMode = "External"/><Relationship Id="rId211" Type="http://schemas.openxmlformats.org/officeDocument/2006/relationships/hyperlink" Target="https://login.consultant.ru/link/?req=doc&amp;base=LAW&amp;n=487576&amp;date=13.03.2026&amp;dst=100121&amp;field=134" TargetMode = "External"/><Relationship Id="rId212" Type="http://schemas.openxmlformats.org/officeDocument/2006/relationships/hyperlink" Target="https://login.consultant.ru/link/?req=doc&amp;base=LAW&amp;n=463098&amp;date=13.03.2026&amp;dst=100382&amp;field=134" TargetMode = "External"/><Relationship Id="rId213" Type="http://schemas.openxmlformats.org/officeDocument/2006/relationships/hyperlink" Target="https://login.consultant.ru/link/?req=doc&amp;base=LAW&amp;n=487576&amp;date=13.03.2026&amp;dst=100123&amp;field=134" TargetMode = "External"/><Relationship Id="rId214" Type="http://schemas.openxmlformats.org/officeDocument/2006/relationships/hyperlink" Target="https://login.consultant.ru/link/?req=doc&amp;base=LAW&amp;n=463098&amp;date=13.03.2026&amp;dst=100384&amp;field=134" TargetMode = "External"/><Relationship Id="rId215" Type="http://schemas.openxmlformats.org/officeDocument/2006/relationships/hyperlink" Target="https://login.consultant.ru/link/?req=doc&amp;base=LAW&amp;n=463098&amp;date=13.03.2026&amp;dst=100384&amp;field=134" TargetMode = "External"/><Relationship Id="rId216" Type="http://schemas.openxmlformats.org/officeDocument/2006/relationships/hyperlink" Target="https://login.consultant.ru/link/?req=doc&amp;base=LAW&amp;n=487576&amp;date=13.03.2026&amp;dst=100127&amp;field=134" TargetMode = "External"/><Relationship Id="rId217" Type="http://schemas.openxmlformats.org/officeDocument/2006/relationships/hyperlink" Target="https://login.consultant.ru/link/?req=doc&amp;base=LAW&amp;n=487576&amp;date=13.03.2026&amp;dst=100129&amp;field=134" TargetMode = "External"/><Relationship Id="rId218" Type="http://schemas.openxmlformats.org/officeDocument/2006/relationships/hyperlink" Target="https://login.consultant.ru/link/?req=doc&amp;base=LAW&amp;n=463098&amp;date=13.03.2026&amp;dst=100386&amp;field=134" TargetMode = "External"/><Relationship Id="rId219" Type="http://schemas.openxmlformats.org/officeDocument/2006/relationships/hyperlink" Target="https://login.consultant.ru/link/?req=doc&amp;base=LAW&amp;n=463098&amp;date=13.03.2026&amp;dst=100387&amp;field=134" TargetMode = "External"/><Relationship Id="rId220" Type="http://schemas.openxmlformats.org/officeDocument/2006/relationships/hyperlink" Target="https://login.consultant.ru/link/?req=doc&amp;base=LAW&amp;n=487576&amp;date=13.03.2026&amp;dst=100130&amp;field=134" TargetMode = "External"/><Relationship Id="rId221" Type="http://schemas.openxmlformats.org/officeDocument/2006/relationships/hyperlink" Target="https://login.consultant.ru/link/?req=doc&amp;base=LAW&amp;n=487576&amp;date=13.03.2026&amp;dst=100131&amp;field=134" TargetMode = "External"/><Relationship Id="rId222" Type="http://schemas.openxmlformats.org/officeDocument/2006/relationships/hyperlink" Target="https://login.consultant.ru/link/?req=doc&amp;base=LAW&amp;n=502511&amp;date=13.03.2026&amp;dst=100008&amp;field=134" TargetMode = "External"/><Relationship Id="rId223" Type="http://schemas.openxmlformats.org/officeDocument/2006/relationships/hyperlink" Target="https://login.consultant.ru/link/?req=doc&amp;base=LAW&amp;n=502511&amp;date=13.03.2026&amp;dst=100008&amp;field=134" TargetMode = "External"/><Relationship Id="rId224" Type="http://schemas.openxmlformats.org/officeDocument/2006/relationships/hyperlink" Target="https://login.consultant.ru/link/?req=doc&amp;base=STR&amp;n=11119&amp;date=13.03.2026" TargetMode = "External"/><Relationship Id="rId225" Type="http://schemas.openxmlformats.org/officeDocument/2006/relationships/hyperlink" Target="https://login.consultant.ru/link/?req=doc&amp;base=LAW&amp;n=463098&amp;date=13.03.2026&amp;dst=100390&amp;field=134" TargetMode = "External"/><Relationship Id="rId226" Type="http://schemas.openxmlformats.org/officeDocument/2006/relationships/hyperlink" Target="https://login.consultant.ru/link/?req=doc&amp;base=LAW&amp;n=487576&amp;date=13.03.2026&amp;dst=100132&amp;field=134" TargetMode = "External"/><Relationship Id="rId227" Type="http://schemas.openxmlformats.org/officeDocument/2006/relationships/hyperlink" Target="https://login.consultant.ru/link/?req=doc&amp;base=LAW&amp;n=487576&amp;date=13.03.2026&amp;dst=100133&amp;field=134" TargetMode = "External"/><Relationship Id="rId228" Type="http://schemas.openxmlformats.org/officeDocument/2006/relationships/hyperlink" Target="https://login.consultant.ru/link/?req=doc&amp;base=LAW&amp;n=487576&amp;date=13.03.2026&amp;dst=100135&amp;field=134" TargetMode = "External"/><Relationship Id="rId229" Type="http://schemas.openxmlformats.org/officeDocument/2006/relationships/hyperlink" Target="https://login.consultant.ru/link/?req=doc&amp;base=LAW&amp;n=463098&amp;date=13.03.2026&amp;dst=100392&amp;field=134" TargetMode = "External"/><Relationship Id="rId230" Type="http://schemas.openxmlformats.org/officeDocument/2006/relationships/hyperlink" Target="https://login.consultant.ru/link/?req=doc&amp;base=LAW&amp;n=487576&amp;date=13.03.2026&amp;dst=100137&amp;field=134" TargetMode = "External"/><Relationship Id="rId231" Type="http://schemas.openxmlformats.org/officeDocument/2006/relationships/hyperlink" Target="https://login.consultant.ru/link/?req=doc&amp;base=LAW&amp;n=463098&amp;date=13.03.2026&amp;dst=100394&amp;field=134" TargetMode = "External"/><Relationship Id="rId232" Type="http://schemas.openxmlformats.org/officeDocument/2006/relationships/hyperlink" Target="https://login.consultant.ru/link/?req=doc&amp;base=LAW&amp;n=463098&amp;date=13.03.2026&amp;dst=100395&amp;field=134" TargetMode = "External"/><Relationship Id="rId233" Type="http://schemas.openxmlformats.org/officeDocument/2006/relationships/hyperlink" Target="https://login.consultant.ru/link/?req=doc&amp;base=OTN&amp;n=29998&amp;date=13.03.2026" TargetMode = "External"/><Relationship Id="rId234" Type="http://schemas.openxmlformats.org/officeDocument/2006/relationships/hyperlink" Target="https://login.consultant.ru/link/?req=doc&amp;base=LAW&amp;n=487576&amp;date=13.03.2026&amp;dst=100139&amp;field=134" TargetMode = "External"/><Relationship Id="rId235" Type="http://schemas.openxmlformats.org/officeDocument/2006/relationships/hyperlink" Target="https://login.consultant.ru/link/?req=doc&amp;base=LAW&amp;n=487576&amp;date=13.03.2026&amp;dst=100141&amp;field=134" TargetMode = "External"/><Relationship Id="rId236" Type="http://schemas.openxmlformats.org/officeDocument/2006/relationships/hyperlink" Target="https://login.consultant.ru/link/?req=doc&amp;base=LAW&amp;n=322547&amp;date=13.03.2026" TargetMode = "External"/><Relationship Id="rId237" Type="http://schemas.openxmlformats.org/officeDocument/2006/relationships/hyperlink" Target="https://login.consultant.ru/link/?req=doc&amp;base=LAW&amp;n=463098&amp;date=13.03.2026&amp;dst=100398&amp;field=134" TargetMode = "External"/><Relationship Id="rId238" Type="http://schemas.openxmlformats.org/officeDocument/2006/relationships/hyperlink" Target="https://login.consultant.ru/link/?req=doc&amp;base=LAW&amp;n=511695&amp;date=13.03.2026" TargetMode = "External"/><Relationship Id="rId239" Type="http://schemas.openxmlformats.org/officeDocument/2006/relationships/hyperlink" Target="https://login.consultant.ru/link/?req=doc&amp;base=LAW&amp;n=442656&amp;date=13.03.2026&amp;dst=100015&amp;field=134" TargetMode = "External"/><Relationship Id="rId240" Type="http://schemas.openxmlformats.org/officeDocument/2006/relationships/hyperlink" Target="https://login.consultant.ru/link/?req=doc&amp;base=LAW&amp;n=463098&amp;date=13.03.2026&amp;dst=10039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19.03.2020 N 194
(ред. от 16.06.2025)
"Об утверждении свода правил СП 1.13130 "Системы противопожарной защиты. Эвакуационные пути и выходы"
(вместе с "СП 1.13130.2020 Свод правил...")</dc:title>
  <dcterms:created xsi:type="dcterms:W3CDTF">2026-03-13T13:58:35Z</dcterms:created>
</cp:coreProperties>
</file>